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18"/>
        </w:rPr>
      </w:pPr>
    </w:p>
    <w:p>
      <w:pPr>
        <w:pStyle w:val="Heading1"/>
        <w:spacing w:line="1239" w:lineRule="exact"/>
      </w:pPr>
      <w:r>
        <w:rPr>
          <w:color w:val="1F1F1F"/>
        </w:rPr>
        <w:t>《工厂供配电课程设计》课程设计</w:t>
      </w:r>
    </w:p>
    <w:p>
      <w:pPr>
        <w:spacing w:before="77"/>
        <w:ind w:left="0" w:right="0" w:firstLine="0"/>
        <w:jc w:val="center"/>
        <w:rPr>
          <w:sz w:val="72"/>
        </w:rPr>
      </w:pPr>
      <w:r>
        <w:rPr>
          <w:color w:val="1F1F1F"/>
          <w:sz w:val="72"/>
        </w:rPr>
        <w:t>报告书</w:t>
      </w:r>
    </w:p>
    <w:p>
      <w:pPr>
        <w:pStyle w:val="BodyText"/>
        <w:rPr>
          <w:sz w:val="94"/>
        </w:rPr>
      </w:pPr>
    </w:p>
    <w:p>
      <w:pPr>
        <w:pStyle w:val="BodyText"/>
        <w:rPr>
          <w:sz w:val="94"/>
        </w:rPr>
      </w:pPr>
    </w:p>
    <w:p>
      <w:pPr>
        <w:pStyle w:val="BodyText"/>
        <w:rPr>
          <w:sz w:val="94"/>
        </w:rPr>
      </w:pPr>
    </w:p>
    <w:p>
      <w:pPr>
        <w:pStyle w:val="BodyText"/>
        <w:spacing w:before="14"/>
        <w:rPr>
          <w:sz w:val="90"/>
        </w:rPr>
      </w:pPr>
    </w:p>
    <w:p>
      <w:pPr>
        <w:tabs>
          <w:tab w:val="left" w:pos="12139"/>
        </w:tabs>
        <w:spacing w:before="0" w:line="254" w:lineRule="auto"/>
        <w:ind w:left="4907" w:right="5714" w:firstLine="0"/>
        <w:jc w:val="both"/>
        <w:rPr>
          <w:rFonts w:ascii="Times New Roman" w:eastAsia="Times New Roman"/>
          <w:b/>
          <w:sz w:val="48"/>
        </w:rPr>
      </w:pPr>
      <w:r>
        <w:rPr>
          <w:b/>
          <w:color w:val="1F1F1F"/>
          <w:sz w:val="48"/>
        </w:rPr>
        <w:t xml:space="preserve">题     </w:t>
      </w:r>
      <w:r>
        <w:rPr>
          <w:b/>
          <w:color w:val="1F1F1F"/>
          <w:spacing w:val="103"/>
          <w:sz w:val="48"/>
        </w:rPr>
        <w:t xml:space="preserve"> </w:t>
      </w:r>
      <w:r>
        <w:rPr>
          <w:b/>
          <w:color w:val="1F1F1F"/>
          <w:sz w:val="48"/>
        </w:rPr>
        <w:t>目：</w:t>
      </w:r>
      <w:r>
        <w:rPr>
          <w:rFonts w:ascii="Times New Roman" w:eastAsia="Times New Roman"/>
          <w:b/>
          <w:color w:val="1F1F1F"/>
          <w:w w:val="99"/>
          <w:sz w:val="48"/>
          <w:u w:val="thick" w:color="1E1E1E"/>
        </w:rPr>
        <w:t xml:space="preserve"> </w:t>
      </w:r>
      <w:r>
        <w:rPr>
          <w:rFonts w:ascii="Times New Roman" w:eastAsia="Times New Roman"/>
          <w:b/>
          <w:color w:val="1F1F1F"/>
          <w:sz w:val="48"/>
          <w:u w:val="thick" w:color="1E1E1E"/>
        </w:rPr>
        <w:tab/>
      </w:r>
      <w:r>
        <w:rPr>
          <w:rFonts w:ascii="Times New Roman" w:eastAsia="Times New Roman"/>
          <w:b/>
          <w:color w:val="1F1F1F"/>
          <w:w w:val="3"/>
          <w:sz w:val="48"/>
          <w:u w:val="thick" w:color="1E1E1E"/>
        </w:rPr>
        <w:t xml:space="preserve"> </w:t>
      </w:r>
      <w:r>
        <w:rPr>
          <w:b/>
          <w:color w:val="1F1F1F"/>
          <w:sz w:val="48"/>
        </w:rPr>
        <w:t xml:space="preserve">姓     </w:t>
      </w:r>
      <w:r>
        <w:rPr>
          <w:b/>
          <w:color w:val="1F1F1F"/>
          <w:spacing w:val="103"/>
          <w:sz w:val="48"/>
        </w:rPr>
        <w:t xml:space="preserve"> </w:t>
      </w:r>
      <w:r>
        <w:rPr>
          <w:b/>
          <w:color w:val="1F1F1F"/>
          <w:sz w:val="48"/>
        </w:rPr>
        <w:t>名：</w:t>
      </w:r>
      <w:r>
        <w:rPr>
          <w:rFonts w:ascii="Times New Roman" w:eastAsia="Times New Roman"/>
          <w:b/>
          <w:color w:val="1F1F1F"/>
          <w:w w:val="99"/>
          <w:sz w:val="48"/>
          <w:u w:val="thick" w:color="1E1E1E"/>
        </w:rPr>
        <w:t xml:space="preserve"> </w:t>
      </w:r>
      <w:r>
        <w:rPr>
          <w:rFonts w:ascii="Times New Roman" w:eastAsia="Times New Roman"/>
          <w:b/>
          <w:color w:val="1F1F1F"/>
          <w:sz w:val="48"/>
          <w:u w:val="thick" w:color="1E1E1E"/>
        </w:rPr>
        <w:tab/>
      </w:r>
      <w:r>
        <w:rPr>
          <w:rFonts w:ascii="Times New Roman" w:eastAsia="Times New Roman"/>
          <w:b/>
          <w:color w:val="1F1F1F"/>
          <w:w w:val="3"/>
          <w:sz w:val="48"/>
          <w:u w:val="thick" w:color="1E1E1E"/>
        </w:rPr>
        <w:t xml:space="preserve"> </w:t>
      </w:r>
      <w:r>
        <w:rPr>
          <w:b/>
          <w:color w:val="1F1F1F"/>
          <w:sz w:val="48"/>
        </w:rPr>
        <w:t xml:space="preserve">学     </w:t>
      </w:r>
      <w:r>
        <w:rPr>
          <w:b/>
          <w:color w:val="1F1F1F"/>
          <w:spacing w:val="103"/>
          <w:sz w:val="48"/>
        </w:rPr>
        <w:t xml:space="preserve"> </w:t>
      </w:r>
      <w:r>
        <w:rPr>
          <w:b/>
          <w:color w:val="1F1F1F"/>
          <w:sz w:val="48"/>
        </w:rPr>
        <w:t>号：</w:t>
      </w:r>
      <w:r>
        <w:rPr>
          <w:rFonts w:ascii="Times New Roman" w:eastAsia="Times New Roman"/>
          <w:b/>
          <w:color w:val="1F1F1F"/>
          <w:w w:val="99"/>
          <w:sz w:val="48"/>
          <w:u w:val="thick" w:color="1E1E1E"/>
        </w:rPr>
        <w:t xml:space="preserve"> </w:t>
      </w:r>
      <w:r>
        <w:rPr>
          <w:rFonts w:ascii="Times New Roman" w:eastAsia="Times New Roman"/>
          <w:b/>
          <w:color w:val="1F1F1F"/>
          <w:sz w:val="48"/>
          <w:u w:val="thick" w:color="1E1E1E"/>
        </w:rPr>
        <w:tab/>
        <w:t xml:space="preserve">                                 </w:t>
      </w:r>
      <w:r>
        <w:rPr>
          <w:b/>
          <w:color w:val="1F1F1F"/>
          <w:w w:val="95"/>
          <w:sz w:val="48"/>
        </w:rPr>
        <w:t>专业班级</w:t>
      </w:r>
      <w:r>
        <w:rPr>
          <w:b/>
          <w:color w:val="1F1F1F"/>
          <w:spacing w:val="4"/>
          <w:w w:val="95"/>
          <w:sz w:val="48"/>
        </w:rPr>
        <w:t>：</w:t>
      </w:r>
      <w:r>
        <w:rPr>
          <w:b/>
          <w:color w:val="1F1F1F"/>
          <w:spacing w:val="4"/>
          <w:w w:val="95"/>
          <w:sz w:val="48"/>
          <w:u w:val="thick" w:color="1E1E1E"/>
        </w:rPr>
        <w:tab/>
      </w:r>
      <w:r>
        <w:rPr>
          <w:b/>
          <w:color w:val="1F1F1F"/>
          <w:w w:val="95"/>
          <w:sz w:val="48"/>
          <w:u w:val="thick" w:color="1E1E1E"/>
        </w:rPr>
        <w:t xml:space="preserve">                                 </w:t>
      </w:r>
      <w:r>
        <w:rPr>
          <w:b/>
          <w:color w:val="1F1F1F"/>
          <w:w w:val="95"/>
          <w:sz w:val="48"/>
        </w:rPr>
        <w:t>完成日期</w:t>
      </w:r>
      <w:r>
        <w:rPr>
          <w:b/>
          <w:color w:val="1F1F1F"/>
          <w:spacing w:val="4"/>
          <w:w w:val="95"/>
          <w:sz w:val="48"/>
        </w:rPr>
        <w:t>：</w:t>
      </w:r>
      <w:r>
        <w:rPr>
          <w:rFonts w:ascii="Times New Roman" w:eastAsia="Times New Roman"/>
          <w:b/>
          <w:color w:val="1F1F1F"/>
          <w:w w:val="95"/>
          <w:sz w:val="48"/>
          <w:u w:val="thick" w:color="1E1E1E"/>
        </w:rPr>
        <w:t xml:space="preserve"> </w:t>
      </w:r>
      <w:r>
        <w:rPr>
          <w:rFonts w:ascii="Times New Roman" w:eastAsia="Times New Roman"/>
          <w:b/>
          <w:color w:val="1F1F1F"/>
          <w:sz w:val="48"/>
          <w:u w:val="thick" w:color="1E1E1E"/>
        </w:rPr>
        <w:tab/>
      </w:r>
    </w:p>
    <w:p>
      <w:pPr>
        <w:spacing w:after="0" w:line="254" w:lineRule="auto"/>
        <w:jc w:val="both"/>
        <w:rPr>
          <w:rFonts w:ascii="Times New Roman" w:eastAsia="Times New Roman"/>
          <w:sz w:val="48"/>
        </w:rPr>
        <w:sectPr>
          <w:headerReference w:type="default" r:id="rId4"/>
          <w:footerReference w:type="default" r:id="rId5"/>
          <w:type w:val="continuous"/>
          <w:pgSz w:w="17860" w:h="25260"/>
          <w:pgMar w:top="1320" w:right="0" w:bottom="1920" w:left="0" w:header="1133" w:footer="1733"/>
          <w:cols w:space="708"/>
        </w:sect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8"/>
        </w:rPr>
      </w:pPr>
    </w:p>
    <w:p>
      <w:pPr>
        <w:tabs>
          <w:tab w:val="left" w:pos="989"/>
        </w:tabs>
        <w:spacing w:before="0" w:line="1143" w:lineRule="exact"/>
        <w:ind w:left="0" w:right="0" w:firstLine="0"/>
        <w:jc w:val="center"/>
        <w:rPr>
          <w:b/>
          <w:sz w:val="66"/>
        </w:rPr>
      </w:pPr>
      <w:r>
        <w:rPr>
          <w:b/>
          <w:color w:val="1F1F1F"/>
          <w:sz w:val="66"/>
        </w:rPr>
        <w:t>前</w:t>
        <w:tab/>
        <w:t>言</w:t>
      </w:r>
    </w:p>
    <w:p>
      <w:pPr>
        <w:pStyle w:val="BodyText"/>
        <w:rPr>
          <w:b/>
          <w:sz w:val="20"/>
        </w:rPr>
      </w:pPr>
    </w:p>
    <w:p>
      <w:pPr>
        <w:pStyle w:val="BodyText"/>
        <w:spacing w:before="12"/>
        <w:rPr>
          <w:b/>
          <w:sz w:val="12"/>
        </w:rPr>
      </w:pPr>
      <w:r>
        <w:pict>
          <v:group id="_x0000_s1025" style="width:630pt;height:39.1pt;margin-top:13.62pt;margin-left:132pt;mso-position-horizontal-relative:page;mso-wrap-distance-left:0;mso-wrap-distance-right:0;position:absolute;z-index:-251657216" coordorigin="2640,272" coordsize="12600,7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780;left:2640;position:absolute;top:273" stroked="f">
              <v:imagedata r:id="rId6" o:title=""/>
            </v:shape>
            <v:shapetype id="_x0000_t202" coordsize="21600,21600" o:spt="202" path="m,l,21600r21600,l21600,xe">
              <v:stroke joinstyle="miter"/>
              <v:path gradientshapeok="t" o:connecttype="rect"/>
            </v:shapetype>
            <v:shape id="_x0000_s1027" type="#_x0000_t202" style="width:12600;height:782;left:2640;position:absolute;top:272" filled="f" stroked="f">
              <v:textbox inset="0,0,0,0">
                <w:txbxContent>
                  <w:p>
                    <w:pPr>
                      <w:spacing w:before="0" w:line="569" w:lineRule="exact"/>
                      <w:ind w:left="780" w:right="0" w:firstLine="0"/>
                      <w:jc w:val="left"/>
                      <w:rPr>
                        <w:sz w:val="36"/>
                      </w:rPr>
                    </w:pPr>
                    <w:r>
                      <w:rPr>
                        <w:color w:val="1F1F1F"/>
                        <w:spacing w:val="-7"/>
                        <w:sz w:val="36"/>
                      </w:rPr>
                      <w:t>供配电技术就是研究电能的供给与分配问题。电能是现代工业生产，民用住</w:t>
                    </w:r>
                  </w:p>
                </w:txbxContent>
              </v:textbox>
            </v:shape>
            <w10:wrap type="topAndBottom"/>
          </v:group>
        </w:pict>
      </w:r>
      <w:r>
        <w:pict>
          <v:group id="_x0000_s1028" style="width:630pt;height:39.3pt;margin-top:60.42pt;margin-left:132pt;mso-position-horizontal-relative:page;mso-wrap-distance-left:0;mso-wrap-distance-right:0;position:absolute;z-index:-251656192" coordorigin="2640,1208" coordsize="12600,786">
            <v:shape id="_x0000_s1029" type="#_x0000_t75" style="width:12600;height:780;left:2640;position:absolute;top:1213" stroked="f">
              <v:imagedata r:id="rId6" o:title=""/>
            </v:shape>
            <v:shape id="_x0000_s1030" type="#_x0000_t202" style="width:12600;height:786;left:2640;position:absolute;top:1208" filled="f" stroked="f">
              <v:textbox inset="0,0,0,0">
                <w:txbxContent>
                  <w:p>
                    <w:pPr>
                      <w:spacing w:before="0" w:line="569" w:lineRule="exact"/>
                      <w:ind w:left="60" w:right="0" w:firstLine="0"/>
                      <w:jc w:val="left"/>
                      <w:rPr>
                        <w:sz w:val="36"/>
                      </w:rPr>
                    </w:pPr>
                    <w:r>
                      <w:rPr>
                        <w:color w:val="1F1F1F"/>
                        <w:spacing w:val="-8"/>
                        <w:sz w:val="36"/>
                      </w:rPr>
                      <w:t>宅及企事业单位的主要能源和动力，是现代物质文明的基础。电能既易于由其它</w:t>
                    </w:r>
                  </w:p>
                </w:txbxContent>
              </v:textbox>
            </v:shape>
            <w10:wrap type="topAndBottom"/>
          </v:group>
        </w:pict>
      </w:r>
      <w:r>
        <w:pict>
          <v:group id="_x0000_s1031" style="width:630pt;height:40pt;margin-top:106.67pt;margin-left:132pt;mso-position-horizontal-relative:page;mso-wrap-distance-left:0;mso-wrap-distance-right:0;position:absolute;z-index:-251655168" coordorigin="2640,2133" coordsize="12600,800">
            <v:shape id="_x0000_s1032" type="#_x0000_t75" style="width:12600;height:800;left:2640;position:absolute;top:2133" stroked="f">
              <v:imagedata r:id="rId7" o:title=""/>
            </v:shape>
            <v:shape id="_x0000_s1033" type="#_x0000_t202" style="width:12600;height:800;left:2640;position:absolute;top:2133" filled="f" stroked="f">
              <v:textbox inset="0,0,0,0">
                <w:txbxContent>
                  <w:p>
                    <w:pPr>
                      <w:spacing w:before="0" w:line="580" w:lineRule="exact"/>
                      <w:ind w:left="60" w:right="0" w:firstLine="0"/>
                      <w:jc w:val="left"/>
                      <w:rPr>
                        <w:sz w:val="36"/>
                      </w:rPr>
                    </w:pPr>
                    <w:r>
                      <w:rPr>
                        <w:color w:val="1F1F1F"/>
                        <w:spacing w:val="-11"/>
                        <w:sz w:val="36"/>
                      </w:rPr>
                      <w:t>形式的能量转换而来，又易于转换为其它形式的能量以供应用；电能的输送的分</w:t>
                    </w:r>
                  </w:p>
                </w:txbxContent>
              </v:textbox>
            </v:shape>
            <w10:wrap type="topAndBottom"/>
          </v:group>
        </w:pict>
      </w:r>
      <w:r>
        <w:pict>
          <v:group id="_x0000_s1034" style="width:633.05pt;height:40pt;margin-top:153.67pt;margin-left:132pt;mso-position-horizontal-relative:page;mso-wrap-distance-left:0;mso-wrap-distance-right:0;position:absolute;z-index:-251654144" coordorigin="2640,3073" coordsize="12661,800">
            <v:shape id="_x0000_s1035" type="#_x0000_t75" style="width:12600;height:800;left:2640;position:absolute;top:3073" stroked="f">
              <v:imagedata r:id="rId7" o:title=""/>
            </v:shape>
            <v:shape id="_x0000_s1036" type="#_x0000_t202" style="width:12661;height:800;left:2640;position:absolute;top:3073" filled="f" stroked="f">
              <v:textbox inset="0,0,0,0">
                <w:txbxContent>
                  <w:p>
                    <w:pPr>
                      <w:spacing w:before="0" w:line="577" w:lineRule="exact"/>
                      <w:ind w:left="60" w:right="0" w:firstLine="0"/>
                      <w:jc w:val="left"/>
                      <w:rPr>
                        <w:sz w:val="36"/>
                      </w:rPr>
                    </w:pPr>
                    <w:r>
                      <w:rPr>
                        <w:color w:val="1F1F1F"/>
                        <w:sz w:val="36"/>
                      </w:rPr>
                      <w:t>配既简单经济，又便于控制、调节和测量，有利于实现生产过程自动化。因此，</w:t>
                    </w:r>
                  </w:p>
                </w:txbxContent>
              </v:textbox>
            </v:shape>
            <w10:wrap type="topAndBottom"/>
          </v:group>
        </w:pict>
      </w:r>
    </w:p>
    <w:p>
      <w:pPr>
        <w:pStyle w:val="BodyText"/>
        <w:spacing w:before="13"/>
        <w:rPr>
          <w:b/>
          <w:sz w:val="4"/>
        </w:rPr>
      </w:pPr>
    </w:p>
    <w:p>
      <w:pPr>
        <w:pStyle w:val="BodyText"/>
        <w:spacing w:before="16"/>
        <w:rPr>
          <w:b/>
          <w:sz w:val="3"/>
        </w:rPr>
      </w:pPr>
    </w:p>
    <w:p>
      <w:pPr>
        <w:pStyle w:val="BodyText"/>
        <w:spacing w:before="16"/>
        <w:rPr>
          <w:b/>
          <w:sz w:val="3"/>
        </w:rPr>
      </w:pPr>
    </w:p>
    <w:p>
      <w:pPr>
        <w:spacing w:before="20"/>
        <w:ind w:left="2700" w:right="0" w:firstLine="0"/>
        <w:jc w:val="left"/>
        <w:rPr>
          <w:sz w:val="36"/>
        </w:rPr>
      </w:pPr>
      <w:r>
        <w:rPr>
          <w:color w:val="1F1F1F"/>
          <w:sz w:val="36"/>
        </w:rPr>
        <w:t>电能在现代工业生产及整个国民经济生活中应用极为广泛。</w:t>
      </w:r>
    </w:p>
    <w:p>
      <w:pPr>
        <w:spacing w:before="273" w:line="338" w:lineRule="auto"/>
        <w:ind w:left="2700" w:right="2556" w:firstLine="719"/>
        <w:jc w:val="both"/>
        <w:rPr>
          <w:sz w:val="36"/>
        </w:rPr>
      </w:pPr>
      <w:r>
        <w:drawing>
          <wp:anchor distT="0" distB="0" distL="0" distR="0" simplePos="0" relativeHeight="251658240" behindDoc="1" locked="0" layoutInCell="1" allowOverlap="1">
            <wp:simplePos x="0" y="0"/>
            <wp:positionH relativeFrom="page">
              <wp:posOffset>1676400</wp:posOffset>
            </wp:positionH>
            <wp:positionV relativeFrom="paragraph">
              <wp:posOffset>-363514</wp:posOffset>
            </wp:positionV>
            <wp:extent cx="8001000" cy="76327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8" cstate="print"/>
                    <a:stretch>
                      <a:fillRect/>
                    </a:stretch>
                  </pic:blipFill>
                  <pic:spPr>
                    <a:xfrm>
                      <a:off x="0" y="0"/>
                      <a:ext cx="8001000" cy="7632700"/>
                    </a:xfrm>
                    <a:prstGeom prst="rect">
                      <a:avLst/>
                    </a:prstGeom>
                  </pic:spPr>
                </pic:pic>
              </a:graphicData>
            </a:graphic>
          </wp:anchor>
        </w:drawing>
      </w:r>
      <w:r>
        <w:rPr>
          <w:color w:val="1F1F1F"/>
          <w:spacing w:val="-11"/>
          <w:sz w:val="36"/>
        </w:rPr>
        <w:t>电能在工业生产中的重要性，并不在于它在产品成本中或投资总额中所占的</w:t>
      </w:r>
      <w:r>
        <w:rPr>
          <w:color w:val="1F1F1F"/>
          <w:spacing w:val="-12"/>
          <w:sz w:val="36"/>
        </w:rPr>
        <w:t xml:space="preserve">比重多少，而在于工业生产实现电气化以后可以大大增加产量，提高产品质量， </w:t>
      </w:r>
      <w:r>
        <w:rPr>
          <w:color w:val="1F1F1F"/>
          <w:spacing w:val="-1"/>
          <w:sz w:val="36"/>
        </w:rPr>
        <w:t xml:space="preserve">提高劳动生产率，降低生产成本，减轻工人的劳动强度，改善工人的劳动条件， 有利于实现生产过程自动化。从另一方面来说，如果工厂的电能供应突然中断， </w:t>
      </w:r>
      <w:r>
        <w:rPr>
          <w:color w:val="1F1F1F"/>
          <w:sz w:val="36"/>
        </w:rPr>
        <w:t>则对工业生产可能造成严重的后果。</w:t>
      </w:r>
    </w:p>
    <w:p>
      <w:pPr>
        <w:spacing w:before="2" w:line="338" w:lineRule="auto"/>
        <w:ind w:left="2700" w:right="2556" w:firstLine="719"/>
        <w:jc w:val="both"/>
        <w:rPr>
          <w:sz w:val="36"/>
        </w:rPr>
      </w:pPr>
      <w:r>
        <w:rPr>
          <w:color w:val="1F1F1F"/>
          <w:spacing w:val="-13"/>
          <w:sz w:val="36"/>
        </w:rPr>
        <w:t>在企事业单位，信息化，网络化都是建立在电气化的基础上。高校是人才培</w:t>
      </w:r>
      <w:r>
        <w:rPr>
          <w:color w:val="1F1F1F"/>
          <w:spacing w:val="-16"/>
          <w:sz w:val="36"/>
        </w:rPr>
        <w:t>养的基地，是人群居住较密集的地方，电力供应如果突然中断，将造成校园秩序</w:t>
      </w:r>
      <w:r>
        <w:rPr>
          <w:color w:val="1F1F1F"/>
          <w:spacing w:val="-17"/>
          <w:sz w:val="36"/>
        </w:rPr>
        <w:t>的严重混乱，因此做好学校供配电设计，对于保证正常的工作、生活、学习具有</w:t>
      </w:r>
      <w:r>
        <w:rPr>
          <w:color w:val="1F1F1F"/>
          <w:spacing w:val="-12"/>
          <w:sz w:val="36"/>
        </w:rPr>
        <w:t>重要的意义。由于能源节约是工厂供电工作的一个重要方面，而能源节约对于国</w:t>
      </w:r>
      <w:r>
        <w:rPr>
          <w:color w:val="1F1F1F"/>
          <w:spacing w:val="-18"/>
          <w:sz w:val="36"/>
        </w:rPr>
        <w:t>家经济建设具有十分重要的战略意义，工厂供电工作要很好地为工业生产、企事业单位服务，切实保证生产和生活用电的需要，并做好节能工作。</w:t>
      </w:r>
    </w:p>
    <w:p>
      <w:pPr>
        <w:spacing w:before="3"/>
        <w:ind w:left="3420" w:right="0" w:firstLine="0"/>
        <w:jc w:val="left"/>
        <w:rPr>
          <w:sz w:val="36"/>
        </w:rPr>
      </w:pPr>
      <w:r>
        <w:rPr>
          <w:color w:val="1F1F1F"/>
          <w:sz w:val="36"/>
        </w:rPr>
        <w:t>本课程设计任务是********************供配电设计。</w:t>
      </w:r>
    </w:p>
    <w:p>
      <w:pPr>
        <w:spacing w:after="0"/>
        <w:jc w:val="left"/>
        <w:rPr>
          <w:sz w:val="36"/>
        </w:rPr>
        <w:sectPr>
          <w:headerReference w:type="default" r:id="rId9"/>
          <w:footerReference w:type="default" r:id="rId10"/>
          <w:pgSz w:w="17860" w:h="25260"/>
          <w:pgMar w:top="1320" w:right="0" w:bottom="1960" w:left="0" w:header="1133" w:footer="1733"/>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5"/>
        </w:rPr>
      </w:pPr>
    </w:p>
    <w:p>
      <w:pPr>
        <w:spacing w:before="0" w:line="1143" w:lineRule="exact"/>
        <w:ind w:left="0" w:right="0" w:firstLine="0"/>
        <w:jc w:val="center"/>
        <w:rPr>
          <w:b/>
          <w:sz w:val="66"/>
        </w:rPr>
      </w:pPr>
      <w:r>
        <w:rPr>
          <w:b/>
          <w:color w:val="1F1F1F"/>
          <w:sz w:val="66"/>
        </w:rPr>
        <w:t>目录</w:t>
      </w:r>
    </w:p>
    <w:p>
      <w:pPr>
        <w:pStyle w:val="Heading6"/>
        <w:tabs>
          <w:tab w:val="left" w:leader="dot" w:pos="12515"/>
        </w:tabs>
        <w:spacing w:before="640"/>
        <w:ind w:left="2700"/>
      </w:pPr>
      <w:r>
        <w:rPr>
          <w:color w:val="1F1F1F"/>
        </w:rPr>
        <w:t>摘要</w:t>
        <w:tab/>
      </w:r>
      <w:r>
        <w:rPr>
          <w:color w:val="1F1F1F"/>
          <w:spacing w:val="-1"/>
        </w:rPr>
        <w:t>错误</w:t>
      </w:r>
      <w:r>
        <w:rPr>
          <w:color w:val="1F1F1F"/>
        </w:rPr>
        <w:t>!未定义书签。</w:t>
      </w:r>
    </w:p>
    <w:p>
      <w:pPr>
        <w:tabs>
          <w:tab w:val="left" w:leader="dot" w:pos="12515"/>
        </w:tabs>
        <w:spacing w:before="365"/>
        <w:ind w:left="2700" w:right="0" w:firstLine="0"/>
        <w:jc w:val="left"/>
        <w:rPr>
          <w:b/>
          <w:sz w:val="31"/>
        </w:rPr>
      </w:pPr>
      <w:r>
        <w:rPr>
          <w:b/>
          <w:color w:val="1F1F1F"/>
          <w:sz w:val="31"/>
        </w:rPr>
        <w:t>Abstract:</w:t>
        <w:tab/>
      </w:r>
      <w:r>
        <w:rPr>
          <w:b/>
          <w:color w:val="1F1F1F"/>
          <w:spacing w:val="-1"/>
          <w:sz w:val="31"/>
        </w:rPr>
        <w:t>错误!未定义书签。</w:t>
      </w:r>
    </w:p>
    <w:p>
      <w:pPr>
        <w:pStyle w:val="Heading6"/>
        <w:tabs>
          <w:tab w:val="left" w:leader="dot" w:pos="12515"/>
        </w:tabs>
        <w:spacing w:before="364"/>
        <w:ind w:left="2700"/>
      </w:pPr>
      <w:r>
        <w:rPr>
          <w:color w:val="1F1F1F"/>
        </w:rPr>
        <w:t>第一章</w:t>
      </w:r>
      <w:r>
        <w:rPr>
          <w:color w:val="1F1F1F"/>
          <w:spacing w:val="73"/>
        </w:rPr>
        <w:t xml:space="preserve"> </w:t>
      </w:r>
      <w:r>
        <w:rPr>
          <w:color w:val="1F1F1F"/>
        </w:rPr>
        <w:t>绪论</w:t>
        <w:tab/>
      </w:r>
      <w:r>
        <w:rPr>
          <w:color w:val="1F1F1F"/>
          <w:spacing w:val="-1"/>
        </w:rPr>
        <w:t>错误</w:t>
      </w:r>
      <w:r>
        <w:rPr>
          <w:color w:val="1F1F1F"/>
        </w:rPr>
        <w:t>!未定义书签。</w:t>
      </w:r>
    </w:p>
    <w:p>
      <w:pPr>
        <w:pStyle w:val="ListParagraph"/>
        <w:numPr>
          <w:ilvl w:val="1"/>
          <w:numId w:val="26"/>
        </w:numPr>
        <w:tabs>
          <w:tab w:val="left" w:pos="3889"/>
          <w:tab w:val="left" w:leader="dot" w:pos="12515"/>
        </w:tabs>
        <w:spacing w:before="365" w:after="0" w:line="240" w:lineRule="auto"/>
        <w:ind w:left="3888" w:right="0" w:hanging="559"/>
        <w:jc w:val="left"/>
        <w:rPr>
          <w:b/>
          <w:sz w:val="31"/>
        </w:rPr>
      </w:pPr>
      <w:r>
        <w:rPr>
          <w:b/>
          <w:color w:val="1F1F1F"/>
          <w:sz w:val="31"/>
        </w:rPr>
        <w:t>工厂供电的含义和要求</w:t>
        <w:tab/>
      </w:r>
      <w:r>
        <w:rPr>
          <w:b/>
          <w:color w:val="1F1F1F"/>
          <w:spacing w:val="-1"/>
          <w:sz w:val="31"/>
        </w:rPr>
        <w:t>错误</w:t>
      </w:r>
      <w:r>
        <w:rPr>
          <w:b/>
          <w:color w:val="1F1F1F"/>
          <w:sz w:val="31"/>
        </w:rPr>
        <w:t>!未定义书签。</w:t>
      </w:r>
    </w:p>
    <w:p>
      <w:pPr>
        <w:spacing w:after="0" w:line="240" w:lineRule="auto"/>
        <w:jc w:val="left"/>
        <w:rPr>
          <w:sz w:val="31"/>
        </w:rPr>
        <w:sectPr>
          <w:headerReference w:type="default" r:id="rId11"/>
          <w:footerReference w:type="default" r:id="rId12"/>
          <w:pgSz w:w="17860" w:h="25260"/>
          <w:pgMar w:top="1320" w:right="0" w:bottom="2529" w:left="0" w:header="1133" w:footer="1733"/>
          <w:pgNumType w:start="3"/>
          <w:cols w:space="708"/>
        </w:sectPr>
      </w:pPr>
    </w:p>
    <w:sdt>
      <w:sdtPr>
        <w:id w:val="1892327749"/>
        <w:docPartObj>
          <w:docPartGallery w:val="Table of Contents"/>
          <w:docPartUnique/>
        </w:docPartObj>
      </w:sdtPr>
      <w:sdtContent>
        <w:p>
          <w:pPr>
            <w:pStyle w:val="TOC3"/>
            <w:numPr>
              <w:ilvl w:val="1"/>
              <w:numId w:val="26"/>
            </w:numPr>
            <w:tabs>
              <w:tab w:val="left" w:pos="3889"/>
              <w:tab w:val="right" w:leader="dot" w:pos="15229"/>
            </w:tabs>
            <w:spacing w:before="365" w:after="0" w:line="240" w:lineRule="auto"/>
            <w:ind w:left="3888" w:right="0" w:hanging="559"/>
            <w:jc w:val="left"/>
            <w:rPr>
              <w:b w:val="0"/>
            </w:rPr>
          </w:pPr>
          <w:r>
            <w:rPr>
              <w:color w:val="1F1F1F"/>
            </w:rPr>
            <w:t>工厂供电设计的一般原则</w:t>
            <w:tab/>
          </w:r>
          <w:r>
            <w:rPr>
              <w:b w:val="0"/>
              <w:color w:val="1F1F1F"/>
            </w:rPr>
            <w:t>2</w:t>
          </w:r>
        </w:p>
        <w:p>
          <w:pPr>
            <w:pStyle w:val="TOC3"/>
            <w:numPr>
              <w:ilvl w:val="1"/>
              <w:numId w:val="26"/>
            </w:numPr>
            <w:tabs>
              <w:tab w:val="left" w:pos="3889"/>
              <w:tab w:val="left" w:leader="dot" w:pos="12515"/>
            </w:tabs>
            <w:spacing w:before="365" w:after="0" w:line="240" w:lineRule="auto"/>
            <w:ind w:left="3888" w:right="0" w:hanging="559"/>
            <w:jc w:val="left"/>
          </w:pPr>
          <w:r>
            <w:rPr>
              <w:color w:val="1F1F1F"/>
            </w:rPr>
            <w:t>工厂负荷性质</w:t>
            <w:tab/>
          </w:r>
          <w:r>
            <w:rPr>
              <w:color w:val="1F1F1F"/>
              <w:spacing w:val="-1"/>
            </w:rPr>
            <w:t>错误</w:t>
          </w:r>
          <w:r>
            <w:rPr>
              <w:color w:val="1F1F1F"/>
            </w:rPr>
            <w:t>!未定义书签。</w:t>
          </w:r>
        </w:p>
        <w:p>
          <w:pPr>
            <w:pStyle w:val="TOC3"/>
            <w:numPr>
              <w:ilvl w:val="1"/>
              <w:numId w:val="26"/>
            </w:numPr>
            <w:tabs>
              <w:tab w:val="left" w:pos="3929"/>
              <w:tab w:val="right" w:leader="dot" w:pos="15196"/>
            </w:tabs>
            <w:spacing w:before="365" w:after="0" w:line="240" w:lineRule="auto"/>
            <w:ind w:left="3928" w:right="0" w:hanging="599"/>
            <w:jc w:val="left"/>
            <w:rPr>
              <w:b w:val="0"/>
            </w:rPr>
          </w:pPr>
          <w:r>
            <w:rPr>
              <w:color w:val="1F1F1F"/>
            </w:rPr>
            <w:t>工厂供配电系统</w:t>
            <w:tab/>
          </w:r>
          <w:r>
            <w:rPr>
              <w:b w:val="0"/>
              <w:color w:val="1F1F1F"/>
            </w:rPr>
            <w:t>4</w:t>
          </w:r>
        </w:p>
        <w:p>
          <w:pPr>
            <w:pStyle w:val="TOC5"/>
            <w:numPr>
              <w:ilvl w:val="2"/>
              <w:numId w:val="26"/>
            </w:numPr>
            <w:tabs>
              <w:tab w:val="left" w:pos="4803"/>
              <w:tab w:val="right" w:leader="dot" w:pos="15195"/>
            </w:tabs>
            <w:spacing w:before="364" w:after="0" w:line="240" w:lineRule="auto"/>
            <w:ind w:left="4803" w:right="0" w:hanging="843"/>
            <w:jc w:val="left"/>
            <w:rPr>
              <w:b w:val="0"/>
            </w:rPr>
          </w:pPr>
          <w:r>
            <w:rPr>
              <w:color w:val="1F1F1F"/>
            </w:rPr>
            <w:t>总降压变电所</w:t>
            <w:tab/>
          </w:r>
          <w:r>
            <w:rPr>
              <w:b w:val="0"/>
              <w:color w:val="1F1F1F"/>
            </w:rPr>
            <w:t>4</w:t>
          </w:r>
        </w:p>
        <w:p>
          <w:pPr>
            <w:pStyle w:val="TOC5"/>
            <w:numPr>
              <w:ilvl w:val="2"/>
              <w:numId w:val="26"/>
            </w:numPr>
            <w:tabs>
              <w:tab w:val="left" w:pos="4803"/>
              <w:tab w:val="right" w:leader="dot" w:pos="15196"/>
            </w:tabs>
            <w:spacing w:before="365" w:after="20" w:line="240" w:lineRule="auto"/>
            <w:ind w:left="4803" w:right="0" w:hanging="843"/>
            <w:jc w:val="left"/>
            <w:rPr>
              <w:b w:val="0"/>
            </w:rPr>
            <w:sectPr>
              <w:headerReference w:type="default" r:id="rId13"/>
              <w:footerReference w:type="default" r:id="rId14"/>
              <w:type w:val="continuous"/>
              <w:pgSz w:w="17860" w:h="25260"/>
              <w:pgMar w:top="1335" w:right="0" w:bottom="2529" w:left="0" w:header="708" w:footer="708"/>
              <w:pgNumType w:start="4"/>
              <w:cols w:space="708"/>
            </w:sectPr>
          </w:pPr>
          <w:r>
            <w:rPr>
              <w:color w:val="1F1F1F"/>
            </w:rPr>
            <w:t>车间变电所</w:t>
            <w:tab/>
          </w:r>
          <w:r>
            <w:rPr>
              <w:b w:val="0"/>
              <w:color w:val="1F1F1F"/>
            </w:rPr>
            <w:t>4</w:t>
          </w:r>
        </w:p>
      </w:sdtContent>
    </w:sdt>
    <w:sdt>
      <w:sdtPr>
        <w:id w:val="527834988"/>
        <w:docPartObj>
          <w:docPartGallery w:val="Table of Contents"/>
          <w:docPartUnique/>
        </w:docPartObj>
      </w:sdtPr>
      <w:sdtContent>
        <w:p>
          <w:pPr>
            <w:pStyle w:val="TOC5"/>
            <w:numPr>
              <w:ilvl w:val="2"/>
              <w:numId w:val="25"/>
            </w:numPr>
            <w:tabs>
              <w:tab w:val="left" w:pos="4803"/>
              <w:tab w:val="right" w:leader="dot" w:pos="15229"/>
            </w:tabs>
            <w:spacing w:before="677" w:after="0" w:line="240" w:lineRule="auto"/>
            <w:ind w:left="4803" w:right="0" w:hanging="843"/>
            <w:jc w:val="left"/>
            <w:rPr>
              <w:b w:val="0"/>
            </w:rPr>
          </w:pPr>
          <w:r>
            <w:rPr>
              <w:color w:val="1F1F1F"/>
            </w:rPr>
            <w:t>配电线路</w:t>
            <w:tab/>
          </w:r>
          <w:r>
            <w:rPr>
              <w:b w:val="0"/>
              <w:color w:val="1F1F1F"/>
            </w:rPr>
            <w:t>4</w:t>
          </w:r>
        </w:p>
        <w:p>
          <w:pPr>
            <w:pStyle w:val="TOC3"/>
            <w:numPr>
              <w:ilvl w:val="1"/>
              <w:numId w:val="25"/>
            </w:numPr>
            <w:tabs>
              <w:tab w:val="left" w:pos="3889"/>
              <w:tab w:val="left" w:leader="dot" w:pos="12515"/>
            </w:tabs>
            <w:spacing w:before="365" w:after="0" w:line="240" w:lineRule="auto"/>
            <w:ind w:left="3888" w:right="0" w:hanging="559"/>
            <w:jc w:val="left"/>
          </w:pPr>
          <w:r>
            <w:rPr>
              <w:color w:val="1F1F1F"/>
            </w:rPr>
            <w:t>供电半径</w:t>
            <w:tab/>
          </w:r>
          <w:r>
            <w:rPr>
              <w:color w:val="1F1F1F"/>
              <w:spacing w:val="-1"/>
            </w:rPr>
            <w:t>错误</w:t>
          </w:r>
          <w:r>
            <w:rPr>
              <w:color w:val="1F1F1F"/>
            </w:rPr>
            <w:t>!未定义书签。</w:t>
          </w:r>
        </w:p>
        <w:p>
          <w:pPr>
            <w:pStyle w:val="TOC3"/>
            <w:numPr>
              <w:ilvl w:val="1"/>
              <w:numId w:val="25"/>
            </w:numPr>
            <w:tabs>
              <w:tab w:val="left" w:pos="3889"/>
              <w:tab w:val="left" w:leader="dot" w:pos="12515"/>
            </w:tabs>
            <w:spacing w:before="364" w:after="0" w:line="240" w:lineRule="auto"/>
            <w:ind w:left="3888" w:right="0" w:hanging="559"/>
            <w:jc w:val="left"/>
          </w:pPr>
          <w:r>
            <w:rPr>
              <w:color w:val="1F1F1F"/>
            </w:rPr>
            <w:t>功率因数</w:t>
            <w:tab/>
          </w:r>
          <w:r>
            <w:rPr>
              <w:color w:val="1F1F1F"/>
              <w:spacing w:val="-1"/>
            </w:rPr>
            <w:t>错误</w:t>
          </w:r>
          <w:r>
            <w:rPr>
              <w:color w:val="1F1F1F"/>
            </w:rPr>
            <w:t>!未定义书签。</w:t>
          </w:r>
        </w:p>
        <w:p>
          <w:pPr>
            <w:pStyle w:val="TOC1"/>
            <w:tabs>
              <w:tab w:val="left" w:leader="dot" w:pos="12515"/>
            </w:tabs>
          </w:pPr>
          <w:r>
            <w:rPr>
              <w:color w:val="1F1F1F"/>
            </w:rPr>
            <w:t>第二章</w:t>
          </w:r>
          <w:r>
            <w:rPr>
              <w:color w:val="1F1F1F"/>
              <w:spacing w:val="87"/>
            </w:rPr>
            <w:t xml:space="preserve"> </w:t>
          </w:r>
          <w:r>
            <w:rPr>
              <w:color w:val="1F1F1F"/>
            </w:rPr>
            <w:t>工厂供电设计内容</w:t>
            <w:tab/>
          </w:r>
          <w:r>
            <w:rPr>
              <w:color w:val="1F1F1F"/>
              <w:spacing w:val="-1"/>
            </w:rPr>
            <w:t>错误</w:t>
          </w:r>
          <w:r>
            <w:rPr>
              <w:color w:val="1F1F1F"/>
            </w:rPr>
            <w:t>!未定义书签。</w:t>
          </w:r>
        </w:p>
        <w:p>
          <w:pPr>
            <w:pStyle w:val="TOC3"/>
            <w:numPr>
              <w:ilvl w:val="1"/>
              <w:numId w:val="24"/>
            </w:numPr>
            <w:tabs>
              <w:tab w:val="left" w:pos="3889"/>
              <w:tab w:val="left" w:leader="dot" w:pos="12515"/>
            </w:tabs>
            <w:spacing w:before="365" w:after="0" w:line="240" w:lineRule="auto"/>
            <w:ind w:left="3888" w:right="0" w:hanging="559"/>
            <w:jc w:val="left"/>
          </w:pPr>
          <w:r>
            <w:rPr>
              <w:color w:val="1F1F1F"/>
            </w:rPr>
            <w:t>变配电所设计</w:t>
            <w:tab/>
          </w:r>
          <w:r>
            <w:rPr>
              <w:color w:val="1F1F1F"/>
              <w:spacing w:val="-1"/>
            </w:rPr>
            <w:t>错误</w:t>
          </w:r>
          <w:r>
            <w:rPr>
              <w:color w:val="1F1F1F"/>
            </w:rPr>
            <w:t>!未定义书签。</w:t>
          </w:r>
        </w:p>
        <w:p>
          <w:pPr>
            <w:pStyle w:val="TOC3"/>
            <w:numPr>
              <w:ilvl w:val="1"/>
              <w:numId w:val="24"/>
            </w:numPr>
            <w:tabs>
              <w:tab w:val="left" w:pos="3889"/>
              <w:tab w:val="left" w:leader="dot" w:pos="12515"/>
            </w:tabs>
            <w:spacing w:before="364" w:after="0" w:line="240" w:lineRule="auto"/>
            <w:ind w:left="3888" w:right="0" w:hanging="559"/>
            <w:jc w:val="left"/>
          </w:pPr>
          <w:r>
            <w:rPr>
              <w:color w:val="1F1F1F"/>
            </w:rPr>
            <w:t>配电线路的设计</w:t>
            <w:tab/>
          </w:r>
          <w:r>
            <w:rPr>
              <w:color w:val="1F1F1F"/>
              <w:spacing w:val="-1"/>
            </w:rPr>
            <w:t>错误</w:t>
          </w:r>
          <w:r>
            <w:rPr>
              <w:color w:val="1F1F1F"/>
            </w:rPr>
            <w:t>!未定义书签。</w:t>
          </w:r>
        </w:p>
        <w:p>
          <w:pPr>
            <w:pStyle w:val="TOC3"/>
            <w:numPr>
              <w:ilvl w:val="1"/>
              <w:numId w:val="24"/>
            </w:numPr>
            <w:tabs>
              <w:tab w:val="left" w:pos="3889"/>
              <w:tab w:val="left" w:leader="dot" w:pos="12515"/>
            </w:tabs>
            <w:spacing w:before="366" w:after="0" w:line="240" w:lineRule="auto"/>
            <w:ind w:left="3888" w:right="0" w:hanging="559"/>
            <w:jc w:val="left"/>
          </w:pPr>
          <w:r>
            <w:rPr>
              <w:color w:val="1F1F1F"/>
            </w:rPr>
            <w:t>电气照明设计</w:t>
            <w:tab/>
          </w:r>
          <w:r>
            <w:rPr>
              <w:color w:val="1F1F1F"/>
              <w:spacing w:val="-1"/>
            </w:rPr>
            <w:t>错误</w:t>
          </w:r>
          <w:r>
            <w:rPr>
              <w:color w:val="1F1F1F"/>
            </w:rPr>
            <w:t>!未定义书签。</w:t>
          </w:r>
        </w:p>
        <w:p>
          <w:pPr>
            <w:pStyle w:val="TOC1"/>
            <w:tabs>
              <w:tab w:val="right" w:leader="dot" w:pos="15148"/>
            </w:tabs>
            <w:spacing w:before="364"/>
            <w:rPr>
              <w:b w:val="0"/>
            </w:rPr>
          </w:pPr>
          <w:r>
            <w:rPr>
              <w:color w:val="1F1F1F"/>
            </w:rPr>
            <w:t>第三章</w:t>
          </w:r>
          <w:r>
            <w:rPr>
              <w:color w:val="1F1F1F"/>
              <w:spacing w:val="62"/>
            </w:rPr>
            <w:t xml:space="preserve"> </w:t>
          </w:r>
          <w:r>
            <w:rPr>
              <w:color w:val="1F1F1F"/>
            </w:rPr>
            <w:t>负荷计算及功率补偿</w:t>
            <w:tab/>
          </w:r>
          <w:r>
            <w:rPr>
              <w:b w:val="0"/>
              <w:color w:val="1F1F1F"/>
            </w:rPr>
            <w:t>10</w:t>
          </w:r>
        </w:p>
        <w:p>
          <w:pPr>
            <w:pStyle w:val="TOC4"/>
            <w:numPr>
              <w:ilvl w:val="1"/>
              <w:numId w:val="23"/>
            </w:numPr>
            <w:tabs>
              <w:tab w:val="left" w:pos="3889"/>
              <w:tab w:val="right" w:leader="dot" w:pos="15148"/>
            </w:tabs>
            <w:spacing w:before="365" w:after="0" w:line="240" w:lineRule="auto"/>
            <w:ind w:left="3888" w:right="0" w:hanging="559"/>
            <w:jc w:val="left"/>
            <w:rPr>
              <w:b w:val="0"/>
              <w:i w:val="0"/>
              <w:sz w:val="31"/>
            </w:rPr>
          </w:pPr>
          <w:r>
            <w:rPr>
              <w:i w:val="0"/>
              <w:color w:val="1F1F1F"/>
              <w:sz w:val="31"/>
            </w:rPr>
            <w:t>负荷计算</w:t>
            <w:tab/>
          </w:r>
          <w:r>
            <w:rPr>
              <w:b w:val="0"/>
              <w:i w:val="0"/>
              <w:color w:val="1F1F1F"/>
              <w:sz w:val="31"/>
            </w:rPr>
            <w:t>10</w:t>
          </w:r>
        </w:p>
        <w:p>
          <w:pPr>
            <w:pStyle w:val="TOC3"/>
            <w:numPr>
              <w:ilvl w:val="1"/>
              <w:numId w:val="23"/>
            </w:numPr>
            <w:tabs>
              <w:tab w:val="left" w:pos="3889"/>
              <w:tab w:val="right" w:leader="dot" w:pos="15148"/>
            </w:tabs>
            <w:spacing w:before="365" w:after="0" w:line="240" w:lineRule="auto"/>
            <w:ind w:left="3888" w:right="0" w:hanging="559"/>
            <w:jc w:val="left"/>
            <w:rPr>
              <w:b w:val="0"/>
            </w:rPr>
          </w:pPr>
          <w:r>
            <w:rPr>
              <w:color w:val="1F1F1F"/>
            </w:rPr>
            <w:t>负荷计算的内容和目的</w:t>
            <w:tab/>
          </w:r>
          <w:r>
            <w:rPr>
              <w:b w:val="0"/>
              <w:color w:val="1F1F1F"/>
            </w:rPr>
            <w:t>11</w:t>
          </w:r>
        </w:p>
        <w:p>
          <w:pPr>
            <w:pStyle w:val="TOC3"/>
            <w:numPr>
              <w:ilvl w:val="1"/>
              <w:numId w:val="23"/>
            </w:numPr>
            <w:tabs>
              <w:tab w:val="left" w:pos="3889"/>
              <w:tab w:val="right" w:leader="dot" w:pos="15148"/>
            </w:tabs>
            <w:spacing w:before="364" w:after="0" w:line="240" w:lineRule="auto"/>
            <w:ind w:left="3888" w:right="0" w:hanging="559"/>
            <w:jc w:val="left"/>
            <w:rPr>
              <w:b w:val="0"/>
            </w:rPr>
          </w:pPr>
          <w:r>
            <w:rPr>
              <w:color w:val="1F1F1F"/>
            </w:rPr>
            <w:t>负荷计算的方法</w:t>
            <w:tab/>
          </w:r>
          <w:r>
            <w:rPr>
              <w:b w:val="0"/>
              <w:color w:val="1F1F1F"/>
            </w:rPr>
            <w:t>11</w:t>
          </w:r>
        </w:p>
        <w:p>
          <w:pPr>
            <w:pStyle w:val="TOC3"/>
            <w:numPr>
              <w:ilvl w:val="1"/>
              <w:numId w:val="23"/>
            </w:numPr>
            <w:tabs>
              <w:tab w:val="left" w:pos="3889"/>
              <w:tab w:val="right" w:leader="dot" w:pos="15148"/>
            </w:tabs>
            <w:spacing w:before="365" w:after="0" w:line="240" w:lineRule="auto"/>
            <w:ind w:left="3888" w:right="0" w:hanging="559"/>
            <w:jc w:val="left"/>
            <w:rPr>
              <w:b w:val="0"/>
            </w:rPr>
          </w:pPr>
          <w:r>
            <w:rPr>
              <w:color w:val="1F1F1F"/>
            </w:rPr>
            <w:t>各用电车间负荷计算结果如下表</w:t>
          </w:r>
          <w:r>
            <w:rPr>
              <w:color w:val="1F1F1F"/>
              <w:spacing w:val="-21"/>
            </w:rPr>
            <w:t>：</w:t>
            <w:tab/>
          </w:r>
          <w:r>
            <w:rPr>
              <w:b w:val="0"/>
              <w:color w:val="1F1F1F"/>
            </w:rPr>
            <w:t>11</w:t>
          </w:r>
        </w:p>
        <w:p>
          <w:pPr>
            <w:pStyle w:val="TOC5"/>
            <w:numPr>
              <w:ilvl w:val="2"/>
              <w:numId w:val="23"/>
            </w:numPr>
            <w:tabs>
              <w:tab w:val="left" w:pos="4803"/>
              <w:tab w:val="right" w:leader="dot" w:pos="15148"/>
            </w:tabs>
            <w:spacing w:before="365" w:after="0" w:line="240" w:lineRule="auto"/>
            <w:ind w:left="4803" w:right="0" w:hanging="843"/>
            <w:jc w:val="left"/>
            <w:rPr>
              <w:b w:val="0"/>
            </w:rPr>
          </w:pPr>
          <w:r>
            <w:rPr>
              <w:color w:val="1F1F1F"/>
            </w:rPr>
            <w:t>车间一的计算负荷</w:t>
            <w:tab/>
          </w:r>
          <w:r>
            <w:rPr>
              <w:b w:val="0"/>
              <w:color w:val="1F1F1F"/>
            </w:rPr>
            <w:t>12</w:t>
          </w:r>
        </w:p>
        <w:p>
          <w:pPr>
            <w:pStyle w:val="TOC5"/>
            <w:numPr>
              <w:ilvl w:val="2"/>
              <w:numId w:val="23"/>
            </w:numPr>
            <w:tabs>
              <w:tab w:val="left" w:pos="4803"/>
              <w:tab w:val="left" w:leader="dot" w:pos="12515"/>
            </w:tabs>
            <w:spacing w:before="364" w:after="0" w:line="240" w:lineRule="auto"/>
            <w:ind w:left="4803" w:right="0" w:hanging="843"/>
            <w:jc w:val="left"/>
          </w:pPr>
          <w:r>
            <w:rPr>
              <w:color w:val="1F1F1F"/>
            </w:rPr>
            <w:t>车间二的计算负荷</w:t>
            <w:tab/>
          </w:r>
          <w:r>
            <w:rPr>
              <w:color w:val="1F1F1F"/>
              <w:spacing w:val="-1"/>
            </w:rPr>
            <w:t>错误</w:t>
          </w:r>
          <w:r>
            <w:rPr>
              <w:color w:val="1F1F1F"/>
            </w:rPr>
            <w:t>!未定义书签。</w:t>
          </w:r>
        </w:p>
        <w:p>
          <w:pPr>
            <w:pStyle w:val="TOC5"/>
            <w:numPr>
              <w:ilvl w:val="2"/>
              <w:numId w:val="23"/>
            </w:numPr>
            <w:tabs>
              <w:tab w:val="left" w:pos="4803"/>
              <w:tab w:val="left" w:leader="dot" w:pos="12515"/>
            </w:tabs>
            <w:spacing w:before="365" w:after="0" w:line="240" w:lineRule="auto"/>
            <w:ind w:left="4803" w:right="0" w:hanging="843"/>
            <w:jc w:val="left"/>
          </w:pPr>
          <w:r>
            <w:rPr>
              <w:color w:val="1F1F1F"/>
            </w:rPr>
            <w:t>车间四计算负荷</w:t>
            <w:tab/>
          </w:r>
          <w:r>
            <w:rPr>
              <w:color w:val="1F1F1F"/>
              <w:spacing w:val="-1"/>
            </w:rPr>
            <w:t>错误</w:t>
          </w:r>
          <w:r>
            <w:rPr>
              <w:color w:val="1F1F1F"/>
            </w:rPr>
            <w:t>!未定义书签。</w:t>
          </w:r>
        </w:p>
        <w:p>
          <w:pPr>
            <w:pStyle w:val="TOC5"/>
            <w:numPr>
              <w:ilvl w:val="2"/>
              <w:numId w:val="22"/>
            </w:numPr>
            <w:tabs>
              <w:tab w:val="left" w:pos="4803"/>
              <w:tab w:val="left" w:leader="dot" w:pos="12515"/>
            </w:tabs>
            <w:spacing w:before="365" w:after="0" w:line="240" w:lineRule="auto"/>
            <w:ind w:left="4803" w:right="0" w:hanging="843"/>
            <w:jc w:val="left"/>
          </w:pPr>
          <w:r>
            <w:rPr>
              <w:color w:val="1F1F1F"/>
            </w:rPr>
            <w:t>生活区的计算负荷</w:t>
            <w:tab/>
          </w:r>
          <w:r>
            <w:rPr>
              <w:color w:val="1F1F1F"/>
              <w:spacing w:val="-1"/>
            </w:rPr>
            <w:t>错误</w:t>
          </w:r>
          <w:r>
            <w:rPr>
              <w:color w:val="1F1F1F"/>
            </w:rPr>
            <w:t>!未定义书签。</w:t>
          </w:r>
        </w:p>
        <w:p>
          <w:pPr>
            <w:pStyle w:val="TOC5"/>
            <w:numPr>
              <w:ilvl w:val="2"/>
              <w:numId w:val="22"/>
            </w:numPr>
            <w:tabs>
              <w:tab w:val="left" w:pos="4803"/>
              <w:tab w:val="left" w:leader="dot" w:pos="12515"/>
            </w:tabs>
            <w:spacing w:before="364" w:after="0" w:line="240" w:lineRule="auto"/>
            <w:ind w:left="4803" w:right="0" w:hanging="843"/>
            <w:jc w:val="left"/>
          </w:pPr>
          <w:r>
            <w:rPr>
              <w:color w:val="1F1F1F"/>
            </w:rPr>
            <w:t>车间三（高压电机）计算</w:t>
            <w:tab/>
          </w:r>
          <w:r>
            <w:rPr>
              <w:color w:val="1F1F1F"/>
              <w:spacing w:val="-1"/>
            </w:rPr>
            <w:t>错误</w:t>
          </w:r>
          <w:r>
            <w:rPr>
              <w:color w:val="1F1F1F"/>
            </w:rPr>
            <w:t>!未定义书签。</w:t>
          </w:r>
        </w:p>
        <w:p>
          <w:pPr>
            <w:pStyle w:val="TOC3"/>
            <w:numPr>
              <w:ilvl w:val="1"/>
              <w:numId w:val="23"/>
            </w:numPr>
            <w:tabs>
              <w:tab w:val="left" w:pos="3889"/>
              <w:tab w:val="right" w:leader="dot" w:pos="15148"/>
            </w:tabs>
            <w:spacing w:before="365" w:after="0" w:line="240" w:lineRule="auto"/>
            <w:ind w:left="3888" w:right="0" w:hanging="559"/>
            <w:jc w:val="left"/>
            <w:rPr>
              <w:b w:val="0"/>
            </w:rPr>
          </w:pPr>
          <w:r>
            <w:rPr>
              <w:color w:val="1F1F1F"/>
            </w:rPr>
            <w:t>交配电所所址和型式的选择</w:t>
            <w:tab/>
          </w:r>
          <w:r>
            <w:rPr>
              <w:b w:val="0"/>
              <w:color w:val="1F1F1F"/>
            </w:rPr>
            <w:t>13</w:t>
          </w:r>
        </w:p>
        <w:p>
          <w:pPr>
            <w:pStyle w:val="TOC5"/>
            <w:numPr>
              <w:ilvl w:val="2"/>
              <w:numId w:val="23"/>
            </w:numPr>
            <w:tabs>
              <w:tab w:val="left" w:pos="4803"/>
              <w:tab w:val="right" w:leader="dot" w:pos="15148"/>
            </w:tabs>
            <w:spacing w:before="365" w:after="0" w:line="240" w:lineRule="auto"/>
            <w:ind w:left="4803" w:right="0" w:hanging="843"/>
            <w:jc w:val="left"/>
            <w:rPr>
              <w:b w:val="0"/>
            </w:rPr>
          </w:pPr>
          <w:hyperlink w:anchor="_TOC_250022" w:history="1">
            <w:r>
              <w:rPr>
                <w:color w:val="1F1F1F"/>
              </w:rPr>
              <w:t>交配电所所址选择的一般原则</w:t>
              <w:tab/>
            </w:r>
            <w:r>
              <w:rPr>
                <w:b w:val="0"/>
                <w:color w:val="1F1F1F"/>
              </w:rPr>
              <w:t>13</w:t>
            </w:r>
          </w:hyperlink>
        </w:p>
        <w:p>
          <w:pPr>
            <w:pStyle w:val="TOC3"/>
            <w:numPr>
              <w:ilvl w:val="1"/>
              <w:numId w:val="23"/>
            </w:numPr>
            <w:tabs>
              <w:tab w:val="left" w:pos="3889"/>
              <w:tab w:val="left" w:leader="dot" w:pos="12515"/>
            </w:tabs>
            <w:spacing w:before="365" w:after="0" w:line="240" w:lineRule="auto"/>
            <w:ind w:left="3888" w:right="0" w:hanging="559"/>
            <w:jc w:val="left"/>
          </w:pPr>
          <w:r>
            <w:rPr>
              <w:color w:val="1F1F1F"/>
            </w:rPr>
            <w:t>负荷中心的确定</w:t>
            <w:tab/>
          </w:r>
          <w:r>
            <w:rPr>
              <w:color w:val="1F1F1F"/>
              <w:spacing w:val="-1"/>
            </w:rPr>
            <w:t>错误</w:t>
          </w:r>
          <w:r>
            <w:rPr>
              <w:color w:val="1F1F1F"/>
            </w:rPr>
            <w:t>!未定义书签。</w:t>
          </w:r>
        </w:p>
        <w:p>
          <w:pPr>
            <w:pStyle w:val="TOC4"/>
            <w:numPr>
              <w:ilvl w:val="1"/>
              <w:numId w:val="23"/>
            </w:numPr>
            <w:tabs>
              <w:tab w:val="left" w:pos="3889"/>
              <w:tab w:val="right" w:leader="dot" w:pos="15148"/>
            </w:tabs>
            <w:spacing w:before="364" w:after="0" w:line="240" w:lineRule="auto"/>
            <w:ind w:left="3888" w:right="0" w:hanging="559"/>
            <w:jc w:val="left"/>
            <w:rPr>
              <w:b w:val="0"/>
              <w:i w:val="0"/>
              <w:sz w:val="31"/>
            </w:rPr>
          </w:pPr>
          <w:hyperlink w:anchor="_TOC_250021" w:history="1">
            <w:r>
              <w:rPr>
                <w:i w:val="0"/>
                <w:color w:val="1F1F1F"/>
                <w:sz w:val="31"/>
              </w:rPr>
              <w:t>变压器的选择</w:t>
              <w:tab/>
            </w:r>
            <w:r>
              <w:rPr>
                <w:b w:val="0"/>
                <w:i w:val="0"/>
                <w:color w:val="1F1F1F"/>
                <w:sz w:val="31"/>
              </w:rPr>
              <w:t>18</w:t>
            </w:r>
          </w:hyperlink>
        </w:p>
        <w:p>
          <w:pPr>
            <w:pStyle w:val="TOC3"/>
            <w:numPr>
              <w:ilvl w:val="1"/>
              <w:numId w:val="23"/>
            </w:numPr>
            <w:tabs>
              <w:tab w:val="left" w:pos="3889"/>
              <w:tab w:val="right" w:leader="dot" w:pos="15148"/>
            </w:tabs>
            <w:spacing w:before="365" w:after="240" w:line="240" w:lineRule="auto"/>
            <w:ind w:left="3888" w:right="0" w:hanging="559"/>
            <w:jc w:val="left"/>
            <w:rPr>
              <w:b w:val="0"/>
            </w:rPr>
          </w:pPr>
          <w:hyperlink w:anchor="_TOC_250020" w:history="1">
            <w:r>
              <w:rPr>
                <w:color w:val="1F1F1F"/>
              </w:rPr>
              <w:t>车间变电所变压器的确定及补偿电容器的选择</w:t>
              <w:tab/>
            </w:r>
            <w:r>
              <w:rPr>
                <w:b w:val="0"/>
                <w:color w:val="1F1F1F"/>
              </w:rPr>
              <w:t>18</w:t>
            </w:r>
          </w:hyperlink>
        </w:p>
        <w:p>
          <w:pPr>
            <w:pStyle w:val="TOC3"/>
            <w:numPr>
              <w:ilvl w:val="1"/>
              <w:numId w:val="23"/>
            </w:numPr>
            <w:tabs>
              <w:tab w:val="left" w:pos="3889"/>
              <w:tab w:val="right" w:leader="dot" w:pos="15148"/>
            </w:tabs>
            <w:spacing w:before="677" w:after="0" w:line="240" w:lineRule="auto"/>
            <w:ind w:left="3888" w:right="0" w:hanging="559"/>
            <w:jc w:val="left"/>
            <w:rPr>
              <w:b w:val="0"/>
            </w:rPr>
            <w:sectPr>
              <w:headerReference w:type="default" r:id="rId15"/>
              <w:footerReference w:type="default" r:id="rId16"/>
              <w:type w:val="nextPage"/>
              <w:pgSz w:w="17860" w:h="25260"/>
              <w:pgMar w:top="1335" w:right="0" w:bottom="2529" w:left="0" w:header="708" w:footer="708"/>
              <w:pgNumType w:start="5"/>
              <w:cols w:space="708"/>
              <w:titlePg w:val="0"/>
            </w:sectPr>
          </w:pPr>
          <w:hyperlink w:anchor="_TOC_250019" w:history="1">
            <w:r>
              <w:rPr>
                <w:color w:val="1F1F1F"/>
              </w:rPr>
              <w:t>主变压器的确定</w:t>
              <w:tab/>
            </w:r>
            <w:r>
              <w:rPr>
                <w:b w:val="0"/>
                <w:color w:val="1F1F1F"/>
              </w:rPr>
              <w:t>19</w:t>
            </w:r>
          </w:hyperlink>
        </w:p>
      </w:sdtContent>
    </w:sdt>
    <w:sdt>
      <w:sdtPr>
        <w:id w:val="382102243"/>
        <w:docPartObj>
          <w:docPartGallery w:val="Table of Contents"/>
          <w:docPartUnique/>
        </w:docPartObj>
      </w:sdtPr>
      <w:sdtContent>
        <w:p>
          <w:pPr>
            <w:pStyle w:val="TOC5"/>
            <w:numPr>
              <w:ilvl w:val="2"/>
              <w:numId w:val="23"/>
            </w:numPr>
            <w:tabs>
              <w:tab w:val="left" w:pos="4803"/>
              <w:tab w:val="right" w:leader="dot" w:pos="15148"/>
            </w:tabs>
            <w:spacing w:before="365" w:after="0" w:line="240" w:lineRule="auto"/>
            <w:ind w:left="4803" w:right="0" w:hanging="843"/>
            <w:jc w:val="left"/>
            <w:rPr>
              <w:b w:val="0"/>
            </w:rPr>
          </w:pPr>
          <w:hyperlink w:anchor="_TOC_250018" w:history="1">
            <w:r>
              <w:rPr>
                <w:color w:val="1F1F1F"/>
              </w:rPr>
              <w:t>主变压器台数的确定</w:t>
              <w:tab/>
            </w:r>
            <w:r>
              <w:rPr>
                <w:b w:val="0"/>
                <w:color w:val="1F1F1F"/>
              </w:rPr>
              <w:t>19</w:t>
            </w:r>
          </w:hyperlink>
        </w:p>
        <w:p>
          <w:pPr>
            <w:pStyle w:val="TOC5"/>
            <w:numPr>
              <w:ilvl w:val="2"/>
              <w:numId w:val="23"/>
            </w:numPr>
            <w:tabs>
              <w:tab w:val="left" w:pos="4803"/>
              <w:tab w:val="right" w:leader="dot" w:pos="15148"/>
            </w:tabs>
            <w:spacing w:before="364" w:after="0" w:line="240" w:lineRule="auto"/>
            <w:ind w:left="4803" w:right="0" w:hanging="843"/>
            <w:jc w:val="left"/>
            <w:rPr>
              <w:b w:val="0"/>
            </w:rPr>
          </w:pPr>
          <w:r>
            <w:rPr>
              <w:color w:val="1F1F1F"/>
            </w:rPr>
            <w:t>所选变压器型号及参数</w:t>
            <w:tab/>
          </w:r>
          <w:r>
            <w:rPr>
              <w:b w:val="0"/>
              <w:color w:val="1F1F1F"/>
            </w:rPr>
            <w:t>20</w:t>
          </w:r>
        </w:p>
        <w:p>
          <w:pPr>
            <w:pStyle w:val="TOC1"/>
            <w:tabs>
              <w:tab w:val="left" w:pos="3964"/>
              <w:tab w:val="right" w:leader="dot" w:pos="15148"/>
            </w:tabs>
            <w:rPr>
              <w:b w:val="0"/>
            </w:rPr>
          </w:pPr>
          <w:hyperlink w:anchor="_TOC_250017" w:history="1">
            <w:r>
              <w:rPr>
                <w:color w:val="1F1F1F"/>
              </w:rPr>
              <w:t>第四章</w:t>
              <w:tab/>
              <w:t>变配电所主接线方案设计</w:t>
              <w:tab/>
            </w:r>
            <w:r>
              <w:rPr>
                <w:b w:val="0"/>
                <w:color w:val="1F1F1F"/>
              </w:rPr>
              <w:t>21</w:t>
            </w:r>
          </w:hyperlink>
        </w:p>
        <w:p>
          <w:pPr>
            <w:pStyle w:val="TOC3"/>
            <w:numPr>
              <w:ilvl w:val="1"/>
              <w:numId w:val="21"/>
            </w:numPr>
            <w:tabs>
              <w:tab w:val="left" w:pos="3889"/>
              <w:tab w:val="left" w:leader="dot" w:pos="14777"/>
            </w:tabs>
            <w:spacing w:before="365" w:after="0" w:line="240" w:lineRule="auto"/>
            <w:ind w:left="3888" w:right="0" w:hanging="559"/>
            <w:jc w:val="left"/>
            <w:rPr>
              <w:b w:val="0"/>
            </w:rPr>
          </w:pPr>
          <w:r>
            <w:rPr>
              <w:color w:val="1F1F1F"/>
            </w:rPr>
            <w:t>设计原则和要求</w:t>
            <w:tab/>
          </w:r>
          <w:r>
            <w:rPr>
              <w:b w:val="0"/>
              <w:color w:val="1F1F1F"/>
            </w:rPr>
            <w:t>13</w:t>
          </w:r>
        </w:p>
        <w:p>
          <w:pPr>
            <w:pStyle w:val="TOC3"/>
            <w:numPr>
              <w:ilvl w:val="1"/>
              <w:numId w:val="21"/>
            </w:numPr>
            <w:tabs>
              <w:tab w:val="left" w:pos="3889"/>
              <w:tab w:val="left" w:leader="dot" w:pos="14777"/>
            </w:tabs>
            <w:spacing w:before="364" w:after="0" w:line="240" w:lineRule="auto"/>
            <w:ind w:left="3888" w:right="0" w:hanging="559"/>
            <w:jc w:val="left"/>
            <w:rPr>
              <w:b w:val="0"/>
            </w:rPr>
          </w:pPr>
          <w:r>
            <w:rPr>
              <w:color w:val="1F1F1F"/>
            </w:rPr>
            <w:t>主接线方案确定</w:t>
            <w:tab/>
          </w:r>
          <w:r>
            <w:rPr>
              <w:b w:val="0"/>
              <w:color w:val="1F1F1F"/>
            </w:rPr>
            <w:t>16</w:t>
          </w:r>
        </w:p>
        <w:p>
          <w:pPr>
            <w:pStyle w:val="TOC1"/>
            <w:tabs>
              <w:tab w:val="left" w:pos="3964"/>
              <w:tab w:val="right" w:leader="dot" w:pos="15148"/>
            </w:tabs>
            <w:spacing w:before="366"/>
            <w:rPr>
              <w:b w:val="0"/>
            </w:rPr>
          </w:pPr>
          <w:hyperlink w:anchor="_TOC_250016" w:history="1">
            <w:r>
              <w:rPr>
                <w:color w:val="1F1F1F"/>
              </w:rPr>
              <w:t>第五章</w:t>
              <w:tab/>
              <w:t>短路电流计算</w:t>
              <w:tab/>
            </w:r>
            <w:r>
              <w:rPr>
                <w:b w:val="0"/>
                <w:color w:val="1F1F1F"/>
              </w:rPr>
              <w:t>22</w:t>
            </w:r>
          </w:hyperlink>
        </w:p>
        <w:p>
          <w:pPr>
            <w:pStyle w:val="TOC3"/>
            <w:numPr>
              <w:ilvl w:val="1"/>
              <w:numId w:val="20"/>
            </w:numPr>
            <w:tabs>
              <w:tab w:val="left" w:pos="3889"/>
              <w:tab w:val="right" w:leader="dot" w:pos="15148"/>
            </w:tabs>
            <w:spacing w:before="364" w:after="0" w:line="240" w:lineRule="auto"/>
            <w:ind w:left="3888" w:right="0" w:hanging="559"/>
            <w:jc w:val="left"/>
            <w:rPr>
              <w:b w:val="0"/>
            </w:rPr>
          </w:pPr>
          <w:hyperlink w:anchor="_TOC_250015" w:history="1">
            <w:r>
              <w:rPr>
                <w:color w:val="1F1F1F"/>
              </w:rPr>
              <w:t>短路电流的概述</w:t>
              <w:tab/>
            </w:r>
            <w:r>
              <w:rPr>
                <w:b w:val="0"/>
                <w:color w:val="1F1F1F"/>
              </w:rPr>
              <w:t>22</w:t>
            </w:r>
          </w:hyperlink>
        </w:p>
        <w:p>
          <w:pPr>
            <w:pStyle w:val="TOC3"/>
            <w:numPr>
              <w:ilvl w:val="1"/>
              <w:numId w:val="20"/>
            </w:numPr>
            <w:tabs>
              <w:tab w:val="left" w:pos="3889"/>
              <w:tab w:val="right" w:leader="dot" w:pos="15148"/>
            </w:tabs>
            <w:spacing w:before="365" w:after="0" w:line="240" w:lineRule="auto"/>
            <w:ind w:left="3888" w:right="0" w:hanging="559"/>
            <w:jc w:val="left"/>
            <w:rPr>
              <w:b w:val="0"/>
            </w:rPr>
          </w:pPr>
          <w:hyperlink w:anchor="_TOC_250014" w:history="1">
            <w:r>
              <w:rPr>
                <w:color w:val="1F1F1F"/>
              </w:rPr>
              <w:t>短路回路参数的计算</w:t>
              <w:tab/>
            </w:r>
            <w:r>
              <w:rPr>
                <w:b w:val="0"/>
                <w:color w:val="1F1F1F"/>
              </w:rPr>
              <w:t>23</w:t>
            </w:r>
          </w:hyperlink>
        </w:p>
        <w:p>
          <w:pPr>
            <w:pStyle w:val="TOC6"/>
            <w:numPr>
              <w:ilvl w:val="2"/>
              <w:numId w:val="20"/>
            </w:numPr>
            <w:tabs>
              <w:tab w:val="left" w:pos="4803"/>
              <w:tab w:val="right" w:leader="dot" w:pos="15148"/>
            </w:tabs>
            <w:spacing w:before="365" w:after="0" w:line="240" w:lineRule="auto"/>
            <w:ind w:left="4803" w:right="0" w:hanging="843"/>
            <w:jc w:val="left"/>
            <w:rPr>
              <w:b w:val="0"/>
              <w:i w:val="0"/>
              <w:sz w:val="31"/>
            </w:rPr>
          </w:pPr>
          <w:hyperlink w:anchor="_TOC_250013" w:history="1">
            <w:r>
              <w:rPr>
                <w:i w:val="0"/>
                <w:color w:val="1F1F1F"/>
                <w:sz w:val="31"/>
              </w:rPr>
              <w:t>标么值法</w:t>
              <w:tab/>
            </w:r>
            <w:r>
              <w:rPr>
                <w:b w:val="0"/>
                <w:i w:val="0"/>
                <w:color w:val="1F1F1F"/>
                <w:sz w:val="31"/>
              </w:rPr>
              <w:t>23</w:t>
            </w:r>
          </w:hyperlink>
        </w:p>
        <w:p>
          <w:pPr>
            <w:pStyle w:val="TOC6"/>
            <w:numPr>
              <w:ilvl w:val="2"/>
              <w:numId w:val="20"/>
            </w:numPr>
            <w:tabs>
              <w:tab w:val="left" w:pos="4803"/>
              <w:tab w:val="right" w:leader="dot" w:pos="15148"/>
            </w:tabs>
            <w:spacing w:before="364" w:after="0" w:line="240" w:lineRule="auto"/>
            <w:ind w:left="4803" w:right="0" w:hanging="843"/>
            <w:jc w:val="left"/>
            <w:rPr>
              <w:b w:val="0"/>
              <w:i w:val="0"/>
              <w:sz w:val="31"/>
            </w:rPr>
          </w:pPr>
          <w:hyperlink w:anchor="_TOC_250012" w:history="1">
            <w:r>
              <w:rPr>
                <w:i w:val="0"/>
                <w:color w:val="1F1F1F"/>
                <w:sz w:val="31"/>
              </w:rPr>
              <w:t>短路计算过程</w:t>
              <w:tab/>
            </w:r>
            <w:r>
              <w:rPr>
                <w:b w:val="0"/>
                <w:i w:val="0"/>
                <w:color w:val="1F1F1F"/>
                <w:sz w:val="31"/>
              </w:rPr>
              <w:t>25</w:t>
            </w:r>
          </w:hyperlink>
        </w:p>
        <w:p>
          <w:pPr>
            <w:pStyle w:val="TOC1"/>
            <w:tabs>
              <w:tab w:val="left" w:pos="3964"/>
              <w:tab w:val="right" w:leader="dot" w:pos="15148"/>
            </w:tabs>
            <w:rPr>
              <w:b w:val="0"/>
            </w:rPr>
          </w:pPr>
          <w:hyperlink w:anchor="_TOC_250011" w:history="1">
            <w:r>
              <w:rPr>
                <w:color w:val="1F1F1F"/>
              </w:rPr>
              <w:t>第六章</w:t>
              <w:tab/>
              <w:t>电气设备选择和校验</w:t>
              <w:tab/>
            </w:r>
            <w:r>
              <w:rPr>
                <w:b w:val="0"/>
                <w:color w:val="1F1F1F"/>
              </w:rPr>
              <w:t>29</w:t>
            </w:r>
          </w:hyperlink>
        </w:p>
        <w:p>
          <w:pPr>
            <w:pStyle w:val="TOC3"/>
            <w:numPr>
              <w:ilvl w:val="1"/>
              <w:numId w:val="19"/>
            </w:numPr>
            <w:tabs>
              <w:tab w:val="left" w:pos="3889"/>
              <w:tab w:val="right" w:leader="dot" w:pos="15148"/>
            </w:tabs>
            <w:spacing w:before="365" w:after="0" w:line="240" w:lineRule="auto"/>
            <w:ind w:left="3888" w:right="0" w:hanging="559"/>
            <w:jc w:val="left"/>
            <w:rPr>
              <w:b w:val="0"/>
            </w:rPr>
          </w:pPr>
          <w:hyperlink w:anchor="_TOC_250010" w:history="1">
            <w:r>
              <w:rPr>
                <w:color w:val="1F1F1F"/>
              </w:rPr>
              <w:t>高压电器选择的一般原则</w:t>
              <w:tab/>
            </w:r>
            <w:r>
              <w:rPr>
                <w:b w:val="0"/>
                <w:color w:val="1F1F1F"/>
              </w:rPr>
              <w:t>29</w:t>
            </w:r>
          </w:hyperlink>
        </w:p>
        <w:p>
          <w:pPr>
            <w:pStyle w:val="TOC3"/>
            <w:numPr>
              <w:ilvl w:val="1"/>
              <w:numId w:val="19"/>
            </w:numPr>
            <w:tabs>
              <w:tab w:val="left" w:pos="3889"/>
              <w:tab w:val="right" w:leader="dot" w:pos="15148"/>
            </w:tabs>
            <w:spacing w:before="364" w:after="0" w:line="240" w:lineRule="auto"/>
            <w:ind w:left="3888" w:right="0" w:hanging="559"/>
            <w:jc w:val="left"/>
            <w:rPr>
              <w:b w:val="0"/>
            </w:rPr>
          </w:pPr>
          <w:hyperlink w:anchor="_TOC_250009" w:history="1">
            <w:r>
              <w:rPr>
                <w:color w:val="1F1F1F"/>
              </w:rPr>
              <w:t>设备的选择和校验计算</w:t>
              <w:tab/>
            </w:r>
            <w:r>
              <w:rPr>
                <w:b w:val="0"/>
                <w:color w:val="1F1F1F"/>
              </w:rPr>
              <w:t>31</w:t>
            </w:r>
          </w:hyperlink>
        </w:p>
        <w:p>
          <w:pPr>
            <w:pStyle w:val="TOC6"/>
            <w:numPr>
              <w:ilvl w:val="2"/>
              <w:numId w:val="19"/>
            </w:numPr>
            <w:tabs>
              <w:tab w:val="left" w:pos="4803"/>
              <w:tab w:val="right" w:leader="dot" w:pos="15148"/>
            </w:tabs>
            <w:spacing w:before="365" w:after="0" w:line="240" w:lineRule="auto"/>
            <w:ind w:left="4803" w:right="0" w:hanging="843"/>
            <w:jc w:val="left"/>
            <w:rPr>
              <w:b w:val="0"/>
              <w:i w:val="0"/>
              <w:sz w:val="31"/>
            </w:rPr>
          </w:pPr>
          <w:hyperlink w:anchor="_TOC_250008" w:history="1">
            <w:r>
              <w:rPr>
                <w:i w:val="0"/>
                <w:color w:val="1F1F1F"/>
                <w:sz w:val="31"/>
              </w:rPr>
              <w:t>导线的选择</w:t>
              <w:tab/>
            </w:r>
            <w:r>
              <w:rPr>
                <w:b w:val="0"/>
                <w:i w:val="0"/>
                <w:color w:val="1F1F1F"/>
                <w:sz w:val="31"/>
              </w:rPr>
              <w:t>31</w:t>
            </w:r>
          </w:hyperlink>
        </w:p>
        <w:p>
          <w:pPr>
            <w:pStyle w:val="TOC5"/>
            <w:numPr>
              <w:ilvl w:val="2"/>
              <w:numId w:val="19"/>
            </w:numPr>
            <w:tabs>
              <w:tab w:val="left" w:pos="4820"/>
              <w:tab w:val="right" w:leader="dot" w:pos="15148"/>
            </w:tabs>
            <w:spacing w:before="365" w:after="0" w:line="240" w:lineRule="auto"/>
            <w:ind w:left="4819" w:right="0" w:hanging="860"/>
            <w:jc w:val="left"/>
            <w:rPr>
              <w:b w:val="0"/>
            </w:rPr>
          </w:pPr>
          <w:hyperlink w:anchor="_TOC_250007" w:history="1">
            <w:r>
              <w:rPr>
                <w:color w:val="1F1F1F"/>
              </w:rPr>
              <w:t>35KV</w:t>
            </w:r>
            <w:r>
              <w:rPr>
                <w:color w:val="1F1F1F"/>
                <w:spacing w:val="-19"/>
              </w:rPr>
              <w:t xml:space="preserve"> </w:t>
            </w:r>
            <w:r>
              <w:rPr>
                <w:color w:val="1F1F1F"/>
              </w:rPr>
              <w:t>一次设备选择</w:t>
              <w:tab/>
            </w:r>
            <w:r>
              <w:rPr>
                <w:b w:val="0"/>
                <w:color w:val="1F1F1F"/>
              </w:rPr>
              <w:t>33</w:t>
            </w:r>
          </w:hyperlink>
        </w:p>
        <w:p>
          <w:pPr>
            <w:pStyle w:val="TOC5"/>
            <w:numPr>
              <w:ilvl w:val="2"/>
              <w:numId w:val="19"/>
            </w:numPr>
            <w:tabs>
              <w:tab w:val="left" w:pos="4820"/>
              <w:tab w:val="right" w:leader="dot" w:pos="15148"/>
            </w:tabs>
            <w:spacing w:before="364" w:after="0" w:line="240" w:lineRule="auto"/>
            <w:ind w:left="4819" w:right="0" w:hanging="860"/>
            <w:jc w:val="left"/>
            <w:rPr>
              <w:b w:val="0"/>
            </w:rPr>
          </w:pPr>
          <w:hyperlink w:anchor="_TOC_250006" w:history="1">
            <w:r>
              <w:rPr>
                <w:color w:val="1F1F1F"/>
              </w:rPr>
              <w:t>10KV</w:t>
            </w:r>
            <w:r>
              <w:rPr>
                <w:color w:val="1F1F1F"/>
                <w:spacing w:val="-19"/>
              </w:rPr>
              <w:t xml:space="preserve"> </w:t>
            </w:r>
            <w:r>
              <w:rPr>
                <w:color w:val="1F1F1F"/>
              </w:rPr>
              <w:t>一次设备选择</w:t>
              <w:tab/>
            </w:r>
            <w:r>
              <w:rPr>
                <w:b w:val="0"/>
                <w:color w:val="1F1F1F"/>
              </w:rPr>
              <w:t>34</w:t>
            </w:r>
          </w:hyperlink>
        </w:p>
        <w:p>
          <w:pPr>
            <w:pStyle w:val="TOC1"/>
            <w:tabs>
              <w:tab w:val="right" w:leader="dot" w:pos="15148"/>
            </w:tabs>
            <w:rPr>
              <w:b w:val="0"/>
            </w:rPr>
          </w:pPr>
          <w:hyperlink w:anchor="_TOC_250005" w:history="1">
            <w:r>
              <w:rPr>
                <w:color w:val="1F1F1F"/>
              </w:rPr>
              <w:t>第七章</w:t>
            </w:r>
            <w:r>
              <w:rPr>
                <w:color w:val="1F1F1F"/>
                <w:spacing w:val="62"/>
              </w:rPr>
              <w:t xml:space="preserve"> </w:t>
            </w:r>
            <w:r>
              <w:rPr>
                <w:color w:val="1F1F1F"/>
              </w:rPr>
              <w:t>防雷接地</w:t>
              <w:tab/>
            </w:r>
            <w:r>
              <w:rPr>
                <w:b w:val="0"/>
                <w:color w:val="1F1F1F"/>
              </w:rPr>
              <w:t>36</w:t>
            </w:r>
          </w:hyperlink>
        </w:p>
        <w:p>
          <w:pPr>
            <w:pStyle w:val="TOC4"/>
            <w:numPr>
              <w:ilvl w:val="1"/>
              <w:numId w:val="18"/>
            </w:numPr>
            <w:tabs>
              <w:tab w:val="left" w:pos="3889"/>
              <w:tab w:val="right" w:leader="dot" w:pos="15148"/>
            </w:tabs>
            <w:spacing w:before="365" w:after="0" w:line="240" w:lineRule="auto"/>
            <w:ind w:left="3888" w:right="0" w:hanging="559"/>
            <w:jc w:val="left"/>
            <w:rPr>
              <w:b w:val="0"/>
              <w:i w:val="0"/>
              <w:sz w:val="31"/>
            </w:rPr>
          </w:pPr>
          <w:hyperlink w:anchor="_TOC_250004" w:history="1">
            <w:r>
              <w:rPr>
                <w:i w:val="0"/>
                <w:color w:val="1F1F1F"/>
                <w:sz w:val="31"/>
              </w:rPr>
              <w:t>防雷保护装置</w:t>
              <w:tab/>
            </w:r>
            <w:r>
              <w:rPr>
                <w:b w:val="0"/>
                <w:i w:val="0"/>
                <w:color w:val="1F1F1F"/>
                <w:sz w:val="31"/>
              </w:rPr>
              <w:t>36</w:t>
            </w:r>
          </w:hyperlink>
        </w:p>
        <w:p>
          <w:pPr>
            <w:pStyle w:val="TOC4"/>
            <w:numPr>
              <w:ilvl w:val="1"/>
              <w:numId w:val="18"/>
            </w:numPr>
            <w:tabs>
              <w:tab w:val="left" w:pos="3889"/>
              <w:tab w:val="right" w:leader="dot" w:pos="15148"/>
            </w:tabs>
            <w:spacing w:before="365" w:after="0" w:line="240" w:lineRule="auto"/>
            <w:ind w:left="3888" w:right="0" w:hanging="559"/>
            <w:jc w:val="left"/>
            <w:rPr>
              <w:b w:val="0"/>
              <w:i w:val="0"/>
              <w:sz w:val="31"/>
            </w:rPr>
          </w:pPr>
          <w:hyperlink w:anchor="_TOC_250003" w:history="1">
            <w:r>
              <w:rPr>
                <w:i w:val="0"/>
                <w:color w:val="1F1F1F"/>
                <w:sz w:val="31"/>
              </w:rPr>
              <w:t>防雷接地设计</w:t>
              <w:tab/>
            </w:r>
            <w:r>
              <w:rPr>
                <w:b w:val="0"/>
                <w:i w:val="0"/>
                <w:color w:val="1F1F1F"/>
                <w:sz w:val="31"/>
              </w:rPr>
              <w:t>37</w:t>
            </w:r>
          </w:hyperlink>
        </w:p>
        <w:p>
          <w:pPr>
            <w:pStyle w:val="TOC3"/>
            <w:numPr>
              <w:ilvl w:val="1"/>
              <w:numId w:val="18"/>
            </w:numPr>
            <w:tabs>
              <w:tab w:val="left" w:pos="3889"/>
              <w:tab w:val="right" w:leader="dot" w:pos="15148"/>
            </w:tabs>
            <w:spacing w:before="364" w:after="0" w:line="240" w:lineRule="auto"/>
            <w:ind w:left="3888" w:right="0" w:hanging="559"/>
            <w:jc w:val="left"/>
            <w:rPr>
              <w:b w:val="0"/>
            </w:rPr>
          </w:pPr>
          <w:hyperlink w:anchor="_TOC_250002" w:history="1">
            <w:r>
              <w:rPr>
                <w:color w:val="1F1F1F"/>
              </w:rPr>
              <w:t>过电压接地保护</w:t>
              <w:tab/>
            </w:r>
            <w:r>
              <w:rPr>
                <w:b w:val="0"/>
                <w:color w:val="1F1F1F"/>
              </w:rPr>
              <w:t>38</w:t>
            </w:r>
          </w:hyperlink>
        </w:p>
        <w:p>
          <w:pPr>
            <w:pStyle w:val="TOC2"/>
            <w:tabs>
              <w:tab w:val="right" w:leader="dot" w:pos="15148"/>
            </w:tabs>
            <w:spacing w:after="240"/>
            <w:rPr>
              <w:b w:val="0"/>
              <w:i w:val="0"/>
              <w:sz w:val="31"/>
            </w:rPr>
          </w:pPr>
          <w:hyperlink w:anchor="_TOC_250001" w:history="1">
            <w:r>
              <w:rPr>
                <w:i w:val="0"/>
                <w:color w:val="1F1F1F"/>
                <w:sz w:val="31"/>
              </w:rPr>
              <w:t>参考文献</w:t>
              <w:tab/>
            </w:r>
            <w:r>
              <w:rPr>
                <w:b w:val="0"/>
                <w:i w:val="0"/>
                <w:color w:val="1F1F1F"/>
                <w:sz w:val="31"/>
              </w:rPr>
              <w:t>40</w:t>
            </w:r>
          </w:hyperlink>
        </w:p>
        <w:p>
          <w:pPr>
            <w:pStyle w:val="TOC2"/>
            <w:tabs>
              <w:tab w:val="right" w:leader="dot" w:pos="15148"/>
            </w:tabs>
            <w:spacing w:before="677"/>
            <w:rPr>
              <w:b w:val="0"/>
              <w:i w:val="0"/>
              <w:sz w:val="31"/>
            </w:rPr>
          </w:pPr>
          <w:hyperlink w:anchor="_TOC_250000" w:history="1">
            <w:r>
              <w:rPr>
                <w:i w:val="0"/>
                <w:color w:val="1F1F1F"/>
                <w:sz w:val="31"/>
              </w:rPr>
              <w:t>致谢</w:t>
              <w:tab/>
            </w:r>
            <w:r>
              <w:rPr>
                <w:b w:val="0"/>
                <w:i w:val="0"/>
                <w:color w:val="1F1F1F"/>
                <w:sz w:val="31"/>
              </w:rPr>
              <w:t>41</w:t>
            </w:r>
          </w:hyperlink>
        </w:p>
      </w:sdtContent>
    </w:sdt>
    <w:p>
      <w:pPr>
        <w:spacing w:after="0"/>
        <w:rPr>
          <w:sz w:val="31"/>
        </w:rPr>
        <w:sectPr>
          <w:headerReference w:type="default" r:id="rId17"/>
          <w:footerReference w:type="default" r:id="rId18"/>
          <w:type w:val="nextPage"/>
          <w:pgSz w:w="17860" w:h="25260"/>
          <w:pgMar w:top="1335" w:right="0" w:bottom="2529" w:left="0" w:header="708" w:footer="708"/>
          <w:pgNumType w:start="6"/>
          <w:cols w:space="708"/>
          <w:titlePg w:val="0"/>
        </w:sectPr>
      </w:pPr>
    </w:p>
    <w:p>
      <w:pPr>
        <w:pStyle w:val="BodyText"/>
        <w:spacing w:before="15"/>
        <w:rPr>
          <w:sz w:val="10"/>
        </w:rPr>
      </w:pPr>
    </w:p>
    <w:p>
      <w:pPr>
        <w:spacing w:after="0"/>
        <w:rPr>
          <w:sz w:val="10"/>
        </w:rPr>
        <w:sectPr>
          <w:headerReference w:type="default" r:id="rId19"/>
          <w:footerReference w:type="default" r:id="rId20"/>
          <w:pgSz w:w="17860" w:h="25260"/>
          <w:pgMar w:top="1340" w:right="0" w:bottom="1920" w:left="0" w:header="1133" w:footer="1733"/>
          <w:pgNumType w:start="7"/>
          <w:cols w:space="708"/>
        </w:sectPr>
      </w:pPr>
    </w:p>
    <w:p>
      <w:pPr>
        <w:pStyle w:val="BodyText"/>
        <w:spacing w:before="109"/>
        <w:jc w:val="center"/>
        <w:rPr>
          <w:rFonts w:ascii="Arial"/>
        </w:rPr>
      </w:pPr>
      <w:r>
        <w:rPr>
          <w:rFonts w:ascii="Arial"/>
          <w:w w:val="102"/>
        </w:rPr>
        <w:t>\</w:t>
      </w:r>
    </w:p>
    <w:p>
      <w:pPr>
        <w:pStyle w:val="BodyText"/>
        <w:rPr>
          <w:rFonts w:ascii="Arial"/>
          <w:sz w:val="32"/>
        </w:rPr>
      </w:pPr>
    </w:p>
    <w:p>
      <w:pPr>
        <w:pStyle w:val="BodyText"/>
        <w:spacing w:before="4"/>
        <w:rPr>
          <w:rFonts w:ascii="Arial"/>
          <w:sz w:val="41"/>
        </w:rPr>
      </w:pPr>
    </w:p>
    <w:p>
      <w:pPr>
        <w:tabs>
          <w:tab w:val="left" w:pos="1573"/>
        </w:tabs>
        <w:spacing w:before="0"/>
        <w:ind w:left="0" w:right="2" w:firstLine="0"/>
        <w:jc w:val="center"/>
        <w:rPr>
          <w:b/>
          <w:sz w:val="45"/>
        </w:rPr>
      </w:pPr>
      <w:r>
        <w:rPr>
          <w:b/>
          <w:color w:val="1F1F1F"/>
          <w:sz w:val="45"/>
        </w:rPr>
        <w:t>第一章</w:t>
        <w:tab/>
        <w:t>绪论</w:t>
      </w:r>
    </w:p>
    <w:p>
      <w:pPr>
        <w:pStyle w:val="BodyText"/>
        <w:spacing w:before="15"/>
        <w:rPr>
          <w:b/>
          <w:sz w:val="40"/>
        </w:rPr>
      </w:pPr>
    </w:p>
    <w:p>
      <w:pPr>
        <w:pStyle w:val="Heading4"/>
      </w:pPr>
      <w:r>
        <w:rPr>
          <w:color w:val="1F1F1F"/>
        </w:rPr>
        <w:t>一、工厂供电的含义和要求</w:t>
      </w:r>
    </w:p>
    <w:p>
      <w:pPr>
        <w:spacing w:before="273" w:line="338" w:lineRule="auto"/>
        <w:ind w:left="2700" w:right="2694" w:firstLine="651"/>
        <w:jc w:val="both"/>
        <w:rPr>
          <w:sz w:val="36"/>
        </w:rPr>
      </w:pPr>
      <w:r>
        <w:rPr>
          <w:color w:val="1F1F1F"/>
          <w:sz w:val="36"/>
        </w:rPr>
        <w:t>工厂供电（</w:t>
      </w:r>
      <w:r>
        <w:rPr>
          <w:color w:val="1F1F1F"/>
          <w:spacing w:val="-1"/>
          <w:sz w:val="36"/>
        </w:rPr>
        <w:t>plan</w:t>
      </w:r>
      <w:r>
        <w:rPr>
          <w:color w:val="1F1F1F"/>
          <w:sz w:val="36"/>
        </w:rPr>
        <w:t>t</w:t>
      </w:r>
      <w:r>
        <w:rPr>
          <w:color w:val="1F1F1F"/>
          <w:spacing w:val="-1"/>
          <w:sz w:val="36"/>
        </w:rPr>
        <w:t xml:space="preserve"> powe</w:t>
      </w:r>
      <w:r>
        <w:rPr>
          <w:color w:val="1F1F1F"/>
          <w:sz w:val="36"/>
        </w:rPr>
        <w:t>r</w:t>
      </w:r>
      <w:r>
        <w:rPr>
          <w:color w:val="1F1F1F"/>
          <w:spacing w:val="-1"/>
          <w:sz w:val="36"/>
        </w:rPr>
        <w:t xml:space="preserve"> suppl</w:t>
      </w:r>
      <w:r>
        <w:rPr>
          <w:color w:val="1F1F1F"/>
          <w:sz w:val="36"/>
        </w:rPr>
        <w:t>y</w:t>
      </w:r>
      <w:r>
        <w:rPr>
          <w:color w:val="1F1F1F"/>
          <w:spacing w:val="-61"/>
          <w:sz w:val="36"/>
        </w:rPr>
        <w:t xml:space="preserve"> </w:t>
      </w:r>
      <w:r>
        <w:rPr>
          <w:color w:val="1F1F1F"/>
          <w:spacing w:val="-180"/>
          <w:sz w:val="36"/>
        </w:rPr>
        <w:t>）</w:t>
      </w:r>
      <w:r>
        <w:rPr>
          <w:color w:val="1F1F1F"/>
          <w:sz w:val="36"/>
        </w:rPr>
        <w:t>，就是指工厂所需电能的供应和分配，也称工厂配电。</w:t>
      </w:r>
    </w:p>
    <w:p>
      <w:pPr>
        <w:spacing w:before="0" w:line="338" w:lineRule="auto"/>
        <w:ind w:left="2700" w:right="2556" w:firstLine="651"/>
        <w:jc w:val="both"/>
        <w:rPr>
          <w:sz w:val="36"/>
        </w:rPr>
      </w:pPr>
      <w:r>
        <w:rPr>
          <w:color w:val="1F1F1F"/>
          <w:sz w:val="36"/>
        </w:rPr>
        <w:t>众所周知，电能是现代工业生产的主要能源和动力。电能既易于由其它形式</w:t>
      </w:r>
      <w:r>
        <w:rPr>
          <w:color w:val="1F1F1F"/>
          <w:spacing w:val="-11"/>
          <w:sz w:val="36"/>
        </w:rPr>
        <w:t>的能量转换而来，又易于转换为其它形式的能量以供应用；电能的输送的分配既</w:t>
      </w:r>
      <w:r>
        <w:rPr>
          <w:color w:val="1F1F1F"/>
          <w:spacing w:val="-12"/>
          <w:sz w:val="36"/>
        </w:rPr>
        <w:t>简单经济，又便于控制、调节和测量，有利于实现生产过程自动化。因此，电能</w:t>
      </w:r>
      <w:r>
        <w:rPr>
          <w:color w:val="1F1F1F"/>
          <w:sz w:val="36"/>
        </w:rPr>
        <w:t>在现代工业生产及整个国民经济生活中应用极为广泛。</w:t>
      </w:r>
    </w:p>
    <w:p>
      <w:pPr>
        <w:spacing w:before="2" w:line="338" w:lineRule="auto"/>
        <w:ind w:left="2700" w:right="2520" w:firstLine="719"/>
        <w:jc w:val="left"/>
        <w:rPr>
          <w:sz w:val="36"/>
        </w:rPr>
      </w:pPr>
      <w:r>
        <w:rPr>
          <w:color w:val="1F1F1F"/>
          <w:spacing w:val="-12"/>
          <w:sz w:val="36"/>
        </w:rPr>
        <w:t>在工厂里，电能虽然是工业生产的主要能源和动力，但是它在产品成本中所占的比重一般很小（除电化工业外</w:t>
      </w:r>
      <w:r>
        <w:rPr>
          <w:color w:val="1F1F1F"/>
          <w:spacing w:val="-168"/>
          <w:sz w:val="36"/>
        </w:rPr>
        <w:t>）</w:t>
      </w:r>
      <w:r>
        <w:rPr>
          <w:color w:val="1F1F1F"/>
          <w:sz w:val="36"/>
        </w:rPr>
        <w:t>。电能在工业生产中的重要性，并不在于它</w:t>
      </w:r>
      <w:r>
        <w:rPr>
          <w:color w:val="1F1F1F"/>
          <w:spacing w:val="-8"/>
          <w:sz w:val="36"/>
        </w:rPr>
        <w:t>在产品成本中或投资总额中所占的比重多少，而在于工业生产实现电气化以后可以大大增加产量，提高产品质量，提高劳动生产率，降低生产成本，减轻工人的</w:t>
      </w:r>
      <w:r>
        <w:rPr>
          <w:color w:val="1F1F1F"/>
          <w:spacing w:val="-21"/>
          <w:sz w:val="36"/>
        </w:rPr>
        <w:t xml:space="preserve">劳动强度，改善工人的劳动条件，有利于实现生产过程自动化。从另一方面来说， </w:t>
      </w:r>
      <w:r>
        <w:rPr>
          <w:color w:val="1F1F1F"/>
          <w:spacing w:val="-8"/>
          <w:sz w:val="36"/>
        </w:rPr>
        <w:t>如果工厂的电能供应突然中断，则对工业生产可能造成严重的后果。因此，做好</w:t>
      </w:r>
      <w:r>
        <w:rPr>
          <w:color w:val="1F1F1F"/>
          <w:spacing w:val="-14"/>
          <w:sz w:val="36"/>
        </w:rPr>
        <w:t>工厂供电工作对于发展工业生产，实现工业现代化，具有十分重要的意义。由于</w:t>
      </w:r>
      <w:r>
        <w:rPr>
          <w:color w:val="1F1F1F"/>
          <w:spacing w:val="-20"/>
          <w:sz w:val="36"/>
        </w:rPr>
        <w:t>能源节约是工厂供电工作的一个重要方面，而能源节约对于国家经济建设具有十</w:t>
      </w:r>
      <w:r>
        <w:rPr>
          <w:color w:val="1F1F1F"/>
          <w:spacing w:val="-25"/>
          <w:sz w:val="36"/>
        </w:rPr>
        <w:t xml:space="preserve">分重要的战略意义，因此做好工厂供电工作，对于节约能源、支援国家经济建设， </w:t>
      </w:r>
      <w:r>
        <w:rPr>
          <w:color w:val="1F1F1F"/>
          <w:sz w:val="36"/>
        </w:rPr>
        <w:t>也具有重大的作用。</w:t>
      </w:r>
    </w:p>
    <w:p>
      <w:pPr>
        <w:spacing w:before="6" w:line="338" w:lineRule="auto"/>
        <w:ind w:left="2700" w:right="2697" w:firstLine="719"/>
        <w:jc w:val="left"/>
        <w:rPr>
          <w:sz w:val="36"/>
        </w:rPr>
      </w:pPr>
      <w:r>
        <w:rPr>
          <w:color w:val="1F1F1F"/>
          <w:spacing w:val="-9"/>
          <w:sz w:val="36"/>
        </w:rPr>
        <w:t>工厂供电工作要很好地为工业生产服务，切实保证工厂生产和生活用电的需</w:t>
      </w:r>
      <w:r>
        <w:rPr>
          <w:color w:val="1F1F1F"/>
          <w:sz w:val="36"/>
        </w:rPr>
        <w:t>要，并做好节能工作，就必须达到以下基本要求：</w:t>
      </w:r>
    </w:p>
    <w:p>
      <w:pPr>
        <w:pStyle w:val="ListParagraph"/>
        <w:numPr>
          <w:ilvl w:val="2"/>
          <w:numId w:val="27"/>
        </w:numPr>
        <w:tabs>
          <w:tab w:val="left" w:pos="4354"/>
          <w:tab w:val="left" w:pos="5375"/>
        </w:tabs>
        <w:spacing w:before="0" w:after="0" w:line="240" w:lineRule="auto"/>
        <w:ind w:left="4354" w:right="0" w:hanging="934"/>
        <w:jc w:val="left"/>
        <w:rPr>
          <w:sz w:val="36"/>
        </w:rPr>
      </w:pPr>
      <w:r>
        <w:rPr>
          <w:color w:val="1F1F1F"/>
          <w:sz w:val="36"/>
        </w:rPr>
        <w:t>安全</w:t>
        <w:tab/>
        <w:t>在电能的供应</w:t>
      </w:r>
      <w:r>
        <w:rPr>
          <w:color w:val="1F1F1F"/>
          <w:spacing w:val="-58"/>
          <w:sz w:val="36"/>
        </w:rPr>
        <w:t>、</w:t>
      </w:r>
      <w:r>
        <w:rPr>
          <w:color w:val="1F1F1F"/>
          <w:sz w:val="36"/>
        </w:rPr>
        <w:t>分配和使用中</w:t>
      </w:r>
      <w:r>
        <w:rPr>
          <w:color w:val="1F1F1F"/>
          <w:spacing w:val="-58"/>
          <w:sz w:val="36"/>
        </w:rPr>
        <w:t>，</w:t>
      </w:r>
      <w:r>
        <w:rPr>
          <w:color w:val="1F1F1F"/>
          <w:sz w:val="36"/>
        </w:rPr>
        <w:t>不应发生人身事故和设备事故。</w:t>
      </w:r>
    </w:p>
    <w:p>
      <w:pPr>
        <w:pStyle w:val="BodyText"/>
        <w:spacing w:before="12"/>
        <w:rPr>
          <w:sz w:val="52"/>
        </w:rPr>
      </w:pPr>
    </w:p>
    <w:p>
      <w:pPr>
        <w:spacing w:before="0"/>
        <w:ind w:left="7" w:right="0" w:firstLine="0"/>
        <w:jc w:val="center"/>
        <w:rPr>
          <w:rFonts w:ascii="Arial"/>
          <w:sz w:val="29"/>
        </w:rPr>
      </w:pPr>
      <w:r>
        <w:rPr>
          <w:rFonts w:ascii="Arial"/>
          <w:w w:val="89"/>
          <w:sz w:val="29"/>
        </w:rPr>
        <w:t>1</w:t>
      </w:r>
    </w:p>
    <w:p>
      <w:pPr>
        <w:spacing w:after="0"/>
        <w:jc w:val="center"/>
        <w:rPr>
          <w:rFonts w:ascii="Arial"/>
          <w:sz w:val="29"/>
        </w:rPr>
        <w:sectPr>
          <w:headerReference w:type="default" r:id="rId21"/>
          <w:footerReference w:type="default" r:id="rId22"/>
          <w:pgSz w:w="17860" w:h="25260"/>
          <w:pgMar w:top="880" w:right="0" w:bottom="280" w:left="0" w:header="0" w:footer="0"/>
          <w:pgNumType w:start="8"/>
          <w:cols w:space="708"/>
        </w:sectPr>
      </w:pPr>
    </w:p>
    <w:p>
      <w:pPr>
        <w:pStyle w:val="BodyText"/>
        <w:rPr>
          <w:rFonts w:ascii="Arial"/>
          <w:sz w:val="20"/>
        </w:rPr>
      </w:pPr>
    </w:p>
    <w:p>
      <w:pPr>
        <w:pStyle w:val="BodyText"/>
        <w:rPr>
          <w:rFonts w:ascii="Arial"/>
          <w:sz w:val="20"/>
        </w:rPr>
      </w:pPr>
    </w:p>
    <w:p>
      <w:pPr>
        <w:pStyle w:val="ListParagraph"/>
        <w:numPr>
          <w:ilvl w:val="2"/>
          <w:numId w:val="18"/>
        </w:numPr>
        <w:tabs>
          <w:tab w:val="left" w:pos="4354"/>
          <w:tab w:val="left" w:pos="5432"/>
        </w:tabs>
        <w:spacing w:before="124" w:after="0" w:line="240" w:lineRule="auto"/>
        <w:ind w:left="4354" w:right="0" w:hanging="934"/>
        <w:jc w:val="left"/>
        <w:rPr>
          <w:sz w:val="36"/>
        </w:rPr>
      </w:pPr>
      <w:r>
        <w:rPr>
          <w:color w:val="1F1F1F"/>
          <w:sz w:val="36"/>
        </w:rPr>
        <w:t>可靠</w:t>
        <w:tab/>
        <w:t>应满足电能用户对供电可靠性的要求。</w:t>
      </w:r>
    </w:p>
    <w:p>
      <w:pPr>
        <w:pStyle w:val="ListParagraph"/>
        <w:numPr>
          <w:ilvl w:val="2"/>
          <w:numId w:val="18"/>
        </w:numPr>
        <w:tabs>
          <w:tab w:val="left" w:pos="4354"/>
          <w:tab w:val="left" w:pos="5432"/>
        </w:tabs>
        <w:spacing w:before="272" w:after="0" w:line="240" w:lineRule="auto"/>
        <w:ind w:left="4354" w:right="0" w:hanging="934"/>
        <w:jc w:val="left"/>
        <w:rPr>
          <w:sz w:val="36"/>
        </w:rPr>
      </w:pPr>
      <w:r>
        <w:rPr>
          <w:color w:val="1F1F1F"/>
          <w:sz w:val="36"/>
        </w:rPr>
        <w:t>优质</w:t>
        <w:tab/>
        <w:t>应满足电能用户对电压和频率等质量的要求</w:t>
      </w:r>
    </w:p>
    <w:p>
      <w:pPr>
        <w:pStyle w:val="ListParagraph"/>
        <w:numPr>
          <w:ilvl w:val="2"/>
          <w:numId w:val="18"/>
        </w:numPr>
        <w:tabs>
          <w:tab w:val="left" w:pos="4354"/>
          <w:tab w:val="left" w:pos="5432"/>
        </w:tabs>
        <w:spacing w:before="273" w:after="0" w:line="338" w:lineRule="auto"/>
        <w:ind w:left="2700" w:right="2704" w:firstLine="719"/>
        <w:jc w:val="left"/>
        <w:rPr>
          <w:sz w:val="36"/>
        </w:rPr>
      </w:pPr>
      <w:r>
        <w:rPr>
          <w:color w:val="1F1F1F"/>
          <w:sz w:val="36"/>
        </w:rPr>
        <w:t>经济</w:t>
        <w:tab/>
        <w:t>供电系统的投资要少，运行费用要低，并尽可能地节约电能</w:t>
      </w:r>
      <w:r>
        <w:rPr>
          <w:color w:val="1F1F1F"/>
          <w:spacing w:val="-17"/>
          <w:sz w:val="36"/>
        </w:rPr>
        <w:t>和</w:t>
      </w:r>
      <w:r>
        <w:rPr>
          <w:color w:val="1F1F1F"/>
          <w:sz w:val="36"/>
        </w:rPr>
        <w:t>减少有色金属的消耗量。</w:t>
      </w:r>
    </w:p>
    <w:p>
      <w:pPr>
        <w:spacing w:before="0" w:line="338" w:lineRule="auto"/>
        <w:ind w:left="2700" w:right="2558" w:firstLine="719"/>
        <w:jc w:val="left"/>
        <w:rPr>
          <w:sz w:val="36"/>
        </w:rPr>
      </w:pPr>
      <w:r>
        <w:rPr>
          <w:color w:val="1F1F1F"/>
          <w:sz w:val="36"/>
        </w:rPr>
        <w:t>此外，在供电工作中，应合理地处理局部和全局、当前和长远等关系，既要照顾局部的当前的利益，又要有全局观点，能顾全大局，适应发展。</w:t>
      </w:r>
    </w:p>
    <w:p>
      <w:pPr>
        <w:pStyle w:val="BodyText"/>
        <w:spacing w:before="16"/>
        <w:rPr>
          <w:sz w:val="50"/>
        </w:rPr>
      </w:pPr>
    </w:p>
    <w:p>
      <w:pPr>
        <w:pStyle w:val="Heading4"/>
      </w:pPr>
      <w:r>
        <w:rPr>
          <w:color w:val="1F1F1F"/>
        </w:rPr>
        <w:t>二、工厂供电设计的一般原则</w:t>
      </w:r>
    </w:p>
    <w:p>
      <w:pPr>
        <w:spacing w:before="273" w:line="338" w:lineRule="auto"/>
        <w:ind w:left="2700" w:right="2640" w:firstLine="719"/>
        <w:jc w:val="both"/>
        <w:rPr>
          <w:sz w:val="36"/>
        </w:rPr>
      </w:pPr>
      <w:r>
        <w:rPr>
          <w:color w:val="1F1F1F"/>
          <w:spacing w:val="-4"/>
          <w:sz w:val="36"/>
        </w:rPr>
        <w:t xml:space="preserve">按照国家标准 </w:t>
      </w:r>
      <w:r>
        <w:rPr>
          <w:color w:val="1F1F1F"/>
          <w:sz w:val="36"/>
        </w:rPr>
        <w:t>GB50052-95</w:t>
      </w:r>
      <w:r>
        <w:rPr>
          <w:color w:val="1F1F1F"/>
          <w:spacing w:val="-34"/>
          <w:sz w:val="36"/>
        </w:rPr>
        <w:t xml:space="preserve"> 《供配电系统设计规范》、</w:t>
      </w:r>
      <w:r>
        <w:rPr>
          <w:color w:val="1F1F1F"/>
          <w:sz w:val="36"/>
        </w:rPr>
        <w:t>GB50053-94</w:t>
      </w:r>
      <w:r>
        <w:rPr>
          <w:color w:val="1F1F1F"/>
          <w:spacing w:val="-36"/>
          <w:sz w:val="36"/>
        </w:rPr>
        <w:t xml:space="preserve"> 《</w:t>
      </w:r>
      <w:r>
        <w:rPr>
          <w:color w:val="1F1F1F"/>
          <w:sz w:val="36"/>
        </w:rPr>
        <w:t xml:space="preserve">10kv </w:t>
      </w:r>
      <w:r>
        <w:rPr>
          <w:color w:val="1F1F1F"/>
          <w:spacing w:val="-24"/>
          <w:sz w:val="36"/>
        </w:rPr>
        <w:t>及以下设计规范》、</w:t>
      </w:r>
      <w:r>
        <w:rPr>
          <w:color w:val="1F1F1F"/>
          <w:sz w:val="36"/>
        </w:rPr>
        <w:t>GB50054-95 《低压配电设计规范》等的规定，进行工厂供电设计必须遵循以下原则：</w:t>
      </w:r>
    </w:p>
    <w:p>
      <w:pPr>
        <w:pStyle w:val="ListParagraph"/>
        <w:numPr>
          <w:ilvl w:val="0"/>
          <w:numId w:val="17"/>
        </w:numPr>
        <w:tabs>
          <w:tab w:val="left" w:pos="3634"/>
        </w:tabs>
        <w:spacing w:before="1" w:after="0" w:line="240" w:lineRule="auto"/>
        <w:ind w:left="3634" w:right="0" w:hanging="934"/>
        <w:jc w:val="left"/>
        <w:rPr>
          <w:sz w:val="36"/>
        </w:rPr>
      </w:pPr>
      <w:r>
        <w:rPr>
          <w:color w:val="1F1F1F"/>
          <w:sz w:val="36"/>
        </w:rPr>
        <w:t>遵守规程、执行政策；</w:t>
      </w:r>
    </w:p>
    <w:p>
      <w:pPr>
        <w:spacing w:before="273" w:line="338" w:lineRule="auto"/>
        <w:ind w:left="3420" w:right="2699" w:firstLine="720"/>
        <w:jc w:val="left"/>
        <w:rPr>
          <w:sz w:val="36"/>
        </w:rPr>
      </w:pPr>
      <w:r>
        <w:rPr>
          <w:color w:val="1F1F1F"/>
          <w:spacing w:val="-9"/>
          <w:sz w:val="36"/>
        </w:rPr>
        <w:t>必须遵守国家的有关规定及标准，执行国家的有关方针政策，包括节约</w:t>
      </w:r>
      <w:r>
        <w:rPr>
          <w:color w:val="1F1F1F"/>
          <w:sz w:val="36"/>
        </w:rPr>
        <w:t>能源，节约有色金属等技术经济政策。</w:t>
      </w:r>
    </w:p>
    <w:p>
      <w:pPr>
        <w:pStyle w:val="ListParagraph"/>
        <w:numPr>
          <w:ilvl w:val="0"/>
          <w:numId w:val="17"/>
        </w:numPr>
        <w:tabs>
          <w:tab w:val="left" w:pos="3634"/>
        </w:tabs>
        <w:spacing w:before="0" w:after="0" w:line="240" w:lineRule="auto"/>
        <w:ind w:left="3634" w:right="0" w:hanging="934"/>
        <w:jc w:val="left"/>
        <w:rPr>
          <w:sz w:val="36"/>
        </w:rPr>
      </w:pPr>
      <w:r>
        <w:rPr>
          <w:color w:val="1F1F1F"/>
          <w:sz w:val="36"/>
        </w:rPr>
        <w:t>安全可靠、先进合理；</w:t>
      </w:r>
    </w:p>
    <w:p>
      <w:pPr>
        <w:spacing w:before="273" w:line="338" w:lineRule="auto"/>
        <w:ind w:left="3420" w:right="2697" w:firstLine="720"/>
        <w:jc w:val="left"/>
        <w:rPr>
          <w:sz w:val="36"/>
        </w:rPr>
      </w:pPr>
      <w:r>
        <w:rPr>
          <w:color w:val="1F1F1F"/>
          <w:spacing w:val="-10"/>
          <w:sz w:val="36"/>
        </w:rPr>
        <w:t>应做到保障人身和设备的安全，供电可靠，电能质量合格，技术先进和</w:t>
      </w:r>
      <w:r>
        <w:rPr>
          <w:color w:val="1F1F1F"/>
          <w:sz w:val="36"/>
        </w:rPr>
        <w:t>经济合理，采用效率高、能耗低和性能先进的电气产品。</w:t>
      </w:r>
    </w:p>
    <w:p>
      <w:pPr>
        <w:pStyle w:val="ListParagraph"/>
        <w:numPr>
          <w:ilvl w:val="0"/>
          <w:numId w:val="17"/>
        </w:numPr>
        <w:tabs>
          <w:tab w:val="left" w:pos="3634"/>
        </w:tabs>
        <w:spacing w:before="1" w:after="0" w:line="240" w:lineRule="auto"/>
        <w:ind w:left="3634" w:right="0" w:hanging="934"/>
        <w:jc w:val="left"/>
        <w:rPr>
          <w:sz w:val="36"/>
        </w:rPr>
      </w:pPr>
      <w:r>
        <w:rPr>
          <w:color w:val="1F1F1F"/>
          <w:sz w:val="36"/>
        </w:rPr>
        <w:t>近期为主、考虑发展；</w:t>
      </w:r>
    </w:p>
    <w:p>
      <w:pPr>
        <w:spacing w:before="273" w:line="338" w:lineRule="auto"/>
        <w:ind w:left="3420" w:right="2697" w:firstLine="720"/>
        <w:jc w:val="left"/>
        <w:rPr>
          <w:sz w:val="36"/>
        </w:rPr>
      </w:pPr>
      <w:r>
        <w:rPr>
          <w:color w:val="1F1F1F"/>
          <w:spacing w:val="-13"/>
          <w:sz w:val="36"/>
        </w:rPr>
        <w:t>应根据工作特点、规模和发展规划，正确处理近期建设与远期发展的关</w:t>
      </w:r>
      <w:r>
        <w:rPr>
          <w:color w:val="1F1F1F"/>
          <w:sz w:val="36"/>
        </w:rPr>
        <w:t>系，做到远近结合，适当考虑扩建的可能性。</w:t>
      </w:r>
    </w:p>
    <w:p>
      <w:pPr>
        <w:pStyle w:val="ListParagraph"/>
        <w:numPr>
          <w:ilvl w:val="0"/>
          <w:numId w:val="17"/>
        </w:numPr>
        <w:tabs>
          <w:tab w:val="left" w:pos="3634"/>
        </w:tabs>
        <w:spacing w:before="1" w:after="0" w:line="240" w:lineRule="auto"/>
        <w:ind w:left="3634" w:right="0" w:hanging="934"/>
        <w:jc w:val="left"/>
        <w:rPr>
          <w:sz w:val="36"/>
        </w:rPr>
      </w:pPr>
      <w:r>
        <w:rPr>
          <w:color w:val="1F1F1F"/>
          <w:sz w:val="36"/>
        </w:rPr>
        <w:t>全局出发、统筹兼顾。</w:t>
      </w:r>
    </w:p>
    <w:p>
      <w:pPr>
        <w:spacing w:before="272"/>
        <w:ind w:left="4140" w:right="0" w:firstLine="0"/>
        <w:jc w:val="left"/>
        <w:rPr>
          <w:sz w:val="36"/>
        </w:rPr>
      </w:pPr>
      <w:r>
        <w:rPr>
          <w:color w:val="1F1F1F"/>
          <w:sz w:val="36"/>
        </w:rPr>
        <w:t>按负荷性质、用电容量、工程特点和地区供电条件等，合理确定设计方</w:t>
      </w:r>
    </w:p>
    <w:p>
      <w:pPr>
        <w:spacing w:after="0"/>
        <w:jc w:val="left"/>
        <w:rPr>
          <w:sz w:val="36"/>
        </w:rPr>
        <w:sectPr>
          <w:headerReference w:type="default" r:id="rId23"/>
          <w:footerReference w:type="default" r:id="rId24"/>
          <w:pgSz w:w="17860" w:h="25260"/>
          <w:pgMar w:top="1320" w:right="0" w:bottom="1940" w:left="0" w:header="1133" w:footer="1748"/>
          <w:pgNumType w:start="9"/>
          <w:cols w:space="708"/>
        </w:sectPr>
      </w:pPr>
    </w:p>
    <w:p>
      <w:pPr>
        <w:pStyle w:val="BodyText"/>
        <w:rPr>
          <w:sz w:val="20"/>
        </w:rPr>
      </w:pPr>
    </w:p>
    <w:p>
      <w:pPr>
        <w:pStyle w:val="BodyText"/>
        <w:spacing w:before="6"/>
        <w:rPr>
          <w:sz w:val="11"/>
        </w:rPr>
      </w:pPr>
    </w:p>
    <w:p>
      <w:pPr>
        <w:spacing w:before="6" w:line="338" w:lineRule="auto"/>
        <w:ind w:left="3420" w:right="2702" w:firstLine="0"/>
        <w:jc w:val="both"/>
        <w:rPr>
          <w:sz w:val="36"/>
        </w:rPr>
      </w:pPr>
      <w:r>
        <w:rPr>
          <w:color w:val="1F1F1F"/>
          <w:spacing w:val="-13"/>
          <w:sz w:val="36"/>
        </w:rPr>
        <w:t>案。工厂供电设计是整个工厂设计中的重要组成部分。工厂供电设计的质量</w:t>
      </w:r>
      <w:r>
        <w:rPr>
          <w:color w:val="1F1F1F"/>
          <w:spacing w:val="-10"/>
          <w:sz w:val="36"/>
        </w:rPr>
        <w:t>直接影响到工厂的生产及发展。作为从事工厂供电工作的人员，有必要了解</w:t>
      </w:r>
      <w:r>
        <w:rPr>
          <w:color w:val="1F1F1F"/>
          <w:sz w:val="36"/>
        </w:rPr>
        <w:t>和掌握工厂供电设计的有关知识，以便适应设计工作的需要。</w:t>
      </w:r>
    </w:p>
    <w:p>
      <w:pPr>
        <w:pStyle w:val="BodyText"/>
        <w:spacing w:before="15"/>
        <w:rPr>
          <w:sz w:val="50"/>
        </w:rPr>
      </w:pPr>
    </w:p>
    <w:p>
      <w:pPr>
        <w:pStyle w:val="Heading4"/>
        <w:spacing w:before="1"/>
      </w:pPr>
      <w:r>
        <w:rPr>
          <w:color w:val="1F1F1F"/>
        </w:rPr>
        <w:t>三、工厂电力负荷的分级</w:t>
      </w:r>
    </w:p>
    <w:p>
      <w:pPr>
        <w:spacing w:before="272" w:line="338" w:lineRule="auto"/>
        <w:ind w:left="2700" w:right="2611" w:firstLine="899"/>
        <w:jc w:val="both"/>
        <w:rPr>
          <w:sz w:val="36"/>
        </w:rPr>
      </w:pPr>
      <w:r>
        <w:rPr>
          <w:color w:val="1F1F1F"/>
          <w:spacing w:val="5"/>
          <w:sz w:val="36"/>
        </w:rPr>
        <w:t>工厂的电力负荷，按</w:t>
      </w:r>
      <w:r>
        <w:rPr>
          <w:color w:val="1F1F1F"/>
          <w:spacing w:val="-5"/>
          <w:sz w:val="36"/>
        </w:rPr>
        <w:t>GB50052-5</w:t>
      </w:r>
      <w:r>
        <w:rPr>
          <w:color w:val="1F1F1F"/>
          <w:spacing w:val="-1"/>
          <w:sz w:val="36"/>
        </w:rPr>
        <w:t>《供配电系统设计规范》规定，根据电力</w:t>
      </w:r>
      <w:r>
        <w:rPr>
          <w:color w:val="1F1F1F"/>
          <w:spacing w:val="-5"/>
          <w:sz w:val="36"/>
        </w:rPr>
        <w:t>系统对供电可靠性的要求及中断供电在政治经济上所造成的损失或影响程度，电力负荷分为以下三级：</w:t>
      </w:r>
    </w:p>
    <w:p>
      <w:pPr>
        <w:tabs>
          <w:tab w:val="left" w:pos="3287"/>
          <w:tab w:val="left" w:pos="5062"/>
        </w:tabs>
        <w:spacing w:before="2" w:line="338" w:lineRule="auto"/>
        <w:ind w:left="2700" w:right="3410" w:firstLine="719"/>
        <w:jc w:val="left"/>
        <w:rPr>
          <w:sz w:val="36"/>
        </w:rPr>
      </w:pPr>
      <w:r>
        <w:pict>
          <v:group id="_x0000_s1037" style="width:630pt;height:40pt;margin-top:378.83pt;margin-left:132pt;mso-position-horizontal-relative:page;mso-wrap-distance-left:0;mso-wrap-distance-right:0;position:absolute;z-index:-251653120" coordorigin="2640,7577" coordsize="12600,800">
            <v:shape id="_x0000_s1038" type="#_x0000_t75" style="width:12600;height:800;left:2640;position:absolute;top:7576" stroked="f">
              <v:imagedata r:id="rId25" o:title=""/>
            </v:shape>
            <v:shape id="_x0000_s1039" type="#_x0000_t202" style="width:12600;height:800;left:2640;position:absolute;top:7576" filled="f" stroked="f">
              <v:textbox inset="0,0,0,0">
                <w:txbxContent>
                  <w:p>
                    <w:pPr>
                      <w:tabs>
                        <w:tab w:val="left" w:pos="2566"/>
                      </w:tabs>
                      <w:spacing w:before="0" w:line="578" w:lineRule="exact"/>
                      <w:ind w:left="827" w:right="0" w:firstLine="0"/>
                      <w:jc w:val="left"/>
                      <w:rPr>
                        <w:sz w:val="36"/>
                      </w:rPr>
                    </w:pPr>
                    <w:r>
                      <w:rPr>
                        <w:color w:val="1F1F1F"/>
                        <w:sz w:val="36"/>
                      </w:rPr>
                      <w:t>二级负荷</w:t>
                      <w:tab/>
                      <w:t>中断供电将在政治、经济上造成较大损失时。例如：主要设</w:t>
                    </w:r>
                  </w:p>
                </w:txbxContent>
              </v:textbox>
            </v:shape>
            <w10:wrap type="topAndBottom"/>
          </v:group>
        </w:pict>
      </w:r>
      <w:r>
        <w:pict>
          <v:group id="_x0000_s1040" style="width:630pt;height:40pt;margin-top:425.83pt;margin-left:132pt;mso-position-horizontal-relative:page;mso-wrap-distance-left:0;mso-wrap-distance-right:0;position:absolute;z-index:-251652096" coordorigin="2640,8517" coordsize="12600,800">
            <v:shape id="_x0000_s1041" type="#_x0000_t75" style="width:12600;height:800;left:2640;position:absolute;top:8516" stroked="f">
              <v:imagedata r:id="rId25" o:title=""/>
            </v:shape>
            <v:shape id="_x0000_s1042" type="#_x0000_t202" style="width:12600;height:800;left:2640;position:absolute;top:8516" filled="f" stroked="f">
              <v:textbox inset="0,0,0,0">
                <w:txbxContent>
                  <w:p>
                    <w:pPr>
                      <w:spacing w:before="0" w:line="574" w:lineRule="exact"/>
                      <w:ind w:left="60" w:right="0" w:firstLine="0"/>
                      <w:jc w:val="left"/>
                      <w:rPr>
                        <w:sz w:val="36"/>
                      </w:rPr>
                    </w:pPr>
                    <w:r>
                      <w:rPr>
                        <w:color w:val="1F1F1F"/>
                        <w:sz w:val="36"/>
                      </w:rPr>
                      <w:t>备损坏、大量产品报废、连续生产过程被打乱需较长时间才能恢复、重点</w:t>
                    </w:r>
                  </w:p>
                </w:txbxContent>
              </v:textbox>
            </v:shape>
            <w10:wrap type="topAndBottom"/>
          </v:group>
        </w:pict>
      </w:r>
      <w:r>
        <w:pict>
          <v:group id="_x0000_s1043" style="width:630pt;height:39pt;margin-top:472.83pt;margin-left:132pt;mso-position-horizontal-relative:page;mso-wrap-distance-left:0;mso-wrap-distance-right:0;position:absolute;z-index:-251651072" coordorigin="2640,9457" coordsize="12600,780">
            <v:shape id="_x0000_s1044" type="#_x0000_t75" style="width:12600;height:780;left:2640;position:absolute;top:9456" stroked="f">
              <v:imagedata r:id="rId26" o:title=""/>
            </v:shape>
            <v:shape id="_x0000_s1045" type="#_x0000_t202" style="width:12600;height:780;left:2640;position:absolute;top:9456" filled="f" stroked="f">
              <v:textbox inset="0,0,0,0">
                <w:txbxContent>
                  <w:p>
                    <w:pPr>
                      <w:tabs>
                        <w:tab w:val="left" w:pos="3326"/>
                      </w:tabs>
                      <w:spacing w:before="0" w:line="571" w:lineRule="exact"/>
                      <w:ind w:left="60" w:right="0" w:firstLine="0"/>
                      <w:jc w:val="left"/>
                      <w:rPr>
                        <w:sz w:val="36"/>
                      </w:rPr>
                    </w:pPr>
                    <w:r>
                      <w:rPr>
                        <w:color w:val="1F1F1F"/>
                        <w:sz w:val="36"/>
                      </w:rPr>
                      <w:t>企业大量减产等。</w:t>
                      <w:tab/>
                      <w:t>中断供电将影响重要用电单位的正常工作。例如：交通</w:t>
                    </w:r>
                  </w:p>
                </w:txbxContent>
              </v:textbox>
            </v:shape>
            <w10:wrap type="topAndBottom"/>
          </v:group>
        </w:pict>
      </w:r>
      <w:r>
        <w:pict>
          <v:group id="_x0000_s1046" style="width:630pt;height:39.15pt;margin-top:519.69pt;margin-left:132pt;mso-position-horizontal-relative:page;mso-wrap-distance-left:0;mso-wrap-distance-right:0;position:absolute;z-index:-251650048" coordorigin="2640,10394" coordsize="12600,783">
            <v:shape id="_x0000_s1047" type="#_x0000_t75" style="width:12600;height:780;left:2640;position:absolute;top:10396" stroked="f">
              <v:imagedata r:id="rId26" o:title=""/>
            </v:shape>
            <v:shape id="_x0000_s1048" type="#_x0000_t202" style="width:12600;height:783;left:2640;position:absolute;top:10393" filled="f" stroked="f">
              <v:textbox inset="0,0,0,0">
                <w:txbxContent>
                  <w:p>
                    <w:pPr>
                      <w:spacing w:before="0" w:line="569" w:lineRule="exact"/>
                      <w:ind w:left="60" w:right="0" w:firstLine="0"/>
                      <w:jc w:val="left"/>
                      <w:rPr>
                        <w:sz w:val="36"/>
                      </w:rPr>
                    </w:pPr>
                    <w:r>
                      <w:rPr>
                        <w:color w:val="1F1F1F"/>
                        <w:sz w:val="36"/>
                      </w:rPr>
                      <w:t>枢纽、通信枢纽等用电单位中的重要电力负荷，以及中断供电将造成大型</w:t>
                    </w:r>
                  </w:p>
                </w:txbxContent>
              </v:textbox>
            </v:shape>
            <w10:wrap type="topAndBottom"/>
          </v:group>
        </w:pict>
      </w:r>
      <w:r>
        <w:pict>
          <v:group id="_x0000_s1049" style="width:630pt;height:86.35pt;margin-top:566.49pt;margin-left:132pt;mso-position-horizontal-relative:page;mso-wrap-distance-left:0;mso-wrap-distance-right:0;position:absolute;z-index:-251649024" coordorigin="2640,11330" coordsize="12600,1727">
            <v:shape id="_x0000_s1050" type="#_x0000_t75" style="width:12600;height:1720;left:2640;position:absolute;top:11336" stroked="f">
              <v:imagedata r:id="rId27" o:title=""/>
            </v:shape>
            <v:shape id="_x0000_s1051" type="#_x0000_t202" style="width:10100;height:476;left:2700;position:absolute;top:11329" filled="f" stroked="f">
              <v:textbox inset="0,0,0,0">
                <w:txbxContent>
                  <w:p>
                    <w:pPr>
                      <w:spacing w:before="0" w:line="475" w:lineRule="exact"/>
                      <w:ind w:left="0" w:right="0" w:firstLine="0"/>
                      <w:jc w:val="left"/>
                      <w:rPr>
                        <w:sz w:val="36"/>
                      </w:rPr>
                    </w:pPr>
                    <w:r>
                      <w:rPr>
                        <w:color w:val="1F1F1F"/>
                        <w:sz w:val="36"/>
                      </w:rPr>
                      <w:t>影剧院、大型商场等较多人员集中的重要的公共场所秩序混乱。</w:t>
                    </w:r>
                  </w:p>
                </w:txbxContent>
              </v:textbox>
            </v:shape>
            <v:shape id="_x0000_s1052" type="#_x0000_t202" style="width:8239;height:476;left:3467;position:absolute;top:12265" filled="f" stroked="f">
              <v:textbox inset="0,0,0,0">
                <w:txbxContent>
                  <w:p>
                    <w:pPr>
                      <w:tabs>
                        <w:tab w:val="left" w:pos="1738"/>
                      </w:tabs>
                      <w:spacing w:before="0" w:line="475" w:lineRule="exact"/>
                      <w:ind w:left="0" w:right="0" w:firstLine="0"/>
                      <w:jc w:val="left"/>
                      <w:rPr>
                        <w:sz w:val="36"/>
                      </w:rPr>
                    </w:pPr>
                    <w:r>
                      <w:rPr>
                        <w:color w:val="1F1F1F"/>
                        <w:sz w:val="36"/>
                      </w:rPr>
                      <w:t>三级负荷</w:t>
                      <w:tab/>
                      <w:t>不属于一级和二级负荷者应为三级负荷。</w:t>
                    </w:r>
                  </w:p>
                </w:txbxContent>
              </v:textbox>
            </v:shape>
            <w10:wrap type="topAndBottom"/>
          </v:group>
        </w:pict>
      </w:r>
      <w:r>
        <w:rPr>
          <w:color w:val="1F1F1F"/>
          <w:sz w:val="36"/>
        </w:rPr>
        <w:t>一级负荷</w:t>
        <w:tab/>
        <w:t>中断供电将造成人身伤亡；中断供电将在政治、经济上造成重大损失时。例如：重大设备损坏、重大产品报废、用重要原料生产的产品大量报废、国民经济中重点企业的连续生产过程被打乱需要长时间才能恢复等；中断供电将影响有重大政治、经济意义的用电单位的正常工作。例</w:t>
        <w:tab/>
        <w:t>交通枢纽、重要通信枢纽、重要宾馆、大型体育场馆、经常用于国际</w:t>
      </w:r>
      <w:r>
        <w:rPr>
          <w:color w:val="1F1F1F"/>
          <w:spacing w:val="-18"/>
          <w:sz w:val="36"/>
        </w:rPr>
        <w:t>活</w:t>
      </w:r>
      <w:r>
        <w:rPr>
          <w:color w:val="1F1F1F"/>
          <w:sz w:val="36"/>
        </w:rPr>
        <w:t>动的大量人员集中的公共场所等用电单位中的重要电力负荷。在一级负荷中，当中断供电将发生中毒、爆炸和火灾等情况的负荷，以及特别重要场所的不允许中断供电的负荷，应视为特别重要的负荷。</w:t>
      </w:r>
    </w:p>
    <w:p>
      <w:pPr>
        <w:pStyle w:val="BodyText"/>
        <w:spacing w:before="16"/>
        <w:rPr>
          <w:sz w:val="3"/>
        </w:rPr>
      </w:pPr>
    </w:p>
    <w:p>
      <w:pPr>
        <w:pStyle w:val="BodyText"/>
        <w:spacing w:before="16"/>
        <w:rPr>
          <w:sz w:val="3"/>
        </w:rPr>
      </w:pPr>
    </w:p>
    <w:p>
      <w:pPr>
        <w:pStyle w:val="BodyText"/>
        <w:spacing w:before="15"/>
        <w:rPr>
          <w:sz w:val="4"/>
        </w:rPr>
      </w:pPr>
    </w:p>
    <w:p>
      <w:pPr>
        <w:pStyle w:val="BodyText"/>
        <w:spacing w:before="11"/>
        <w:rPr>
          <w:sz w:val="4"/>
        </w:rPr>
      </w:pPr>
    </w:p>
    <w:p>
      <w:pPr>
        <w:spacing w:after="0"/>
        <w:rPr>
          <w:sz w:val="4"/>
        </w:rPr>
        <w:sectPr>
          <w:headerReference w:type="default" r:id="rId28"/>
          <w:footerReference w:type="default" r:id="rId29"/>
          <w:pgSz w:w="17860" w:h="25260"/>
          <w:pgMar w:top="1320" w:right="0" w:bottom="1960" w:left="0" w:header="1133" w:footer="1748"/>
          <w:pgNumType w:start="10"/>
          <w:cols w:space="708"/>
        </w:sectPr>
      </w:pPr>
    </w:p>
    <w:p>
      <w:pPr>
        <w:pStyle w:val="BodyText"/>
        <w:spacing w:before="9"/>
        <w:rPr>
          <w:sz w:val="27"/>
        </w:rPr>
      </w:pPr>
    </w:p>
    <w:p>
      <w:pPr>
        <w:pStyle w:val="BodyText"/>
        <w:ind w:left="2640"/>
        <w:rPr>
          <w:sz w:val="20"/>
        </w:rPr>
      </w:pPr>
      <w:r>
        <w:rPr>
          <w:sz w:val="20"/>
        </w:rPr>
        <w:pict>
          <v:group id="_x0000_i1053" style="width:630pt;height:282pt;mso-position-horizontal-relative:char;mso-position-vertical-relative:line" coordorigin="0,0" coordsize="12600,5640">
            <v:shape id="_x0000_s1054" type="#_x0000_t75" style="width:12600;height:5640;position:absolute" stroked="f">
              <v:imagedata r:id="rId30" o:title=""/>
            </v:shape>
            <v:shape id="_x0000_s1055" type="#_x0000_t202" style="width:5780;height:476;left:60;position:absolute;top:1106" filled="f" stroked="f">
              <v:textbox inset="0,0,0,0">
                <w:txbxContent>
                  <w:p>
                    <w:pPr>
                      <w:spacing w:before="0" w:line="475" w:lineRule="exact"/>
                      <w:ind w:left="0" w:right="0" w:firstLine="0"/>
                      <w:jc w:val="left"/>
                      <w:rPr>
                        <w:b/>
                        <w:sz w:val="36"/>
                      </w:rPr>
                    </w:pPr>
                    <w:r>
                      <w:rPr>
                        <w:b/>
                        <w:color w:val="1F1F1F"/>
                        <w:sz w:val="36"/>
                      </w:rPr>
                      <w:t>四、各级电力负荷对供电电源的要求</w:t>
                    </w:r>
                  </w:p>
                </w:txbxContent>
              </v:textbox>
            </v:shape>
            <v:shape id="_x0000_s1056" type="#_x0000_t202" style="width:6500;height:476;left:827;position:absolute;top:2042" filled="f" stroked="f">
              <v:textbox inset="0,0,0,0">
                <w:txbxContent>
                  <w:p>
                    <w:pPr>
                      <w:spacing w:before="0" w:line="475" w:lineRule="exact"/>
                      <w:ind w:left="0" w:right="0" w:firstLine="0"/>
                      <w:jc w:val="left"/>
                      <w:rPr>
                        <w:sz w:val="36"/>
                      </w:rPr>
                    </w:pPr>
                    <w:r>
                      <w:rPr>
                        <w:color w:val="1F1F1F"/>
                        <w:sz w:val="36"/>
                      </w:rPr>
                      <w:t>对一级负荷一律应由两个独立电源供电。</w:t>
                    </w:r>
                  </w:p>
                </w:txbxContent>
              </v:textbox>
            </v:shape>
            <v:shape id="_x0000_s1057" type="#_x0000_t202" style="width:4340;height:476;left:7913;position:absolute;top:2042" filled="f" stroked="f">
              <v:textbox inset="0,0,0,0">
                <w:txbxContent>
                  <w:p>
                    <w:pPr>
                      <w:spacing w:before="0" w:line="475" w:lineRule="exact"/>
                      <w:ind w:left="0" w:right="0" w:firstLine="0"/>
                      <w:jc w:val="left"/>
                      <w:rPr>
                        <w:sz w:val="36"/>
                      </w:rPr>
                    </w:pPr>
                    <w:r>
                      <w:rPr>
                        <w:color w:val="1F1F1F"/>
                        <w:sz w:val="36"/>
                      </w:rPr>
                      <w:t>二级负荷较重要的电力负荷</w:t>
                    </w:r>
                  </w:p>
                </w:txbxContent>
              </v:textbox>
            </v:shape>
            <v:shape id="_x0000_s1058" type="#_x0000_t202" style="width:11540;height:476;left:60;position:absolute;top:2978" filled="f" stroked="f">
              <v:textbox inset="0,0,0,0">
                <w:txbxContent>
                  <w:p>
                    <w:pPr>
                      <w:spacing w:before="0" w:line="475" w:lineRule="exact"/>
                      <w:ind w:left="0" w:right="0" w:firstLine="0"/>
                      <w:jc w:val="left"/>
                      <w:rPr>
                        <w:sz w:val="36"/>
                      </w:rPr>
                    </w:pPr>
                    <w:r>
                      <w:rPr>
                        <w:color w:val="1F1F1F"/>
                        <w:sz w:val="36"/>
                      </w:rPr>
                      <w:t>对该类负荷供电的中断，将造成工农业大量减产、工矿交通运输停顿、生</w:t>
                    </w:r>
                  </w:p>
                </w:txbxContent>
              </v:textbox>
            </v:shape>
            <v:shape id="_x0000_s1059" type="#_x0000_t202" style="width:11540;height:476;left:60;position:absolute;top:3914" filled="f" stroked="f">
              <v:textbox inset="0,0,0,0">
                <w:txbxContent>
                  <w:p>
                    <w:pPr>
                      <w:spacing w:before="0" w:line="475" w:lineRule="exact"/>
                      <w:ind w:left="0" w:right="0" w:firstLine="0"/>
                      <w:jc w:val="left"/>
                      <w:rPr>
                        <w:sz w:val="36"/>
                      </w:rPr>
                    </w:pPr>
                    <w:r>
                      <w:rPr>
                        <w:color w:val="1F1F1F"/>
                        <w:sz w:val="36"/>
                      </w:rPr>
                      <w:t>产率下降以及市人民正常生活和业务活动遭受重大影响等。一般大型工厂</w:t>
                    </w:r>
                  </w:p>
                </w:txbxContent>
              </v:textbox>
            </v:shape>
            <v:shape id="_x0000_s1060" type="#_x0000_t202" style="width:5780;height:476;left:60;position:absolute;top:4850" filled="f" stroked="f">
              <v:textbox inset="0,0,0,0">
                <w:txbxContent>
                  <w:p>
                    <w:pPr>
                      <w:spacing w:before="0" w:line="475" w:lineRule="exact"/>
                      <w:ind w:left="0" w:right="0" w:firstLine="0"/>
                      <w:jc w:val="left"/>
                      <w:rPr>
                        <w:sz w:val="36"/>
                      </w:rPr>
                    </w:pPr>
                    <w:r>
                      <w:rPr>
                        <w:color w:val="1F1F1F"/>
                        <w:sz w:val="36"/>
                      </w:rPr>
                      <w:t>企业、科研院校等都属于二级负荷。</w:t>
                    </w:r>
                  </w:p>
                </w:txbxContent>
              </v:textbox>
            </v:shape>
            <w10:wrap type="none"/>
          </v:group>
        </w:pict>
      </w:r>
    </w:p>
    <w:p>
      <w:pPr>
        <w:tabs>
          <w:tab w:val="left" w:pos="5206"/>
        </w:tabs>
        <w:spacing w:before="43" w:line="338" w:lineRule="auto"/>
        <w:ind w:left="2700" w:right="3291" w:firstLine="766"/>
        <w:jc w:val="left"/>
        <w:rPr>
          <w:sz w:val="36"/>
        </w:rPr>
      </w:pPr>
      <w:r>
        <w:rPr>
          <w:color w:val="1F1F1F"/>
          <w:sz w:val="36"/>
        </w:rPr>
        <w:t>三级负荷</w:t>
        <w:tab/>
        <w:t>不属于上述一、二级的其他电力负荷，如附属企业、附属</w:t>
      </w:r>
      <w:r>
        <w:rPr>
          <w:color w:val="1F1F1F"/>
          <w:spacing w:val="-18"/>
          <w:sz w:val="36"/>
        </w:rPr>
        <w:t>车</w:t>
      </w:r>
      <w:r>
        <w:rPr>
          <w:color w:val="1F1F1F"/>
          <w:sz w:val="36"/>
        </w:rPr>
        <w:t>间和某些非生产性场所中不重要的电力负荷等。</w:t>
      </w:r>
    </w:p>
    <w:p>
      <w:pPr>
        <w:pStyle w:val="BodyText"/>
        <w:spacing w:before="15"/>
        <w:rPr>
          <w:sz w:val="50"/>
        </w:rPr>
      </w:pPr>
    </w:p>
    <w:p>
      <w:pPr>
        <w:pStyle w:val="Heading4"/>
      </w:pPr>
      <w:r>
        <w:rPr>
          <w:color w:val="1F1F1F"/>
        </w:rPr>
        <w:t>五、工厂供配电系统</w:t>
      </w:r>
    </w:p>
    <w:p>
      <w:pPr>
        <w:spacing w:before="273" w:line="338" w:lineRule="auto"/>
        <w:ind w:left="2700" w:right="2518" w:firstLine="719"/>
        <w:jc w:val="left"/>
        <w:rPr>
          <w:sz w:val="36"/>
        </w:rPr>
      </w:pPr>
      <w:r>
        <w:rPr>
          <w:color w:val="1F1F1F"/>
          <w:sz w:val="36"/>
        </w:rPr>
        <w:t>工厂供配电系统由总降压变电所（高压配电所</w:t>
      </w:r>
      <w:r>
        <w:rPr>
          <w:color w:val="1F1F1F"/>
          <w:spacing w:val="-161"/>
          <w:sz w:val="36"/>
        </w:rPr>
        <w:t>）</w:t>
      </w:r>
      <w:r>
        <w:rPr>
          <w:color w:val="1F1F1F"/>
          <w:sz w:val="36"/>
        </w:rPr>
        <w:t>、高压配电线路、车间变电</w:t>
      </w:r>
      <w:r>
        <w:rPr>
          <w:color w:val="1F1F1F"/>
          <w:spacing w:val="-12"/>
          <w:sz w:val="36"/>
        </w:rPr>
        <w:t>所、低压配电线路及用电设备组成。下面分别介绍几种不同类型的供配电系统 ：</w:t>
      </w:r>
    </w:p>
    <w:p>
      <w:pPr>
        <w:pStyle w:val="Heading4"/>
        <w:numPr>
          <w:ilvl w:val="0"/>
          <w:numId w:val="16"/>
        </w:numPr>
        <w:tabs>
          <w:tab w:val="left" w:pos="3645"/>
        </w:tabs>
        <w:spacing w:before="1" w:after="0" w:line="240" w:lineRule="auto"/>
        <w:ind w:left="3644" w:right="0" w:hanging="945"/>
        <w:jc w:val="left"/>
      </w:pPr>
      <w:r>
        <w:rPr>
          <w:color w:val="1F1F1F"/>
        </w:rPr>
        <w:t>总降压变电所</w:t>
      </w:r>
    </w:p>
    <w:p>
      <w:pPr>
        <w:spacing w:before="272"/>
        <w:ind w:left="4140" w:right="0" w:firstLine="0"/>
        <w:jc w:val="left"/>
        <w:rPr>
          <w:sz w:val="36"/>
        </w:rPr>
      </w:pPr>
      <w:r>
        <w:rPr>
          <w:color w:val="1F1F1F"/>
          <w:sz w:val="36"/>
        </w:rPr>
        <w:t>总降压变电所负责将 35～110kV 的外部供电电压变换为 6～10kV 的</w:t>
      </w:r>
    </w:p>
    <w:p>
      <w:pPr>
        <w:pStyle w:val="BodyText"/>
        <w:spacing w:before="9"/>
        <w:rPr>
          <w:sz w:val="14"/>
        </w:rPr>
      </w:pPr>
    </w:p>
    <w:p>
      <w:pPr>
        <w:spacing w:before="6"/>
        <w:ind w:left="2700" w:right="0" w:firstLine="0"/>
        <w:jc w:val="left"/>
        <w:rPr>
          <w:sz w:val="36"/>
        </w:rPr>
      </w:pPr>
      <w:r>
        <w:rPr>
          <w:color w:val="1F1F1F"/>
          <w:sz w:val="36"/>
        </w:rPr>
        <w:t>厂区</w:t>
      </w:r>
    </w:p>
    <w:p>
      <w:pPr>
        <w:spacing w:before="272"/>
        <w:ind w:left="3420" w:right="0" w:firstLine="0"/>
        <w:jc w:val="left"/>
        <w:rPr>
          <w:sz w:val="36"/>
        </w:rPr>
      </w:pPr>
      <w:r>
        <w:rPr>
          <w:color w:val="1F1F1F"/>
          <w:sz w:val="36"/>
        </w:rPr>
        <w:t>高压配电电压，给厂区各车间变电所或高压电动机供电。</w:t>
      </w:r>
    </w:p>
    <w:p>
      <w:pPr>
        <w:pStyle w:val="Heading4"/>
        <w:numPr>
          <w:ilvl w:val="0"/>
          <w:numId w:val="16"/>
        </w:numPr>
        <w:tabs>
          <w:tab w:val="left" w:pos="3645"/>
        </w:tabs>
        <w:spacing w:before="273" w:after="0" w:line="240" w:lineRule="auto"/>
        <w:ind w:left="3644" w:right="0" w:hanging="945"/>
        <w:jc w:val="left"/>
      </w:pPr>
      <w:r>
        <w:rPr>
          <w:color w:val="1F1F1F"/>
        </w:rPr>
        <w:t>车间变电所</w:t>
      </w:r>
    </w:p>
    <w:p>
      <w:pPr>
        <w:spacing w:before="272"/>
        <w:ind w:left="4140" w:right="0" w:firstLine="0"/>
        <w:jc w:val="left"/>
        <w:rPr>
          <w:sz w:val="36"/>
        </w:rPr>
      </w:pPr>
      <w:r>
        <w:rPr>
          <w:color w:val="1F1F1F"/>
          <w:sz w:val="36"/>
        </w:rPr>
        <w:t>车间变电所将 6～10kV 的电压降为 380/220V，再通过车间低压配电</w:t>
      </w:r>
    </w:p>
    <w:p>
      <w:pPr>
        <w:pStyle w:val="BodyText"/>
        <w:spacing w:before="9"/>
        <w:rPr>
          <w:sz w:val="14"/>
        </w:rPr>
      </w:pPr>
    </w:p>
    <w:p>
      <w:pPr>
        <w:spacing w:before="6"/>
        <w:ind w:left="2700" w:right="0" w:firstLine="0"/>
        <w:jc w:val="left"/>
        <w:rPr>
          <w:sz w:val="36"/>
        </w:rPr>
      </w:pPr>
      <w:r>
        <w:rPr>
          <w:color w:val="1F1F1F"/>
          <w:sz w:val="36"/>
        </w:rPr>
        <w:t>线</w:t>
      </w:r>
    </w:p>
    <w:p>
      <w:pPr>
        <w:spacing w:before="273"/>
        <w:ind w:left="3420" w:right="0" w:firstLine="0"/>
        <w:jc w:val="left"/>
        <w:rPr>
          <w:sz w:val="36"/>
        </w:rPr>
      </w:pPr>
      <w:r>
        <w:rPr>
          <w:color w:val="1F1F1F"/>
          <w:sz w:val="36"/>
        </w:rPr>
        <w:t>路，给车间用电设备供电。</w:t>
      </w:r>
    </w:p>
    <w:p>
      <w:pPr>
        <w:pStyle w:val="BodyText"/>
        <w:spacing w:before="8"/>
        <w:rPr>
          <w:sz w:val="14"/>
        </w:rPr>
      </w:pPr>
    </w:p>
    <w:p>
      <w:pPr>
        <w:pStyle w:val="Heading4"/>
        <w:numPr>
          <w:ilvl w:val="0"/>
          <w:numId w:val="16"/>
        </w:numPr>
        <w:tabs>
          <w:tab w:val="left" w:pos="3645"/>
        </w:tabs>
        <w:spacing w:before="6" w:after="0" w:line="240" w:lineRule="auto"/>
        <w:ind w:left="3644" w:right="10074" w:hanging="3645"/>
        <w:jc w:val="left"/>
      </w:pPr>
      <w:r>
        <w:rPr>
          <w:color w:val="1F1F1F"/>
        </w:rPr>
        <w:t>配电线路</w:t>
      </w:r>
    </w:p>
    <w:p>
      <w:pPr>
        <w:spacing w:before="272"/>
        <w:ind w:left="0" w:right="576" w:firstLine="0"/>
        <w:jc w:val="center"/>
        <w:rPr>
          <w:sz w:val="36"/>
        </w:rPr>
      </w:pPr>
      <w:r>
        <w:rPr>
          <w:color w:val="1F1F1F"/>
          <w:sz w:val="36"/>
        </w:rPr>
        <w:t>配电线路分为厂区高压配电线路和车间低压配电线路。</w:t>
      </w:r>
    </w:p>
    <w:p>
      <w:pPr>
        <w:spacing w:after="0"/>
        <w:jc w:val="center"/>
        <w:rPr>
          <w:sz w:val="36"/>
        </w:rPr>
        <w:sectPr>
          <w:headerReference w:type="default" r:id="rId31"/>
          <w:footerReference w:type="default" r:id="rId32"/>
          <w:pgSz w:w="17860" w:h="25260"/>
          <w:pgMar w:top="1320" w:right="0" w:bottom="1960" w:left="0" w:header="1133" w:footer="1748"/>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12"/>
        </w:rPr>
      </w:pPr>
    </w:p>
    <w:p>
      <w:pPr>
        <w:pStyle w:val="Heading4"/>
        <w:spacing w:before="6" w:line="338" w:lineRule="auto"/>
        <w:ind w:left="3420" w:right="11558" w:hanging="720"/>
      </w:pPr>
      <w:r>
        <w:rPr>
          <w:color w:val="1F1F1F"/>
        </w:rPr>
        <w:t xml:space="preserve">六、学校的负荷等级 </w:t>
      </w:r>
      <w:r>
        <w:rPr>
          <w:color w:val="1F1F1F"/>
          <w:spacing w:val="-3"/>
        </w:rPr>
        <w:t>学校属于三级负荷</w:t>
      </w:r>
    </w:p>
    <w:p>
      <w:pPr>
        <w:spacing w:before="0" w:line="338" w:lineRule="auto"/>
        <w:ind w:left="3420" w:right="2522" w:firstLine="720"/>
        <w:jc w:val="left"/>
        <w:rPr>
          <w:sz w:val="36"/>
        </w:rPr>
      </w:pPr>
      <w:r>
        <w:rPr>
          <w:color w:val="1F1F1F"/>
          <w:sz w:val="36"/>
        </w:rPr>
        <w:t>学校的电源进线有两处（红旗变电所、文化路上的环网柜</w:t>
      </w:r>
      <w:r>
        <w:rPr>
          <w:color w:val="1F1F1F"/>
          <w:spacing w:val="-180"/>
          <w:sz w:val="36"/>
        </w:rPr>
        <w:t>）</w:t>
      </w:r>
      <w:r>
        <w:rPr>
          <w:color w:val="1F1F1F"/>
          <w:sz w:val="36"/>
        </w:rPr>
        <w:t>，当有一进</w:t>
      </w:r>
      <w:r>
        <w:rPr>
          <w:color w:val="1F1F1F"/>
          <w:spacing w:val="-21"/>
          <w:sz w:val="36"/>
        </w:rPr>
        <w:t xml:space="preserve">线电源断电后，虽然仍然可以供电，可以认为是二级负荷；但当全面停电后， </w:t>
      </w:r>
      <w:r>
        <w:rPr>
          <w:color w:val="1F1F1F"/>
          <w:spacing w:val="-7"/>
          <w:sz w:val="36"/>
        </w:rPr>
        <w:t>对学校的经济造成的损失仅在食堂和用电器的使用，没有对学校造成重大损失，所以从理论上的定义为——三级负荷。</w:t>
      </w:r>
    </w:p>
    <w:p>
      <w:pPr>
        <w:spacing w:after="0" w:line="338" w:lineRule="auto"/>
        <w:jc w:val="left"/>
        <w:rPr>
          <w:sz w:val="36"/>
        </w:rPr>
        <w:sectPr>
          <w:headerReference w:type="default" r:id="rId33"/>
          <w:footerReference w:type="default" r:id="rId34"/>
          <w:pgSz w:w="17860" w:h="25260"/>
          <w:pgMar w:top="1320" w:right="0" w:bottom="1960" w:left="0" w:header="1133" w:footer="1748"/>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
        <w:rPr>
          <w:sz w:val="24"/>
        </w:rPr>
      </w:pPr>
    </w:p>
    <w:p>
      <w:pPr>
        <w:pStyle w:val="Heading2"/>
        <w:tabs>
          <w:tab w:val="left" w:pos="1573"/>
        </w:tabs>
        <w:spacing w:line="813" w:lineRule="exact"/>
        <w:ind w:right="2"/>
      </w:pPr>
      <w:r>
        <w:drawing>
          <wp:anchor distT="0" distB="0" distL="0" distR="0" simplePos="0" relativeHeight="251668480" behindDoc="0" locked="0" layoutInCell="1" allowOverlap="1">
            <wp:simplePos x="0" y="0"/>
            <wp:positionH relativeFrom="page">
              <wp:posOffset>0</wp:posOffset>
            </wp:positionH>
            <wp:positionV relativeFrom="paragraph">
              <wp:posOffset>-8837110</wp:posOffset>
            </wp:positionV>
            <wp:extent cx="11340845" cy="8280145"/>
            <wp:effectExtent l="0" t="0" r="0" b="0"/>
            <wp:wrapNone/>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8.png"/>
                    <pic:cNvPicPr/>
                  </pic:nvPicPr>
                  <pic:blipFill>
                    <a:blip xmlns:r="http://schemas.openxmlformats.org/officeDocument/2006/relationships" r:embed="rId35" cstate="print"/>
                    <a:stretch>
                      <a:fillRect/>
                    </a:stretch>
                  </pic:blipFill>
                  <pic:spPr>
                    <a:xfrm>
                      <a:off x="0" y="0"/>
                      <a:ext cx="11340845" cy="8280145"/>
                    </a:xfrm>
                    <a:prstGeom prst="rect">
                      <a:avLst/>
                    </a:prstGeom>
                  </pic:spPr>
                </pic:pic>
              </a:graphicData>
            </a:graphic>
          </wp:anchor>
        </w:drawing>
      </w:r>
      <w:r>
        <w:rPr>
          <w:color w:val="1F1F1F"/>
        </w:rPr>
        <w:t>第二章</w:t>
        <w:tab/>
        <w:t>工厂供电设计内容</w:t>
      </w:r>
    </w:p>
    <w:p>
      <w:pPr>
        <w:pStyle w:val="Heading4"/>
        <w:spacing w:before="284"/>
      </w:pPr>
      <w:r>
        <w:rPr>
          <w:color w:val="1F1F1F"/>
        </w:rPr>
        <w:t>一、变配电所设计</w:t>
      </w:r>
    </w:p>
    <w:p>
      <w:pPr>
        <w:spacing w:before="273" w:line="338" w:lineRule="auto"/>
        <w:ind w:left="2700" w:right="2522" w:firstLine="719"/>
        <w:jc w:val="left"/>
        <w:rPr>
          <w:sz w:val="36"/>
        </w:rPr>
      </w:pPr>
      <w:r>
        <w:rPr>
          <w:color w:val="1F1F1F"/>
          <w:spacing w:val="-8"/>
          <w:sz w:val="36"/>
        </w:rPr>
        <w:t>无论工厂总降压变电所或车间变电所，设计的内容都基本相同。工厂高雅配</w:t>
      </w:r>
      <w:r>
        <w:rPr>
          <w:color w:val="1F1F1F"/>
          <w:spacing w:val="-20"/>
          <w:sz w:val="36"/>
        </w:rPr>
        <w:t>电所，则除了没有主变压器的选择外，其余的设计内容也与变电所设计基本相同。</w:t>
      </w:r>
      <w:r>
        <w:rPr>
          <w:color w:val="1F1F1F"/>
          <w:spacing w:val="-9"/>
          <w:sz w:val="36"/>
        </w:rPr>
        <w:t>变配电所的设计内容应包括：变配电所复核的计算和无功功率的补偿，变配电所</w:t>
      </w:r>
      <w:r>
        <w:rPr>
          <w:color w:val="1F1F1F"/>
          <w:spacing w:val="-14"/>
          <w:sz w:val="36"/>
        </w:rPr>
        <w:t>所址的选择，变电所主变压器台数和容量、型式的确定，变配电所主结线方案的选择，进出线的选择，短路计算及开关设备的选择，二次回路方案的确定及继电</w:t>
      </w:r>
    </w:p>
    <w:p>
      <w:pPr>
        <w:spacing w:after="0" w:line="338" w:lineRule="auto"/>
        <w:jc w:val="left"/>
        <w:rPr>
          <w:sz w:val="36"/>
        </w:rPr>
        <w:sectPr>
          <w:headerReference w:type="default" r:id="rId36"/>
          <w:footerReference w:type="default" r:id="rId37"/>
          <w:pgSz w:w="17860" w:h="25260"/>
          <w:pgMar w:top="1320" w:right="0" w:bottom="1960" w:left="0" w:header="1133" w:footer="1748"/>
          <w:pgNumType w:start="13"/>
          <w:cols w:space="708"/>
        </w:sectPr>
      </w:pPr>
    </w:p>
    <w:p>
      <w:pPr>
        <w:pStyle w:val="BodyText"/>
        <w:rPr>
          <w:sz w:val="20"/>
        </w:rPr>
      </w:pPr>
    </w:p>
    <w:p>
      <w:pPr>
        <w:pStyle w:val="BodyText"/>
        <w:spacing w:before="6"/>
        <w:rPr>
          <w:sz w:val="11"/>
        </w:rPr>
      </w:pPr>
    </w:p>
    <w:p>
      <w:pPr>
        <w:spacing w:before="6" w:line="338" w:lineRule="auto"/>
        <w:ind w:left="2700" w:right="2520" w:firstLine="0"/>
        <w:jc w:val="both"/>
        <w:rPr>
          <w:sz w:val="36"/>
        </w:rPr>
      </w:pPr>
      <w:r>
        <w:rPr>
          <w:color w:val="1F1F1F"/>
          <w:spacing w:val="-20"/>
          <w:sz w:val="36"/>
        </w:rPr>
        <w:t>保护的选择与整定，防雷保护欲接地和接零的设计，变配电所电气照明的设计等。</w:t>
      </w:r>
      <w:r>
        <w:rPr>
          <w:color w:val="1F1F1F"/>
          <w:sz w:val="36"/>
        </w:rPr>
        <w:t>最后需编制设计说明书、设备材料清单及工程概（预）算，绘制变配电所主电路图、平剖面图、二次回路及其它施工图纸。</w:t>
      </w:r>
    </w:p>
    <w:p>
      <w:pPr>
        <w:pStyle w:val="BodyText"/>
        <w:spacing w:before="15"/>
        <w:rPr>
          <w:sz w:val="50"/>
        </w:rPr>
      </w:pPr>
    </w:p>
    <w:p>
      <w:pPr>
        <w:pStyle w:val="Heading4"/>
        <w:spacing w:before="1"/>
      </w:pPr>
      <w:r>
        <w:rPr>
          <w:color w:val="1F1F1F"/>
        </w:rPr>
        <w:t>二、配电线路的设计</w:t>
      </w:r>
    </w:p>
    <w:p>
      <w:pPr>
        <w:spacing w:before="272"/>
        <w:ind w:left="3420" w:right="0" w:firstLine="0"/>
        <w:jc w:val="left"/>
        <w:rPr>
          <w:sz w:val="36"/>
        </w:rPr>
      </w:pPr>
      <w:r>
        <w:rPr>
          <w:color w:val="1F1F1F"/>
          <w:sz w:val="36"/>
        </w:rPr>
        <w:t>工厂配电线路设计分厂区配电线路设计和车间配电线路设计。</w:t>
      </w:r>
    </w:p>
    <w:p>
      <w:pPr>
        <w:spacing w:before="273" w:line="338" w:lineRule="auto"/>
        <w:ind w:left="2700" w:right="2556" w:firstLine="719"/>
        <w:jc w:val="left"/>
        <w:rPr>
          <w:sz w:val="36"/>
        </w:rPr>
      </w:pPr>
      <w:r>
        <w:rPr>
          <w:color w:val="1F1F1F"/>
          <w:spacing w:val="-12"/>
          <w:sz w:val="36"/>
        </w:rPr>
        <w:t>厂区配电线路设计，包括厂区高压供配电线路设计及车间外部低压配电线路</w:t>
      </w:r>
      <w:r>
        <w:rPr>
          <w:color w:val="1F1F1F"/>
          <w:spacing w:val="-13"/>
          <w:sz w:val="36"/>
        </w:rPr>
        <w:t xml:space="preserve">设计。其设计能容应包括：配电线路路径及线路结构型式的确定，负荷的计算， </w:t>
      </w:r>
      <w:r>
        <w:rPr>
          <w:color w:val="1F1F1F"/>
          <w:sz w:val="36"/>
        </w:rPr>
        <w:t xml:space="preserve">导线或电缆及配电设备和保护设备的选择，架空线路杆位的确定及电杆与绝缘 </w:t>
      </w:r>
      <w:r>
        <w:rPr>
          <w:color w:val="1F1F1F"/>
          <w:spacing w:val="-1"/>
          <w:sz w:val="36"/>
        </w:rPr>
        <w:t>子、金具的选择，防雷保护与接地和接零的设计、最后需编制设计说明书、设备</w:t>
      </w:r>
      <w:r>
        <w:rPr>
          <w:color w:val="1F1F1F"/>
          <w:sz w:val="36"/>
        </w:rPr>
        <w:t>材料清单及工程概（预）</w:t>
      </w:r>
      <w:r>
        <w:rPr>
          <w:color w:val="1F1F1F"/>
          <w:spacing w:val="-1"/>
          <w:sz w:val="36"/>
        </w:rPr>
        <w:t>算，绘制厂区配电线路系统图和平面图、电杆总装图及</w:t>
      </w:r>
      <w:r>
        <w:rPr>
          <w:color w:val="1F1F1F"/>
          <w:sz w:val="36"/>
        </w:rPr>
        <w:t>其它施工图纸。</w:t>
      </w:r>
    </w:p>
    <w:p>
      <w:pPr>
        <w:spacing w:before="3" w:line="338" w:lineRule="auto"/>
        <w:ind w:left="2700" w:right="2517" w:firstLine="719"/>
        <w:jc w:val="both"/>
        <w:rPr>
          <w:sz w:val="36"/>
        </w:rPr>
      </w:pPr>
      <w:r>
        <w:rPr>
          <w:color w:val="1F1F1F"/>
          <w:spacing w:val="-10"/>
          <w:sz w:val="36"/>
        </w:rPr>
        <w:t>车间配电线路设计，包括车间配电线路布线方案确定、负荷计算、线路导线</w:t>
      </w:r>
      <w:r>
        <w:rPr>
          <w:color w:val="1F1F1F"/>
          <w:spacing w:val="-16"/>
          <w:sz w:val="36"/>
        </w:rPr>
        <w:t>及配电设备和保护设备的选择、线路敷设设计等。最后也需编制设计说明书、设</w:t>
      </w:r>
      <w:r>
        <w:rPr>
          <w:color w:val="1F1F1F"/>
          <w:spacing w:val="-24"/>
          <w:sz w:val="36"/>
        </w:rPr>
        <w:t>备材料清单及工程概</w:t>
      </w:r>
      <w:r>
        <w:rPr>
          <w:color w:val="1F1F1F"/>
          <w:sz w:val="36"/>
        </w:rPr>
        <w:t>（预</w:t>
      </w:r>
      <w:r>
        <w:rPr>
          <w:color w:val="1F1F1F"/>
          <w:spacing w:val="-80"/>
          <w:sz w:val="36"/>
        </w:rPr>
        <w:t>）</w:t>
      </w:r>
      <w:r>
        <w:rPr>
          <w:color w:val="1F1F1F"/>
          <w:spacing w:val="-15"/>
          <w:sz w:val="36"/>
        </w:rPr>
        <w:t>算，绘制车间配电线路系统图、平面及其它施工图纸。</w:t>
      </w:r>
    </w:p>
    <w:p>
      <w:pPr>
        <w:pStyle w:val="BodyText"/>
        <w:spacing w:before="15"/>
        <w:rPr>
          <w:sz w:val="50"/>
        </w:rPr>
      </w:pPr>
    </w:p>
    <w:p>
      <w:pPr>
        <w:pStyle w:val="Heading4"/>
        <w:spacing w:before="1"/>
      </w:pPr>
      <w:r>
        <w:rPr>
          <w:color w:val="1F1F1F"/>
        </w:rPr>
        <w:t>三、电气照明设计</w:t>
      </w:r>
    </w:p>
    <w:p>
      <w:pPr>
        <w:spacing w:before="272" w:line="338" w:lineRule="auto"/>
        <w:ind w:left="2700" w:right="2520" w:firstLine="719"/>
        <w:jc w:val="left"/>
        <w:rPr>
          <w:sz w:val="36"/>
        </w:rPr>
      </w:pPr>
      <w:r>
        <w:rPr>
          <w:color w:val="1F1F1F"/>
          <w:spacing w:val="-8"/>
          <w:sz w:val="36"/>
        </w:rPr>
        <w:t>工厂电气照明设计，包括厂区室外照明系统设计和车间</w:t>
      </w:r>
      <w:r>
        <w:rPr>
          <w:color w:val="1F1F1F"/>
          <w:sz w:val="36"/>
        </w:rPr>
        <w:t>（建筑</w:t>
      </w:r>
      <w:r>
        <w:rPr>
          <w:color w:val="1F1F1F"/>
          <w:spacing w:val="-47"/>
          <w:sz w:val="36"/>
        </w:rPr>
        <w:t>）</w:t>
      </w:r>
      <w:r>
        <w:rPr>
          <w:color w:val="1F1F1F"/>
          <w:sz w:val="36"/>
        </w:rPr>
        <w:t>内照明系统</w:t>
      </w:r>
      <w:r>
        <w:rPr>
          <w:color w:val="1F1F1F"/>
          <w:spacing w:val="-11"/>
          <w:sz w:val="36"/>
        </w:rPr>
        <w:t>设计。无论是厂区室外照明设计还是车间内照明设计，其内容均应包括：照明光</w:t>
      </w:r>
      <w:r>
        <w:rPr>
          <w:color w:val="1F1F1F"/>
          <w:spacing w:val="-16"/>
          <w:sz w:val="36"/>
        </w:rPr>
        <w:t>源和灯具的选择，灯具布置方案的确定和照度的计算，照明负荷计算及导线的选</w:t>
      </w:r>
      <w:r>
        <w:rPr>
          <w:color w:val="1F1F1F"/>
          <w:spacing w:val="-20"/>
          <w:sz w:val="36"/>
        </w:rPr>
        <w:t xml:space="preserve">择，保护与控制设备的选择等。最后编制设计说明书、设备材料清单及工程概算， </w:t>
      </w:r>
      <w:r>
        <w:rPr>
          <w:color w:val="1F1F1F"/>
          <w:sz w:val="36"/>
        </w:rPr>
        <w:t>绘制照明系统图，平面图及其它施工图纸。</w:t>
      </w:r>
    </w:p>
    <w:p>
      <w:pPr>
        <w:spacing w:after="0" w:line="338" w:lineRule="auto"/>
        <w:jc w:val="left"/>
        <w:rPr>
          <w:sz w:val="36"/>
        </w:rPr>
        <w:sectPr>
          <w:headerReference w:type="default" r:id="rId38"/>
          <w:footerReference w:type="default" r:id="rId39"/>
          <w:pgSz w:w="17860" w:h="25260"/>
          <w:pgMar w:top="1320" w:right="0" w:bottom="1960" w:left="0" w:header="1133" w:footer="1748"/>
          <w:pgNumType w:start="14"/>
          <w:cols w:space="708"/>
        </w:sectPr>
      </w:pPr>
    </w:p>
    <w:p>
      <w:pPr>
        <w:pStyle w:val="BodyText"/>
        <w:spacing w:before="18"/>
        <w:rPr>
          <w:sz w:val="22"/>
        </w:rPr>
      </w:pPr>
    </w:p>
    <w:p>
      <w:pPr>
        <w:pStyle w:val="Heading2"/>
        <w:tabs>
          <w:tab w:val="left" w:pos="2468"/>
        </w:tabs>
        <w:ind w:left="895"/>
      </w:pPr>
      <w:r>
        <w:rPr>
          <w:color w:val="1F1F1F"/>
        </w:rPr>
        <w:t>第三章</w:t>
        <w:tab/>
        <w:t>设计原始资料及任务书</w:t>
      </w:r>
    </w:p>
    <w:p>
      <w:pPr>
        <w:pStyle w:val="Heading4"/>
        <w:spacing w:before="284"/>
      </w:pPr>
      <w:r>
        <w:rPr>
          <w:color w:val="1F1F1F"/>
        </w:rPr>
        <w:t>一、设计原始资料</w:t>
      </w:r>
    </w:p>
    <w:p>
      <w:pPr>
        <w:spacing w:before="273"/>
        <w:ind w:left="3420" w:right="0" w:firstLine="0"/>
        <w:jc w:val="both"/>
        <w:rPr>
          <w:sz w:val="36"/>
        </w:rPr>
      </w:pPr>
      <w:r>
        <w:rPr>
          <w:color w:val="1F1F1F"/>
          <w:sz w:val="36"/>
        </w:rPr>
        <w:t>********************是省属公办高职院校，学院设有 6 系２部， 2008 年</w:t>
      </w:r>
    </w:p>
    <w:p>
      <w:pPr>
        <w:spacing w:before="272" w:line="338" w:lineRule="auto"/>
        <w:ind w:left="2700" w:right="2569" w:firstLine="0"/>
        <w:jc w:val="both"/>
        <w:rPr>
          <w:sz w:val="36"/>
        </w:rPr>
      </w:pPr>
      <w:r>
        <w:rPr>
          <w:color w:val="1F1F1F"/>
          <w:spacing w:val="1"/>
          <w:sz w:val="36"/>
        </w:rPr>
        <w:t xml:space="preserve">投入使用的新校区地处九省通衢的湖北省武汉市，占地面积 </w:t>
      </w:r>
      <w:r>
        <w:rPr>
          <w:color w:val="1F1F1F"/>
          <w:sz w:val="36"/>
        </w:rPr>
        <w:t>540</w:t>
      </w:r>
      <w:r>
        <w:rPr>
          <w:color w:val="1F1F1F"/>
          <w:spacing w:val="6"/>
          <w:sz w:val="36"/>
        </w:rPr>
        <w:t xml:space="preserve"> 多亩。学校目</w:t>
      </w:r>
      <w:r>
        <w:rPr>
          <w:color w:val="1F1F1F"/>
          <w:spacing w:val="3"/>
          <w:sz w:val="36"/>
        </w:rPr>
        <w:t xml:space="preserve">前供电对象主要有 </w:t>
      </w:r>
      <w:r>
        <w:rPr>
          <w:color w:val="1F1F1F"/>
          <w:sz w:val="36"/>
        </w:rPr>
        <w:t>1</w:t>
      </w:r>
      <w:r>
        <w:rPr>
          <w:color w:val="1F1F1F"/>
          <w:spacing w:val="-2"/>
          <w:sz w:val="36"/>
        </w:rPr>
        <w:t xml:space="preserve">#教学楼、综合楼及 </w:t>
      </w:r>
      <w:r>
        <w:rPr>
          <w:color w:val="1F1F1F"/>
          <w:sz w:val="36"/>
        </w:rPr>
        <w:t>3</w:t>
      </w:r>
      <w:r>
        <w:rPr>
          <w:color w:val="1F1F1F"/>
          <w:spacing w:val="-1"/>
          <w:sz w:val="36"/>
        </w:rPr>
        <w:t>#教学楼、六栋学生公寓、长江食堂、</w:t>
      </w:r>
      <w:r>
        <w:rPr>
          <w:color w:val="1F1F1F"/>
          <w:spacing w:val="-11"/>
          <w:sz w:val="36"/>
        </w:rPr>
        <w:t xml:space="preserve">体育馆等场所。学校主供电电源取自距学校 </w:t>
      </w:r>
      <w:r>
        <w:rPr>
          <w:color w:val="1F1F1F"/>
          <w:sz w:val="36"/>
        </w:rPr>
        <w:t>2</w:t>
      </w:r>
      <w:r>
        <w:rPr>
          <w:color w:val="1F1F1F"/>
          <w:spacing w:val="-11"/>
          <w:sz w:val="36"/>
        </w:rPr>
        <w:t xml:space="preserve"> 公里远红旗变电站，备用电源引自</w:t>
      </w:r>
      <w:r>
        <w:rPr>
          <w:color w:val="1F1F1F"/>
          <w:spacing w:val="-10"/>
          <w:sz w:val="36"/>
        </w:rPr>
        <w:t xml:space="preserve">纸坊城市环网电源，电压等级为 </w:t>
      </w:r>
      <w:r>
        <w:rPr>
          <w:color w:val="1F1F1F"/>
          <w:sz w:val="36"/>
        </w:rPr>
        <w:t>10KV，该地区年最高气温 38 度，雷电活动为中雷区。</w:t>
      </w:r>
    </w:p>
    <w:p>
      <w:pPr>
        <w:spacing w:before="3" w:line="338" w:lineRule="auto"/>
        <w:ind w:left="2700" w:right="2697" w:firstLine="719"/>
        <w:jc w:val="both"/>
        <w:rPr>
          <w:sz w:val="36"/>
        </w:rPr>
      </w:pPr>
      <w:r>
        <w:rPr>
          <w:color w:val="1F1F1F"/>
          <w:spacing w:val="-11"/>
          <w:sz w:val="36"/>
        </w:rPr>
        <w:t>《工厂供配电课程设计》的任务是要求学生通过课程设计的形式，利用所学</w:t>
      </w:r>
      <w:r>
        <w:rPr>
          <w:color w:val="1F1F1F"/>
          <w:spacing w:val="-7"/>
          <w:sz w:val="36"/>
        </w:rPr>
        <w:t>的供配电方面的知识来设计工厂及企事业单位的配电系统，从而进一步掌握供配</w:t>
      </w:r>
      <w:r>
        <w:rPr>
          <w:color w:val="1F1F1F"/>
          <w:spacing w:val="-13"/>
          <w:sz w:val="36"/>
        </w:rPr>
        <w:t>电知识，熟悉供配电的设计方法，加深对保配电系统的认识；掌握主要以一次设</w:t>
      </w:r>
      <w:r>
        <w:rPr>
          <w:color w:val="1F1F1F"/>
          <w:spacing w:val="-11"/>
          <w:sz w:val="36"/>
        </w:rPr>
        <w:t>备及二次设备图形符号、文字符号及原理图、展开图的绘制方法。通过课程设计</w:t>
      </w:r>
      <w:r>
        <w:rPr>
          <w:color w:val="1F1F1F"/>
          <w:spacing w:val="-13"/>
          <w:sz w:val="36"/>
        </w:rPr>
        <w:t>的实训，了解工程项目的设计步骤及方法。完成所给题目的设计任务，在规定的</w:t>
      </w:r>
      <w:r>
        <w:rPr>
          <w:color w:val="1F1F1F"/>
          <w:sz w:val="36"/>
        </w:rPr>
        <w:t>时间内提交设计成果，包括设计说明书计算书及设计图纸。</w:t>
      </w:r>
    </w:p>
    <w:p>
      <w:pPr>
        <w:spacing w:before="2" w:line="338" w:lineRule="auto"/>
        <w:ind w:left="2700" w:right="2697" w:firstLine="719"/>
        <w:jc w:val="left"/>
        <w:rPr>
          <w:sz w:val="36"/>
        </w:rPr>
      </w:pPr>
      <w:r>
        <w:rPr>
          <w:color w:val="1F1F1F"/>
          <w:spacing w:val="-7"/>
          <w:sz w:val="36"/>
        </w:rPr>
        <w:t>本课程设计是利用所学的配电的有关知识进行供配电的设计。要求能清楚的</w:t>
      </w:r>
      <w:r>
        <w:rPr>
          <w:color w:val="1F1F1F"/>
          <w:sz w:val="36"/>
        </w:rPr>
        <w:t>供配电设计的步骤以及如何查阅资料及使用设计手册。</w:t>
      </w:r>
    </w:p>
    <w:p>
      <w:pPr>
        <w:spacing w:before="1"/>
        <w:ind w:left="3420" w:right="0" w:firstLine="0"/>
        <w:jc w:val="left"/>
        <w:rPr>
          <w:sz w:val="36"/>
        </w:rPr>
      </w:pPr>
      <w:r>
        <w:rPr>
          <w:color w:val="1F1F1F"/>
          <w:sz w:val="36"/>
        </w:rPr>
        <w:t>设计成果包括</w:t>
      </w:r>
      <w:r>
        <w:rPr>
          <w:color w:val="1F1F1F"/>
          <w:spacing w:val="-220"/>
          <w:sz w:val="36"/>
        </w:rPr>
        <w:t>；</w:t>
      </w:r>
      <w:r>
        <w:rPr>
          <w:color w:val="1F1F1F"/>
          <w:sz w:val="36"/>
        </w:rPr>
        <w:t>（</w:t>
      </w:r>
      <w:r>
        <w:rPr>
          <w:color w:val="1F1F1F"/>
          <w:spacing w:val="-3"/>
          <w:sz w:val="36"/>
        </w:rPr>
        <w:t>1</w:t>
      </w:r>
      <w:r>
        <w:rPr>
          <w:color w:val="1F1F1F"/>
          <w:sz w:val="36"/>
        </w:rPr>
        <w:t>）设计报告一份（含说明书与计算书</w:t>
      </w:r>
      <w:r>
        <w:rPr>
          <w:color w:val="1F1F1F"/>
          <w:spacing w:val="-263"/>
          <w:sz w:val="36"/>
        </w:rPr>
        <w:t>）</w:t>
      </w:r>
      <w:r>
        <w:rPr>
          <w:color w:val="1F1F1F"/>
          <w:spacing w:val="-220"/>
          <w:sz w:val="36"/>
        </w:rPr>
        <w:t>；</w:t>
      </w:r>
      <w:r>
        <w:rPr>
          <w:color w:val="1F1F1F"/>
          <w:sz w:val="36"/>
        </w:rPr>
        <w:t>（</w:t>
      </w:r>
      <w:r>
        <w:rPr>
          <w:color w:val="1F1F1F"/>
          <w:spacing w:val="1"/>
          <w:sz w:val="36"/>
        </w:rPr>
        <w:t>2</w:t>
      </w:r>
      <w:r>
        <w:rPr>
          <w:color w:val="1F1F1F"/>
          <w:sz w:val="36"/>
        </w:rPr>
        <w:t>）配电系统图。</w:t>
      </w:r>
    </w:p>
    <w:p>
      <w:pPr>
        <w:spacing w:after="0"/>
        <w:jc w:val="left"/>
        <w:rPr>
          <w:sz w:val="36"/>
        </w:rPr>
        <w:sectPr>
          <w:headerReference w:type="default" r:id="rId40"/>
          <w:footerReference w:type="default" r:id="rId41"/>
          <w:pgSz w:w="17860" w:h="25260"/>
          <w:pgMar w:top="1320" w:right="0" w:bottom="1960" w:left="0" w:header="1133" w:footer="174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3"/>
        </w:rPr>
      </w:pPr>
    </w:p>
    <w:p>
      <w:pPr>
        <w:spacing w:before="6"/>
        <w:ind w:left="0" w:right="1222" w:firstLine="0"/>
        <w:jc w:val="center"/>
        <w:rPr>
          <w:b/>
          <w:sz w:val="36"/>
        </w:rPr>
      </w:pPr>
      <w:r>
        <w:pict>
          <v:group id="_x0000_s1061" style="width:744pt;height:569pt;margin-top:55.63pt;margin-left:75pt;mso-position-horizontal-relative:page;position:absolute;z-index:-251646976" coordorigin="1500,1113" coordsize="14880,11380">
            <v:shape id="_x0000_s1062" type="#_x0000_t75" style="width:14880;height:11380;left:1500;position:absolute;top:1112" stroked="f">
              <v:imagedata r:id="rId42" o:title=""/>
            </v:shape>
            <v:shape id="_x0000_s1063" type="#_x0000_t202" style="width:1288;height:419;left:11860;position:absolute;top:2294" filled="f" stroked="f">
              <v:textbox inset="0,0,0,0">
                <w:txbxContent>
                  <w:p>
                    <w:pPr>
                      <w:spacing w:before="0" w:line="418" w:lineRule="exact"/>
                      <w:ind w:left="0" w:right="0" w:firstLine="0"/>
                      <w:jc w:val="left"/>
                      <w:rPr>
                        <w:sz w:val="31"/>
                      </w:rPr>
                    </w:pPr>
                    <w:r>
                      <w:rPr>
                        <w:color w:val="1F1F1F"/>
                        <w:sz w:val="31"/>
                      </w:rPr>
                      <w:t>计算负荷</w:t>
                    </w:r>
                  </w:p>
                </w:txbxContent>
              </v:textbox>
            </v:shape>
            <v:shape id="_x0000_s1064" type="#_x0000_t202" style="width:971;height:419;left:15231;position:absolute;top:2294" filled="f" stroked="f">
              <v:textbox inset="0,0,0,0">
                <w:txbxContent>
                  <w:p>
                    <w:pPr>
                      <w:spacing w:before="0" w:line="418" w:lineRule="exact"/>
                      <w:ind w:left="0" w:right="0" w:firstLine="0"/>
                      <w:jc w:val="left"/>
                      <w:rPr>
                        <w:sz w:val="31"/>
                      </w:rPr>
                    </w:pPr>
                    <w:r>
                      <w:rPr>
                        <w:color w:val="1F1F1F"/>
                        <w:sz w:val="31"/>
                      </w:rPr>
                      <w:t>供电距</w:t>
                    </w:r>
                  </w:p>
                </w:txbxContent>
              </v:textbox>
            </v:shape>
            <v:shape id="_x0000_s1065" type="#_x0000_t202" style="width:1288;height:419;left:5101;position:absolute;top:3230" filled="f" stroked="f">
              <v:textbox inset="0,0,0,0">
                <w:txbxContent>
                  <w:p>
                    <w:pPr>
                      <w:spacing w:before="0" w:line="418" w:lineRule="exact"/>
                      <w:ind w:left="0" w:right="0" w:firstLine="0"/>
                      <w:jc w:val="left"/>
                      <w:rPr>
                        <w:sz w:val="31"/>
                      </w:rPr>
                    </w:pPr>
                    <w:r>
                      <w:rPr>
                        <w:color w:val="1F1F1F"/>
                        <w:sz w:val="31"/>
                      </w:rPr>
                      <w:t>安装容量</w:t>
                    </w:r>
                  </w:p>
                </w:txbxContent>
              </v:textbox>
            </v:shape>
            <v:shape id="_x0000_s1066" type="#_x0000_t202" style="width:675;height:356;left:7981;position:absolute;top:3248" filled="f" stroked="f">
              <v:textbox inset="0,0,0,0">
                <w:txbxContent>
                  <w:p>
                    <w:pPr>
                      <w:spacing w:before="0" w:line="355" w:lineRule="exact"/>
                      <w:ind w:left="0" w:right="0" w:firstLine="0"/>
                      <w:jc w:val="left"/>
                      <w:rPr>
                        <w:rFonts w:ascii="Symbol" w:hAnsi="Symbol"/>
                        <w:sz w:val="29"/>
                      </w:rPr>
                    </w:pPr>
                    <w:r>
                      <w:rPr>
                        <w:rFonts w:ascii="Arial" w:hAnsi="Arial"/>
                        <w:sz w:val="29"/>
                      </w:rPr>
                      <w:t>cos</w:t>
                    </w:r>
                    <w:r>
                      <w:rPr>
                        <w:rFonts w:ascii="Arial" w:hAnsi="Arial"/>
                        <w:spacing w:val="-19"/>
                        <w:sz w:val="29"/>
                      </w:rPr>
                      <w:t xml:space="preserve"> </w:t>
                    </w:r>
                    <w:r>
                      <w:rPr>
                        <w:rFonts w:ascii="Symbol" w:hAnsi="Symbol"/>
                        <w:position w:val="2"/>
                        <w:sz w:val="29"/>
                      </w:rPr>
                      <w:sym w:font="Symbol" w:char="F066"/>
                    </w:r>
                  </w:p>
                </w:txbxContent>
              </v:textbox>
            </v:shape>
            <v:shape id="_x0000_s1067" type="#_x0000_t202" style="width:337;height:419;left:15544;position:absolute;top:3230" filled="f" stroked="f">
              <v:textbox inset="0,0,0,0">
                <w:txbxContent>
                  <w:p>
                    <w:pPr>
                      <w:spacing w:before="0" w:line="418" w:lineRule="exact"/>
                      <w:ind w:left="0" w:right="0" w:firstLine="0"/>
                      <w:jc w:val="left"/>
                      <w:rPr>
                        <w:sz w:val="31"/>
                      </w:rPr>
                    </w:pPr>
                    <w:r>
                      <w:rPr>
                        <w:color w:val="1F1F1F"/>
                        <w:w w:val="102"/>
                        <w:sz w:val="31"/>
                      </w:rPr>
                      <w:t>离</w:t>
                    </w:r>
                  </w:p>
                </w:txbxContent>
              </v:textbox>
            </v:shape>
            <v:shape id="_x0000_s1068" type="#_x0000_t202" style="width:654;height:419;left:1688;position:absolute;top:3698" filled="f" stroked="f">
              <v:textbox inset="0,0,0,0">
                <w:txbxContent>
                  <w:p>
                    <w:pPr>
                      <w:spacing w:before="0" w:line="418" w:lineRule="exact"/>
                      <w:ind w:left="0" w:right="0" w:firstLine="0"/>
                      <w:jc w:val="left"/>
                      <w:rPr>
                        <w:sz w:val="31"/>
                      </w:rPr>
                    </w:pPr>
                    <w:r>
                      <w:rPr>
                        <w:color w:val="1F1F1F"/>
                        <w:sz w:val="31"/>
                      </w:rPr>
                      <w:t>序号</w:t>
                    </w:r>
                  </w:p>
                </w:txbxContent>
              </v:textbox>
            </v:shape>
            <v:shape id="_x0000_s1069" type="#_x0000_t202" style="width:1288;height:419;left:2945;position:absolute;top:3698" filled="f" stroked="f">
              <v:textbox inset="0,0,0,0">
                <w:txbxContent>
                  <w:p>
                    <w:pPr>
                      <w:spacing w:before="0" w:line="418" w:lineRule="exact"/>
                      <w:ind w:left="0" w:right="0" w:firstLine="0"/>
                      <w:jc w:val="left"/>
                      <w:rPr>
                        <w:sz w:val="31"/>
                      </w:rPr>
                    </w:pPr>
                    <w:r>
                      <w:rPr>
                        <w:color w:val="1F1F1F"/>
                        <w:sz w:val="31"/>
                      </w:rPr>
                      <w:t>负荷名称</w:t>
                    </w:r>
                  </w:p>
                </w:txbxContent>
              </v:textbox>
            </v:shape>
            <v:shape id="_x0000_s1070" type="#_x0000_t202" style="width:214;height:290;left:7101;position:absolute;top:3800" filled="f" stroked="f">
              <v:textbox inset="0,0,0,0">
                <w:txbxContent>
                  <w:p>
                    <w:pPr>
                      <w:spacing w:before="0" w:line="286" w:lineRule="exact"/>
                      <w:ind w:left="0" w:right="0" w:firstLine="0"/>
                      <w:jc w:val="left"/>
                      <w:rPr>
                        <w:rFonts w:ascii="Times New Roman"/>
                        <w:i/>
                        <w:sz w:val="29"/>
                      </w:rPr>
                    </w:pPr>
                    <w:r>
                      <w:rPr>
                        <w:rFonts w:ascii="Times New Roman"/>
                        <w:i/>
                        <w:w w:val="100"/>
                        <w:sz w:val="29"/>
                      </w:rPr>
                      <w:t>K</w:t>
                    </w:r>
                  </w:p>
                </w:txbxContent>
              </v:textbox>
            </v:shape>
            <v:shape id="_x0000_s1071" type="#_x0000_t202" style="width:451;height:376;left:9161;position:absolute;top:3717" filled="f" stroked="f">
              <v:textbox inset="0,0,0,0">
                <w:txbxContent>
                  <w:p>
                    <w:pPr>
                      <w:spacing w:before="0" w:line="371" w:lineRule="exact"/>
                      <w:ind w:left="0" w:right="0" w:firstLine="0"/>
                      <w:jc w:val="left"/>
                      <w:rPr>
                        <w:rFonts w:ascii="Symbol" w:hAnsi="Symbol"/>
                        <w:sz w:val="29"/>
                      </w:rPr>
                    </w:pPr>
                    <w:r>
                      <w:rPr>
                        <w:rFonts w:ascii="Times New Roman" w:hAnsi="Times New Roman"/>
                        <w:i/>
                        <w:sz w:val="29"/>
                      </w:rPr>
                      <w:t xml:space="preserve">tg </w:t>
                    </w:r>
                    <w:r>
                      <w:rPr>
                        <w:rFonts w:ascii="Symbol" w:hAnsi="Symbol"/>
                        <w:position w:val="2"/>
                        <w:sz w:val="29"/>
                      </w:rPr>
                      <w:sym w:font="Symbol" w:char="F066"/>
                    </w:r>
                  </w:p>
                </w:txbxContent>
              </v:textbox>
            </v:shape>
            <v:shape id="_x0000_s1072" type="#_x0000_t202" style="width:216;height:431;left:10356;position:absolute;top:3675" filled="f" stroked="f">
              <v:textbox inset="0,0,0,0">
                <w:txbxContent>
                  <w:p>
                    <w:pPr>
                      <w:spacing w:before="1"/>
                      <w:ind w:left="0" w:right="0" w:firstLine="0"/>
                      <w:jc w:val="left"/>
                      <w:rPr>
                        <w:rFonts w:ascii="Symbol" w:hAnsi="Symbol"/>
                        <w:sz w:val="35"/>
                      </w:rPr>
                    </w:pPr>
                    <w:r>
                      <w:rPr>
                        <w:rFonts w:ascii="Symbol" w:hAnsi="Symbol"/>
                        <w:w w:val="100"/>
                        <w:sz w:val="35"/>
                      </w:rPr>
                      <w:sym w:font="Symbol" w:char="F052"/>
                    </w:r>
                  </w:p>
                </w:txbxContent>
              </v:textbox>
            </v:shape>
            <v:shape id="_x0000_s1073" type="#_x0000_t202" style="width:274;height:352;left:11609;position:absolute;top:3758" filled="f" stroked="f">
              <v:textbox inset="0,0,0,0">
                <w:txbxContent>
                  <w:p>
                    <w:pPr>
                      <w:spacing w:before="0" w:line="346" w:lineRule="exact"/>
                      <w:ind w:left="0" w:right="0" w:firstLine="0"/>
                      <w:jc w:val="left"/>
                      <w:rPr>
                        <w:rFonts w:ascii="Times New Roman"/>
                        <w:i/>
                        <w:sz w:val="35"/>
                      </w:rPr>
                    </w:pPr>
                    <w:r>
                      <w:rPr>
                        <w:rFonts w:ascii="Times New Roman"/>
                        <w:i/>
                        <w:w w:val="100"/>
                        <w:sz w:val="35"/>
                      </w:rPr>
                      <w:t>Q</w:t>
                    </w:r>
                  </w:p>
                </w:txbxContent>
              </v:textbox>
            </v:shape>
            <v:shape id="_x0000_s1074" type="#_x0000_t202" style="width:196;height:352;left:12938;position:absolute;top:3758" filled="f" stroked="f">
              <v:textbox inset="0,0,0,0">
                <w:txbxContent>
                  <w:p>
                    <w:pPr>
                      <w:spacing w:before="0" w:line="346" w:lineRule="exact"/>
                      <w:ind w:left="0" w:right="0" w:firstLine="0"/>
                      <w:jc w:val="left"/>
                      <w:rPr>
                        <w:rFonts w:ascii="Times New Roman"/>
                        <w:i/>
                        <w:sz w:val="35"/>
                      </w:rPr>
                    </w:pPr>
                    <w:r>
                      <w:rPr>
                        <w:rFonts w:ascii="Times New Roman"/>
                        <w:i/>
                        <w:w w:val="100"/>
                        <w:sz w:val="35"/>
                      </w:rPr>
                      <w:t>S</w:t>
                    </w:r>
                  </w:p>
                </w:txbxContent>
              </v:textbox>
            </v:shape>
            <v:shape id="_x0000_s1075" type="#_x0000_t202" style="width:138;height:352;left:14242;position:absolute;top:3758" filled="f" stroked="f">
              <v:textbox inset="0,0,0,0">
                <w:txbxContent>
                  <w:p>
                    <w:pPr>
                      <w:spacing w:before="0" w:line="346" w:lineRule="exact"/>
                      <w:ind w:left="0" w:right="0" w:firstLine="0"/>
                      <w:jc w:val="left"/>
                      <w:rPr>
                        <w:rFonts w:ascii="Times New Roman"/>
                        <w:i/>
                        <w:sz w:val="35"/>
                      </w:rPr>
                    </w:pPr>
                    <w:r>
                      <w:rPr>
                        <w:rFonts w:ascii="Times New Roman"/>
                        <w:i/>
                        <w:w w:val="100"/>
                        <w:sz w:val="35"/>
                      </w:rPr>
                      <w:t>I</w:t>
                    </w:r>
                  </w:p>
                </w:txbxContent>
              </v:textbox>
            </v:shape>
          </v:group>
        </w:pict>
      </w:r>
      <w:r>
        <w:rPr>
          <w:b/>
          <w:color w:val="1F1F1F"/>
          <w:sz w:val="36"/>
        </w:rPr>
        <w:t>学校设备容量安装表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3" w:after="1"/>
        <w:rPr>
          <w:b/>
          <w:sz w:val="29"/>
        </w:rPr>
      </w:pPr>
    </w:p>
    <w:tbl>
      <w:tblPr>
        <w:tblStyle w:val="TableNormal0"/>
        <w:tblW w:w="0" w:type="auto"/>
        <w:jc w:val="left"/>
        <w:tblInd w:w="18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1"/>
        <w:gridCol w:w="2198"/>
        <w:gridCol w:w="1941"/>
        <w:gridCol w:w="1173"/>
        <w:gridCol w:w="1063"/>
        <w:gridCol w:w="1164"/>
        <w:gridCol w:w="1111"/>
        <w:gridCol w:w="1315"/>
        <w:gridCol w:w="1443"/>
        <w:gridCol w:w="992"/>
        <w:gridCol w:w="1257"/>
      </w:tblGrid>
      <w:tr>
        <w:tblPrEx>
          <w:tblW w:w="0" w:type="auto"/>
          <w:jc w:val="left"/>
          <w:tblInd w:w="18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6"/>
          <w:jc w:val="left"/>
        </w:trPr>
        <w:tc>
          <w:tcPr>
            <w:tcW w:w="2839" w:type="dxa"/>
            <w:gridSpan w:val="2"/>
            <w:vMerge w:val="restart"/>
          </w:tcPr>
          <w:p>
            <w:pPr>
              <w:pStyle w:val="TableParagraph"/>
              <w:rPr>
                <w:rFonts w:ascii="Times New Roman"/>
                <w:sz w:val="30"/>
              </w:rPr>
            </w:pPr>
          </w:p>
        </w:tc>
        <w:tc>
          <w:tcPr>
            <w:tcW w:w="1941" w:type="dxa"/>
          </w:tcPr>
          <w:p>
            <w:pPr>
              <w:pStyle w:val="TableParagraph"/>
              <w:spacing w:line="427" w:lineRule="exact"/>
              <w:ind w:left="446" w:right="322"/>
              <w:jc w:val="center"/>
              <w:rPr>
                <w:sz w:val="31"/>
              </w:rPr>
            </w:pPr>
            <w:r>
              <w:rPr>
                <w:color w:val="1F1F1F"/>
                <w:sz w:val="31"/>
              </w:rPr>
              <w:t>（KW）</w:t>
            </w:r>
          </w:p>
        </w:tc>
        <w:tc>
          <w:tcPr>
            <w:tcW w:w="1173" w:type="dxa"/>
          </w:tcPr>
          <w:p>
            <w:pPr>
              <w:pStyle w:val="TableParagraph"/>
              <w:spacing w:line="137" w:lineRule="exact"/>
              <w:ind w:right="312"/>
              <w:jc w:val="right"/>
              <w:rPr>
                <w:rFonts w:ascii="Times New Roman"/>
                <w:i/>
                <w:sz w:val="29"/>
              </w:rPr>
            </w:pPr>
            <w:r>
              <w:rPr>
                <w:rFonts w:ascii="Times New Roman"/>
                <w:i/>
                <w:sz w:val="29"/>
              </w:rPr>
              <w:t>d</w:t>
            </w:r>
          </w:p>
        </w:tc>
        <w:tc>
          <w:tcPr>
            <w:tcW w:w="1063" w:type="dxa"/>
          </w:tcPr>
          <w:p>
            <w:pPr>
              <w:pStyle w:val="TableParagraph"/>
              <w:rPr>
                <w:rFonts w:ascii="Times New Roman"/>
                <w:sz w:val="30"/>
              </w:rPr>
            </w:pPr>
          </w:p>
        </w:tc>
        <w:tc>
          <w:tcPr>
            <w:tcW w:w="1164" w:type="dxa"/>
          </w:tcPr>
          <w:p>
            <w:pPr>
              <w:pStyle w:val="TableParagraph"/>
              <w:rPr>
                <w:rFonts w:ascii="Times New Roman"/>
                <w:sz w:val="30"/>
              </w:rPr>
            </w:pPr>
          </w:p>
        </w:tc>
        <w:tc>
          <w:tcPr>
            <w:tcW w:w="1111" w:type="dxa"/>
          </w:tcPr>
          <w:p>
            <w:pPr>
              <w:pStyle w:val="TableParagraph"/>
              <w:spacing w:line="118" w:lineRule="exact"/>
              <w:ind w:right="417"/>
              <w:jc w:val="right"/>
              <w:rPr>
                <w:rFonts w:ascii="Arial"/>
                <w:sz w:val="20"/>
              </w:rPr>
            </w:pPr>
            <w:r>
              <w:rPr>
                <w:rFonts w:ascii="Arial"/>
                <w:w w:val="90"/>
                <w:sz w:val="20"/>
              </w:rPr>
              <w:t>30</w:t>
            </w:r>
          </w:p>
        </w:tc>
        <w:tc>
          <w:tcPr>
            <w:tcW w:w="1315" w:type="dxa"/>
          </w:tcPr>
          <w:p>
            <w:pPr>
              <w:pStyle w:val="TableParagraph"/>
              <w:spacing w:line="118" w:lineRule="exact"/>
              <w:ind w:right="399"/>
              <w:jc w:val="right"/>
              <w:rPr>
                <w:rFonts w:ascii="Arial"/>
                <w:sz w:val="20"/>
              </w:rPr>
            </w:pPr>
            <w:r>
              <w:rPr>
                <w:rFonts w:ascii="Arial"/>
                <w:w w:val="90"/>
                <w:sz w:val="20"/>
              </w:rPr>
              <w:t>30</w:t>
            </w:r>
          </w:p>
        </w:tc>
        <w:tc>
          <w:tcPr>
            <w:tcW w:w="1443" w:type="dxa"/>
          </w:tcPr>
          <w:p>
            <w:pPr>
              <w:pStyle w:val="TableParagraph"/>
              <w:spacing w:line="118" w:lineRule="exact"/>
              <w:ind w:left="348" w:right="272"/>
              <w:jc w:val="center"/>
              <w:rPr>
                <w:rFonts w:ascii="Arial"/>
                <w:sz w:val="20"/>
              </w:rPr>
            </w:pPr>
            <w:r>
              <w:rPr>
                <w:rFonts w:ascii="Arial"/>
                <w:sz w:val="20"/>
              </w:rPr>
              <w:t>30</w:t>
            </w:r>
          </w:p>
        </w:tc>
        <w:tc>
          <w:tcPr>
            <w:tcW w:w="992" w:type="dxa"/>
          </w:tcPr>
          <w:p>
            <w:pPr>
              <w:pStyle w:val="TableParagraph"/>
              <w:spacing w:line="118" w:lineRule="exact"/>
              <w:ind w:right="311"/>
              <w:jc w:val="right"/>
              <w:rPr>
                <w:rFonts w:ascii="Arial"/>
                <w:sz w:val="20"/>
              </w:rPr>
            </w:pPr>
            <w:r>
              <w:rPr>
                <w:rFonts w:ascii="Arial"/>
                <w:w w:val="90"/>
                <w:sz w:val="20"/>
              </w:rPr>
              <w:t>30</w:t>
            </w:r>
          </w:p>
        </w:tc>
        <w:tc>
          <w:tcPr>
            <w:tcW w:w="1257" w:type="dxa"/>
          </w:tcPr>
          <w:p>
            <w:pPr>
              <w:pStyle w:val="TableParagraph"/>
              <w:spacing w:line="427" w:lineRule="exact"/>
              <w:ind w:left="377" w:right="30"/>
              <w:jc w:val="center"/>
              <w:rPr>
                <w:sz w:val="31"/>
              </w:rPr>
            </w:pPr>
            <w:r>
              <w:rPr>
                <w:color w:val="1F1F1F"/>
                <w:sz w:val="31"/>
              </w:rPr>
              <w:t>（KM</w:t>
            </w:r>
          </w:p>
        </w:tc>
      </w:tr>
      <w:tr>
        <w:tblPrEx>
          <w:tblW w:w="0" w:type="auto"/>
          <w:jc w:val="left"/>
          <w:tblInd w:w="1869" w:type="dxa"/>
          <w:tblLayout w:type="fixed"/>
          <w:tblCellMar>
            <w:top w:w="0" w:type="dxa"/>
            <w:left w:w="0" w:type="dxa"/>
            <w:bottom w:w="0" w:type="dxa"/>
            <w:right w:w="0" w:type="dxa"/>
          </w:tblCellMar>
          <w:tblLook w:val="01E0"/>
        </w:tblPrEx>
        <w:trPr>
          <w:trHeight w:val="1173"/>
          <w:jc w:val="left"/>
        </w:trPr>
        <w:tc>
          <w:tcPr>
            <w:tcW w:w="2839" w:type="dxa"/>
            <w:gridSpan w:val="2"/>
            <w:vMerge/>
            <w:tcBorders>
              <w:top w:val="nil"/>
            </w:tcBorders>
          </w:tcPr>
          <w:p>
            <w:pPr>
              <w:rPr>
                <w:sz w:val="2"/>
                <w:szCs w:val="2"/>
              </w:rPr>
            </w:pPr>
          </w:p>
        </w:tc>
        <w:tc>
          <w:tcPr>
            <w:tcW w:w="1941" w:type="dxa"/>
          </w:tcPr>
          <w:p>
            <w:pPr>
              <w:pStyle w:val="TableParagraph"/>
              <w:rPr>
                <w:rFonts w:ascii="Times New Roman"/>
                <w:sz w:val="30"/>
              </w:rPr>
            </w:pPr>
          </w:p>
        </w:tc>
        <w:tc>
          <w:tcPr>
            <w:tcW w:w="1173" w:type="dxa"/>
          </w:tcPr>
          <w:p>
            <w:pPr>
              <w:pStyle w:val="TableParagraph"/>
              <w:rPr>
                <w:rFonts w:ascii="Times New Roman"/>
                <w:sz w:val="30"/>
              </w:rPr>
            </w:pPr>
          </w:p>
        </w:tc>
        <w:tc>
          <w:tcPr>
            <w:tcW w:w="1063" w:type="dxa"/>
          </w:tcPr>
          <w:p>
            <w:pPr>
              <w:pStyle w:val="TableParagraph"/>
              <w:rPr>
                <w:rFonts w:ascii="Times New Roman"/>
                <w:sz w:val="30"/>
              </w:rPr>
            </w:pPr>
          </w:p>
        </w:tc>
        <w:tc>
          <w:tcPr>
            <w:tcW w:w="1164" w:type="dxa"/>
          </w:tcPr>
          <w:p>
            <w:pPr>
              <w:pStyle w:val="TableParagraph"/>
              <w:rPr>
                <w:rFonts w:ascii="Times New Roman"/>
                <w:sz w:val="30"/>
              </w:rPr>
            </w:pPr>
          </w:p>
        </w:tc>
        <w:tc>
          <w:tcPr>
            <w:tcW w:w="1111" w:type="dxa"/>
          </w:tcPr>
          <w:p>
            <w:pPr>
              <w:pStyle w:val="TableParagraph"/>
              <w:spacing w:line="526" w:lineRule="exact"/>
              <w:ind w:right="373"/>
              <w:jc w:val="right"/>
              <w:rPr>
                <w:sz w:val="31"/>
              </w:rPr>
            </w:pPr>
            <w:r>
              <w:rPr>
                <w:color w:val="1F1F1F"/>
                <w:sz w:val="31"/>
              </w:rPr>
              <w:t>kw</w:t>
            </w:r>
          </w:p>
        </w:tc>
        <w:tc>
          <w:tcPr>
            <w:tcW w:w="1315" w:type="dxa"/>
          </w:tcPr>
          <w:p>
            <w:pPr>
              <w:pStyle w:val="TableParagraph"/>
              <w:spacing w:line="526" w:lineRule="exact"/>
              <w:ind w:right="295"/>
              <w:jc w:val="right"/>
              <w:rPr>
                <w:sz w:val="31"/>
              </w:rPr>
            </w:pPr>
            <w:r>
              <w:rPr>
                <w:color w:val="1F1F1F"/>
                <w:sz w:val="31"/>
              </w:rPr>
              <w:t>kvar</w:t>
            </w:r>
          </w:p>
        </w:tc>
        <w:tc>
          <w:tcPr>
            <w:tcW w:w="1443" w:type="dxa"/>
          </w:tcPr>
          <w:p>
            <w:pPr>
              <w:pStyle w:val="TableParagraph"/>
              <w:spacing w:line="526" w:lineRule="exact"/>
              <w:ind w:left="306"/>
              <w:rPr>
                <w:sz w:val="31"/>
              </w:rPr>
            </w:pPr>
            <w:r>
              <w:rPr>
                <w:color w:val="1F1F1F"/>
                <w:sz w:val="31"/>
              </w:rPr>
              <w:t>kV*A</w:t>
            </w:r>
          </w:p>
        </w:tc>
        <w:tc>
          <w:tcPr>
            <w:tcW w:w="992" w:type="dxa"/>
          </w:tcPr>
          <w:p>
            <w:pPr>
              <w:pStyle w:val="TableParagraph"/>
              <w:spacing w:line="526" w:lineRule="exact"/>
              <w:ind w:right="372"/>
              <w:jc w:val="right"/>
              <w:rPr>
                <w:sz w:val="31"/>
              </w:rPr>
            </w:pPr>
            <w:r>
              <w:rPr>
                <w:color w:val="1F1F1F"/>
                <w:w w:val="102"/>
                <w:sz w:val="31"/>
              </w:rPr>
              <w:t>A</w:t>
            </w:r>
          </w:p>
        </w:tc>
        <w:tc>
          <w:tcPr>
            <w:tcW w:w="1257" w:type="dxa"/>
          </w:tcPr>
          <w:p>
            <w:pPr>
              <w:pStyle w:val="TableParagraph"/>
              <w:spacing w:before="9"/>
              <w:rPr>
                <w:b/>
                <w:sz w:val="22"/>
              </w:rPr>
            </w:pPr>
          </w:p>
          <w:p>
            <w:pPr>
              <w:pStyle w:val="TableParagraph"/>
              <w:spacing w:before="1"/>
              <w:ind w:left="341"/>
              <w:jc w:val="center"/>
              <w:rPr>
                <w:sz w:val="31"/>
              </w:rPr>
            </w:pPr>
            <w:r>
              <w:rPr>
                <w:color w:val="1F1F1F"/>
                <w:w w:val="102"/>
                <w:sz w:val="31"/>
              </w:rPr>
              <w:t>）</w:t>
            </w:r>
          </w:p>
        </w:tc>
      </w:tr>
      <w:tr>
        <w:tblPrEx>
          <w:tblW w:w="0" w:type="auto"/>
          <w:jc w:val="left"/>
          <w:tblInd w:w="1869" w:type="dxa"/>
          <w:tblLayout w:type="fixed"/>
          <w:tblCellMar>
            <w:top w:w="0" w:type="dxa"/>
            <w:left w:w="0" w:type="dxa"/>
            <w:bottom w:w="0" w:type="dxa"/>
            <w:right w:w="0" w:type="dxa"/>
          </w:tblCellMar>
          <w:tblLook w:val="01E0"/>
        </w:tblPrEx>
        <w:trPr>
          <w:trHeight w:val="950"/>
          <w:jc w:val="left"/>
        </w:trPr>
        <w:tc>
          <w:tcPr>
            <w:tcW w:w="641" w:type="dxa"/>
          </w:tcPr>
          <w:p>
            <w:pPr>
              <w:pStyle w:val="TableParagraph"/>
              <w:spacing w:before="192"/>
              <w:ind w:left="50"/>
              <w:rPr>
                <w:sz w:val="31"/>
              </w:rPr>
            </w:pPr>
            <w:r>
              <w:rPr>
                <w:color w:val="1F1F1F"/>
                <w:w w:val="102"/>
                <w:sz w:val="31"/>
              </w:rPr>
              <w:t>1</w:t>
            </w:r>
          </w:p>
        </w:tc>
        <w:tc>
          <w:tcPr>
            <w:tcW w:w="2198" w:type="dxa"/>
          </w:tcPr>
          <w:p>
            <w:pPr>
              <w:pStyle w:val="TableParagraph"/>
              <w:spacing w:before="192"/>
              <w:ind w:left="402" w:right="446"/>
              <w:jc w:val="center"/>
              <w:rPr>
                <w:sz w:val="31"/>
              </w:rPr>
            </w:pPr>
            <w:r>
              <w:rPr>
                <w:color w:val="1F1F1F"/>
                <w:sz w:val="31"/>
              </w:rPr>
              <w:t>1#教学楼</w:t>
            </w:r>
          </w:p>
        </w:tc>
        <w:tc>
          <w:tcPr>
            <w:tcW w:w="1941" w:type="dxa"/>
          </w:tcPr>
          <w:p>
            <w:pPr>
              <w:pStyle w:val="TableParagraph"/>
              <w:spacing w:before="192"/>
              <w:ind w:left="444" w:right="322"/>
              <w:jc w:val="center"/>
              <w:rPr>
                <w:sz w:val="31"/>
              </w:rPr>
            </w:pPr>
            <w:r>
              <w:rPr>
                <w:color w:val="1F1F1F"/>
                <w:sz w:val="31"/>
              </w:rPr>
              <w:t>360</w:t>
            </w:r>
          </w:p>
        </w:tc>
        <w:tc>
          <w:tcPr>
            <w:tcW w:w="1173" w:type="dxa"/>
          </w:tcPr>
          <w:p>
            <w:pPr>
              <w:pStyle w:val="TableParagraph"/>
              <w:spacing w:before="192"/>
              <w:ind w:right="205"/>
              <w:jc w:val="right"/>
              <w:rPr>
                <w:sz w:val="31"/>
              </w:rPr>
            </w:pPr>
            <w:r>
              <w:rPr>
                <w:color w:val="1F1F1F"/>
                <w:sz w:val="31"/>
              </w:rPr>
              <w:t>0.70</w:t>
            </w:r>
          </w:p>
        </w:tc>
        <w:tc>
          <w:tcPr>
            <w:tcW w:w="1063" w:type="dxa"/>
          </w:tcPr>
          <w:p>
            <w:pPr>
              <w:pStyle w:val="TableParagraph"/>
              <w:spacing w:before="192"/>
              <w:ind w:left="210"/>
              <w:rPr>
                <w:sz w:val="31"/>
              </w:rPr>
            </w:pPr>
            <w:r>
              <w:rPr>
                <w:color w:val="1F1F1F"/>
                <w:sz w:val="31"/>
              </w:rPr>
              <w:t>0.82</w:t>
            </w:r>
          </w:p>
        </w:tc>
        <w:tc>
          <w:tcPr>
            <w:tcW w:w="1164" w:type="dxa"/>
          </w:tcPr>
          <w:p>
            <w:pPr>
              <w:pStyle w:val="TableParagraph"/>
              <w:spacing w:before="192"/>
              <w:ind w:left="223"/>
              <w:rPr>
                <w:sz w:val="31"/>
              </w:rPr>
            </w:pPr>
            <w:r>
              <w:rPr>
                <w:color w:val="1F1F1F"/>
                <w:sz w:val="31"/>
              </w:rPr>
              <w:t>0.70</w:t>
            </w:r>
          </w:p>
        </w:tc>
        <w:tc>
          <w:tcPr>
            <w:tcW w:w="6118" w:type="dxa"/>
            <w:gridSpan w:val="5"/>
            <w:vMerge w:val="restart"/>
          </w:tcPr>
          <w:p>
            <w:pPr>
              <w:pStyle w:val="TableParagraph"/>
              <w:rPr>
                <w:rFonts w:ascii="Times New Roman"/>
                <w:sz w:val="30"/>
              </w:rPr>
            </w:pPr>
          </w:p>
        </w:tc>
      </w:tr>
      <w:tr>
        <w:tblPrEx>
          <w:tblW w:w="0" w:type="auto"/>
          <w:jc w:val="left"/>
          <w:tblInd w:w="1869" w:type="dxa"/>
          <w:tblLayout w:type="fixed"/>
          <w:tblCellMar>
            <w:top w:w="0" w:type="dxa"/>
            <w:left w:w="0" w:type="dxa"/>
            <w:bottom w:w="0" w:type="dxa"/>
            <w:right w:w="0" w:type="dxa"/>
          </w:tblCellMar>
          <w:tblLook w:val="01E0"/>
        </w:tblPrEx>
        <w:trPr>
          <w:trHeight w:val="952"/>
          <w:jc w:val="left"/>
        </w:trPr>
        <w:tc>
          <w:tcPr>
            <w:tcW w:w="641" w:type="dxa"/>
          </w:tcPr>
          <w:p>
            <w:pPr>
              <w:pStyle w:val="TableParagraph"/>
              <w:spacing w:before="192"/>
              <w:ind w:left="50"/>
              <w:rPr>
                <w:sz w:val="31"/>
              </w:rPr>
            </w:pPr>
            <w:r>
              <w:rPr>
                <w:color w:val="1F1F1F"/>
                <w:w w:val="102"/>
                <w:sz w:val="31"/>
              </w:rPr>
              <w:t>2</w:t>
            </w:r>
          </w:p>
        </w:tc>
        <w:tc>
          <w:tcPr>
            <w:tcW w:w="2198" w:type="dxa"/>
          </w:tcPr>
          <w:p>
            <w:pPr>
              <w:pStyle w:val="TableParagraph"/>
              <w:spacing w:before="192"/>
              <w:ind w:left="402" w:right="446"/>
              <w:jc w:val="center"/>
              <w:rPr>
                <w:sz w:val="31"/>
              </w:rPr>
            </w:pPr>
            <w:r>
              <w:rPr>
                <w:color w:val="1F1F1F"/>
                <w:sz w:val="31"/>
              </w:rPr>
              <w:t>2#教学楼</w:t>
            </w:r>
          </w:p>
        </w:tc>
        <w:tc>
          <w:tcPr>
            <w:tcW w:w="1941" w:type="dxa"/>
          </w:tcPr>
          <w:p>
            <w:pPr>
              <w:pStyle w:val="TableParagraph"/>
              <w:spacing w:before="192"/>
              <w:ind w:left="444" w:right="322"/>
              <w:jc w:val="center"/>
              <w:rPr>
                <w:sz w:val="31"/>
              </w:rPr>
            </w:pPr>
            <w:r>
              <w:rPr>
                <w:color w:val="1F1F1F"/>
                <w:sz w:val="31"/>
              </w:rPr>
              <w:t>360</w:t>
            </w:r>
          </w:p>
        </w:tc>
        <w:tc>
          <w:tcPr>
            <w:tcW w:w="1173" w:type="dxa"/>
          </w:tcPr>
          <w:p>
            <w:pPr>
              <w:pStyle w:val="TableParagraph"/>
              <w:spacing w:before="192"/>
              <w:ind w:right="205"/>
              <w:jc w:val="right"/>
              <w:rPr>
                <w:sz w:val="31"/>
              </w:rPr>
            </w:pPr>
            <w:r>
              <w:rPr>
                <w:color w:val="1F1F1F"/>
                <w:sz w:val="31"/>
              </w:rPr>
              <w:t>0.70</w:t>
            </w:r>
          </w:p>
        </w:tc>
        <w:tc>
          <w:tcPr>
            <w:tcW w:w="1063" w:type="dxa"/>
          </w:tcPr>
          <w:p>
            <w:pPr>
              <w:pStyle w:val="TableParagraph"/>
              <w:spacing w:before="192"/>
              <w:ind w:left="210"/>
              <w:rPr>
                <w:sz w:val="31"/>
              </w:rPr>
            </w:pPr>
            <w:r>
              <w:rPr>
                <w:color w:val="1F1F1F"/>
                <w:sz w:val="31"/>
              </w:rPr>
              <w:t>0.81</w:t>
            </w:r>
          </w:p>
        </w:tc>
        <w:tc>
          <w:tcPr>
            <w:tcW w:w="1164" w:type="dxa"/>
          </w:tcPr>
          <w:p>
            <w:pPr>
              <w:pStyle w:val="TableParagraph"/>
              <w:spacing w:before="192"/>
              <w:ind w:left="223"/>
              <w:rPr>
                <w:sz w:val="31"/>
              </w:rPr>
            </w:pPr>
            <w:r>
              <w:rPr>
                <w:color w:val="1F1F1F"/>
                <w:sz w:val="31"/>
              </w:rPr>
              <w:t>0.72</w:t>
            </w:r>
          </w:p>
        </w:tc>
        <w:tc>
          <w:tcPr>
            <w:tcW w:w="6118" w:type="dxa"/>
            <w:gridSpan w:val="5"/>
            <w:vMerge/>
            <w:tcBorders>
              <w:top w:val="nil"/>
            </w:tcBorders>
          </w:tcPr>
          <w:p>
            <w:pPr>
              <w:rPr>
                <w:sz w:val="2"/>
                <w:szCs w:val="2"/>
              </w:rPr>
            </w:pPr>
          </w:p>
        </w:tc>
      </w:tr>
      <w:tr>
        <w:tblPrEx>
          <w:tblW w:w="0" w:type="auto"/>
          <w:jc w:val="left"/>
          <w:tblInd w:w="1869" w:type="dxa"/>
          <w:tblLayout w:type="fixed"/>
          <w:tblCellMar>
            <w:top w:w="0" w:type="dxa"/>
            <w:left w:w="0" w:type="dxa"/>
            <w:bottom w:w="0" w:type="dxa"/>
            <w:right w:w="0" w:type="dxa"/>
          </w:tblCellMar>
          <w:tblLook w:val="01E0"/>
        </w:tblPrEx>
        <w:trPr>
          <w:trHeight w:val="952"/>
          <w:jc w:val="left"/>
        </w:trPr>
        <w:tc>
          <w:tcPr>
            <w:tcW w:w="641" w:type="dxa"/>
          </w:tcPr>
          <w:p>
            <w:pPr>
              <w:pStyle w:val="TableParagraph"/>
              <w:spacing w:before="194"/>
              <w:ind w:left="50"/>
              <w:rPr>
                <w:sz w:val="31"/>
              </w:rPr>
            </w:pPr>
            <w:r>
              <w:rPr>
                <w:color w:val="1F1F1F"/>
                <w:w w:val="102"/>
                <w:sz w:val="31"/>
              </w:rPr>
              <w:t>3</w:t>
            </w:r>
          </w:p>
        </w:tc>
        <w:tc>
          <w:tcPr>
            <w:tcW w:w="2198" w:type="dxa"/>
          </w:tcPr>
          <w:p>
            <w:pPr>
              <w:pStyle w:val="TableParagraph"/>
              <w:spacing w:before="194"/>
              <w:ind w:left="393" w:right="446"/>
              <w:jc w:val="center"/>
              <w:rPr>
                <w:sz w:val="31"/>
              </w:rPr>
            </w:pPr>
            <w:r>
              <w:rPr>
                <w:color w:val="1F1F1F"/>
                <w:sz w:val="31"/>
              </w:rPr>
              <w:t>综合楼</w:t>
            </w:r>
          </w:p>
        </w:tc>
        <w:tc>
          <w:tcPr>
            <w:tcW w:w="1941" w:type="dxa"/>
          </w:tcPr>
          <w:p>
            <w:pPr>
              <w:pStyle w:val="TableParagraph"/>
              <w:spacing w:before="194"/>
              <w:ind w:left="444" w:right="322"/>
              <w:jc w:val="center"/>
              <w:rPr>
                <w:sz w:val="31"/>
              </w:rPr>
            </w:pPr>
            <w:r>
              <w:rPr>
                <w:color w:val="1F1F1F"/>
                <w:sz w:val="31"/>
              </w:rPr>
              <w:t>482</w:t>
            </w:r>
          </w:p>
        </w:tc>
        <w:tc>
          <w:tcPr>
            <w:tcW w:w="1173" w:type="dxa"/>
          </w:tcPr>
          <w:p>
            <w:pPr>
              <w:pStyle w:val="TableParagraph"/>
              <w:spacing w:before="194"/>
              <w:ind w:right="205"/>
              <w:jc w:val="right"/>
              <w:rPr>
                <w:sz w:val="31"/>
              </w:rPr>
            </w:pPr>
            <w:r>
              <w:rPr>
                <w:color w:val="1F1F1F"/>
                <w:sz w:val="31"/>
              </w:rPr>
              <w:t>0.83</w:t>
            </w:r>
          </w:p>
        </w:tc>
        <w:tc>
          <w:tcPr>
            <w:tcW w:w="1063" w:type="dxa"/>
          </w:tcPr>
          <w:p>
            <w:pPr>
              <w:pStyle w:val="TableParagraph"/>
              <w:spacing w:before="194"/>
              <w:ind w:left="210"/>
              <w:rPr>
                <w:sz w:val="31"/>
              </w:rPr>
            </w:pPr>
            <w:r>
              <w:rPr>
                <w:color w:val="1F1F1F"/>
                <w:sz w:val="31"/>
              </w:rPr>
              <w:t>0.83</w:t>
            </w:r>
          </w:p>
        </w:tc>
        <w:tc>
          <w:tcPr>
            <w:tcW w:w="1164" w:type="dxa"/>
          </w:tcPr>
          <w:p>
            <w:pPr>
              <w:pStyle w:val="TableParagraph"/>
              <w:spacing w:before="194"/>
              <w:ind w:left="223"/>
              <w:rPr>
                <w:sz w:val="31"/>
              </w:rPr>
            </w:pPr>
            <w:r>
              <w:rPr>
                <w:color w:val="1F1F1F"/>
                <w:sz w:val="31"/>
              </w:rPr>
              <w:t>0.67</w:t>
            </w:r>
          </w:p>
        </w:tc>
        <w:tc>
          <w:tcPr>
            <w:tcW w:w="6118" w:type="dxa"/>
            <w:gridSpan w:val="5"/>
            <w:vMerge/>
            <w:tcBorders>
              <w:top w:val="nil"/>
            </w:tcBorders>
          </w:tcPr>
          <w:p>
            <w:pPr>
              <w:rPr>
                <w:sz w:val="2"/>
                <w:szCs w:val="2"/>
              </w:rPr>
            </w:pPr>
          </w:p>
        </w:tc>
      </w:tr>
      <w:tr>
        <w:tblPrEx>
          <w:tblW w:w="0" w:type="auto"/>
          <w:jc w:val="left"/>
          <w:tblInd w:w="1869" w:type="dxa"/>
          <w:tblLayout w:type="fixed"/>
          <w:tblCellMar>
            <w:top w:w="0" w:type="dxa"/>
            <w:left w:w="0" w:type="dxa"/>
            <w:bottom w:w="0" w:type="dxa"/>
            <w:right w:w="0" w:type="dxa"/>
          </w:tblCellMar>
          <w:tblLook w:val="01E0"/>
        </w:tblPrEx>
        <w:trPr>
          <w:trHeight w:val="950"/>
          <w:jc w:val="left"/>
        </w:trPr>
        <w:tc>
          <w:tcPr>
            <w:tcW w:w="641" w:type="dxa"/>
          </w:tcPr>
          <w:p>
            <w:pPr>
              <w:pStyle w:val="TableParagraph"/>
              <w:spacing w:before="192"/>
              <w:ind w:left="50"/>
              <w:rPr>
                <w:sz w:val="31"/>
              </w:rPr>
            </w:pPr>
            <w:r>
              <w:rPr>
                <w:color w:val="1F1F1F"/>
                <w:w w:val="102"/>
                <w:sz w:val="31"/>
              </w:rPr>
              <w:t>4</w:t>
            </w:r>
          </w:p>
        </w:tc>
        <w:tc>
          <w:tcPr>
            <w:tcW w:w="2198" w:type="dxa"/>
          </w:tcPr>
          <w:p>
            <w:pPr>
              <w:pStyle w:val="TableParagraph"/>
              <w:spacing w:before="192"/>
              <w:ind w:left="402" w:right="446"/>
              <w:jc w:val="center"/>
              <w:rPr>
                <w:sz w:val="31"/>
              </w:rPr>
            </w:pPr>
            <w:r>
              <w:rPr>
                <w:color w:val="1F1F1F"/>
                <w:sz w:val="31"/>
              </w:rPr>
              <w:t>长江食堂</w:t>
            </w:r>
          </w:p>
        </w:tc>
        <w:tc>
          <w:tcPr>
            <w:tcW w:w="1941" w:type="dxa"/>
          </w:tcPr>
          <w:p>
            <w:pPr>
              <w:pStyle w:val="TableParagraph"/>
              <w:spacing w:before="192"/>
              <w:ind w:left="444" w:right="322"/>
              <w:jc w:val="center"/>
              <w:rPr>
                <w:sz w:val="31"/>
              </w:rPr>
            </w:pPr>
            <w:r>
              <w:rPr>
                <w:color w:val="1F1F1F"/>
                <w:sz w:val="31"/>
              </w:rPr>
              <w:t>500</w:t>
            </w:r>
          </w:p>
        </w:tc>
        <w:tc>
          <w:tcPr>
            <w:tcW w:w="1173" w:type="dxa"/>
          </w:tcPr>
          <w:p>
            <w:pPr>
              <w:pStyle w:val="TableParagraph"/>
              <w:spacing w:before="192"/>
              <w:ind w:right="205"/>
              <w:jc w:val="right"/>
              <w:rPr>
                <w:sz w:val="31"/>
              </w:rPr>
            </w:pPr>
            <w:r>
              <w:rPr>
                <w:color w:val="1F1F1F"/>
                <w:sz w:val="31"/>
              </w:rPr>
              <w:t>0.85</w:t>
            </w:r>
          </w:p>
        </w:tc>
        <w:tc>
          <w:tcPr>
            <w:tcW w:w="1063" w:type="dxa"/>
          </w:tcPr>
          <w:p>
            <w:pPr>
              <w:pStyle w:val="TableParagraph"/>
              <w:spacing w:before="192"/>
              <w:ind w:left="210"/>
              <w:rPr>
                <w:sz w:val="31"/>
              </w:rPr>
            </w:pPr>
            <w:r>
              <w:rPr>
                <w:color w:val="1F1F1F"/>
                <w:sz w:val="31"/>
              </w:rPr>
              <w:t>0.85</w:t>
            </w:r>
          </w:p>
        </w:tc>
        <w:tc>
          <w:tcPr>
            <w:tcW w:w="1164" w:type="dxa"/>
          </w:tcPr>
          <w:p>
            <w:pPr>
              <w:pStyle w:val="TableParagraph"/>
              <w:spacing w:before="192"/>
              <w:ind w:left="223"/>
              <w:rPr>
                <w:sz w:val="31"/>
              </w:rPr>
            </w:pPr>
            <w:r>
              <w:rPr>
                <w:color w:val="1F1F1F"/>
                <w:sz w:val="31"/>
              </w:rPr>
              <w:t>0.62</w:t>
            </w:r>
          </w:p>
        </w:tc>
        <w:tc>
          <w:tcPr>
            <w:tcW w:w="6118" w:type="dxa"/>
            <w:gridSpan w:val="5"/>
            <w:vMerge/>
            <w:tcBorders>
              <w:top w:val="nil"/>
            </w:tcBorders>
          </w:tcPr>
          <w:p>
            <w:pPr>
              <w:rPr>
                <w:sz w:val="2"/>
                <w:szCs w:val="2"/>
              </w:rPr>
            </w:pPr>
          </w:p>
        </w:tc>
      </w:tr>
      <w:tr>
        <w:tblPrEx>
          <w:tblW w:w="0" w:type="auto"/>
          <w:jc w:val="left"/>
          <w:tblInd w:w="1869" w:type="dxa"/>
          <w:tblLayout w:type="fixed"/>
          <w:tblCellMar>
            <w:top w:w="0" w:type="dxa"/>
            <w:left w:w="0" w:type="dxa"/>
            <w:bottom w:w="0" w:type="dxa"/>
            <w:right w:w="0" w:type="dxa"/>
          </w:tblCellMar>
          <w:tblLook w:val="01E0"/>
        </w:tblPrEx>
        <w:trPr>
          <w:trHeight w:val="950"/>
          <w:jc w:val="left"/>
        </w:trPr>
        <w:tc>
          <w:tcPr>
            <w:tcW w:w="641" w:type="dxa"/>
          </w:tcPr>
          <w:p>
            <w:pPr>
              <w:pStyle w:val="TableParagraph"/>
              <w:spacing w:before="192"/>
              <w:ind w:left="50"/>
              <w:rPr>
                <w:sz w:val="31"/>
              </w:rPr>
            </w:pPr>
            <w:r>
              <w:rPr>
                <w:color w:val="1F1F1F"/>
                <w:w w:val="102"/>
                <w:sz w:val="31"/>
              </w:rPr>
              <w:t>5</w:t>
            </w:r>
          </w:p>
        </w:tc>
        <w:tc>
          <w:tcPr>
            <w:tcW w:w="2198" w:type="dxa"/>
          </w:tcPr>
          <w:p>
            <w:pPr>
              <w:pStyle w:val="TableParagraph"/>
              <w:spacing w:before="192"/>
              <w:ind w:left="402" w:right="446"/>
              <w:jc w:val="center"/>
              <w:rPr>
                <w:sz w:val="31"/>
              </w:rPr>
            </w:pPr>
            <w:r>
              <w:rPr>
                <w:color w:val="1F1F1F"/>
                <w:sz w:val="31"/>
              </w:rPr>
              <w:t>2#宿舍</w:t>
            </w:r>
          </w:p>
        </w:tc>
        <w:tc>
          <w:tcPr>
            <w:tcW w:w="1941" w:type="dxa"/>
          </w:tcPr>
          <w:p>
            <w:pPr>
              <w:pStyle w:val="TableParagraph"/>
              <w:spacing w:before="192"/>
              <w:ind w:left="444" w:right="322"/>
              <w:jc w:val="center"/>
              <w:rPr>
                <w:sz w:val="31"/>
              </w:rPr>
            </w:pPr>
            <w:r>
              <w:rPr>
                <w:color w:val="1F1F1F"/>
                <w:sz w:val="31"/>
              </w:rPr>
              <w:t>200</w:t>
            </w:r>
          </w:p>
        </w:tc>
        <w:tc>
          <w:tcPr>
            <w:tcW w:w="1173" w:type="dxa"/>
          </w:tcPr>
          <w:p>
            <w:pPr>
              <w:pStyle w:val="TableParagraph"/>
              <w:spacing w:before="192"/>
              <w:ind w:right="205"/>
              <w:jc w:val="right"/>
              <w:rPr>
                <w:sz w:val="31"/>
              </w:rPr>
            </w:pPr>
            <w:r>
              <w:rPr>
                <w:color w:val="1F1F1F"/>
                <w:sz w:val="31"/>
              </w:rPr>
              <w:t>0.55</w:t>
            </w:r>
          </w:p>
        </w:tc>
        <w:tc>
          <w:tcPr>
            <w:tcW w:w="1063" w:type="dxa"/>
          </w:tcPr>
          <w:p>
            <w:pPr>
              <w:pStyle w:val="TableParagraph"/>
              <w:spacing w:before="192"/>
              <w:ind w:left="210"/>
              <w:rPr>
                <w:sz w:val="31"/>
              </w:rPr>
            </w:pPr>
            <w:r>
              <w:rPr>
                <w:color w:val="1F1F1F"/>
                <w:sz w:val="31"/>
              </w:rPr>
              <w:t>0.79</w:t>
            </w:r>
          </w:p>
        </w:tc>
        <w:tc>
          <w:tcPr>
            <w:tcW w:w="1164" w:type="dxa"/>
          </w:tcPr>
          <w:p>
            <w:pPr>
              <w:pStyle w:val="TableParagraph"/>
              <w:spacing w:before="192"/>
              <w:ind w:left="223"/>
              <w:rPr>
                <w:sz w:val="31"/>
              </w:rPr>
            </w:pPr>
            <w:r>
              <w:rPr>
                <w:color w:val="1F1F1F"/>
                <w:sz w:val="31"/>
              </w:rPr>
              <w:t>0.78</w:t>
            </w:r>
          </w:p>
        </w:tc>
        <w:tc>
          <w:tcPr>
            <w:tcW w:w="6118" w:type="dxa"/>
            <w:gridSpan w:val="5"/>
            <w:vMerge/>
            <w:tcBorders>
              <w:top w:val="nil"/>
            </w:tcBorders>
          </w:tcPr>
          <w:p>
            <w:pPr>
              <w:rPr>
                <w:sz w:val="2"/>
                <w:szCs w:val="2"/>
              </w:rPr>
            </w:pPr>
          </w:p>
        </w:tc>
      </w:tr>
      <w:tr>
        <w:tblPrEx>
          <w:tblW w:w="0" w:type="auto"/>
          <w:jc w:val="left"/>
          <w:tblInd w:w="1869" w:type="dxa"/>
          <w:tblLayout w:type="fixed"/>
          <w:tblCellMar>
            <w:top w:w="0" w:type="dxa"/>
            <w:left w:w="0" w:type="dxa"/>
            <w:bottom w:w="0" w:type="dxa"/>
            <w:right w:w="0" w:type="dxa"/>
          </w:tblCellMar>
          <w:tblLook w:val="01E0"/>
        </w:tblPrEx>
        <w:trPr>
          <w:trHeight w:val="950"/>
          <w:jc w:val="left"/>
        </w:trPr>
        <w:tc>
          <w:tcPr>
            <w:tcW w:w="641" w:type="dxa"/>
          </w:tcPr>
          <w:p>
            <w:pPr>
              <w:pStyle w:val="TableParagraph"/>
              <w:spacing w:before="192"/>
              <w:ind w:left="50"/>
              <w:rPr>
                <w:sz w:val="31"/>
              </w:rPr>
            </w:pPr>
            <w:r>
              <w:rPr>
                <w:color w:val="1F1F1F"/>
                <w:w w:val="102"/>
                <w:sz w:val="31"/>
              </w:rPr>
              <w:t>6</w:t>
            </w:r>
          </w:p>
        </w:tc>
        <w:tc>
          <w:tcPr>
            <w:tcW w:w="2198" w:type="dxa"/>
          </w:tcPr>
          <w:p>
            <w:pPr>
              <w:pStyle w:val="TableParagraph"/>
              <w:spacing w:before="192"/>
              <w:ind w:left="402" w:right="446"/>
              <w:jc w:val="center"/>
              <w:rPr>
                <w:sz w:val="31"/>
              </w:rPr>
            </w:pPr>
            <w:r>
              <w:rPr>
                <w:color w:val="1F1F1F"/>
                <w:sz w:val="31"/>
              </w:rPr>
              <w:t>3#宿舍</w:t>
            </w:r>
          </w:p>
        </w:tc>
        <w:tc>
          <w:tcPr>
            <w:tcW w:w="1941" w:type="dxa"/>
          </w:tcPr>
          <w:p>
            <w:pPr>
              <w:pStyle w:val="TableParagraph"/>
              <w:spacing w:before="192"/>
              <w:ind w:left="444" w:right="322"/>
              <w:jc w:val="center"/>
              <w:rPr>
                <w:sz w:val="31"/>
              </w:rPr>
            </w:pPr>
            <w:r>
              <w:rPr>
                <w:color w:val="1F1F1F"/>
                <w:sz w:val="31"/>
              </w:rPr>
              <w:t>200</w:t>
            </w:r>
          </w:p>
        </w:tc>
        <w:tc>
          <w:tcPr>
            <w:tcW w:w="1173" w:type="dxa"/>
          </w:tcPr>
          <w:p>
            <w:pPr>
              <w:pStyle w:val="TableParagraph"/>
              <w:spacing w:before="192"/>
              <w:ind w:right="205"/>
              <w:jc w:val="right"/>
              <w:rPr>
                <w:sz w:val="31"/>
              </w:rPr>
            </w:pPr>
            <w:r>
              <w:rPr>
                <w:color w:val="1F1F1F"/>
                <w:sz w:val="31"/>
              </w:rPr>
              <w:t>0.55</w:t>
            </w:r>
          </w:p>
        </w:tc>
        <w:tc>
          <w:tcPr>
            <w:tcW w:w="1063" w:type="dxa"/>
          </w:tcPr>
          <w:p>
            <w:pPr>
              <w:pStyle w:val="TableParagraph"/>
              <w:spacing w:before="192"/>
              <w:ind w:left="210"/>
              <w:rPr>
                <w:sz w:val="31"/>
              </w:rPr>
            </w:pPr>
            <w:r>
              <w:rPr>
                <w:color w:val="1F1F1F"/>
                <w:sz w:val="31"/>
              </w:rPr>
              <w:t>0.80</w:t>
            </w:r>
          </w:p>
        </w:tc>
        <w:tc>
          <w:tcPr>
            <w:tcW w:w="1164" w:type="dxa"/>
          </w:tcPr>
          <w:p>
            <w:pPr>
              <w:pStyle w:val="TableParagraph"/>
              <w:spacing w:before="192"/>
              <w:ind w:left="223"/>
              <w:rPr>
                <w:sz w:val="31"/>
              </w:rPr>
            </w:pPr>
            <w:r>
              <w:rPr>
                <w:color w:val="1F1F1F"/>
                <w:sz w:val="31"/>
              </w:rPr>
              <w:t>0.75</w:t>
            </w:r>
          </w:p>
        </w:tc>
        <w:tc>
          <w:tcPr>
            <w:tcW w:w="6118" w:type="dxa"/>
            <w:gridSpan w:val="5"/>
            <w:vMerge/>
            <w:tcBorders>
              <w:top w:val="nil"/>
            </w:tcBorders>
          </w:tcPr>
          <w:p>
            <w:pPr>
              <w:rPr>
                <w:sz w:val="2"/>
                <w:szCs w:val="2"/>
              </w:rPr>
            </w:pPr>
          </w:p>
        </w:tc>
      </w:tr>
      <w:tr>
        <w:tblPrEx>
          <w:tblW w:w="0" w:type="auto"/>
          <w:jc w:val="left"/>
          <w:tblInd w:w="1869" w:type="dxa"/>
          <w:tblLayout w:type="fixed"/>
          <w:tblCellMar>
            <w:top w:w="0" w:type="dxa"/>
            <w:left w:w="0" w:type="dxa"/>
            <w:bottom w:w="0" w:type="dxa"/>
            <w:right w:w="0" w:type="dxa"/>
          </w:tblCellMar>
          <w:tblLook w:val="01E0"/>
        </w:tblPrEx>
        <w:trPr>
          <w:trHeight w:val="684"/>
          <w:jc w:val="left"/>
        </w:trPr>
        <w:tc>
          <w:tcPr>
            <w:tcW w:w="641" w:type="dxa"/>
          </w:tcPr>
          <w:p>
            <w:pPr>
              <w:pStyle w:val="TableParagraph"/>
              <w:spacing w:before="192" w:line="472" w:lineRule="exact"/>
              <w:ind w:left="50"/>
              <w:rPr>
                <w:sz w:val="31"/>
              </w:rPr>
            </w:pPr>
            <w:r>
              <w:rPr>
                <w:color w:val="1F1F1F"/>
                <w:w w:val="102"/>
                <w:sz w:val="31"/>
              </w:rPr>
              <w:t>7</w:t>
            </w:r>
          </w:p>
        </w:tc>
        <w:tc>
          <w:tcPr>
            <w:tcW w:w="2198" w:type="dxa"/>
          </w:tcPr>
          <w:p>
            <w:pPr>
              <w:pStyle w:val="TableParagraph"/>
              <w:spacing w:before="192" w:line="472" w:lineRule="exact"/>
              <w:ind w:left="402" w:right="446"/>
              <w:jc w:val="center"/>
              <w:rPr>
                <w:sz w:val="31"/>
              </w:rPr>
            </w:pPr>
            <w:r>
              <w:rPr>
                <w:color w:val="1F1F1F"/>
                <w:sz w:val="31"/>
              </w:rPr>
              <w:t>4#宿舍</w:t>
            </w:r>
          </w:p>
        </w:tc>
        <w:tc>
          <w:tcPr>
            <w:tcW w:w="1941" w:type="dxa"/>
          </w:tcPr>
          <w:p>
            <w:pPr>
              <w:pStyle w:val="TableParagraph"/>
              <w:spacing w:before="192" w:line="472" w:lineRule="exact"/>
              <w:ind w:left="444" w:right="322"/>
              <w:jc w:val="center"/>
              <w:rPr>
                <w:sz w:val="31"/>
              </w:rPr>
            </w:pPr>
            <w:r>
              <w:rPr>
                <w:color w:val="1F1F1F"/>
                <w:sz w:val="31"/>
              </w:rPr>
              <w:t>200</w:t>
            </w:r>
          </w:p>
        </w:tc>
        <w:tc>
          <w:tcPr>
            <w:tcW w:w="1173" w:type="dxa"/>
          </w:tcPr>
          <w:p>
            <w:pPr>
              <w:pStyle w:val="TableParagraph"/>
              <w:spacing w:before="192" w:line="472" w:lineRule="exact"/>
              <w:ind w:right="205"/>
              <w:jc w:val="right"/>
              <w:rPr>
                <w:sz w:val="31"/>
              </w:rPr>
            </w:pPr>
            <w:r>
              <w:rPr>
                <w:color w:val="1F1F1F"/>
                <w:sz w:val="31"/>
              </w:rPr>
              <w:t>0.55</w:t>
            </w:r>
          </w:p>
        </w:tc>
        <w:tc>
          <w:tcPr>
            <w:tcW w:w="1063" w:type="dxa"/>
          </w:tcPr>
          <w:p>
            <w:pPr>
              <w:pStyle w:val="TableParagraph"/>
              <w:spacing w:before="192" w:line="472" w:lineRule="exact"/>
              <w:ind w:left="210"/>
              <w:rPr>
                <w:sz w:val="31"/>
              </w:rPr>
            </w:pPr>
            <w:r>
              <w:rPr>
                <w:color w:val="1F1F1F"/>
                <w:sz w:val="31"/>
              </w:rPr>
              <w:t>0.75</w:t>
            </w:r>
          </w:p>
        </w:tc>
        <w:tc>
          <w:tcPr>
            <w:tcW w:w="1164" w:type="dxa"/>
          </w:tcPr>
          <w:p>
            <w:pPr>
              <w:pStyle w:val="TableParagraph"/>
              <w:spacing w:before="192" w:line="472" w:lineRule="exact"/>
              <w:ind w:left="223"/>
              <w:rPr>
                <w:sz w:val="31"/>
              </w:rPr>
            </w:pPr>
            <w:r>
              <w:rPr>
                <w:color w:val="1F1F1F"/>
                <w:sz w:val="31"/>
              </w:rPr>
              <w:t>0.88</w:t>
            </w:r>
          </w:p>
        </w:tc>
        <w:tc>
          <w:tcPr>
            <w:tcW w:w="6118" w:type="dxa"/>
            <w:gridSpan w:val="5"/>
            <w:vMerge/>
            <w:tcBorders>
              <w:top w:val="nil"/>
            </w:tcBorders>
          </w:tcPr>
          <w:p>
            <w:pPr>
              <w:rPr>
                <w:sz w:val="2"/>
                <w:szCs w:val="2"/>
              </w:rPr>
            </w:pPr>
          </w:p>
        </w:tc>
      </w:tr>
    </w:tbl>
    <w:p>
      <w:pPr>
        <w:spacing w:after="0"/>
        <w:rPr>
          <w:sz w:val="2"/>
          <w:szCs w:val="2"/>
        </w:rPr>
        <w:sectPr>
          <w:headerReference w:type="default" r:id="rId43"/>
          <w:footerReference w:type="default" r:id="rId44"/>
          <w:pgSz w:w="17860" w:h="25260"/>
          <w:pgMar w:top="1320" w:right="0" w:bottom="1960" w:left="0" w:header="1133" w:footer="1748"/>
          <w:pgNumType w:start="16"/>
          <w:cols w:space="708"/>
        </w:sectPr>
      </w:pPr>
    </w:p>
    <w:p>
      <w:pPr>
        <w:pStyle w:val="BodyText"/>
        <w:rPr>
          <w:b/>
          <w:sz w:val="20"/>
        </w:rPr>
      </w:pPr>
      <w:r>
        <w:drawing>
          <wp:anchor distT="0" distB="0" distL="0" distR="0" simplePos="0" relativeHeight="251670528" behindDoc="1" locked="0" layoutInCell="1" allowOverlap="1">
            <wp:simplePos x="0" y="0"/>
            <wp:positionH relativeFrom="page">
              <wp:posOffset>952500</wp:posOffset>
            </wp:positionH>
            <wp:positionV relativeFrom="page">
              <wp:posOffset>1171575</wp:posOffset>
            </wp:positionV>
            <wp:extent cx="9425177" cy="2432304"/>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45" cstate="print"/>
                    <a:stretch>
                      <a:fillRect/>
                    </a:stretch>
                  </pic:blipFill>
                  <pic:spPr>
                    <a:xfrm>
                      <a:off x="0" y="0"/>
                      <a:ext cx="9425177" cy="2432304"/>
                    </a:xfrm>
                    <a:prstGeom prst="rect">
                      <a:avLst/>
                    </a:prstGeom>
                  </pic:spPr>
                </pic:pic>
              </a:graphicData>
            </a:graphic>
          </wp:anchor>
        </w:drawing>
      </w:r>
    </w:p>
    <w:p>
      <w:pPr>
        <w:pStyle w:val="BodyText"/>
        <w:spacing w:before="10"/>
        <w:rPr>
          <w:b/>
          <w:sz w:val="21"/>
        </w:rPr>
      </w:pPr>
    </w:p>
    <w:tbl>
      <w:tblPr>
        <w:tblStyle w:val="TableNormal1"/>
        <w:tblW w:w="0" w:type="auto"/>
        <w:jc w:val="left"/>
        <w:tblInd w:w="1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1"/>
        <w:gridCol w:w="2144"/>
        <w:gridCol w:w="1721"/>
        <w:gridCol w:w="1324"/>
        <w:gridCol w:w="1064"/>
        <w:gridCol w:w="905"/>
      </w:tblGrid>
      <w:tr>
        <w:tblPrEx>
          <w:tblW w:w="0" w:type="auto"/>
          <w:jc w:val="left"/>
          <w:tblInd w:w="17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4"/>
          <w:jc w:val="left"/>
        </w:trPr>
        <w:tc>
          <w:tcPr>
            <w:tcW w:w="861" w:type="dxa"/>
          </w:tcPr>
          <w:p>
            <w:pPr>
              <w:pStyle w:val="TableParagraph"/>
              <w:spacing w:line="497" w:lineRule="exact"/>
              <w:ind w:left="144"/>
              <w:rPr>
                <w:sz w:val="31"/>
              </w:rPr>
            </w:pPr>
            <w:r>
              <w:rPr>
                <w:color w:val="1F1F1F"/>
                <w:w w:val="102"/>
                <w:sz w:val="31"/>
              </w:rPr>
              <w:t>8</w:t>
            </w:r>
          </w:p>
        </w:tc>
        <w:tc>
          <w:tcPr>
            <w:tcW w:w="2144" w:type="dxa"/>
          </w:tcPr>
          <w:p>
            <w:pPr>
              <w:pStyle w:val="TableParagraph"/>
              <w:spacing w:line="497" w:lineRule="exact"/>
              <w:ind w:left="438"/>
              <w:rPr>
                <w:sz w:val="31"/>
              </w:rPr>
            </w:pPr>
            <w:r>
              <w:rPr>
                <w:color w:val="1F1F1F"/>
                <w:sz w:val="31"/>
              </w:rPr>
              <w:t>5#宿舍</w:t>
            </w:r>
          </w:p>
        </w:tc>
        <w:tc>
          <w:tcPr>
            <w:tcW w:w="1721" w:type="dxa"/>
          </w:tcPr>
          <w:p>
            <w:pPr>
              <w:pStyle w:val="TableParagraph"/>
              <w:spacing w:line="497" w:lineRule="exact"/>
              <w:ind w:right="480"/>
              <w:jc w:val="right"/>
              <w:rPr>
                <w:sz w:val="31"/>
              </w:rPr>
            </w:pPr>
            <w:r>
              <w:rPr>
                <w:color w:val="1F1F1F"/>
                <w:sz w:val="31"/>
              </w:rPr>
              <w:t>200</w:t>
            </w:r>
          </w:p>
        </w:tc>
        <w:tc>
          <w:tcPr>
            <w:tcW w:w="1324" w:type="dxa"/>
          </w:tcPr>
          <w:p>
            <w:pPr>
              <w:pStyle w:val="TableParagraph"/>
              <w:spacing w:line="497" w:lineRule="exact"/>
              <w:ind w:right="208"/>
              <w:jc w:val="right"/>
              <w:rPr>
                <w:sz w:val="31"/>
              </w:rPr>
            </w:pPr>
            <w:r>
              <w:rPr>
                <w:color w:val="1F1F1F"/>
                <w:sz w:val="31"/>
              </w:rPr>
              <w:t>0.55</w:t>
            </w:r>
          </w:p>
        </w:tc>
        <w:tc>
          <w:tcPr>
            <w:tcW w:w="1064" w:type="dxa"/>
          </w:tcPr>
          <w:p>
            <w:pPr>
              <w:pStyle w:val="TableParagraph"/>
              <w:spacing w:line="497" w:lineRule="exact"/>
              <w:ind w:left="207"/>
              <w:rPr>
                <w:sz w:val="31"/>
              </w:rPr>
            </w:pPr>
            <w:r>
              <w:rPr>
                <w:color w:val="1F1F1F"/>
                <w:sz w:val="31"/>
              </w:rPr>
              <w:t>0.82</w:t>
            </w:r>
          </w:p>
        </w:tc>
        <w:tc>
          <w:tcPr>
            <w:tcW w:w="905" w:type="dxa"/>
          </w:tcPr>
          <w:p>
            <w:pPr>
              <w:pStyle w:val="TableParagraph"/>
              <w:spacing w:line="497" w:lineRule="exact"/>
              <w:ind w:right="49"/>
              <w:jc w:val="right"/>
              <w:rPr>
                <w:sz w:val="31"/>
              </w:rPr>
            </w:pPr>
            <w:r>
              <w:rPr>
                <w:color w:val="1F1F1F"/>
                <w:sz w:val="31"/>
              </w:rPr>
              <w:t>0.70</w:t>
            </w:r>
          </w:p>
        </w:tc>
      </w:tr>
      <w:tr>
        <w:tblPrEx>
          <w:tblW w:w="0" w:type="auto"/>
          <w:jc w:val="left"/>
          <w:tblInd w:w="1775" w:type="dxa"/>
          <w:tblLayout w:type="fixed"/>
          <w:tblCellMar>
            <w:top w:w="0" w:type="dxa"/>
            <w:left w:w="0" w:type="dxa"/>
            <w:bottom w:w="0" w:type="dxa"/>
            <w:right w:w="0" w:type="dxa"/>
          </w:tblCellMar>
          <w:tblLook w:val="01E0"/>
        </w:tblPrEx>
        <w:trPr>
          <w:trHeight w:val="950"/>
          <w:jc w:val="left"/>
        </w:trPr>
        <w:tc>
          <w:tcPr>
            <w:tcW w:w="861" w:type="dxa"/>
          </w:tcPr>
          <w:p>
            <w:pPr>
              <w:pStyle w:val="TableParagraph"/>
              <w:spacing w:before="192"/>
              <w:ind w:left="144"/>
              <w:rPr>
                <w:sz w:val="31"/>
              </w:rPr>
            </w:pPr>
            <w:r>
              <w:rPr>
                <w:color w:val="1F1F1F"/>
                <w:w w:val="102"/>
                <w:sz w:val="31"/>
              </w:rPr>
              <w:t>9</w:t>
            </w:r>
          </w:p>
        </w:tc>
        <w:tc>
          <w:tcPr>
            <w:tcW w:w="2144" w:type="dxa"/>
          </w:tcPr>
          <w:p>
            <w:pPr>
              <w:pStyle w:val="TableParagraph"/>
              <w:spacing w:before="192"/>
              <w:ind w:left="438"/>
              <w:rPr>
                <w:sz w:val="31"/>
              </w:rPr>
            </w:pPr>
            <w:r>
              <w:rPr>
                <w:color w:val="1F1F1F"/>
                <w:sz w:val="31"/>
              </w:rPr>
              <w:t>6#宿舍</w:t>
            </w:r>
          </w:p>
        </w:tc>
        <w:tc>
          <w:tcPr>
            <w:tcW w:w="1721" w:type="dxa"/>
          </w:tcPr>
          <w:p>
            <w:pPr>
              <w:pStyle w:val="TableParagraph"/>
              <w:spacing w:before="192"/>
              <w:ind w:right="480"/>
              <w:jc w:val="right"/>
              <w:rPr>
                <w:sz w:val="31"/>
              </w:rPr>
            </w:pPr>
            <w:r>
              <w:rPr>
                <w:color w:val="1F1F1F"/>
                <w:sz w:val="31"/>
              </w:rPr>
              <w:t>200</w:t>
            </w:r>
          </w:p>
        </w:tc>
        <w:tc>
          <w:tcPr>
            <w:tcW w:w="1324" w:type="dxa"/>
          </w:tcPr>
          <w:p>
            <w:pPr>
              <w:pStyle w:val="TableParagraph"/>
              <w:spacing w:before="192"/>
              <w:ind w:right="208"/>
              <w:jc w:val="right"/>
              <w:rPr>
                <w:sz w:val="31"/>
              </w:rPr>
            </w:pPr>
            <w:r>
              <w:rPr>
                <w:color w:val="1F1F1F"/>
                <w:sz w:val="31"/>
              </w:rPr>
              <w:t>0.55</w:t>
            </w:r>
          </w:p>
        </w:tc>
        <w:tc>
          <w:tcPr>
            <w:tcW w:w="1064" w:type="dxa"/>
          </w:tcPr>
          <w:p>
            <w:pPr>
              <w:pStyle w:val="TableParagraph"/>
              <w:spacing w:before="192"/>
              <w:ind w:left="207"/>
              <w:rPr>
                <w:sz w:val="31"/>
              </w:rPr>
            </w:pPr>
            <w:r>
              <w:rPr>
                <w:color w:val="1F1F1F"/>
                <w:sz w:val="31"/>
              </w:rPr>
              <w:t>0.77</w:t>
            </w:r>
          </w:p>
        </w:tc>
        <w:tc>
          <w:tcPr>
            <w:tcW w:w="905" w:type="dxa"/>
          </w:tcPr>
          <w:p>
            <w:pPr>
              <w:pStyle w:val="TableParagraph"/>
              <w:spacing w:before="192"/>
              <w:ind w:right="49"/>
              <w:jc w:val="right"/>
              <w:rPr>
                <w:sz w:val="31"/>
              </w:rPr>
            </w:pPr>
            <w:r>
              <w:rPr>
                <w:color w:val="1F1F1F"/>
                <w:sz w:val="31"/>
              </w:rPr>
              <w:t>0.83</w:t>
            </w:r>
          </w:p>
        </w:tc>
      </w:tr>
      <w:tr>
        <w:tblPrEx>
          <w:tblW w:w="0" w:type="auto"/>
          <w:jc w:val="left"/>
          <w:tblInd w:w="1775" w:type="dxa"/>
          <w:tblLayout w:type="fixed"/>
          <w:tblCellMar>
            <w:top w:w="0" w:type="dxa"/>
            <w:left w:w="0" w:type="dxa"/>
            <w:bottom w:w="0" w:type="dxa"/>
            <w:right w:w="0" w:type="dxa"/>
          </w:tblCellMar>
          <w:tblLook w:val="01E0"/>
        </w:tblPrEx>
        <w:trPr>
          <w:trHeight w:val="952"/>
          <w:jc w:val="left"/>
        </w:trPr>
        <w:tc>
          <w:tcPr>
            <w:tcW w:w="861" w:type="dxa"/>
          </w:tcPr>
          <w:p>
            <w:pPr>
              <w:pStyle w:val="TableParagraph"/>
              <w:spacing w:before="192"/>
              <w:ind w:left="50"/>
              <w:rPr>
                <w:sz w:val="31"/>
              </w:rPr>
            </w:pPr>
            <w:r>
              <w:rPr>
                <w:color w:val="1F1F1F"/>
                <w:sz w:val="31"/>
              </w:rPr>
              <w:t>10</w:t>
            </w:r>
          </w:p>
        </w:tc>
        <w:tc>
          <w:tcPr>
            <w:tcW w:w="2144" w:type="dxa"/>
          </w:tcPr>
          <w:p>
            <w:pPr>
              <w:pStyle w:val="TableParagraph"/>
              <w:spacing w:before="192"/>
              <w:ind w:left="438"/>
              <w:rPr>
                <w:sz w:val="31"/>
              </w:rPr>
            </w:pPr>
            <w:r>
              <w:rPr>
                <w:color w:val="1F1F1F"/>
                <w:sz w:val="31"/>
              </w:rPr>
              <w:t>7#宿舍</w:t>
            </w:r>
          </w:p>
        </w:tc>
        <w:tc>
          <w:tcPr>
            <w:tcW w:w="1721" w:type="dxa"/>
          </w:tcPr>
          <w:p>
            <w:pPr>
              <w:pStyle w:val="TableParagraph"/>
              <w:spacing w:before="192"/>
              <w:ind w:right="480"/>
              <w:jc w:val="right"/>
              <w:rPr>
                <w:sz w:val="31"/>
              </w:rPr>
            </w:pPr>
            <w:r>
              <w:rPr>
                <w:color w:val="1F1F1F"/>
                <w:sz w:val="31"/>
              </w:rPr>
              <w:t>200</w:t>
            </w:r>
          </w:p>
        </w:tc>
        <w:tc>
          <w:tcPr>
            <w:tcW w:w="1324" w:type="dxa"/>
          </w:tcPr>
          <w:p>
            <w:pPr>
              <w:pStyle w:val="TableParagraph"/>
              <w:spacing w:before="192"/>
              <w:ind w:right="208"/>
              <w:jc w:val="right"/>
              <w:rPr>
                <w:sz w:val="31"/>
              </w:rPr>
            </w:pPr>
            <w:r>
              <w:rPr>
                <w:color w:val="1F1F1F"/>
                <w:sz w:val="31"/>
              </w:rPr>
              <w:t>0.55</w:t>
            </w:r>
          </w:p>
        </w:tc>
        <w:tc>
          <w:tcPr>
            <w:tcW w:w="1064" w:type="dxa"/>
          </w:tcPr>
          <w:p>
            <w:pPr>
              <w:pStyle w:val="TableParagraph"/>
              <w:spacing w:before="192"/>
              <w:ind w:left="207"/>
              <w:rPr>
                <w:sz w:val="31"/>
              </w:rPr>
            </w:pPr>
            <w:r>
              <w:rPr>
                <w:color w:val="1F1F1F"/>
                <w:sz w:val="31"/>
              </w:rPr>
              <w:t>0.84</w:t>
            </w:r>
          </w:p>
        </w:tc>
        <w:tc>
          <w:tcPr>
            <w:tcW w:w="905" w:type="dxa"/>
          </w:tcPr>
          <w:p>
            <w:pPr>
              <w:pStyle w:val="TableParagraph"/>
              <w:spacing w:before="192"/>
              <w:ind w:right="49"/>
              <w:jc w:val="right"/>
              <w:rPr>
                <w:sz w:val="31"/>
              </w:rPr>
            </w:pPr>
            <w:r>
              <w:rPr>
                <w:color w:val="1F1F1F"/>
                <w:sz w:val="31"/>
              </w:rPr>
              <w:t>0.65</w:t>
            </w:r>
          </w:p>
        </w:tc>
      </w:tr>
      <w:tr>
        <w:tblPrEx>
          <w:tblW w:w="0" w:type="auto"/>
          <w:jc w:val="left"/>
          <w:tblInd w:w="1775" w:type="dxa"/>
          <w:tblLayout w:type="fixed"/>
          <w:tblCellMar>
            <w:top w:w="0" w:type="dxa"/>
            <w:left w:w="0" w:type="dxa"/>
            <w:bottom w:w="0" w:type="dxa"/>
            <w:right w:w="0" w:type="dxa"/>
          </w:tblCellMar>
          <w:tblLook w:val="01E0"/>
        </w:tblPrEx>
        <w:trPr>
          <w:trHeight w:val="686"/>
          <w:jc w:val="left"/>
        </w:trPr>
        <w:tc>
          <w:tcPr>
            <w:tcW w:w="861" w:type="dxa"/>
          </w:tcPr>
          <w:p>
            <w:pPr>
              <w:pStyle w:val="TableParagraph"/>
              <w:spacing w:before="194" w:line="472" w:lineRule="exact"/>
              <w:ind w:left="50"/>
              <w:rPr>
                <w:sz w:val="31"/>
              </w:rPr>
            </w:pPr>
            <w:r>
              <w:rPr>
                <w:color w:val="1F1F1F"/>
                <w:sz w:val="31"/>
              </w:rPr>
              <w:t>11</w:t>
            </w:r>
          </w:p>
        </w:tc>
        <w:tc>
          <w:tcPr>
            <w:tcW w:w="2144" w:type="dxa"/>
          </w:tcPr>
          <w:p>
            <w:pPr>
              <w:pStyle w:val="TableParagraph"/>
              <w:spacing w:before="194" w:line="472" w:lineRule="exact"/>
              <w:ind w:left="471"/>
              <w:rPr>
                <w:sz w:val="31"/>
              </w:rPr>
            </w:pPr>
            <w:r>
              <w:rPr>
                <w:color w:val="1F1F1F"/>
                <w:sz w:val="31"/>
              </w:rPr>
              <w:t>体育馆</w:t>
            </w:r>
          </w:p>
        </w:tc>
        <w:tc>
          <w:tcPr>
            <w:tcW w:w="1721" w:type="dxa"/>
          </w:tcPr>
          <w:p>
            <w:pPr>
              <w:pStyle w:val="TableParagraph"/>
              <w:spacing w:before="194" w:line="472" w:lineRule="exact"/>
              <w:ind w:right="480"/>
              <w:jc w:val="right"/>
              <w:rPr>
                <w:sz w:val="31"/>
              </w:rPr>
            </w:pPr>
            <w:r>
              <w:rPr>
                <w:color w:val="1F1F1F"/>
                <w:sz w:val="31"/>
              </w:rPr>
              <w:t>100</w:t>
            </w:r>
          </w:p>
        </w:tc>
        <w:tc>
          <w:tcPr>
            <w:tcW w:w="1324" w:type="dxa"/>
          </w:tcPr>
          <w:p>
            <w:pPr>
              <w:pStyle w:val="TableParagraph"/>
              <w:spacing w:before="194" w:line="472" w:lineRule="exact"/>
              <w:ind w:right="208"/>
              <w:jc w:val="right"/>
              <w:rPr>
                <w:sz w:val="31"/>
              </w:rPr>
            </w:pPr>
            <w:r>
              <w:rPr>
                <w:color w:val="1F1F1F"/>
                <w:sz w:val="31"/>
              </w:rPr>
              <w:t>0.85</w:t>
            </w:r>
          </w:p>
        </w:tc>
        <w:tc>
          <w:tcPr>
            <w:tcW w:w="1064" w:type="dxa"/>
          </w:tcPr>
          <w:p>
            <w:pPr>
              <w:pStyle w:val="TableParagraph"/>
              <w:spacing w:before="194" w:line="472" w:lineRule="exact"/>
              <w:ind w:left="207"/>
              <w:rPr>
                <w:sz w:val="31"/>
              </w:rPr>
            </w:pPr>
            <w:r>
              <w:rPr>
                <w:color w:val="1F1F1F"/>
                <w:sz w:val="31"/>
              </w:rPr>
              <w:t>0.75</w:t>
            </w:r>
          </w:p>
        </w:tc>
        <w:tc>
          <w:tcPr>
            <w:tcW w:w="905" w:type="dxa"/>
          </w:tcPr>
          <w:p>
            <w:pPr>
              <w:pStyle w:val="TableParagraph"/>
              <w:spacing w:before="194" w:line="472" w:lineRule="exact"/>
              <w:ind w:right="49"/>
              <w:jc w:val="right"/>
              <w:rPr>
                <w:sz w:val="31"/>
              </w:rPr>
            </w:pPr>
            <w:r>
              <w:rPr>
                <w:color w:val="1F1F1F"/>
                <w:sz w:val="31"/>
              </w:rPr>
              <w:t>0.88</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3"/>
        <w:rPr>
          <w:b/>
          <w:sz w:val="12"/>
        </w:rPr>
      </w:pPr>
    </w:p>
    <w:p>
      <w:pPr>
        <w:pStyle w:val="Heading2"/>
        <w:tabs>
          <w:tab w:val="left" w:pos="1573"/>
        </w:tabs>
      </w:pPr>
      <w:r>
        <w:rPr>
          <w:color w:val="1F1F1F"/>
        </w:rPr>
        <w:t>第四章</w:t>
        <w:tab/>
        <w:t>负荷计算及功率补偿</w:t>
      </w:r>
    </w:p>
    <w:p>
      <w:pPr>
        <w:pStyle w:val="Heading4"/>
        <w:spacing w:before="399"/>
      </w:pPr>
      <w:r>
        <w:rPr>
          <w:color w:val="1F1F1F"/>
        </w:rPr>
        <w:t>一、负荷计算</w:t>
      </w:r>
    </w:p>
    <w:p>
      <w:pPr>
        <w:spacing w:before="273" w:line="338" w:lineRule="auto"/>
        <w:ind w:left="2700" w:right="2556" w:firstLine="719"/>
        <w:jc w:val="both"/>
        <w:rPr>
          <w:sz w:val="36"/>
        </w:rPr>
      </w:pPr>
      <w:r>
        <w:rPr>
          <w:color w:val="1F1F1F"/>
          <w:sz w:val="36"/>
        </w:rPr>
        <w:t>供电系统要能安全可靠地正常运行，其中各个元件（包括）电力变压器、开关设备及导线、电缆等）都必须选择得当，除了满足工件电压和频率的要求外， 最重要的就是要满足负荷电流的要求。因此有必要对供电系统中各个环节的电力负荷进行统计计算。</w:t>
      </w:r>
    </w:p>
    <w:p>
      <w:pPr>
        <w:spacing w:before="2" w:line="338" w:lineRule="auto"/>
        <w:ind w:left="2700" w:right="2916" w:firstLine="719"/>
        <w:jc w:val="left"/>
        <w:rPr>
          <w:sz w:val="36"/>
        </w:rPr>
      </w:pPr>
      <w:r>
        <w:rPr>
          <w:color w:val="1F1F1F"/>
          <w:sz w:val="36"/>
        </w:rPr>
        <w:t>通过负荷的统计计算求出的、用来按发热条件选择供电系统中各元件的负荷值，称为计算负荷。根据计算负荷选择的电气设备和导线电缆，如果以计算</w:t>
      </w:r>
    </w:p>
    <w:p>
      <w:pPr>
        <w:spacing w:after="0" w:line="338" w:lineRule="auto"/>
        <w:jc w:val="left"/>
        <w:rPr>
          <w:sz w:val="36"/>
        </w:rPr>
        <w:sectPr>
          <w:headerReference w:type="default" r:id="rId46"/>
          <w:footerReference w:type="default" r:id="rId47"/>
          <w:pgSz w:w="17860" w:h="25260"/>
          <w:pgMar w:top="1320" w:right="0" w:bottom="1960" w:left="0" w:header="1133" w:footer="1748"/>
          <w:pgNumType w:start="17"/>
          <w:cols w:space="708"/>
        </w:sectPr>
      </w:pPr>
    </w:p>
    <w:p>
      <w:pPr>
        <w:pStyle w:val="BodyText"/>
        <w:rPr>
          <w:sz w:val="20"/>
        </w:rPr>
      </w:pPr>
    </w:p>
    <w:p>
      <w:pPr>
        <w:pStyle w:val="BodyText"/>
        <w:spacing w:before="6"/>
        <w:rPr>
          <w:sz w:val="11"/>
        </w:rPr>
      </w:pPr>
    </w:p>
    <w:p>
      <w:pPr>
        <w:spacing w:before="6"/>
        <w:ind w:left="2700" w:right="0" w:firstLine="0"/>
        <w:jc w:val="left"/>
        <w:rPr>
          <w:sz w:val="36"/>
        </w:rPr>
      </w:pPr>
      <w:r>
        <w:rPr>
          <w:color w:val="1F1F1F"/>
          <w:sz w:val="36"/>
        </w:rPr>
        <w:t>负荷连续运行，其发热温度不会超过允许值。</w:t>
      </w:r>
    </w:p>
    <w:p>
      <w:pPr>
        <w:pStyle w:val="BodyText"/>
        <w:spacing w:before="10"/>
        <w:rPr>
          <w:sz w:val="65"/>
        </w:rPr>
      </w:pPr>
    </w:p>
    <w:p>
      <w:pPr>
        <w:pStyle w:val="Heading4"/>
        <w:spacing w:before="1"/>
      </w:pPr>
      <w:r>
        <w:rPr>
          <w:color w:val="1F1F1F"/>
        </w:rPr>
        <w:t>二、负荷计算的内容和目的</w:t>
      </w:r>
    </w:p>
    <w:p>
      <w:pPr>
        <w:spacing w:before="272" w:line="338" w:lineRule="auto"/>
        <w:ind w:left="2700" w:right="2556" w:firstLine="719"/>
        <w:jc w:val="both"/>
        <w:rPr>
          <w:sz w:val="36"/>
        </w:rPr>
      </w:pPr>
      <w:r>
        <w:rPr>
          <w:b/>
          <w:color w:val="1F1F1F"/>
          <w:sz w:val="36"/>
        </w:rPr>
        <w:t>计算负荷</w:t>
      </w:r>
      <w:r>
        <w:rPr>
          <w:color w:val="1F1F1F"/>
          <w:sz w:val="36"/>
        </w:rPr>
        <w:t>又称需要负荷或最大负荷。计算负荷是一个假想的持续性的负荷， 其热效应与同一时间内实际变动负荷所产生的最大热效应相等。在配电设计中， 通常采用 30 分钟的最大平均负荷作为按发热条件选择电器或导体的依据。</w:t>
      </w:r>
    </w:p>
    <w:p>
      <w:pPr>
        <w:spacing w:before="2" w:line="338" w:lineRule="auto"/>
        <w:ind w:left="2700" w:right="2695" w:firstLine="719"/>
        <w:jc w:val="both"/>
        <w:rPr>
          <w:sz w:val="36"/>
        </w:rPr>
      </w:pPr>
      <w:r>
        <w:rPr>
          <w:b/>
          <w:color w:val="1F1F1F"/>
          <w:sz w:val="36"/>
        </w:rPr>
        <w:t>尖峰电流</w:t>
      </w:r>
      <w:r>
        <w:rPr>
          <w:color w:val="1F1F1F"/>
          <w:spacing w:val="-2"/>
          <w:sz w:val="36"/>
        </w:rPr>
        <w:t xml:space="preserve">指单台或多台用电设备持续 </w:t>
      </w:r>
      <w:r>
        <w:rPr>
          <w:color w:val="1F1F1F"/>
          <w:sz w:val="36"/>
        </w:rPr>
        <w:t>1</w:t>
      </w:r>
      <w:r>
        <w:rPr>
          <w:color w:val="1F1F1F"/>
          <w:spacing w:val="-15"/>
          <w:sz w:val="36"/>
        </w:rPr>
        <w:t xml:space="preserve"> 秒左右的最大负荷电流。一般取启动</w:t>
      </w:r>
      <w:r>
        <w:rPr>
          <w:color w:val="1F1F1F"/>
          <w:spacing w:val="-10"/>
          <w:sz w:val="36"/>
        </w:rPr>
        <w:t>电流上午周期分量作为计算电压损失、电压波动和电压下降以及选择电器和保护</w:t>
      </w:r>
      <w:r>
        <w:rPr>
          <w:color w:val="1F1F1F"/>
          <w:sz w:val="36"/>
        </w:rPr>
        <w:t>元件等的依据。在校验瞬动元件时，还应考虑启动电流的非周期分量。</w:t>
      </w:r>
    </w:p>
    <w:p>
      <w:pPr>
        <w:spacing w:before="1" w:line="338" w:lineRule="auto"/>
        <w:ind w:left="2700" w:right="2697" w:firstLine="719"/>
        <w:jc w:val="both"/>
        <w:rPr>
          <w:sz w:val="36"/>
        </w:rPr>
      </w:pPr>
      <w:r>
        <w:rPr>
          <w:b/>
          <w:color w:val="1F1F1F"/>
          <w:sz w:val="36"/>
        </w:rPr>
        <w:t>平均负荷</w:t>
      </w:r>
      <w:r>
        <w:rPr>
          <w:color w:val="1F1F1F"/>
          <w:spacing w:val="-7"/>
          <w:sz w:val="36"/>
        </w:rPr>
        <w:t>为一段时间内用电设备所消耗的电能与该段时间之比。常选用最大</w:t>
      </w:r>
      <w:r>
        <w:rPr>
          <w:color w:val="1F1F1F"/>
          <w:spacing w:val="-16"/>
          <w:sz w:val="36"/>
        </w:rPr>
        <w:t>负荷班</w:t>
      </w:r>
      <w:r>
        <w:rPr>
          <w:color w:val="1F1F1F"/>
          <w:sz w:val="36"/>
        </w:rPr>
        <w:t>（即有代表性的一昼夜内电能消耗量最多的一个班</w:t>
      </w:r>
      <w:r>
        <w:rPr>
          <w:color w:val="1F1F1F"/>
          <w:spacing w:val="-47"/>
          <w:sz w:val="36"/>
        </w:rPr>
        <w:t>）</w:t>
      </w:r>
      <w:r>
        <w:rPr>
          <w:color w:val="1F1F1F"/>
          <w:spacing w:val="-9"/>
          <w:sz w:val="36"/>
        </w:rPr>
        <w:t>的平均负荷，有时也</w:t>
      </w:r>
      <w:r>
        <w:rPr>
          <w:color w:val="1F1F1F"/>
          <w:sz w:val="36"/>
        </w:rPr>
        <w:t>计算年平均负荷。平均负荷用来计算最大负荷和电能消耗量。</w:t>
      </w:r>
    </w:p>
    <w:p>
      <w:pPr>
        <w:pStyle w:val="BodyText"/>
        <w:spacing w:before="16"/>
        <w:rPr>
          <w:sz w:val="50"/>
        </w:rPr>
      </w:pPr>
    </w:p>
    <w:p>
      <w:pPr>
        <w:pStyle w:val="Heading4"/>
      </w:pPr>
      <w:r>
        <w:rPr>
          <w:color w:val="1F1F1F"/>
        </w:rPr>
        <w:t>三、全厂的负荷计算</w:t>
      </w:r>
    </w:p>
    <w:p>
      <w:pPr>
        <w:tabs>
          <w:tab w:val="left" w:pos="6481"/>
        </w:tabs>
        <w:spacing w:before="272"/>
        <w:ind w:left="3420" w:right="0" w:firstLine="0"/>
        <w:jc w:val="left"/>
        <w:rPr>
          <w:b/>
          <w:sz w:val="36"/>
        </w:rPr>
      </w:pPr>
      <w:r>
        <w:rPr>
          <w:b/>
          <w:color w:val="1F1F1F"/>
          <w:sz w:val="36"/>
        </w:rPr>
        <w:t>负荷计算公式：</w:t>
        <w:tab/>
        <w:t>有功功率：P30</w:t>
      </w:r>
      <w:r>
        <w:rPr>
          <w:b/>
          <w:color w:val="1F1F1F"/>
          <w:spacing w:val="-2"/>
          <w:sz w:val="36"/>
        </w:rPr>
        <w:t xml:space="preserve"> </w:t>
      </w:r>
      <w:r>
        <w:rPr>
          <w:b/>
          <w:color w:val="1F1F1F"/>
          <w:sz w:val="36"/>
        </w:rPr>
        <w:t>=</w:t>
      </w:r>
      <w:r>
        <w:rPr>
          <w:b/>
          <w:color w:val="1F1F1F"/>
          <w:spacing w:val="-1"/>
          <w:sz w:val="36"/>
        </w:rPr>
        <w:t xml:space="preserve"> </w:t>
      </w:r>
      <w:r>
        <w:rPr>
          <w:b/>
          <w:color w:val="1F1F1F"/>
          <w:spacing w:val="-3"/>
          <w:sz w:val="36"/>
        </w:rPr>
        <w:t>Pe·Kd</w:t>
      </w:r>
    </w:p>
    <w:p>
      <w:pPr>
        <w:pStyle w:val="Heading4"/>
        <w:spacing w:before="273" w:line="338" w:lineRule="auto"/>
        <w:ind w:left="6481" w:right="6611"/>
        <w:jc w:val="both"/>
        <w:rPr>
          <w:sz w:val="29"/>
        </w:rPr>
      </w:pPr>
      <w:r>
        <w:rPr>
          <w:color w:val="1F1F1F"/>
        </w:rPr>
        <w:t>无功功率：Q30</w:t>
      </w:r>
      <w:r>
        <w:rPr>
          <w:color w:val="1F1F1F"/>
          <w:spacing w:val="-3"/>
        </w:rPr>
        <w:t xml:space="preserve"> = </w:t>
      </w:r>
      <w:r>
        <w:rPr>
          <w:color w:val="1F1F1F"/>
        </w:rPr>
        <w:t>P30</w:t>
      </w:r>
      <w:r>
        <w:rPr>
          <w:color w:val="1F1F1F"/>
          <w:spacing w:val="72"/>
        </w:rPr>
        <w:t xml:space="preserve"> </w:t>
      </w:r>
      <w:r>
        <w:rPr>
          <w:color w:val="1F1F1F"/>
        </w:rPr>
        <w:t>·tgφ 视在功率：S3O</w:t>
      </w:r>
      <w:r>
        <w:rPr>
          <w:color w:val="1F1F1F"/>
          <w:spacing w:val="-3"/>
        </w:rPr>
        <w:t xml:space="preserve"> = </w:t>
      </w:r>
      <w:r>
        <w:rPr>
          <w:color w:val="1F1F1F"/>
        </w:rPr>
        <w:t>P30/cosφ 计算电流：I30</w:t>
      </w:r>
      <w:r>
        <w:rPr>
          <w:color w:val="1F1F1F"/>
          <w:spacing w:val="-2"/>
        </w:rPr>
        <w:t xml:space="preserve"> = </w:t>
      </w:r>
      <w:r>
        <w:rPr>
          <w:color w:val="1F1F1F"/>
        </w:rPr>
        <w:t>S30/√3U</w:t>
      </w:r>
      <w:r>
        <w:rPr>
          <w:color w:val="1F1F1F"/>
          <w:position w:val="-15"/>
          <w:sz w:val="29"/>
        </w:rPr>
        <w:t>N</w:t>
      </w:r>
    </w:p>
    <w:p>
      <w:pPr>
        <w:pStyle w:val="Heading6"/>
        <w:spacing w:line="562" w:lineRule="exact"/>
        <w:ind w:left="102"/>
        <w:jc w:val="center"/>
      </w:pPr>
      <w:r>
        <w:rPr>
          <w:color w:val="1F1F1F"/>
          <w:position w:val="5"/>
          <w:sz w:val="36"/>
        </w:rPr>
        <w:t>（</w:t>
      </w:r>
      <w:r>
        <w:rPr>
          <w:color w:val="1F1F1F"/>
        </w:rPr>
        <w:t>其中：Kd 为需要系数，即用电设备组的需要系数，为用电设备组的半小时最大负荷与其</w:t>
      </w:r>
    </w:p>
    <w:p>
      <w:pPr>
        <w:tabs>
          <w:tab w:val="left" w:pos="8846"/>
          <w:tab w:val="left" w:pos="11104"/>
        </w:tabs>
        <w:spacing w:before="346" w:line="352" w:lineRule="auto"/>
        <w:ind w:left="4748" w:right="3638" w:firstLine="0"/>
        <w:jc w:val="center"/>
        <w:rPr>
          <w:b/>
          <w:sz w:val="36"/>
        </w:rPr>
      </w:pPr>
      <w:r>
        <w:rPr>
          <w:b/>
          <w:color w:val="1F1F1F"/>
          <w:sz w:val="31"/>
        </w:rPr>
        <w:t>设备容量的比值</w:t>
      </w:r>
      <w:r>
        <w:rPr>
          <w:b/>
          <w:color w:val="1F1F1F"/>
          <w:spacing w:val="70"/>
          <w:sz w:val="31"/>
        </w:rPr>
        <w:t xml:space="preserve"> </w:t>
      </w:r>
      <w:r>
        <w:rPr>
          <w:b/>
          <w:color w:val="1F1F1F"/>
          <w:sz w:val="31"/>
        </w:rPr>
        <w:t>；</w:t>
        <w:tab/>
      </w:r>
      <w:r>
        <w:rPr>
          <w:b/>
          <w:color w:val="1F1F1F"/>
          <w:spacing w:val="-12"/>
          <w:sz w:val="31"/>
        </w:rPr>
        <w:t>cos</w:t>
      </w:r>
      <w:r>
        <w:rPr>
          <w:rFonts w:ascii="幼圆" w:eastAsia="幼圆" w:hAnsi="幼圆" w:hint="eastAsia"/>
          <w:b/>
          <w:color w:val="1F1F1F"/>
          <w:spacing w:val="-12"/>
          <w:sz w:val="31"/>
        </w:rPr>
        <w:t>φ</w:t>
      </w:r>
      <w:r>
        <w:rPr>
          <w:b/>
          <w:color w:val="1F1F1F"/>
          <w:sz w:val="31"/>
        </w:rPr>
        <w:t>为用电设备组的平均功率因数</w:t>
      </w:r>
      <w:r>
        <w:rPr>
          <w:b/>
          <w:color w:val="1F1F1F"/>
          <w:spacing w:val="59"/>
          <w:sz w:val="31"/>
        </w:rPr>
        <w:t xml:space="preserve"> </w:t>
      </w:r>
      <w:r>
        <w:rPr>
          <w:b/>
          <w:color w:val="1F1F1F"/>
          <w:spacing w:val="-16"/>
          <w:sz w:val="31"/>
        </w:rPr>
        <w:t xml:space="preserve">； </w:t>
      </w:r>
      <w:r>
        <w:rPr>
          <w:b/>
          <w:color w:val="1F1F1F"/>
          <w:sz w:val="31"/>
        </w:rPr>
        <w:t>Un</w:t>
      </w:r>
      <w:r>
        <w:rPr>
          <w:b/>
          <w:color w:val="1F1F1F"/>
          <w:spacing w:val="21"/>
          <w:sz w:val="31"/>
        </w:rPr>
        <w:t xml:space="preserve"> </w:t>
      </w:r>
      <w:r>
        <w:rPr>
          <w:b/>
          <w:color w:val="1F1F1F"/>
          <w:sz w:val="31"/>
        </w:rPr>
        <w:t xml:space="preserve">为用电设备组的额定电压 </w:t>
      </w:r>
      <w:r>
        <w:rPr>
          <w:b/>
          <w:color w:val="1F1F1F"/>
          <w:spacing w:val="3"/>
          <w:sz w:val="31"/>
        </w:rPr>
        <w:t xml:space="preserve"> </w:t>
      </w:r>
      <w:r>
        <w:rPr>
          <w:b/>
          <w:color w:val="1F1F1F"/>
          <w:sz w:val="31"/>
        </w:rPr>
        <w:t>；</w:t>
        <w:tab/>
        <w:t>Pe</w:t>
      </w:r>
      <w:r>
        <w:rPr>
          <w:b/>
          <w:color w:val="1F1F1F"/>
          <w:spacing w:val="-19"/>
          <w:sz w:val="31"/>
        </w:rPr>
        <w:t xml:space="preserve"> </w:t>
      </w:r>
      <w:r>
        <w:rPr>
          <w:b/>
          <w:color w:val="1F1F1F"/>
          <w:sz w:val="31"/>
        </w:rPr>
        <w:t>为设备容量。</w:t>
      </w:r>
      <w:r>
        <w:rPr>
          <w:b/>
          <w:color w:val="1F1F1F"/>
          <w:spacing w:val="73"/>
          <w:sz w:val="31"/>
        </w:rPr>
        <w:t xml:space="preserve"> </w:t>
      </w:r>
      <w:r>
        <w:rPr>
          <w:b/>
          <w:color w:val="1F1F1F"/>
          <w:position w:val="5"/>
          <w:sz w:val="36"/>
        </w:rPr>
        <w:t>）</w:t>
      </w:r>
    </w:p>
    <w:p>
      <w:pPr>
        <w:pStyle w:val="Heading4"/>
        <w:spacing w:before="173"/>
        <w:ind w:left="0" w:right="5346"/>
        <w:jc w:val="center"/>
      </w:pPr>
      <w:r>
        <w:rPr>
          <w:b w:val="0"/>
          <w:color w:val="1F1F1F"/>
          <w:position w:val="-4"/>
          <w:sz w:val="31"/>
        </w:rPr>
        <w:t>四、</w:t>
      </w:r>
      <w:r>
        <w:rPr>
          <w:color w:val="1F1F1F"/>
        </w:rPr>
        <w:t>学校各用区域负荷计算结果如下表所示：</w:t>
      </w:r>
    </w:p>
    <w:p>
      <w:pPr>
        <w:spacing w:after="0"/>
        <w:jc w:val="center"/>
        <w:sectPr>
          <w:headerReference w:type="default" r:id="rId48"/>
          <w:footerReference w:type="default" r:id="rId49"/>
          <w:pgSz w:w="17860" w:h="25260"/>
          <w:pgMar w:top="1320" w:right="0" w:bottom="1960" w:left="0" w:header="1133" w:footer="1748"/>
          <w:pgNumType w:start="18"/>
          <w:cols w:space="708"/>
        </w:sectPr>
      </w:pPr>
    </w:p>
    <w:p>
      <w:pPr>
        <w:pStyle w:val="BodyText"/>
        <w:rPr>
          <w:b/>
          <w:sz w:val="20"/>
        </w:rPr>
      </w:pPr>
    </w:p>
    <w:p>
      <w:pPr>
        <w:pStyle w:val="BodyText"/>
        <w:spacing w:before="6"/>
        <w:rPr>
          <w:b/>
          <w:sz w:val="11"/>
        </w:rPr>
      </w:pPr>
    </w:p>
    <w:p>
      <w:pPr>
        <w:spacing w:before="6" w:line="338" w:lineRule="auto"/>
        <w:ind w:left="4500" w:right="2520" w:hanging="1080"/>
        <w:jc w:val="left"/>
        <w:rPr>
          <w:sz w:val="36"/>
        </w:rPr>
      </w:pPr>
      <w:r>
        <w:rPr>
          <w:color w:val="1F1F1F"/>
          <w:sz w:val="36"/>
        </w:rPr>
        <w:t>按照原始数据资料，负荷数据如下（</w:t>
      </w:r>
      <w:r>
        <w:rPr>
          <w:color w:val="1F1F1F"/>
          <w:spacing w:val="-4"/>
          <w:sz w:val="36"/>
        </w:rPr>
        <w:t xml:space="preserve">一年按 </w:t>
      </w:r>
      <w:r>
        <w:rPr>
          <w:color w:val="1F1F1F"/>
          <w:spacing w:val="-1"/>
          <w:sz w:val="36"/>
        </w:rPr>
        <w:t>36</w:t>
      </w:r>
      <w:r>
        <w:rPr>
          <w:color w:val="1F1F1F"/>
          <w:sz w:val="36"/>
        </w:rPr>
        <w:t>5</w:t>
      </w:r>
      <w:r>
        <w:rPr>
          <w:color w:val="1F1F1F"/>
          <w:spacing w:val="-4"/>
          <w:sz w:val="36"/>
        </w:rPr>
        <w:t xml:space="preserve"> 天计算</w:t>
      </w:r>
      <w:r>
        <w:rPr>
          <w:color w:val="1F1F1F"/>
          <w:spacing w:val="-187"/>
          <w:sz w:val="36"/>
        </w:rPr>
        <w:t>）</w:t>
      </w:r>
      <w:r>
        <w:rPr>
          <w:color w:val="1F1F1F"/>
          <w:spacing w:val="-7"/>
          <w:sz w:val="36"/>
        </w:rPr>
        <w:t>：</w:t>
      </w:r>
      <w:r>
        <w:rPr>
          <w:color w:val="1F1F1F"/>
          <w:sz w:val="36"/>
        </w:rPr>
        <w:t xml:space="preserve"> T=365*24=8760h</w:t>
      </w:r>
    </w:p>
    <w:p>
      <w:pPr>
        <w:pStyle w:val="BodyText"/>
        <w:spacing w:before="1"/>
        <w:rPr>
          <w:sz w:val="12"/>
        </w:rPr>
      </w:pPr>
    </w:p>
    <w:p>
      <w:pPr>
        <w:tabs>
          <w:tab w:val="left" w:pos="5000"/>
        </w:tabs>
        <w:spacing w:before="6" w:line="374" w:lineRule="exact"/>
        <w:ind w:left="4500" w:right="0" w:firstLine="0"/>
        <w:jc w:val="left"/>
        <w:rPr>
          <w:sz w:val="36"/>
        </w:rPr>
      </w:pPr>
      <w:r>
        <w:pict>
          <v:group id="_x0000_s1076" style="width:29pt;height:47.4pt;margin-top:-1.53pt;margin-left:297pt;mso-position-horizontal-relative:page;position:absolute;z-index:251671552" coordorigin="5940,-31" coordsize="580,948">
            <v:shape id="_x0000_s1077" type="#_x0000_t75" style="width:580;height:900;left:5940;position:absolute;top:-18" stroked="f">
              <v:imagedata r:id="rId50" o:title=""/>
            </v:shape>
            <v:shape id="_x0000_s1078" type="#_x0000_t202" style="width:580;height:948;left:5940;position:absolute;top:-31" filled="f" stroked="f">
              <v:textbox inset="0,0,0,0">
                <w:txbxContent>
                  <w:p>
                    <w:pPr>
                      <w:spacing w:before="19"/>
                      <w:ind w:left="329" w:right="0" w:firstLine="0"/>
                      <w:jc w:val="left"/>
                      <w:rPr>
                        <w:rFonts w:ascii="Arial"/>
                        <w:sz w:val="36"/>
                      </w:rPr>
                    </w:pPr>
                    <w:r>
                      <w:rPr>
                        <w:rFonts w:ascii="Arial"/>
                        <w:w w:val="100"/>
                        <w:sz w:val="36"/>
                      </w:rPr>
                      <w:t>t</w:t>
                    </w:r>
                  </w:p>
                  <w:p>
                    <w:pPr>
                      <w:spacing w:before="100"/>
                      <w:ind w:left="250" w:right="0" w:firstLine="0"/>
                      <w:jc w:val="left"/>
                      <w:rPr>
                        <w:rFonts w:ascii="Times New Roman"/>
                        <w:i/>
                        <w:sz w:val="36"/>
                      </w:rPr>
                    </w:pPr>
                    <w:r>
                      <w:rPr>
                        <w:rFonts w:ascii="Times New Roman"/>
                        <w:i/>
                        <w:w w:val="100"/>
                        <w:sz w:val="36"/>
                      </w:rPr>
                      <w:t>T</w:t>
                    </w:r>
                  </w:p>
                </w:txbxContent>
              </v:textbox>
            </v:shape>
          </v:group>
        </w:pict>
      </w:r>
      <w:r>
        <w:rPr>
          <w:color w:val="1F1F1F"/>
          <w:sz w:val="36"/>
        </w:rPr>
        <w:t>P</w:t>
        <w:tab/>
        <w:t>=K*P</w:t>
      </w:r>
    </w:p>
    <w:p>
      <w:pPr>
        <w:spacing w:after="0" w:line="374" w:lineRule="exact"/>
        <w:jc w:val="left"/>
        <w:rPr>
          <w:sz w:val="36"/>
        </w:rPr>
        <w:sectPr>
          <w:headerReference w:type="default" r:id="rId51"/>
          <w:footerReference w:type="default" r:id="rId52"/>
          <w:pgSz w:w="17860" w:h="25260"/>
          <w:pgMar w:top="1320" w:right="0" w:bottom="1960" w:left="0" w:header="1133" w:footer="1748"/>
          <w:pgNumType w:start="19"/>
          <w:cols w:space="708"/>
        </w:sectPr>
      </w:pPr>
    </w:p>
    <w:p>
      <w:pPr>
        <w:spacing w:before="0" w:line="381" w:lineRule="exact"/>
        <w:ind w:left="4701" w:right="2804" w:firstLine="0"/>
        <w:jc w:val="center"/>
        <w:rPr>
          <w:sz w:val="24"/>
        </w:rPr>
      </w:pPr>
      <w:r>
        <w:rPr>
          <w:color w:val="1F1F1F"/>
          <w:sz w:val="24"/>
        </w:rPr>
        <w:t>30</w:t>
      </w:r>
    </w:p>
    <w:p>
      <w:pPr>
        <w:pStyle w:val="BodyText"/>
        <w:spacing w:before="18"/>
        <w:rPr>
          <w:sz w:val="35"/>
        </w:rPr>
      </w:pPr>
    </w:p>
    <w:p>
      <w:pPr>
        <w:tabs>
          <w:tab w:val="left" w:pos="5072"/>
          <w:tab w:val="left" w:pos="5840"/>
          <w:tab w:val="left" w:pos="7662"/>
        </w:tabs>
        <w:spacing w:before="0" w:line="374" w:lineRule="exact"/>
        <w:ind w:left="4500" w:right="0" w:firstLine="0"/>
        <w:jc w:val="left"/>
        <w:rPr>
          <w:sz w:val="36"/>
        </w:rPr>
      </w:pPr>
      <w:r>
        <w:drawing>
          <wp:anchor distT="0" distB="0" distL="0" distR="0" simplePos="0" relativeHeight="251672576" behindDoc="1" locked="0" layoutInCell="1" allowOverlap="1">
            <wp:simplePos x="0" y="0"/>
            <wp:positionH relativeFrom="page">
              <wp:posOffset>5003800</wp:posOffset>
            </wp:positionH>
            <wp:positionV relativeFrom="paragraph">
              <wp:posOffset>-64556</wp:posOffset>
            </wp:positionV>
            <wp:extent cx="1041400" cy="381000"/>
            <wp:effectExtent l="0" t="0" r="0" b="0"/>
            <wp:wrapNone/>
            <wp:docPr id="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2.png"/>
                    <pic:cNvPicPr/>
                  </pic:nvPicPr>
                  <pic:blipFill>
                    <a:blip xmlns:r="http://schemas.openxmlformats.org/officeDocument/2006/relationships" r:embed="rId53" cstate="print"/>
                    <a:stretch>
                      <a:fillRect/>
                    </a:stretch>
                  </pic:blipFill>
                  <pic:spPr>
                    <a:xfrm>
                      <a:off x="0" y="0"/>
                      <a:ext cx="1041400" cy="381000"/>
                    </a:xfrm>
                    <a:prstGeom prst="rect">
                      <a:avLst/>
                    </a:prstGeom>
                  </pic:spPr>
                </pic:pic>
              </a:graphicData>
            </a:graphic>
          </wp:anchor>
        </w:drawing>
      </w:r>
      <w:r>
        <w:rPr>
          <w:color w:val="1F1F1F"/>
          <w:sz w:val="36"/>
        </w:rPr>
        <w:t>Q</w:t>
        <w:tab/>
        <w:t>=P</w:t>
        <w:tab/>
        <w:t>*tan</w:t>
      </w:r>
      <w:r>
        <w:rPr>
          <w:color w:val="1F1F1F"/>
          <w:spacing w:val="-75"/>
          <w:sz w:val="36"/>
        </w:rPr>
        <w:t xml:space="preserve"> </w:t>
      </w:r>
      <w:r>
        <w:rPr>
          <w:rFonts w:ascii="Symbol" w:hAnsi="Symbol"/>
          <w:position w:val="2"/>
          <w:sz w:val="38"/>
        </w:rPr>
        <w:sym w:font="Symbol" w:char="F06A"/>
      </w:r>
      <w:r>
        <w:rPr>
          <w:rFonts w:ascii="Times New Roman" w:hAnsi="Times New Roman"/>
          <w:spacing w:val="-23"/>
          <w:position w:val="2"/>
          <w:sz w:val="38"/>
        </w:rPr>
        <w:t xml:space="preserve"> </w:t>
      </w:r>
      <w:r>
        <w:rPr>
          <w:color w:val="1F1F1F"/>
          <w:sz w:val="36"/>
        </w:rPr>
        <w:t>=P</w:t>
        <w:tab/>
      </w:r>
      <w:r>
        <w:rPr>
          <w:color w:val="1F1F1F"/>
          <w:spacing w:val="-20"/>
          <w:sz w:val="36"/>
        </w:rPr>
        <w:t>*</w:t>
      </w:r>
    </w:p>
    <w:p>
      <w:pPr>
        <w:pStyle w:val="BodyText"/>
        <w:rPr>
          <w:sz w:val="51"/>
        </w:rPr>
      </w:pPr>
      <w:r>
        <w:br w:type="column"/>
      </w:r>
    </w:p>
    <w:p>
      <w:pPr>
        <w:pStyle w:val="ListParagraph"/>
        <w:numPr>
          <w:ilvl w:val="0"/>
          <w:numId w:val="28"/>
        </w:numPr>
        <w:tabs>
          <w:tab w:val="left" w:pos="649"/>
        </w:tabs>
        <w:spacing w:before="1" w:after="0" w:line="477" w:lineRule="exact"/>
        <w:ind w:left="648" w:right="0" w:hanging="396"/>
        <w:jc w:val="left"/>
        <w:rPr>
          <w:rFonts w:ascii="Symbol" w:hAnsi="Symbol"/>
          <w:sz w:val="38"/>
        </w:rPr>
      </w:pPr>
      <w:r>
        <w:rPr>
          <w:rFonts w:ascii="Arial" w:hAnsi="Arial"/>
          <w:sz w:val="36"/>
        </w:rPr>
        <w:t>-</w:t>
      </w:r>
      <w:r>
        <w:rPr>
          <w:rFonts w:ascii="Arial" w:hAnsi="Arial"/>
          <w:spacing w:val="-41"/>
          <w:sz w:val="36"/>
        </w:rPr>
        <w:t xml:space="preserve"> </w:t>
      </w:r>
      <w:r>
        <w:rPr>
          <w:rFonts w:ascii="Arial" w:hAnsi="Arial"/>
          <w:spacing w:val="7"/>
          <w:sz w:val="36"/>
        </w:rPr>
        <w:t>cos</w:t>
      </w:r>
      <w:r>
        <w:rPr>
          <w:rFonts w:ascii="Arial" w:hAnsi="Arial"/>
          <w:spacing w:val="7"/>
          <w:position w:val="3"/>
          <w:sz w:val="29"/>
        </w:rPr>
        <w:t>2</w:t>
      </w:r>
      <w:r>
        <w:rPr>
          <w:rFonts w:ascii="Arial" w:hAnsi="Arial"/>
          <w:spacing w:val="-52"/>
          <w:position w:val="3"/>
          <w:sz w:val="29"/>
        </w:rPr>
        <w:t xml:space="preserve"> </w:t>
      </w:r>
      <w:r>
        <w:rPr>
          <w:rFonts w:ascii="Symbol" w:hAnsi="Symbol"/>
          <w:position w:val="2"/>
          <w:sz w:val="38"/>
        </w:rPr>
        <w:sym w:font="Symbol" w:char="F06A"/>
      </w:r>
    </w:p>
    <w:p>
      <w:pPr>
        <w:spacing w:after="0" w:line="477" w:lineRule="exact"/>
        <w:jc w:val="left"/>
        <w:rPr>
          <w:rFonts w:ascii="Symbol" w:hAnsi="Symbol"/>
          <w:sz w:val="38"/>
        </w:rPr>
        <w:sectPr>
          <w:headerReference w:type="default" r:id="rId54"/>
          <w:footerReference w:type="default" r:id="rId55"/>
          <w:type w:val="continuous"/>
          <w:pgSz w:w="17860" w:h="25260"/>
          <w:pgMar w:top="1320" w:right="0" w:bottom="1920" w:left="0" w:header="708" w:footer="708"/>
          <w:pgNumType w:start="20"/>
          <w:cols w:num="2" w:space="708" w:equalWidth="0">
            <w:col w:w="7827" w:space="40"/>
            <w:col w:w="9993" w:space="0"/>
          </w:cols>
        </w:sectPr>
      </w:pPr>
    </w:p>
    <w:p>
      <w:pPr>
        <w:tabs>
          <w:tab w:val="left" w:pos="766"/>
        </w:tabs>
        <w:spacing w:before="0" w:line="381" w:lineRule="exact"/>
        <w:ind w:left="0" w:right="0" w:firstLine="0"/>
        <w:jc w:val="right"/>
        <w:rPr>
          <w:sz w:val="24"/>
        </w:rPr>
      </w:pPr>
      <w:r>
        <w:rPr>
          <w:color w:val="1F1F1F"/>
          <w:sz w:val="24"/>
        </w:rPr>
        <w:t>30</w:t>
        <w:tab/>
      </w:r>
      <w:r>
        <w:rPr>
          <w:color w:val="1F1F1F"/>
          <w:spacing w:val="-1"/>
          <w:sz w:val="24"/>
        </w:rPr>
        <w:t>30</w:t>
      </w:r>
    </w:p>
    <w:p>
      <w:pPr>
        <w:tabs>
          <w:tab w:val="left" w:pos="2436"/>
        </w:tabs>
        <w:spacing w:before="0" w:line="645" w:lineRule="exact"/>
        <w:ind w:left="1499" w:right="0" w:firstLine="0"/>
        <w:jc w:val="left"/>
        <w:rPr>
          <w:rFonts w:ascii="Symbol" w:hAnsi="Symbol"/>
          <w:sz w:val="38"/>
        </w:rPr>
      </w:pPr>
      <w:r>
        <w:br w:type="column"/>
      </w:r>
      <w:r>
        <w:rPr>
          <w:color w:val="1F1F1F"/>
          <w:sz w:val="36"/>
          <w:vertAlign w:val="superscript"/>
        </w:rPr>
        <w:t>30</w:t>
      </w:r>
      <w:r>
        <w:rPr>
          <w:color w:val="1F1F1F"/>
          <w:sz w:val="36"/>
          <w:vertAlign w:val="baseline"/>
        </w:rPr>
        <w:tab/>
      </w:r>
      <w:r>
        <w:rPr>
          <w:rFonts w:ascii="Arial" w:hAnsi="Arial"/>
          <w:spacing w:val="5"/>
          <w:sz w:val="36"/>
          <w:vertAlign w:val="baseline"/>
        </w:rPr>
        <w:t>cos</w:t>
      </w:r>
      <w:r>
        <w:rPr>
          <w:rFonts w:ascii="Symbol" w:hAnsi="Symbol"/>
          <w:spacing w:val="5"/>
          <w:position w:val="2"/>
          <w:sz w:val="38"/>
          <w:vertAlign w:val="baseline"/>
        </w:rPr>
        <w:sym w:font="Symbol" w:char="F06A"/>
      </w:r>
    </w:p>
    <w:p>
      <w:pPr>
        <w:spacing w:after="0" w:line="645" w:lineRule="exact"/>
        <w:jc w:val="left"/>
        <w:rPr>
          <w:rFonts w:ascii="Symbol" w:hAnsi="Symbol"/>
          <w:sz w:val="38"/>
        </w:rPr>
        <w:sectPr>
          <w:headerReference w:type="default" r:id="rId56"/>
          <w:footerReference w:type="default" r:id="rId57"/>
          <w:type w:val="continuous"/>
          <w:pgSz w:w="17860" w:h="25260"/>
          <w:pgMar w:top="1320" w:right="0" w:bottom="1920" w:left="0" w:header="708" w:footer="708"/>
          <w:pgNumType w:start="21"/>
          <w:cols w:num="2" w:space="708" w:equalWidth="0">
            <w:col w:w="5842" w:space="40"/>
            <w:col w:w="11978" w:space="0"/>
          </w:cols>
        </w:sectPr>
      </w:pPr>
    </w:p>
    <w:p>
      <w:pPr>
        <w:pStyle w:val="BodyText"/>
        <w:spacing w:before="5"/>
        <w:rPr>
          <w:rFonts w:ascii="Symbol" w:hAnsi="Symbol"/>
          <w:sz w:val="20"/>
        </w:rPr>
      </w:pPr>
    </w:p>
    <w:p>
      <w:pPr>
        <w:pStyle w:val="Heading5"/>
        <w:ind w:left="5490"/>
      </w:pPr>
      <w:r>
        <w:pict>
          <v:shape id="_x0000_s1079" type="#_x0000_t202" style="width:37.85pt;height:29.95pt;margin-top:8.36pt;margin-left:225.03pt;mso-position-horizontal-relative:page;position:absolute;z-index:251673600" filled="f" stroked="f">
            <v:textbox inset="0,0,0,0">
              <w:txbxContent>
                <w:p>
                  <w:pPr>
                    <w:spacing w:before="0" w:line="187" w:lineRule="auto"/>
                    <w:ind w:left="0" w:right="0" w:firstLine="0"/>
                    <w:jc w:val="left"/>
                    <w:rPr>
                      <w:sz w:val="36"/>
                    </w:rPr>
                  </w:pPr>
                  <w:r>
                    <w:rPr>
                      <w:color w:val="1F1F1F"/>
                      <w:sz w:val="36"/>
                    </w:rPr>
                    <w:t>S</w:t>
                  </w:r>
                  <w:r>
                    <w:rPr>
                      <w:color w:val="1F1F1F"/>
                      <w:position w:val="-14"/>
                      <w:sz w:val="24"/>
                    </w:rPr>
                    <w:t>30</w:t>
                  </w:r>
                  <w:r>
                    <w:rPr>
                      <w:color w:val="1F1F1F"/>
                      <w:sz w:val="36"/>
                    </w:rPr>
                    <w:t>=</w:t>
                  </w:r>
                </w:p>
              </w:txbxContent>
            </v:textbox>
          </v:shape>
        </w:pict>
      </w:r>
      <w:r>
        <w:rPr>
          <w:i/>
          <w:w w:val="101"/>
        </w:rPr>
        <w:t>P</w:t>
      </w:r>
    </w:p>
    <w:p>
      <w:pPr>
        <w:spacing w:before="0" w:line="189" w:lineRule="exact"/>
        <w:ind w:left="5663" w:right="0" w:firstLine="0"/>
        <w:jc w:val="left"/>
        <w:rPr>
          <w:rFonts w:ascii="Arial"/>
          <w:sz w:val="29"/>
        </w:rPr>
      </w:pPr>
      <w:r>
        <w:drawing>
          <wp:anchor distT="0" distB="0" distL="0" distR="0" simplePos="0" relativeHeight="251674624" behindDoc="1" locked="0" layoutInCell="1" allowOverlap="1">
            <wp:simplePos x="0" y="0"/>
            <wp:positionH relativeFrom="page">
              <wp:posOffset>3365500</wp:posOffset>
            </wp:positionH>
            <wp:positionV relativeFrom="paragraph">
              <wp:posOffset>82469</wp:posOffset>
            </wp:positionV>
            <wp:extent cx="508000" cy="38100"/>
            <wp:effectExtent l="0" t="0" r="0" b="0"/>
            <wp:wrapNone/>
            <wp:docPr id="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3.png"/>
                    <pic:cNvPicPr/>
                  </pic:nvPicPr>
                  <pic:blipFill>
                    <a:blip xmlns:r="http://schemas.openxmlformats.org/officeDocument/2006/relationships" r:embed="rId58" cstate="print"/>
                    <a:stretch>
                      <a:fillRect/>
                    </a:stretch>
                  </pic:blipFill>
                  <pic:spPr>
                    <a:xfrm>
                      <a:off x="0" y="0"/>
                      <a:ext cx="508000" cy="38100"/>
                    </a:xfrm>
                    <a:prstGeom prst="rect">
                      <a:avLst/>
                    </a:prstGeom>
                  </pic:spPr>
                </pic:pic>
              </a:graphicData>
            </a:graphic>
          </wp:anchor>
        </w:drawing>
      </w:r>
      <w:r>
        <w:rPr>
          <w:rFonts w:ascii="Arial"/>
          <w:sz w:val="29"/>
        </w:rPr>
        <w:t>30</w:t>
      </w:r>
    </w:p>
    <w:p>
      <w:pPr>
        <w:spacing w:before="0" w:line="399" w:lineRule="exact"/>
        <w:ind w:left="5336" w:right="0" w:firstLine="0"/>
        <w:jc w:val="left"/>
        <w:rPr>
          <w:rFonts w:ascii="Symbol" w:hAnsi="Symbol"/>
          <w:sz w:val="38"/>
        </w:rPr>
      </w:pPr>
      <w:r>
        <w:rPr>
          <w:rFonts w:ascii="Arial" w:hAnsi="Arial"/>
          <w:sz w:val="36"/>
        </w:rPr>
        <w:t>cos</w:t>
      </w:r>
      <w:r>
        <w:rPr>
          <w:rFonts w:ascii="Symbol" w:hAnsi="Symbol"/>
          <w:position w:val="2"/>
          <w:sz w:val="38"/>
        </w:rPr>
        <w:sym w:font="Symbol" w:char="F06A"/>
      </w: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15"/>
        </w:rPr>
      </w:pPr>
    </w:p>
    <w:p>
      <w:pPr>
        <w:spacing w:before="6"/>
        <w:ind w:left="0" w:right="0" w:firstLine="0"/>
        <w:jc w:val="center"/>
        <w:rPr>
          <w:b/>
          <w:sz w:val="36"/>
        </w:rPr>
      </w:pPr>
      <w:r>
        <w:pict>
          <v:group id="_x0000_s1080" style="width:560pt;height:523pt;margin-top:55.53pt;margin-left:167pt;mso-position-horizontal-relative:page;position:absolute;z-index:-251640832" coordorigin="3340,1111" coordsize="11200,10460">
            <v:shape id="_x0000_s1081" type="#_x0000_t75" style="width:11200;height:10460;left:3340;position:absolute;top:1110" stroked="f">
              <v:imagedata r:id="rId59" o:title=""/>
            </v:shape>
            <v:shape id="_x0000_s1082" type="#_x0000_t202" style="width:1288;height:419;left:8598;position:absolute;top:2294" filled="f" stroked="f">
              <v:textbox inset="0,0,0,0">
                <w:txbxContent>
                  <w:p>
                    <w:pPr>
                      <w:spacing w:before="0" w:line="418" w:lineRule="exact"/>
                      <w:ind w:left="0" w:right="0" w:firstLine="0"/>
                      <w:jc w:val="left"/>
                      <w:rPr>
                        <w:sz w:val="31"/>
                      </w:rPr>
                    </w:pPr>
                    <w:r>
                      <w:rPr>
                        <w:color w:val="1F1F1F"/>
                        <w:sz w:val="31"/>
                      </w:rPr>
                      <w:t>计算负荷</w:t>
                    </w:r>
                  </w:p>
                </w:txbxContent>
              </v:textbox>
            </v:shape>
            <v:shape id="_x0000_s1083" type="#_x0000_t202" style="width:654;height:419;left:3618;position:absolute;top:3237" filled="f" stroked="f">
              <v:textbox inset="0,0,0,0">
                <w:txbxContent>
                  <w:p>
                    <w:pPr>
                      <w:spacing w:before="0" w:line="418" w:lineRule="exact"/>
                      <w:ind w:left="0" w:right="0" w:firstLine="0"/>
                      <w:jc w:val="left"/>
                      <w:rPr>
                        <w:sz w:val="31"/>
                      </w:rPr>
                    </w:pPr>
                    <w:r>
                      <w:rPr>
                        <w:color w:val="1F1F1F"/>
                        <w:sz w:val="31"/>
                      </w:rPr>
                      <w:t>序号</w:t>
                    </w:r>
                  </w:p>
                </w:txbxContent>
              </v:textbox>
            </v:shape>
            <v:shape id="_x0000_s1084" type="#_x0000_t202" style="width:1288;height:419;left:4950;position:absolute;top:3237" filled="f" stroked="f">
              <v:textbox inset="0,0,0,0">
                <w:txbxContent>
                  <w:p>
                    <w:pPr>
                      <w:spacing w:before="0" w:line="418" w:lineRule="exact"/>
                      <w:ind w:left="0" w:right="0" w:firstLine="0"/>
                      <w:jc w:val="left"/>
                      <w:rPr>
                        <w:sz w:val="31"/>
                      </w:rPr>
                    </w:pPr>
                    <w:r>
                      <w:rPr>
                        <w:color w:val="1F1F1F"/>
                        <w:sz w:val="31"/>
                      </w:rPr>
                      <w:t>负荷名称</w:t>
                    </w:r>
                  </w:p>
                </w:txbxContent>
              </v:textbox>
            </v:shape>
            <v:shape id="_x0000_s1085" type="#_x0000_t202" style="width:216;height:431;left:7095;position:absolute;top:3215" filled="f" stroked="f">
              <v:textbox inset="0,0,0,0">
                <w:txbxContent>
                  <w:p>
                    <w:pPr>
                      <w:spacing w:before="1"/>
                      <w:ind w:left="0" w:right="0" w:firstLine="0"/>
                      <w:jc w:val="left"/>
                      <w:rPr>
                        <w:rFonts w:ascii="Symbol" w:hAnsi="Symbol"/>
                        <w:sz w:val="35"/>
                      </w:rPr>
                    </w:pPr>
                    <w:r>
                      <w:rPr>
                        <w:rFonts w:ascii="Symbol" w:hAnsi="Symbol"/>
                        <w:w w:val="100"/>
                        <w:sz w:val="35"/>
                      </w:rPr>
                      <w:sym w:font="Symbol" w:char="F052"/>
                    </w:r>
                  </w:p>
                </w:txbxContent>
              </v:textbox>
            </v:shape>
            <v:shape id="_x0000_s1086" type="#_x0000_t202" style="width:225;height:205;left:7267;position:absolute;top:3580" filled="f" stroked="f">
              <v:textbox inset="0,0,0,0">
                <w:txbxContent>
                  <w:p>
                    <w:pPr>
                      <w:spacing w:before="14" w:line="191" w:lineRule="exact"/>
                      <w:ind w:left="0" w:right="0" w:firstLine="0"/>
                      <w:jc w:val="left"/>
                      <w:rPr>
                        <w:rFonts w:ascii="Arial"/>
                        <w:sz w:val="20"/>
                      </w:rPr>
                    </w:pPr>
                    <w:r>
                      <w:rPr>
                        <w:rFonts w:ascii="Arial"/>
                        <w:w w:val="95"/>
                        <w:sz w:val="20"/>
                      </w:rPr>
                      <w:t>30</w:t>
                    </w:r>
                  </w:p>
                </w:txbxContent>
              </v:textbox>
            </v:shape>
            <v:shape id="_x0000_s1087" type="#_x0000_t202" style="width:274;height:352;left:8346;position:absolute;top:3292" filled="f" stroked="f">
              <v:textbox inset="0,0,0,0">
                <w:txbxContent>
                  <w:p>
                    <w:pPr>
                      <w:spacing w:before="0" w:line="351" w:lineRule="exact"/>
                      <w:ind w:left="0" w:right="0" w:firstLine="0"/>
                      <w:jc w:val="left"/>
                      <w:rPr>
                        <w:rFonts w:ascii="Times New Roman"/>
                        <w:i/>
                        <w:sz w:val="35"/>
                      </w:rPr>
                    </w:pPr>
                    <w:r>
                      <w:rPr>
                        <w:rFonts w:ascii="Times New Roman"/>
                        <w:i/>
                        <w:w w:val="100"/>
                        <w:sz w:val="35"/>
                      </w:rPr>
                      <w:t>Q</w:t>
                    </w:r>
                  </w:p>
                </w:txbxContent>
              </v:textbox>
            </v:shape>
            <v:shape id="_x0000_s1088" type="#_x0000_t202" style="width:225;height:205;left:8600;position:absolute;top:3580" filled="f" stroked="f">
              <v:textbox inset="0,0,0,0">
                <w:txbxContent>
                  <w:p>
                    <w:pPr>
                      <w:spacing w:before="14" w:line="191" w:lineRule="exact"/>
                      <w:ind w:left="0" w:right="0" w:firstLine="0"/>
                      <w:jc w:val="left"/>
                      <w:rPr>
                        <w:rFonts w:ascii="Arial"/>
                        <w:sz w:val="20"/>
                      </w:rPr>
                    </w:pPr>
                    <w:r>
                      <w:rPr>
                        <w:rFonts w:ascii="Arial"/>
                        <w:w w:val="95"/>
                        <w:sz w:val="20"/>
                      </w:rPr>
                      <w:t>30</w:t>
                    </w:r>
                  </w:p>
                </w:txbxContent>
              </v:textbox>
            </v:shape>
            <v:shape id="_x0000_s1089" type="#_x0000_t202" style="width:196;height:352;left:9672;position:absolute;top:3292" filled="f" stroked="f">
              <v:textbox inset="0,0,0,0">
                <w:txbxContent>
                  <w:p>
                    <w:pPr>
                      <w:spacing w:before="0" w:line="351" w:lineRule="exact"/>
                      <w:ind w:left="0" w:right="0" w:firstLine="0"/>
                      <w:jc w:val="left"/>
                      <w:rPr>
                        <w:rFonts w:ascii="Times New Roman"/>
                        <w:i/>
                        <w:sz w:val="35"/>
                      </w:rPr>
                    </w:pPr>
                    <w:r>
                      <w:rPr>
                        <w:rFonts w:ascii="Times New Roman"/>
                        <w:i/>
                        <w:w w:val="100"/>
                        <w:sz w:val="35"/>
                      </w:rPr>
                      <w:t>S</w:t>
                    </w:r>
                  </w:p>
                </w:txbxContent>
              </v:textbox>
            </v:shape>
            <v:shape id="_x0000_s1090" type="#_x0000_t202" style="width:225;height:205;left:9860;position:absolute;top:3580" filled="f" stroked="f">
              <v:textbox inset="0,0,0,0">
                <w:txbxContent>
                  <w:p>
                    <w:pPr>
                      <w:spacing w:before="14" w:line="191" w:lineRule="exact"/>
                      <w:ind w:left="0" w:right="0" w:firstLine="0"/>
                      <w:jc w:val="left"/>
                      <w:rPr>
                        <w:rFonts w:ascii="Arial"/>
                        <w:sz w:val="20"/>
                      </w:rPr>
                    </w:pPr>
                    <w:r>
                      <w:rPr>
                        <w:rFonts w:ascii="Arial"/>
                        <w:w w:val="95"/>
                        <w:sz w:val="20"/>
                      </w:rPr>
                      <w:t>30</w:t>
                    </w:r>
                  </w:p>
                </w:txbxContent>
              </v:textbox>
            </v:shape>
            <v:shape id="_x0000_s1091" type="#_x0000_t202" style="width:138;height:352;left:10981;position:absolute;top:3292" filled="f" stroked="f">
              <v:textbox inset="0,0,0,0">
                <w:txbxContent>
                  <w:p>
                    <w:pPr>
                      <w:spacing w:before="0" w:line="351" w:lineRule="exact"/>
                      <w:ind w:left="0" w:right="0" w:firstLine="0"/>
                      <w:jc w:val="left"/>
                      <w:rPr>
                        <w:rFonts w:ascii="Times New Roman"/>
                        <w:i/>
                        <w:sz w:val="35"/>
                      </w:rPr>
                    </w:pPr>
                    <w:r>
                      <w:rPr>
                        <w:rFonts w:ascii="Times New Roman"/>
                        <w:i/>
                        <w:w w:val="100"/>
                        <w:sz w:val="35"/>
                      </w:rPr>
                      <w:t>I</w:t>
                    </w:r>
                  </w:p>
                </w:txbxContent>
              </v:textbox>
            </v:shape>
            <v:shape id="_x0000_s1092" type="#_x0000_t202" style="width:225;height:205;left:11123;position:absolute;top:3580" filled="f" stroked="f">
              <v:textbox inset="0,0,0,0">
                <w:txbxContent>
                  <w:p>
                    <w:pPr>
                      <w:spacing w:before="14" w:line="191" w:lineRule="exact"/>
                      <w:ind w:left="0" w:right="0" w:firstLine="0"/>
                      <w:jc w:val="left"/>
                      <w:rPr>
                        <w:rFonts w:ascii="Arial"/>
                        <w:sz w:val="20"/>
                      </w:rPr>
                    </w:pPr>
                    <w:r>
                      <w:rPr>
                        <w:rFonts w:ascii="Arial"/>
                        <w:w w:val="95"/>
                        <w:sz w:val="20"/>
                      </w:rPr>
                      <w:t>30</w:t>
                    </w:r>
                  </w:p>
                </w:txbxContent>
              </v:textbox>
            </v:shape>
            <v:shape id="_x0000_s1093" type="#_x0000_t202" style="width:2423;height:419;left:11961;position:absolute;top:3237" filled="f" stroked="f">
              <v:textbox inset="0,0,0,0">
                <w:txbxContent>
                  <w:p>
                    <w:pPr>
                      <w:spacing w:before="0" w:line="418" w:lineRule="exact"/>
                      <w:ind w:left="0" w:right="0" w:firstLine="0"/>
                      <w:jc w:val="left"/>
                      <w:rPr>
                        <w:sz w:val="31"/>
                      </w:rPr>
                    </w:pPr>
                    <w:r>
                      <w:rPr>
                        <w:color w:val="1F1F1F"/>
                        <w:sz w:val="31"/>
                      </w:rPr>
                      <w:t>供电距离（KM）</w:t>
                    </w:r>
                  </w:p>
                </w:txbxContent>
              </v:textbox>
            </v:shape>
          </v:group>
        </w:pict>
      </w:r>
      <w:r>
        <w:rPr>
          <w:b/>
          <w:color w:val="1F1F1F"/>
          <w:sz w:val="36"/>
        </w:rPr>
        <w:t>计算出计算负荷表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0"/>
        </w:rPr>
      </w:pPr>
    </w:p>
    <w:tbl>
      <w:tblPr>
        <w:tblStyle w:val="TableNormal2"/>
        <w:tblW w:w="0" w:type="auto"/>
        <w:jc w:val="left"/>
        <w:tblInd w:w="3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9"/>
        <w:gridCol w:w="2202"/>
        <w:gridCol w:w="1221"/>
        <w:gridCol w:w="1314"/>
        <w:gridCol w:w="1444"/>
        <w:gridCol w:w="663"/>
      </w:tblGrid>
      <w:tr>
        <w:tblPrEx>
          <w:tblW w:w="0" w:type="auto"/>
          <w:jc w:val="left"/>
          <w:tblInd w:w="37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36"/>
          <w:jc w:val="left"/>
        </w:trPr>
        <w:tc>
          <w:tcPr>
            <w:tcW w:w="679" w:type="dxa"/>
          </w:tcPr>
          <w:p>
            <w:pPr>
              <w:pStyle w:val="TableParagraph"/>
              <w:spacing w:before="10"/>
              <w:rPr>
                <w:b/>
                <w:sz w:val="47"/>
              </w:rPr>
            </w:pPr>
          </w:p>
          <w:p>
            <w:pPr>
              <w:pStyle w:val="TableParagraph"/>
              <w:ind w:left="50"/>
              <w:rPr>
                <w:sz w:val="31"/>
              </w:rPr>
            </w:pPr>
            <w:r>
              <w:rPr>
                <w:color w:val="1F1F1F"/>
                <w:w w:val="102"/>
                <w:sz w:val="31"/>
              </w:rPr>
              <w:t>1</w:t>
            </w:r>
          </w:p>
        </w:tc>
        <w:tc>
          <w:tcPr>
            <w:tcW w:w="2202" w:type="dxa"/>
          </w:tcPr>
          <w:p>
            <w:pPr>
              <w:pStyle w:val="TableParagraph"/>
              <w:spacing w:before="10"/>
              <w:rPr>
                <w:b/>
                <w:sz w:val="47"/>
              </w:rPr>
            </w:pPr>
          </w:p>
          <w:p>
            <w:pPr>
              <w:pStyle w:val="TableParagraph"/>
              <w:ind w:left="438" w:right="414"/>
              <w:jc w:val="center"/>
              <w:rPr>
                <w:sz w:val="31"/>
              </w:rPr>
            </w:pPr>
            <w:r>
              <w:rPr>
                <w:color w:val="1F1F1F"/>
                <w:sz w:val="31"/>
              </w:rPr>
              <w:t>1#教学楼</w:t>
            </w:r>
          </w:p>
        </w:tc>
        <w:tc>
          <w:tcPr>
            <w:tcW w:w="1221" w:type="dxa"/>
          </w:tcPr>
          <w:p>
            <w:pPr>
              <w:pStyle w:val="TableParagraph"/>
              <w:spacing w:line="497" w:lineRule="exact"/>
              <w:ind w:left="420"/>
              <w:rPr>
                <w:sz w:val="31"/>
              </w:rPr>
            </w:pPr>
            <w:r>
              <w:rPr>
                <w:color w:val="1F1F1F"/>
                <w:sz w:val="31"/>
              </w:rPr>
              <w:t>kw</w:t>
            </w:r>
          </w:p>
        </w:tc>
        <w:tc>
          <w:tcPr>
            <w:tcW w:w="1314" w:type="dxa"/>
          </w:tcPr>
          <w:p>
            <w:pPr>
              <w:pStyle w:val="TableParagraph"/>
              <w:spacing w:line="497" w:lineRule="exact"/>
              <w:ind w:left="380"/>
              <w:rPr>
                <w:sz w:val="31"/>
              </w:rPr>
            </w:pPr>
            <w:r>
              <w:rPr>
                <w:color w:val="1F1F1F"/>
                <w:sz w:val="31"/>
              </w:rPr>
              <w:t>kvar</w:t>
            </w:r>
          </w:p>
        </w:tc>
        <w:tc>
          <w:tcPr>
            <w:tcW w:w="1444" w:type="dxa"/>
          </w:tcPr>
          <w:p>
            <w:pPr>
              <w:pStyle w:val="TableParagraph"/>
              <w:spacing w:line="497" w:lineRule="exact"/>
              <w:ind w:left="301"/>
              <w:rPr>
                <w:sz w:val="31"/>
              </w:rPr>
            </w:pPr>
            <w:r>
              <w:rPr>
                <w:color w:val="1F1F1F"/>
                <w:sz w:val="31"/>
              </w:rPr>
              <w:t>kV*A</w:t>
            </w:r>
          </w:p>
        </w:tc>
        <w:tc>
          <w:tcPr>
            <w:tcW w:w="663" w:type="dxa"/>
          </w:tcPr>
          <w:p>
            <w:pPr>
              <w:pStyle w:val="TableParagraph"/>
              <w:spacing w:line="497" w:lineRule="exact"/>
              <w:ind w:left="391"/>
              <w:rPr>
                <w:sz w:val="31"/>
              </w:rPr>
            </w:pPr>
            <w:r>
              <w:rPr>
                <w:color w:val="1F1F1F"/>
                <w:w w:val="102"/>
                <w:sz w:val="31"/>
              </w:rPr>
              <w:t>A</w:t>
            </w:r>
          </w:p>
        </w:tc>
      </w:tr>
      <w:tr>
        <w:tblPrEx>
          <w:tblW w:w="0" w:type="auto"/>
          <w:jc w:val="left"/>
          <w:tblInd w:w="3799" w:type="dxa"/>
          <w:tblLayout w:type="fixed"/>
          <w:tblCellMar>
            <w:top w:w="0" w:type="dxa"/>
            <w:left w:w="0" w:type="dxa"/>
            <w:bottom w:w="0" w:type="dxa"/>
            <w:right w:w="0" w:type="dxa"/>
          </w:tblCellMar>
          <w:tblLook w:val="01E0"/>
        </w:tblPrEx>
        <w:trPr>
          <w:trHeight w:val="952"/>
          <w:jc w:val="left"/>
        </w:trPr>
        <w:tc>
          <w:tcPr>
            <w:tcW w:w="679" w:type="dxa"/>
          </w:tcPr>
          <w:p>
            <w:pPr>
              <w:pStyle w:val="TableParagraph"/>
              <w:spacing w:before="194"/>
              <w:ind w:left="50"/>
              <w:rPr>
                <w:sz w:val="31"/>
              </w:rPr>
            </w:pPr>
            <w:r>
              <w:rPr>
                <w:color w:val="1F1F1F"/>
                <w:w w:val="102"/>
                <w:sz w:val="31"/>
              </w:rPr>
              <w:t>2</w:t>
            </w:r>
          </w:p>
        </w:tc>
        <w:tc>
          <w:tcPr>
            <w:tcW w:w="2202" w:type="dxa"/>
          </w:tcPr>
          <w:p>
            <w:pPr>
              <w:pStyle w:val="TableParagraph"/>
              <w:spacing w:before="194"/>
              <w:ind w:left="438" w:right="414"/>
              <w:jc w:val="center"/>
              <w:rPr>
                <w:sz w:val="31"/>
              </w:rPr>
            </w:pPr>
            <w:r>
              <w:rPr>
                <w:color w:val="1F1F1F"/>
                <w:sz w:val="31"/>
              </w:rPr>
              <w:t>2#教学楼</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r>
        <w:tblPrEx>
          <w:tblW w:w="0" w:type="auto"/>
          <w:jc w:val="left"/>
          <w:tblInd w:w="3799" w:type="dxa"/>
          <w:tblLayout w:type="fixed"/>
          <w:tblCellMar>
            <w:top w:w="0" w:type="dxa"/>
            <w:left w:w="0" w:type="dxa"/>
            <w:bottom w:w="0" w:type="dxa"/>
            <w:right w:w="0" w:type="dxa"/>
          </w:tblCellMar>
          <w:tblLook w:val="01E0"/>
        </w:tblPrEx>
        <w:trPr>
          <w:trHeight w:val="950"/>
          <w:jc w:val="left"/>
        </w:trPr>
        <w:tc>
          <w:tcPr>
            <w:tcW w:w="679" w:type="dxa"/>
          </w:tcPr>
          <w:p>
            <w:pPr>
              <w:pStyle w:val="TableParagraph"/>
              <w:spacing w:before="192"/>
              <w:ind w:left="50"/>
              <w:rPr>
                <w:sz w:val="31"/>
              </w:rPr>
            </w:pPr>
            <w:r>
              <w:rPr>
                <w:color w:val="1F1F1F"/>
                <w:w w:val="102"/>
                <w:sz w:val="31"/>
              </w:rPr>
              <w:t>3</w:t>
            </w:r>
          </w:p>
        </w:tc>
        <w:tc>
          <w:tcPr>
            <w:tcW w:w="2202" w:type="dxa"/>
          </w:tcPr>
          <w:p>
            <w:pPr>
              <w:pStyle w:val="TableParagraph"/>
              <w:spacing w:before="192"/>
              <w:ind w:left="431" w:right="414"/>
              <w:jc w:val="center"/>
              <w:rPr>
                <w:sz w:val="31"/>
              </w:rPr>
            </w:pPr>
            <w:r>
              <w:rPr>
                <w:color w:val="1F1F1F"/>
                <w:sz w:val="31"/>
              </w:rPr>
              <w:t>综合楼</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r>
        <w:tblPrEx>
          <w:tblW w:w="0" w:type="auto"/>
          <w:jc w:val="left"/>
          <w:tblInd w:w="3799" w:type="dxa"/>
          <w:tblLayout w:type="fixed"/>
          <w:tblCellMar>
            <w:top w:w="0" w:type="dxa"/>
            <w:left w:w="0" w:type="dxa"/>
            <w:bottom w:w="0" w:type="dxa"/>
            <w:right w:w="0" w:type="dxa"/>
          </w:tblCellMar>
          <w:tblLook w:val="01E0"/>
        </w:tblPrEx>
        <w:trPr>
          <w:trHeight w:val="950"/>
          <w:jc w:val="left"/>
        </w:trPr>
        <w:tc>
          <w:tcPr>
            <w:tcW w:w="679" w:type="dxa"/>
          </w:tcPr>
          <w:p>
            <w:pPr>
              <w:pStyle w:val="TableParagraph"/>
              <w:spacing w:before="192"/>
              <w:ind w:left="50"/>
              <w:rPr>
                <w:sz w:val="31"/>
              </w:rPr>
            </w:pPr>
            <w:r>
              <w:rPr>
                <w:color w:val="1F1F1F"/>
                <w:w w:val="102"/>
                <w:sz w:val="31"/>
              </w:rPr>
              <w:t>4</w:t>
            </w:r>
          </w:p>
        </w:tc>
        <w:tc>
          <w:tcPr>
            <w:tcW w:w="2202" w:type="dxa"/>
          </w:tcPr>
          <w:p>
            <w:pPr>
              <w:pStyle w:val="TableParagraph"/>
              <w:spacing w:before="192"/>
              <w:ind w:left="438" w:right="414"/>
              <w:jc w:val="center"/>
              <w:rPr>
                <w:sz w:val="31"/>
              </w:rPr>
            </w:pPr>
            <w:r>
              <w:rPr>
                <w:color w:val="1F1F1F"/>
                <w:sz w:val="31"/>
              </w:rPr>
              <w:t>长江食堂</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r>
        <w:tblPrEx>
          <w:tblW w:w="0" w:type="auto"/>
          <w:jc w:val="left"/>
          <w:tblInd w:w="3799" w:type="dxa"/>
          <w:tblLayout w:type="fixed"/>
          <w:tblCellMar>
            <w:top w:w="0" w:type="dxa"/>
            <w:left w:w="0" w:type="dxa"/>
            <w:bottom w:w="0" w:type="dxa"/>
            <w:right w:w="0" w:type="dxa"/>
          </w:tblCellMar>
          <w:tblLook w:val="01E0"/>
        </w:tblPrEx>
        <w:trPr>
          <w:trHeight w:val="950"/>
          <w:jc w:val="left"/>
        </w:trPr>
        <w:tc>
          <w:tcPr>
            <w:tcW w:w="679" w:type="dxa"/>
          </w:tcPr>
          <w:p>
            <w:pPr>
              <w:pStyle w:val="TableParagraph"/>
              <w:spacing w:before="192"/>
              <w:ind w:left="50"/>
              <w:rPr>
                <w:sz w:val="31"/>
              </w:rPr>
            </w:pPr>
            <w:r>
              <w:rPr>
                <w:color w:val="1F1F1F"/>
                <w:w w:val="102"/>
                <w:sz w:val="31"/>
              </w:rPr>
              <w:t>5</w:t>
            </w:r>
          </w:p>
        </w:tc>
        <w:tc>
          <w:tcPr>
            <w:tcW w:w="2202" w:type="dxa"/>
          </w:tcPr>
          <w:p>
            <w:pPr>
              <w:pStyle w:val="TableParagraph"/>
              <w:spacing w:before="192"/>
              <w:ind w:left="438" w:right="414"/>
              <w:jc w:val="center"/>
              <w:rPr>
                <w:sz w:val="31"/>
              </w:rPr>
            </w:pPr>
            <w:r>
              <w:rPr>
                <w:color w:val="1F1F1F"/>
                <w:sz w:val="31"/>
              </w:rPr>
              <w:t>2#宿舍</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r>
        <w:tblPrEx>
          <w:tblW w:w="0" w:type="auto"/>
          <w:jc w:val="left"/>
          <w:tblInd w:w="3799" w:type="dxa"/>
          <w:tblLayout w:type="fixed"/>
          <w:tblCellMar>
            <w:top w:w="0" w:type="dxa"/>
            <w:left w:w="0" w:type="dxa"/>
            <w:bottom w:w="0" w:type="dxa"/>
            <w:right w:w="0" w:type="dxa"/>
          </w:tblCellMar>
          <w:tblLook w:val="01E0"/>
        </w:tblPrEx>
        <w:trPr>
          <w:trHeight w:val="950"/>
          <w:jc w:val="left"/>
        </w:trPr>
        <w:tc>
          <w:tcPr>
            <w:tcW w:w="679" w:type="dxa"/>
          </w:tcPr>
          <w:p>
            <w:pPr>
              <w:pStyle w:val="TableParagraph"/>
              <w:spacing w:before="192"/>
              <w:ind w:left="50"/>
              <w:rPr>
                <w:sz w:val="31"/>
              </w:rPr>
            </w:pPr>
            <w:r>
              <w:rPr>
                <w:color w:val="1F1F1F"/>
                <w:w w:val="102"/>
                <w:sz w:val="31"/>
              </w:rPr>
              <w:t>6</w:t>
            </w:r>
          </w:p>
        </w:tc>
        <w:tc>
          <w:tcPr>
            <w:tcW w:w="2202" w:type="dxa"/>
          </w:tcPr>
          <w:p>
            <w:pPr>
              <w:pStyle w:val="TableParagraph"/>
              <w:spacing w:before="192"/>
              <w:ind w:left="438" w:right="414"/>
              <w:jc w:val="center"/>
              <w:rPr>
                <w:sz w:val="31"/>
              </w:rPr>
            </w:pPr>
            <w:r>
              <w:rPr>
                <w:color w:val="1F1F1F"/>
                <w:sz w:val="31"/>
              </w:rPr>
              <w:t>3#宿舍</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r>
        <w:tblPrEx>
          <w:tblW w:w="0" w:type="auto"/>
          <w:jc w:val="left"/>
          <w:tblInd w:w="3799" w:type="dxa"/>
          <w:tblLayout w:type="fixed"/>
          <w:tblCellMar>
            <w:top w:w="0" w:type="dxa"/>
            <w:left w:w="0" w:type="dxa"/>
            <w:bottom w:w="0" w:type="dxa"/>
            <w:right w:w="0" w:type="dxa"/>
          </w:tblCellMar>
          <w:tblLook w:val="01E0"/>
        </w:tblPrEx>
        <w:trPr>
          <w:trHeight w:val="684"/>
          <w:jc w:val="left"/>
        </w:trPr>
        <w:tc>
          <w:tcPr>
            <w:tcW w:w="679" w:type="dxa"/>
          </w:tcPr>
          <w:p>
            <w:pPr>
              <w:pStyle w:val="TableParagraph"/>
              <w:spacing w:before="192" w:line="472" w:lineRule="exact"/>
              <w:ind w:left="50"/>
              <w:rPr>
                <w:sz w:val="31"/>
              </w:rPr>
            </w:pPr>
            <w:r>
              <w:rPr>
                <w:color w:val="1F1F1F"/>
                <w:w w:val="102"/>
                <w:sz w:val="31"/>
              </w:rPr>
              <w:t>7</w:t>
            </w:r>
          </w:p>
        </w:tc>
        <w:tc>
          <w:tcPr>
            <w:tcW w:w="2202" w:type="dxa"/>
          </w:tcPr>
          <w:p>
            <w:pPr>
              <w:pStyle w:val="TableParagraph"/>
              <w:spacing w:before="192" w:line="472" w:lineRule="exact"/>
              <w:ind w:left="438" w:right="414"/>
              <w:jc w:val="center"/>
              <w:rPr>
                <w:sz w:val="31"/>
              </w:rPr>
            </w:pPr>
            <w:r>
              <w:rPr>
                <w:color w:val="1F1F1F"/>
                <w:sz w:val="31"/>
              </w:rPr>
              <w:t>4#宿舍</w:t>
            </w:r>
          </w:p>
        </w:tc>
        <w:tc>
          <w:tcPr>
            <w:tcW w:w="1221" w:type="dxa"/>
          </w:tcPr>
          <w:p>
            <w:pPr>
              <w:pStyle w:val="TableParagraph"/>
              <w:rPr>
                <w:rFonts w:ascii="Times New Roman"/>
                <w:sz w:val="32"/>
              </w:rPr>
            </w:pPr>
          </w:p>
        </w:tc>
        <w:tc>
          <w:tcPr>
            <w:tcW w:w="1314" w:type="dxa"/>
          </w:tcPr>
          <w:p>
            <w:pPr>
              <w:pStyle w:val="TableParagraph"/>
              <w:rPr>
                <w:rFonts w:ascii="Times New Roman"/>
                <w:sz w:val="32"/>
              </w:rPr>
            </w:pPr>
          </w:p>
        </w:tc>
        <w:tc>
          <w:tcPr>
            <w:tcW w:w="1444" w:type="dxa"/>
          </w:tcPr>
          <w:p>
            <w:pPr>
              <w:pStyle w:val="TableParagraph"/>
              <w:rPr>
                <w:rFonts w:ascii="Times New Roman"/>
                <w:sz w:val="32"/>
              </w:rPr>
            </w:pPr>
          </w:p>
        </w:tc>
        <w:tc>
          <w:tcPr>
            <w:tcW w:w="663" w:type="dxa"/>
          </w:tcPr>
          <w:p>
            <w:pPr>
              <w:pStyle w:val="TableParagraph"/>
              <w:rPr>
                <w:rFonts w:ascii="Times New Roman"/>
                <w:sz w:val="32"/>
              </w:rPr>
            </w:pPr>
          </w:p>
        </w:tc>
      </w:tr>
    </w:tbl>
    <w:p>
      <w:pPr>
        <w:spacing w:after="0"/>
        <w:rPr>
          <w:rFonts w:ascii="Times New Roman"/>
          <w:sz w:val="32"/>
        </w:rPr>
        <w:sectPr>
          <w:headerReference w:type="default" r:id="rId60"/>
          <w:footerReference w:type="default" r:id="rId61"/>
          <w:type w:val="continuous"/>
          <w:pgSz w:w="17860" w:h="25260"/>
          <w:pgMar w:top="1320" w:right="0" w:bottom="1920" w:left="0" w:header="708" w:footer="708"/>
          <w:pgNumType w:start="22"/>
          <w:cols w:space="708"/>
        </w:sectPr>
      </w:pPr>
    </w:p>
    <w:p>
      <w:pPr>
        <w:pStyle w:val="BodyText"/>
        <w:spacing w:before="14"/>
        <w:rPr>
          <w:b/>
          <w:sz w:val="27"/>
        </w:rPr>
      </w:pPr>
    </w:p>
    <w:p>
      <w:pPr>
        <w:pStyle w:val="BodyText"/>
        <w:ind w:left="3340"/>
        <w:rPr>
          <w:sz w:val="20"/>
        </w:rPr>
      </w:pPr>
      <w:r>
        <w:rPr>
          <w:sz w:val="20"/>
        </w:rPr>
        <w:pict>
          <v:group id="_x0000_i1094" style="width:560pt;height:192pt;mso-position-horizontal-relative:char;mso-position-vertical-relative:line" coordorigin="0,0" coordsize="11200,3840">
            <v:shape id="_x0000_s1095" type="#_x0000_t75" style="width:11200;height:3840;position:absolute" stroked="f">
              <v:imagedata r:id="rId62" o:title=""/>
            </v:shape>
            <v:shape id="_x0000_s1096" type="#_x0000_t202" style="width:206;height:419;left:501;position:absolute;top:253" filled="f" stroked="f">
              <v:textbox inset="0,0,0,0">
                <w:txbxContent>
                  <w:p>
                    <w:pPr>
                      <w:spacing w:before="0" w:line="418" w:lineRule="exact"/>
                      <w:ind w:left="0" w:right="0" w:firstLine="0"/>
                      <w:jc w:val="left"/>
                      <w:rPr>
                        <w:sz w:val="31"/>
                      </w:rPr>
                    </w:pPr>
                    <w:r>
                      <w:rPr>
                        <w:color w:val="1F1F1F"/>
                        <w:w w:val="102"/>
                        <w:sz w:val="31"/>
                      </w:rPr>
                      <w:t>8</w:t>
                    </w:r>
                  </w:p>
                </w:txbxContent>
              </v:textbox>
            </v:shape>
            <v:shape id="_x0000_s1097" type="#_x0000_t202" style="width:1043;height:419;left:1733;position:absolute;top:253" filled="f" stroked="f">
              <v:textbox inset="0,0,0,0">
                <w:txbxContent>
                  <w:p>
                    <w:pPr>
                      <w:spacing w:before="0" w:line="418" w:lineRule="exact"/>
                      <w:ind w:left="0" w:right="0" w:firstLine="0"/>
                      <w:jc w:val="left"/>
                      <w:rPr>
                        <w:sz w:val="31"/>
                      </w:rPr>
                    </w:pPr>
                    <w:r>
                      <w:rPr>
                        <w:color w:val="1F1F1F"/>
                        <w:sz w:val="31"/>
                      </w:rPr>
                      <w:t>5#宿舍</w:t>
                    </w:r>
                  </w:p>
                </w:txbxContent>
              </v:textbox>
            </v:shape>
            <v:shape id="_x0000_s1098" type="#_x0000_t202" style="width:206;height:419;left:501;position:absolute;top:1204" filled="f" stroked="f">
              <v:textbox inset="0,0,0,0">
                <w:txbxContent>
                  <w:p>
                    <w:pPr>
                      <w:spacing w:before="0" w:line="418" w:lineRule="exact"/>
                      <w:ind w:left="0" w:right="0" w:firstLine="0"/>
                      <w:jc w:val="left"/>
                      <w:rPr>
                        <w:sz w:val="31"/>
                      </w:rPr>
                    </w:pPr>
                    <w:r>
                      <w:rPr>
                        <w:color w:val="1F1F1F"/>
                        <w:w w:val="102"/>
                        <w:sz w:val="31"/>
                      </w:rPr>
                      <w:t>9</w:t>
                    </w:r>
                  </w:p>
                </w:txbxContent>
              </v:textbox>
            </v:shape>
            <v:shape id="_x0000_s1099" type="#_x0000_t202" style="width:1043;height:419;left:1733;position:absolute;top:1204" filled="f" stroked="f">
              <v:textbox inset="0,0,0,0">
                <w:txbxContent>
                  <w:p>
                    <w:pPr>
                      <w:spacing w:before="0" w:line="418" w:lineRule="exact"/>
                      <w:ind w:left="0" w:right="0" w:firstLine="0"/>
                      <w:jc w:val="left"/>
                      <w:rPr>
                        <w:sz w:val="31"/>
                      </w:rPr>
                    </w:pPr>
                    <w:r>
                      <w:rPr>
                        <w:color w:val="1F1F1F"/>
                        <w:sz w:val="31"/>
                      </w:rPr>
                      <w:t>6#宿舍</w:t>
                    </w:r>
                  </w:p>
                </w:txbxContent>
              </v:textbox>
            </v:shape>
            <v:shape id="_x0000_s1100" type="#_x0000_t202" style="width:392;height:419;left:408;position:absolute;top:2154" filled="f" stroked="f">
              <v:textbox inset="0,0,0,0">
                <w:txbxContent>
                  <w:p>
                    <w:pPr>
                      <w:spacing w:before="0" w:line="418" w:lineRule="exact"/>
                      <w:ind w:left="0" w:right="0" w:firstLine="0"/>
                      <w:jc w:val="left"/>
                      <w:rPr>
                        <w:sz w:val="31"/>
                      </w:rPr>
                    </w:pPr>
                    <w:r>
                      <w:rPr>
                        <w:color w:val="1F1F1F"/>
                        <w:sz w:val="31"/>
                      </w:rPr>
                      <w:t>10</w:t>
                    </w:r>
                  </w:p>
                </w:txbxContent>
              </v:textbox>
            </v:shape>
            <v:shape id="_x0000_s1101" type="#_x0000_t202" style="width:1043;height:419;left:1733;position:absolute;top:2154" filled="f" stroked="f">
              <v:textbox inset="0,0,0,0">
                <w:txbxContent>
                  <w:p>
                    <w:pPr>
                      <w:spacing w:before="0" w:line="418" w:lineRule="exact"/>
                      <w:ind w:left="0" w:right="0" w:firstLine="0"/>
                      <w:jc w:val="left"/>
                      <w:rPr>
                        <w:sz w:val="31"/>
                      </w:rPr>
                    </w:pPr>
                    <w:r>
                      <w:rPr>
                        <w:color w:val="1F1F1F"/>
                        <w:sz w:val="31"/>
                      </w:rPr>
                      <w:t>7#宿舍</w:t>
                    </w:r>
                  </w:p>
                </w:txbxContent>
              </v:textbox>
            </v:shape>
            <v:shape id="_x0000_s1102" type="#_x0000_t202" style="width:392;height:419;left:408;position:absolute;top:3108" filled="f" stroked="f">
              <v:textbox inset="0,0,0,0">
                <w:txbxContent>
                  <w:p>
                    <w:pPr>
                      <w:spacing w:before="0" w:line="418" w:lineRule="exact"/>
                      <w:ind w:left="0" w:right="0" w:firstLine="0"/>
                      <w:jc w:val="left"/>
                      <w:rPr>
                        <w:sz w:val="31"/>
                      </w:rPr>
                    </w:pPr>
                    <w:r>
                      <w:rPr>
                        <w:color w:val="1F1F1F"/>
                        <w:sz w:val="31"/>
                      </w:rPr>
                      <w:t>11</w:t>
                    </w:r>
                  </w:p>
                </w:txbxContent>
              </v:textbox>
            </v:shape>
            <v:shape id="_x0000_s1103" type="#_x0000_t202" style="width:971;height:419;left:1765;position:absolute;top:3108" filled="f" stroked="f">
              <v:textbox inset="0,0,0,0">
                <w:txbxContent>
                  <w:p>
                    <w:pPr>
                      <w:spacing w:before="0" w:line="418" w:lineRule="exact"/>
                      <w:ind w:left="0" w:right="0" w:firstLine="0"/>
                      <w:jc w:val="left"/>
                      <w:rPr>
                        <w:sz w:val="31"/>
                      </w:rPr>
                    </w:pPr>
                    <w:r>
                      <w:rPr>
                        <w:color w:val="1F1F1F"/>
                        <w:sz w:val="31"/>
                      </w:rPr>
                      <w:t>体育馆</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13"/>
        </w:rPr>
      </w:pPr>
    </w:p>
    <w:p>
      <w:pPr>
        <w:pStyle w:val="Heading2"/>
        <w:tabs>
          <w:tab w:val="left" w:pos="1573"/>
        </w:tabs>
      </w:pPr>
      <w:r>
        <w:rPr>
          <w:color w:val="1F1F1F"/>
        </w:rPr>
        <w:t>第五章</w:t>
        <w:tab/>
        <w:t>主接线方案设计</w:t>
      </w:r>
    </w:p>
    <w:p>
      <w:pPr>
        <w:pStyle w:val="Heading4"/>
        <w:spacing w:before="518"/>
      </w:pPr>
      <w:r>
        <w:rPr>
          <w:color w:val="1F1F1F"/>
        </w:rPr>
        <w:t>一、概述</w:t>
      </w:r>
    </w:p>
    <w:p>
      <w:pPr>
        <w:spacing w:before="273" w:line="338" w:lineRule="auto"/>
        <w:ind w:left="2700" w:right="2558" w:firstLine="719"/>
        <w:jc w:val="left"/>
        <w:rPr>
          <w:sz w:val="36"/>
        </w:rPr>
      </w:pPr>
      <w:r>
        <w:rPr>
          <w:color w:val="1F1F1F"/>
          <w:spacing w:val="-1"/>
          <w:sz w:val="36"/>
        </w:rPr>
        <w:t xml:space="preserve">主要线图即主要电路图，是表示供电系统中电能输送和分配路线的电路图， </w:t>
      </w:r>
      <w:r>
        <w:rPr>
          <w:color w:val="1F1F1F"/>
          <w:sz w:val="36"/>
        </w:rPr>
        <w:t>亦称一次电路图。而用来控制、指示、监测、测量和保护一次电路及其设备运 行的电路图，则称二次电路图，或二次接线图，通称二次回路图。二次路一般 是通过电流互感器和电压互感器与主电路相联系的。</w:t>
      </w:r>
    </w:p>
    <w:p>
      <w:pPr>
        <w:pStyle w:val="ListParagraph"/>
        <w:numPr>
          <w:ilvl w:val="1"/>
          <w:numId w:val="15"/>
        </w:numPr>
        <w:tabs>
          <w:tab w:val="left" w:pos="4005"/>
        </w:tabs>
        <w:spacing w:before="2" w:after="0" w:line="240" w:lineRule="auto"/>
        <w:ind w:left="4004" w:right="0" w:hanging="945"/>
        <w:jc w:val="left"/>
        <w:rPr>
          <w:color w:val="1F1F1F"/>
          <w:sz w:val="34"/>
        </w:rPr>
      </w:pPr>
      <w:r>
        <w:rPr>
          <w:color w:val="1F1F1F"/>
          <w:sz w:val="36"/>
        </w:rPr>
        <w:t>对工厂变配电所主接线有下列基本要求：</w:t>
      </w:r>
    </w:p>
    <w:p>
      <w:pPr>
        <w:tabs>
          <w:tab w:val="left" w:pos="6031"/>
        </w:tabs>
        <w:spacing w:before="114" w:line="333" w:lineRule="auto"/>
        <w:ind w:left="4050" w:right="2827" w:firstLine="0"/>
        <w:jc w:val="left"/>
        <w:rPr>
          <w:sz w:val="36"/>
        </w:rPr>
      </w:pPr>
      <w:r>
        <w:rPr>
          <w:b/>
          <w:color w:val="1F1F1F"/>
          <w:sz w:val="36"/>
        </w:rPr>
        <w:t>①</w:t>
      </w:r>
      <w:r>
        <w:rPr>
          <w:b/>
          <w:color w:val="1F1F1F"/>
          <w:spacing w:val="-35"/>
          <w:sz w:val="36"/>
        </w:rPr>
        <w:t xml:space="preserve"> </w:t>
      </w:r>
      <w:r>
        <w:rPr>
          <w:b/>
          <w:color w:val="1F1F1F"/>
          <w:sz w:val="36"/>
        </w:rPr>
        <w:t>安 全性</w:t>
        <w:tab/>
      </w:r>
      <w:r>
        <w:rPr>
          <w:color w:val="1F1F1F"/>
          <w:sz w:val="36"/>
        </w:rPr>
        <w:t>应符合有关国家标准和技术规范的要求，能充分保证人</w:t>
      </w:r>
      <w:r>
        <w:rPr>
          <w:color w:val="1F1F1F"/>
          <w:spacing w:val="-19"/>
          <w:sz w:val="36"/>
        </w:rPr>
        <w:t>身</w:t>
      </w:r>
      <w:r>
        <w:rPr>
          <w:color w:val="1F1F1F"/>
          <w:sz w:val="36"/>
        </w:rPr>
        <w:t>设备的安全。</w:t>
      </w:r>
    </w:p>
    <w:p>
      <w:pPr>
        <w:pStyle w:val="ListParagraph"/>
        <w:numPr>
          <w:ilvl w:val="2"/>
          <w:numId w:val="15"/>
        </w:numPr>
        <w:tabs>
          <w:tab w:val="left" w:pos="4503"/>
        </w:tabs>
        <w:spacing w:before="5" w:after="0" w:line="336" w:lineRule="auto"/>
        <w:ind w:left="3330" w:right="2697" w:firstLine="720"/>
        <w:jc w:val="left"/>
        <w:rPr>
          <w:color w:val="1F1F1F"/>
          <w:sz w:val="34"/>
        </w:rPr>
      </w:pPr>
      <w:r>
        <w:rPr>
          <w:color w:val="1F1F1F"/>
          <w:spacing w:val="-8"/>
          <w:sz w:val="36"/>
        </w:rPr>
        <w:t>在高压断路器的电源侧及可能反馈电能的另一侧，必须装设高压隔离</w:t>
      </w:r>
      <w:r>
        <w:rPr>
          <w:color w:val="1F1F1F"/>
          <w:sz w:val="36"/>
        </w:rPr>
        <w:t>开关。</w:t>
      </w:r>
    </w:p>
    <w:p>
      <w:pPr>
        <w:pStyle w:val="ListParagraph"/>
        <w:numPr>
          <w:ilvl w:val="2"/>
          <w:numId w:val="15"/>
        </w:numPr>
        <w:tabs>
          <w:tab w:val="left" w:pos="3783"/>
        </w:tabs>
        <w:spacing w:before="0" w:after="0" w:line="336" w:lineRule="auto"/>
        <w:ind w:left="3330" w:right="2516" w:firstLine="0"/>
        <w:jc w:val="left"/>
        <w:rPr>
          <w:color w:val="1F1F1F"/>
          <w:sz w:val="34"/>
        </w:rPr>
      </w:pPr>
      <w:r>
        <w:rPr>
          <w:color w:val="1F1F1F"/>
          <w:sz w:val="36"/>
        </w:rPr>
        <w:t>在低压断路器的电源侧及可能反馈电能的另一侧，必须装设低压刀开关。(3)</w:t>
      </w:r>
      <w:r>
        <w:rPr>
          <w:color w:val="1F1F1F"/>
          <w:spacing w:val="-7"/>
          <w:sz w:val="36"/>
        </w:rPr>
        <w:t>在装设高压熔断器的-负荷开关的出线柜母线侧，必须装设高压隔离开关。</w:t>
      </w:r>
      <w:r>
        <w:rPr>
          <w:color w:val="1F1F1F"/>
          <w:sz w:val="36"/>
        </w:rPr>
        <w:t>(4)</w:t>
      </w:r>
      <w:r>
        <w:rPr>
          <w:color w:val="1F1F1F"/>
          <w:spacing w:val="-8"/>
          <w:sz w:val="36"/>
        </w:rPr>
        <w:t>交配电所高压母线上及架空线路末端，必须装设避雷器。装于母线上的避雷器，宜与电压互感器共用一组隔离开关。接于变压器引出线上的避雷器，</w:t>
      </w:r>
    </w:p>
    <w:p>
      <w:pPr>
        <w:spacing w:after="0" w:line="336" w:lineRule="auto"/>
        <w:jc w:val="left"/>
        <w:rPr>
          <w:sz w:val="34"/>
        </w:rPr>
        <w:sectPr>
          <w:headerReference w:type="default" r:id="rId63"/>
          <w:footerReference w:type="default" r:id="rId64"/>
          <w:pgSz w:w="17860" w:h="25260"/>
          <w:pgMar w:top="1320" w:right="0" w:bottom="1960" w:left="0" w:header="1133" w:footer="1748"/>
          <w:pgNumType w:start="23"/>
          <w:cols w:space="708"/>
        </w:sectPr>
      </w:pPr>
    </w:p>
    <w:p>
      <w:pPr>
        <w:pStyle w:val="BodyText"/>
        <w:spacing w:before="13"/>
        <w:rPr>
          <w:sz w:val="22"/>
        </w:rPr>
      </w:pPr>
    </w:p>
    <w:p>
      <w:pPr>
        <w:spacing w:before="6" w:line="336" w:lineRule="auto"/>
        <w:ind w:left="4050" w:right="11288" w:hanging="720"/>
        <w:jc w:val="left"/>
        <w:rPr>
          <w:sz w:val="36"/>
        </w:rPr>
      </w:pPr>
      <w:r>
        <w:rPr>
          <w:color w:val="1F1F1F"/>
          <w:sz w:val="36"/>
        </w:rPr>
        <w:t>不宜装设隔离开关。2.可靠性</w:t>
      </w:r>
    </w:p>
    <w:p>
      <w:pPr>
        <w:pStyle w:val="ListParagraph"/>
        <w:numPr>
          <w:ilvl w:val="3"/>
          <w:numId w:val="29"/>
        </w:numPr>
        <w:tabs>
          <w:tab w:val="left" w:pos="4503"/>
        </w:tabs>
        <w:spacing w:before="0" w:after="0" w:line="333" w:lineRule="auto"/>
        <w:ind w:left="3330" w:right="2648" w:firstLine="720"/>
        <w:jc w:val="both"/>
        <w:rPr>
          <w:sz w:val="36"/>
        </w:rPr>
      </w:pPr>
      <w:r>
        <w:rPr>
          <w:color w:val="1F1F1F"/>
          <w:spacing w:val="-8"/>
          <w:sz w:val="36"/>
        </w:rPr>
        <w:t>变配电所的主接线方案，必须与其负荷级别相适应。对一级负荷，应</w:t>
      </w:r>
      <w:r>
        <w:rPr>
          <w:color w:val="1F1F1F"/>
          <w:spacing w:val="-5"/>
          <w:sz w:val="36"/>
        </w:rPr>
        <w:t xml:space="preserve">由两个电源供电。对二级负荷，应由两回路或一回 </w:t>
      </w:r>
      <w:r>
        <w:rPr>
          <w:color w:val="1F1F1F"/>
          <w:sz w:val="36"/>
        </w:rPr>
        <w:t>6KV</w:t>
      </w:r>
      <w:r>
        <w:rPr>
          <w:color w:val="1F1F1F"/>
          <w:spacing w:val="6"/>
          <w:sz w:val="36"/>
        </w:rPr>
        <w:t xml:space="preserve"> 以上专用架空线或</w:t>
      </w:r>
      <w:r>
        <w:rPr>
          <w:color w:val="1F1F1F"/>
          <w:spacing w:val="5"/>
          <w:sz w:val="36"/>
        </w:rPr>
        <w:t>电缆线供电；其中采用电缆供电时，应采用两根电缆并联供电，且每根电缆</w:t>
      </w:r>
      <w:r>
        <w:rPr>
          <w:color w:val="1F1F1F"/>
          <w:spacing w:val="-4"/>
          <w:sz w:val="36"/>
        </w:rPr>
        <w:t xml:space="preserve">应能承受 </w:t>
      </w:r>
      <w:r>
        <w:rPr>
          <w:color w:val="1F1F1F"/>
          <w:sz w:val="36"/>
        </w:rPr>
        <w:t>100%的二级负荷。</w:t>
      </w:r>
    </w:p>
    <w:p>
      <w:pPr>
        <w:pStyle w:val="ListParagraph"/>
        <w:numPr>
          <w:ilvl w:val="3"/>
          <w:numId w:val="29"/>
        </w:numPr>
        <w:tabs>
          <w:tab w:val="left" w:pos="4503"/>
        </w:tabs>
        <w:spacing w:before="12" w:after="0" w:line="333" w:lineRule="auto"/>
        <w:ind w:left="3330" w:right="2696" w:firstLine="720"/>
        <w:jc w:val="left"/>
        <w:rPr>
          <w:sz w:val="36"/>
        </w:rPr>
      </w:pPr>
      <w:r>
        <w:rPr>
          <w:color w:val="1F1F1F"/>
          <w:spacing w:val="-11"/>
          <w:sz w:val="36"/>
        </w:rPr>
        <w:t>变配电所的非专用电源进线侧，应装设带保护短路的断路器或负荷开</w:t>
      </w:r>
      <w:r>
        <w:rPr>
          <w:color w:val="1F1F1F"/>
          <w:sz w:val="36"/>
        </w:rPr>
        <w:t>关-熔断器。</w:t>
      </w:r>
    </w:p>
    <w:p>
      <w:pPr>
        <w:pStyle w:val="ListParagraph"/>
        <w:numPr>
          <w:ilvl w:val="3"/>
          <w:numId w:val="29"/>
        </w:numPr>
        <w:tabs>
          <w:tab w:val="left" w:pos="4503"/>
        </w:tabs>
        <w:spacing w:before="6" w:after="0" w:line="336" w:lineRule="auto"/>
        <w:ind w:left="3330" w:right="2648" w:firstLine="720"/>
        <w:jc w:val="both"/>
        <w:rPr>
          <w:sz w:val="36"/>
        </w:rPr>
      </w:pPr>
      <w:r>
        <w:rPr>
          <w:color w:val="1F1F1F"/>
          <w:spacing w:val="-11"/>
          <w:sz w:val="36"/>
        </w:rPr>
        <w:t>对一般生产区的车间变电所，宜由工厂总变电所采用放射式的高压配</w:t>
      </w:r>
      <w:r>
        <w:rPr>
          <w:color w:val="1F1F1F"/>
          <w:spacing w:val="-12"/>
          <w:sz w:val="36"/>
        </w:rPr>
        <w:t>电，以确保供电可靠性，但对辅助生产区及生活区的变电所，可采用树干式</w:t>
      </w:r>
      <w:r>
        <w:rPr>
          <w:color w:val="1F1F1F"/>
          <w:sz w:val="36"/>
        </w:rPr>
        <w:t>配电。</w:t>
      </w:r>
    </w:p>
    <w:p>
      <w:pPr>
        <w:pStyle w:val="ListParagraph"/>
        <w:numPr>
          <w:ilvl w:val="3"/>
          <w:numId w:val="29"/>
        </w:numPr>
        <w:tabs>
          <w:tab w:val="left" w:pos="4503"/>
        </w:tabs>
        <w:spacing w:before="0" w:after="0" w:line="336" w:lineRule="auto"/>
        <w:ind w:left="3330" w:right="2517" w:firstLine="720"/>
        <w:jc w:val="both"/>
        <w:rPr>
          <w:sz w:val="36"/>
        </w:rPr>
      </w:pPr>
      <w:r>
        <w:rPr>
          <w:color w:val="1F1F1F"/>
          <w:spacing w:val="-20"/>
          <w:sz w:val="36"/>
        </w:rPr>
        <w:t xml:space="preserve">变电所低压侧的总开关，宜采用低压熔断器。当低压侧为单母线分段， </w:t>
      </w:r>
      <w:r>
        <w:rPr>
          <w:color w:val="1F1F1F"/>
          <w:sz w:val="36"/>
        </w:rPr>
        <w:t>且有自动切换电源要求时，低压总开关和低压母线分段开关，均应采用低压熔断器。</w:t>
      </w:r>
    </w:p>
    <w:p>
      <w:pPr>
        <w:pStyle w:val="ListParagraph"/>
        <w:numPr>
          <w:ilvl w:val="0"/>
          <w:numId w:val="14"/>
        </w:numPr>
        <w:tabs>
          <w:tab w:val="left" w:pos="4350"/>
        </w:tabs>
        <w:spacing w:before="0" w:after="0" w:line="656" w:lineRule="exact"/>
        <w:ind w:left="4349" w:right="0" w:hanging="300"/>
        <w:jc w:val="left"/>
        <w:rPr>
          <w:sz w:val="36"/>
        </w:rPr>
      </w:pPr>
      <w:r>
        <w:rPr>
          <w:color w:val="1F1F1F"/>
          <w:sz w:val="36"/>
        </w:rPr>
        <w:t>灵活性</w:t>
      </w:r>
    </w:p>
    <w:p>
      <w:pPr>
        <w:spacing w:before="254" w:line="336" w:lineRule="auto"/>
        <w:ind w:left="4050" w:right="2458" w:firstLine="0"/>
        <w:jc w:val="left"/>
        <w:rPr>
          <w:sz w:val="36"/>
        </w:rPr>
      </w:pPr>
      <w:r>
        <w:rPr>
          <w:color w:val="1F1F1F"/>
          <w:sz w:val="36"/>
        </w:rPr>
        <w:t>(1)变配电所的高低压母线，一般采勇单母线或单母线分段接线方式。(2)35KV 及以上电源进线为双回路时，宜采用桥式接线和线路-变压器。(3)变配电所的主接线方案应与主变压器的经济运行要求相适应。</w:t>
      </w:r>
    </w:p>
    <w:p>
      <w:pPr>
        <w:pStyle w:val="ListParagraph"/>
        <w:numPr>
          <w:ilvl w:val="0"/>
          <w:numId w:val="14"/>
        </w:numPr>
        <w:tabs>
          <w:tab w:val="left" w:pos="4350"/>
        </w:tabs>
        <w:spacing w:before="0" w:after="0" w:line="657" w:lineRule="exact"/>
        <w:ind w:left="4349" w:right="0" w:hanging="300"/>
        <w:jc w:val="left"/>
        <w:rPr>
          <w:sz w:val="36"/>
        </w:rPr>
      </w:pPr>
      <w:r>
        <w:rPr>
          <w:color w:val="1F1F1F"/>
          <w:sz w:val="36"/>
        </w:rPr>
        <w:t>经济性</w:t>
      </w:r>
    </w:p>
    <w:p>
      <w:pPr>
        <w:spacing w:before="265" w:line="333" w:lineRule="auto"/>
        <w:ind w:left="4050" w:right="4358" w:firstLine="0"/>
        <w:jc w:val="left"/>
        <w:rPr>
          <w:sz w:val="36"/>
        </w:rPr>
      </w:pPr>
      <w:r>
        <w:rPr>
          <w:color w:val="1F1F1F"/>
          <w:sz w:val="36"/>
        </w:rPr>
        <w:t>(1)变配电所的主接线在满足运行要求的前提下应力求简单。(2)中小型工厂变电所，一般可采用高压少油断路器。</w:t>
      </w:r>
    </w:p>
    <w:p>
      <w:pPr>
        <w:spacing w:before="6"/>
        <w:ind w:left="4050" w:right="0" w:firstLine="0"/>
        <w:jc w:val="left"/>
        <w:rPr>
          <w:sz w:val="36"/>
        </w:rPr>
      </w:pPr>
      <w:r>
        <w:rPr>
          <w:color w:val="1F1F1F"/>
          <w:sz w:val="36"/>
        </w:rPr>
        <w:t>(3)工厂的电源进线上应装设专用的计量柜，其中的电流、电压互感器只</w:t>
      </w:r>
    </w:p>
    <w:p>
      <w:pPr>
        <w:spacing w:after="0"/>
        <w:jc w:val="left"/>
        <w:rPr>
          <w:sz w:val="36"/>
        </w:rPr>
        <w:sectPr>
          <w:headerReference w:type="default" r:id="rId65"/>
          <w:footerReference w:type="default" r:id="rId66"/>
          <w:pgSz w:w="17860" w:h="25260"/>
          <w:pgMar w:top="1320" w:right="0" w:bottom="1960" w:left="0" w:header="1133" w:footer="1748"/>
          <w:pgNumType w:start="24"/>
          <w:cols w:space="708"/>
        </w:sectPr>
      </w:pPr>
    </w:p>
    <w:p>
      <w:pPr>
        <w:pStyle w:val="BodyText"/>
        <w:spacing w:before="13"/>
        <w:rPr>
          <w:sz w:val="22"/>
        </w:rPr>
      </w:pPr>
    </w:p>
    <w:p>
      <w:pPr>
        <w:spacing w:before="6"/>
        <w:ind w:left="3330" w:right="0" w:firstLine="0"/>
        <w:jc w:val="left"/>
        <w:rPr>
          <w:sz w:val="36"/>
        </w:rPr>
      </w:pPr>
      <w:r>
        <w:rPr>
          <w:color w:val="1F1F1F"/>
          <w:sz w:val="36"/>
        </w:rPr>
        <w:t>供计费的电能表用。</w:t>
      </w:r>
    </w:p>
    <w:p>
      <w:pPr>
        <w:pStyle w:val="BodyText"/>
        <w:spacing w:before="11"/>
        <w:rPr>
          <w:sz w:val="42"/>
        </w:rPr>
      </w:pPr>
    </w:p>
    <w:p>
      <w:pPr>
        <w:pStyle w:val="Heading1"/>
        <w:ind w:left="1761"/>
      </w:pPr>
      <w:r>
        <w:rPr>
          <w:color w:val="1F1F1F"/>
        </w:rPr>
        <w:t>画图：高压配电所的主接线图。</w:t>
      </w:r>
    </w:p>
    <w:p>
      <w:pPr>
        <w:spacing w:after="0"/>
        <w:sectPr>
          <w:headerReference w:type="default" r:id="rId67"/>
          <w:footerReference w:type="default" r:id="rId68"/>
          <w:pgSz w:w="17860" w:h="25260"/>
          <w:pgMar w:top="1320" w:right="0" w:bottom="1960" w:left="0" w:header="1133" w:footer="1748"/>
          <w:pgNumType w:start="25"/>
          <w:cols w:space="708"/>
        </w:sectPr>
      </w:pPr>
    </w:p>
    <w:p>
      <w:pPr>
        <w:pStyle w:val="BodyText"/>
        <w:rPr>
          <w:sz w:val="20"/>
        </w:rPr>
      </w:pPr>
    </w:p>
    <w:p>
      <w:pPr>
        <w:pStyle w:val="BodyText"/>
        <w:spacing w:before="6"/>
        <w:rPr>
          <w:sz w:val="11"/>
        </w:rPr>
      </w:pPr>
    </w:p>
    <w:p>
      <w:pPr>
        <w:spacing w:before="6" w:line="338" w:lineRule="auto"/>
        <w:ind w:left="2700" w:right="2697" w:firstLine="0"/>
        <w:jc w:val="left"/>
        <w:rPr>
          <w:sz w:val="36"/>
        </w:rPr>
      </w:pPr>
      <w:r>
        <w:rPr>
          <w:color w:val="1F1F1F"/>
          <w:spacing w:val="-9"/>
          <w:sz w:val="36"/>
        </w:rPr>
        <w:t>变电站主接线的设计要求，根据变电站在电力系统中的地位、负荷性质、出线回</w:t>
      </w:r>
      <w:r>
        <w:rPr>
          <w:color w:val="1F1F1F"/>
          <w:sz w:val="36"/>
        </w:rPr>
        <w:t>路数等条件和具体情况确定。</w:t>
      </w:r>
    </w:p>
    <w:p>
      <w:pPr>
        <w:spacing w:before="1" w:line="338" w:lineRule="auto"/>
        <w:ind w:left="3330" w:right="2515" w:firstLine="720"/>
        <w:jc w:val="left"/>
        <w:rPr>
          <w:sz w:val="36"/>
        </w:rPr>
      </w:pPr>
      <w:r>
        <w:rPr>
          <w:color w:val="1F1F1F"/>
          <w:sz w:val="36"/>
        </w:rPr>
        <w:t>通常变电站主接线的高压侧，应尽可能采用短路器数目教少的接线，以</w:t>
      </w:r>
      <w:r>
        <w:rPr>
          <w:color w:val="1F1F1F"/>
          <w:spacing w:val="-17"/>
          <w:sz w:val="36"/>
        </w:rPr>
        <w:t>节省投资，随出线数目的不同，可采用桥形、单母线、双母线及角形接线等。</w:t>
      </w:r>
      <w:r>
        <w:rPr>
          <w:color w:val="1F1F1F"/>
          <w:sz w:val="36"/>
        </w:rPr>
        <w:t>如果变电站电压为超高压等级，又是重要的枢纽变电站，宜采用双母线带旁</w:t>
      </w:r>
      <w:r>
        <w:rPr>
          <w:color w:val="1F1F1F"/>
          <w:spacing w:val="-4"/>
          <w:sz w:val="36"/>
        </w:rPr>
        <w:t>母接线或采用一台半断路器接线。变电站的低压侧常采用单母分段接线或双</w:t>
      </w:r>
      <w:r>
        <w:rPr>
          <w:color w:val="1F1F1F"/>
          <w:spacing w:val="-10"/>
          <w:sz w:val="36"/>
        </w:rPr>
        <w:t>母线接线，以便于扩建。</w:t>
      </w:r>
      <w:r>
        <w:rPr>
          <w:color w:val="1F1F1F"/>
          <w:sz w:val="36"/>
        </w:rPr>
        <w:t>6~10KV 馈线应选轻型断路器，如SN10</w:t>
      </w:r>
      <w:r>
        <w:rPr>
          <w:color w:val="1F1F1F"/>
          <w:spacing w:val="-4"/>
          <w:sz w:val="36"/>
        </w:rPr>
        <w:t xml:space="preserve"> 型少油断</w:t>
      </w:r>
      <w:r>
        <w:rPr>
          <w:color w:val="1F1F1F"/>
          <w:spacing w:val="12"/>
          <w:sz w:val="36"/>
        </w:rPr>
        <w:t>路器或</w:t>
      </w:r>
      <w:r>
        <w:rPr>
          <w:color w:val="1F1F1F"/>
          <w:sz w:val="36"/>
        </w:rPr>
        <w:t>ZN13</w:t>
      </w:r>
      <w:r>
        <w:rPr>
          <w:color w:val="1F1F1F"/>
          <w:spacing w:val="-17"/>
          <w:sz w:val="36"/>
        </w:rPr>
        <w:t xml:space="preserve"> 型真空断路器；若不能满足开断电流及动稳定和热稳定要求时， </w:t>
      </w:r>
      <w:r>
        <w:rPr>
          <w:color w:val="1F1F1F"/>
          <w:sz w:val="36"/>
        </w:rPr>
        <w:t>应采用限流措施。在变电站中最简单的限制短路电流的方法，是使变压器低压侧分列运行；若分列运行仍不能满足要求，则可装设分列电抗器，一般尽可能不装限流效果较小的母线电抗器。故综合从以下几个方面考虑：</w:t>
      </w:r>
    </w:p>
    <w:p>
      <w:pPr>
        <w:pStyle w:val="ListParagraph"/>
        <w:numPr>
          <w:ilvl w:val="0"/>
          <w:numId w:val="13"/>
        </w:numPr>
        <w:tabs>
          <w:tab w:val="left" w:pos="4681"/>
        </w:tabs>
        <w:spacing w:before="4" w:after="0" w:line="240" w:lineRule="auto"/>
        <w:ind w:left="4680" w:right="0" w:hanging="631"/>
        <w:jc w:val="left"/>
        <w:rPr>
          <w:sz w:val="36"/>
        </w:rPr>
      </w:pPr>
      <w:r>
        <w:rPr>
          <w:color w:val="1F1F1F"/>
          <w:sz w:val="36"/>
        </w:rPr>
        <w:t>断路器检修时，是否影响连续供电；</w:t>
      </w:r>
    </w:p>
    <w:p>
      <w:pPr>
        <w:pStyle w:val="ListParagraph"/>
        <w:numPr>
          <w:ilvl w:val="0"/>
          <w:numId w:val="13"/>
        </w:numPr>
        <w:tabs>
          <w:tab w:val="left" w:pos="4503"/>
        </w:tabs>
        <w:spacing w:before="273" w:after="0" w:line="240" w:lineRule="auto"/>
        <w:ind w:left="4502" w:right="0" w:hanging="453"/>
        <w:jc w:val="left"/>
        <w:rPr>
          <w:sz w:val="36"/>
        </w:rPr>
      </w:pPr>
      <w:r>
        <w:rPr>
          <w:color w:val="1F1F1F"/>
          <w:sz w:val="36"/>
        </w:rPr>
        <w:t>线路能否满足Ⅰ,Ⅱ类负荷对供电的要求；</w:t>
      </w:r>
    </w:p>
    <w:p>
      <w:pPr>
        <w:pStyle w:val="ListParagraph"/>
        <w:numPr>
          <w:ilvl w:val="0"/>
          <w:numId w:val="13"/>
        </w:numPr>
        <w:tabs>
          <w:tab w:val="left" w:pos="4503"/>
        </w:tabs>
        <w:spacing w:before="272" w:after="0" w:line="338" w:lineRule="auto"/>
        <w:ind w:left="4050" w:right="2558" w:firstLine="0"/>
        <w:jc w:val="left"/>
        <w:rPr>
          <w:sz w:val="36"/>
        </w:rPr>
      </w:pPr>
      <w:r>
        <w:rPr>
          <w:color w:val="1F1F1F"/>
          <w:spacing w:val="-1"/>
          <w:sz w:val="36"/>
        </w:rPr>
        <w:t>大型机组突然停电对电力系统稳定运行的影响与产生的后果等因素。</w:t>
      </w:r>
      <w:r>
        <w:rPr>
          <w:color w:val="1F1F1F"/>
          <w:sz w:val="36"/>
        </w:rPr>
        <w:t>主接线方案的拟定：</w:t>
      </w:r>
    </w:p>
    <w:p>
      <w:pPr>
        <w:spacing w:before="0" w:line="506" w:lineRule="exact"/>
        <w:ind w:left="4050" w:right="0" w:firstLine="0"/>
        <w:jc w:val="left"/>
        <w:rPr>
          <w:sz w:val="36"/>
        </w:rPr>
      </w:pPr>
      <w:r>
        <w:rPr>
          <w:color w:val="1F1F1F"/>
          <w:sz w:val="36"/>
        </w:rPr>
        <w:t>对本变电所原始材料进行分析，结合对电气主接线的可靠性、灵活性及</w:t>
      </w:r>
    </w:p>
    <w:p>
      <w:pPr>
        <w:spacing w:before="262" w:line="336" w:lineRule="auto"/>
        <w:ind w:left="3330" w:right="2513" w:firstLine="0"/>
        <w:jc w:val="both"/>
        <w:rPr>
          <w:sz w:val="36"/>
        </w:rPr>
      </w:pPr>
      <w:r>
        <w:rPr>
          <w:color w:val="1F1F1F"/>
          <w:sz w:val="36"/>
        </w:rPr>
        <w:t>经济性等基本要求，综合考虑。在满足技术、经济政策的前提下，力争使其技术先进，供电可靠，经济合理的主接线方案。此主接线还应具有足够的灵</w:t>
      </w:r>
      <w:r>
        <w:rPr>
          <w:color w:val="1F1F1F"/>
          <w:spacing w:val="-17"/>
          <w:sz w:val="36"/>
        </w:rPr>
        <w:t>活性，能适应各种运行方式的变化，且在检修、事故等特殊状态下操作方便、</w:t>
      </w:r>
      <w:r>
        <w:rPr>
          <w:color w:val="1F1F1F"/>
          <w:sz w:val="36"/>
        </w:rPr>
        <w:t>调度灵活、检修安全、扩建发展方便。</w:t>
      </w:r>
    </w:p>
    <w:p>
      <w:pPr>
        <w:spacing w:before="148"/>
        <w:ind w:left="2700" w:right="0" w:firstLine="0"/>
        <w:jc w:val="both"/>
        <w:rPr>
          <w:b/>
          <w:sz w:val="36"/>
        </w:rPr>
      </w:pPr>
      <w:r>
        <w:rPr>
          <w:b/>
          <w:color w:val="1F1F1F"/>
          <w:sz w:val="36"/>
        </w:rPr>
        <w:t>4.2 主接线方案确定</w:t>
      </w:r>
    </w:p>
    <w:p>
      <w:pPr>
        <w:pStyle w:val="BodyText"/>
        <w:spacing w:before="366"/>
        <w:ind w:left="3330"/>
        <w:jc w:val="both"/>
      </w:pPr>
      <w:r>
        <w:rPr>
          <w:color w:val="1F1F1F"/>
        </w:rPr>
        <w:t>变电所的接线应从安全、可靠、灵活、经济出发。本次设计工厂35KV 总降变电所，地</w:t>
      </w:r>
    </w:p>
    <w:p>
      <w:pPr>
        <w:spacing w:after="0"/>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https://d.book118.com/307200160201006040</w:t>
        </w:r>
      </w:hyperlink>
    </w:p>
    <w:p>
      <w:pPr>
        <w:spacing w:after="0"/>
        <w:jc w:val="both"/>
      </w:pPr>
    </w:p>
    <w:sectPr>
      <w:headerReference w:type="default" r:id="rId70"/>
      <w:footerReference w:type="default" r:id="rId71"/>
      <w:pgSz w:w="17860" w:h="25260"/>
      <w:pgMar w:top="1320" w:right="0" w:bottom="1960" w:left="0" w:header="1133" w:footer="1748"/>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7.85pt;height:13.35pt;margin-top:1165.22pt;margin-left:413.61pt;mso-position-horizontal-relative:page;mso-position-vertical-relative:page;position:absolute;z-index:-251658240"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7.85pt;height:13.35pt;margin-top:1165.22pt;margin-left:413.61pt;mso-position-horizontal-relative:page;mso-position-vertical-relative:page;position:absolute;z-index:-251657216"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7.85pt;height:13.35pt;margin-top:1165.22pt;margin-left:413.61pt;mso-position-horizontal-relative:page;mso-position-vertical-relative:page;position:absolute;z-index:-251656192"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7.85pt;height:13.35pt;margin-top:1165.22pt;margin-left:413.61pt;mso-position-horizontal-relative:page;mso-position-vertical-relative:page;position:absolute;z-index:-251655168"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7.85pt;height:13.35pt;margin-top:1165.22pt;margin-left:413.61pt;mso-position-horizontal-relative:page;mso-position-vertical-relative:page;position:absolute;z-index:-251654144"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7.85pt;height:13.35pt;margin-top:1165.22pt;margin-left:413.61pt;mso-position-horizontal-relative:page;mso-position-vertical-relative:page;position:absolute;z-index:-251653120"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7.85pt;height:13.35pt;margin-top:1165.22pt;margin-left:413.61pt;mso-position-horizontal-relative:page;mso-position-vertical-relative:page;position:absolute;z-index:-251652096" filled="f" stroked="f">
          <v:textbox inset="0,0,0,0">
            <w:txbxContent>
              <w:p>
                <w:pPr>
                  <w:spacing w:before="0" w:line="267" w:lineRule="exact"/>
                  <w:ind w:left="20" w:right="0" w:firstLine="0"/>
                  <w:jc w:val="left"/>
                  <w:rPr>
                    <w:rFonts w:ascii="幼圆" w:eastAsia="幼圆" w:hint="eastAsia"/>
                    <w:sz w:val="22"/>
                  </w:rPr>
                </w:pPr>
                <w:r>
                  <w:rPr>
                    <w:rFonts w:ascii="幼圆" w:eastAsia="幼圆" w:hint="eastAsia"/>
                    <w:color w:val="A5A5A5"/>
                    <w:sz w:val="22"/>
                  </w:rPr>
                  <w:t>-可编辑修改-</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95pt;height:14.1pt;margin-top:1164.47pt;margin-left:413.61pt;mso-position-horizontal-relative:page;mso-position-vertical-relative:page;position:absolute;z-index:-251651072"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5.95pt;height:14.1pt;margin-top:1164.47pt;margin-left:413.61pt;mso-position-horizontal-relative:page;mso-position-vertical-relative:page;position:absolute;z-index:-251650048"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5.95pt;height:14.1pt;margin-top:1164.47pt;margin-left:413.61pt;mso-position-horizontal-relative:page;mso-position-vertical-relative:page;position:absolute;z-index:-251649024"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95pt;height:14.1pt;margin-top:1164.47pt;margin-left:413.61pt;mso-position-horizontal-relative:page;mso-position-vertical-relative:page;position:absolute;z-index:-251648000"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65.95pt;height:14.1pt;margin-top:1164.47pt;margin-left:413.61pt;mso-position-horizontal-relative:page;mso-position-vertical-relative:page;position:absolute;z-index:-251646976"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65.95pt;height:14.1pt;margin-top:1164.47pt;margin-left:413.61pt;mso-position-horizontal-relative:page;mso-position-vertical-relative:page;position:absolute;z-index:-251645952"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95pt;height:14.1pt;margin-top:1164.47pt;margin-left:413.61pt;mso-position-horizontal-relative:page;mso-position-vertical-relative:page;position:absolute;z-index:-251644928"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65.95pt;height:14.1pt;margin-top:1164.47pt;margin-left:413.61pt;mso-position-horizontal-relative:page;mso-position-vertical-relative:page;position:absolute;z-index:-251643904"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65.95pt;height:14.1pt;margin-top:1164.47pt;margin-left:413.61pt;mso-position-horizontal-relative:page;mso-position-vertical-relative:page;position:absolute;z-index:-251642880"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95pt;height:14.1pt;margin-top:1164.47pt;margin-left:413.61pt;mso-position-horizontal-relative:page;mso-position-vertical-relative:page;position:absolute;z-index:-251641856"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65.95pt;height:14.1pt;margin-top:1164.47pt;margin-left:413.61pt;mso-position-horizontal-relative:page;mso-position-vertical-relative:page;position:absolute;z-index:-251640832"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65.95pt;height:14.1pt;margin-top:1164.47pt;margin-left:413.61pt;mso-position-horizontal-relative:page;mso-position-vertical-relative:page;position:absolute;z-index:-251639808"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95pt;height:14.1pt;margin-top:1164.47pt;margin-left:413.61pt;mso-position-horizontal-relative:page;mso-position-vertical-relative:page;position:absolute;z-index:-251638784"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65.95pt;height:14.1pt;margin-top:1164.47pt;margin-left:413.61pt;mso-position-horizontal-relative:page;mso-position-vertical-relative:page;position:absolute;z-index:-251637760"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65.95pt;height:14.1pt;margin-top:1164.47pt;margin-left:413.61pt;mso-position-horizontal-relative:page;mso-position-vertical-relative:page;position:absolute;z-index:-251636736"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5.95pt;height:14.1pt;margin-top:1164.47pt;margin-left:413.61pt;mso-position-horizontal-relative:page;mso-position-vertical-relative:page;position:absolute;z-index:-251635712"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65.95pt;height:14.1pt;margin-top:1164.47pt;margin-left:413.61pt;mso-position-horizontal-relative:page;mso-position-vertical-relative:page;position:absolute;z-index:-251634688"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65.95pt;height:14.1pt;margin-top:1164.47pt;margin-left:413.61pt;mso-position-horizontal-relative:page;mso-position-vertical-relative:page;position:absolute;z-index:-251633664" filled="f" stroked="f">
          <v:textbox inset="0,0,0,0">
            <w:txbxContent>
              <w:p>
                <w:pPr>
                  <w:spacing w:before="1" w:line="280" w:lineRule="exact"/>
                  <w:ind w:left="20" w:right="0" w:firstLine="0"/>
                  <w:jc w:val="left"/>
                  <w:rPr>
                    <w:rFonts w:ascii="Arial" w:eastAsia="Arial"/>
                    <w:sz w:val="22"/>
                  </w:rPr>
                </w:pPr>
                <w:r>
                  <w:rPr>
                    <w:rFonts w:ascii="Arial" w:eastAsia="Arial"/>
                    <w:color w:val="A5A5A5"/>
                    <w:sz w:val="22"/>
                  </w:rPr>
                  <w:t>-</w:t>
                </w:r>
                <w:r>
                  <w:rPr>
                    <w:rFonts w:ascii="宋体" w:eastAsia="宋体" w:hint="eastAsia"/>
                    <w:color w:val="A5A5A5"/>
                    <w:sz w:val="22"/>
                  </w:rPr>
                  <w:t>可编辑修改</w:t>
                </w:r>
                <w:r>
                  <w:rPr>
                    <w:rFonts w:ascii="Arial" w:eastAsia="Arial"/>
                    <w:color w:val="A5A5A5"/>
                    <w:sz w:val="22"/>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75pt;height:11.75pt;margin-top:55.92pt;margin-left:440.61pt;mso-position-horizontal-relative:page;mso-position-vertical-relative:page;position:absolute;z-index:-25165824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75pt;height:11.75pt;margin-top:55.92pt;margin-left:440.61pt;mso-position-horizontal-relative:page;mso-position-vertical-relative:page;position:absolute;z-index:-25165721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75pt;height:11.75pt;margin-top:55.92pt;margin-left:440.61pt;mso-position-horizontal-relative:page;mso-position-vertical-relative:page;position:absolute;z-index:-25165619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75pt;height:11.75pt;margin-top:55.92pt;margin-left:440.61pt;mso-position-horizontal-relative:page;mso-position-vertical-relative:page;position:absolute;z-index:-25165516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75pt;height:11.75pt;margin-top:55.92pt;margin-left:440.61pt;mso-position-horizontal-relative:page;mso-position-vertical-relative:page;position:absolute;z-index:-25165414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1.75pt;height:11.75pt;margin-top:55.92pt;margin-left:440.61pt;mso-position-horizontal-relative:page;mso-position-vertical-relative:page;position:absolute;z-index:-25165312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1.75pt;height:11.75pt;margin-top:55.92pt;margin-left:440.61pt;mso-position-horizontal-relative:page;mso-position-vertical-relative:page;position:absolute;z-index:-25165209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1.75pt;height:11.75pt;margin-top:55.92pt;margin-left:440.61pt;mso-position-horizontal-relative:page;mso-position-vertical-relative:page;position:absolute;z-index:-25165107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1.75pt;height:11.75pt;margin-top:55.92pt;margin-left:440.61pt;mso-position-horizontal-relative:page;mso-position-vertical-relative:page;position:absolute;z-index:-25165004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1.75pt;height:11.75pt;margin-top:55.92pt;margin-left:440.61pt;mso-position-horizontal-relative:page;mso-position-vertical-relative:page;position:absolute;z-index:-25164902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1.75pt;height:11.75pt;margin-top:55.92pt;margin-left:440.61pt;mso-position-horizontal-relative:page;mso-position-vertical-relative:page;position:absolute;z-index:-25164800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75pt;height:11.75pt;margin-top:55.92pt;margin-left:440.61pt;mso-position-horizontal-relative:page;mso-position-vertical-relative:page;position:absolute;z-index:-25164697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1.75pt;height:11.75pt;margin-top:55.92pt;margin-left:440.61pt;mso-position-horizontal-relative:page;mso-position-vertical-relative:page;position:absolute;z-index:-25164595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1.75pt;height:11.75pt;margin-top:55.92pt;margin-left:440.61pt;mso-position-horizontal-relative:page;mso-position-vertical-relative:page;position:absolute;z-index:-25164492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1.75pt;height:11.75pt;margin-top:55.92pt;margin-left:440.61pt;mso-position-horizontal-relative:page;mso-position-vertical-relative:page;position:absolute;z-index:-25164390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1.75pt;height:11.75pt;margin-top:55.92pt;margin-left:440.61pt;mso-position-horizontal-relative:page;mso-position-vertical-relative:page;position:absolute;z-index:-25164288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1.75pt;height:11.75pt;margin-top:55.92pt;margin-left:440.61pt;mso-position-horizontal-relative:page;mso-position-vertical-relative:page;position:absolute;z-index:-25164185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1.75pt;height:11.75pt;margin-top:55.92pt;margin-left:440.61pt;mso-position-horizontal-relative:page;mso-position-vertical-relative:page;position:absolute;z-index:-25164083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1.75pt;height:11.75pt;margin-top:55.92pt;margin-left:440.61pt;mso-position-horizontal-relative:page;mso-position-vertical-relative:page;position:absolute;z-index:-25163980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1.75pt;height:11.75pt;margin-top:55.92pt;margin-left:440.61pt;mso-position-horizontal-relative:page;mso-position-vertical-relative:page;position:absolute;z-index:-25163878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1.75pt;height:11.75pt;margin-top:55.92pt;margin-left:440.61pt;mso-position-horizontal-relative:page;mso-position-vertical-relative:page;position:absolute;z-index:-251637760"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1.75pt;height:11.75pt;margin-top:55.92pt;margin-left:440.61pt;mso-position-horizontal-relative:page;mso-position-vertical-relative:page;position:absolute;z-index:-251636736"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1.75pt;height:11.75pt;margin-top:55.92pt;margin-left:440.61pt;mso-position-horizontal-relative:page;mso-position-vertical-relative:page;position:absolute;z-index:-251635712"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11.75pt;height:11.75pt;margin-top:55.92pt;margin-left:440.61pt;mso-position-horizontal-relative:page;mso-position-vertical-relative:page;position:absolute;z-index:-251634688"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1.75pt;height:11.75pt;margin-top:55.92pt;margin-left:440.61pt;mso-position-horizontal-relative:page;mso-position-vertical-relative:page;position:absolute;z-index:-251633664" filled="f" stroked="f">
          <v:textbox inset="0,0,0,0">
            <w:txbxContent>
              <w:p>
                <w:pPr>
                  <w:spacing w:before="0" w:line="234" w:lineRule="exact"/>
                  <w:ind w:left="20" w:right="0" w:firstLine="0"/>
                  <w:jc w:val="left"/>
                  <w:rPr>
                    <w:rFonts w:ascii="宋体" w:eastAsia="宋体" w:hint="eastAsia"/>
                    <w:sz w:val="19"/>
                  </w:rPr>
                </w:pPr>
                <w:r>
                  <w:rPr>
                    <w:rFonts w:ascii="宋体" w:eastAsia="宋体" w:hint="eastAsia"/>
                    <w:color w:val="D8D8D8"/>
                    <w:w w:val="102"/>
                    <w:sz w:val="1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D2BEE"/>
    <w:multiLevelType w:val="hybridMultilevel"/>
    <w:tmpl w:val="00000000"/>
    <w:lvl w:ilvl="0">
      <w:start w:val="2"/>
      <w:numFmt w:val="decimal"/>
      <w:lvlText w:val="%1)"/>
      <w:lvlJc w:val="left"/>
      <w:pPr>
        <w:ind w:left="2993" w:hanging="293"/>
        <w:jc w:val="right"/>
      </w:pPr>
      <w:rPr>
        <w:rFonts w:ascii="微软雅黑" w:eastAsia="微软雅黑" w:hAnsi="微软雅黑" w:cs="微软雅黑" w:hint="default"/>
        <w:color w:val="1F1F1F"/>
        <w:spacing w:val="-1"/>
        <w:w w:val="102"/>
        <w:sz w:val="29"/>
        <w:szCs w:val="29"/>
      </w:rPr>
    </w:lvl>
    <w:lvl w:ilvl="1">
      <w:start w:val="0"/>
      <w:numFmt w:val="bullet"/>
      <w:lvlText w:val="•"/>
      <w:lvlJc w:val="left"/>
      <w:pPr>
        <w:ind w:left="5540" w:hanging="293"/>
      </w:pPr>
      <w:rPr>
        <w:rFonts w:hint="default"/>
      </w:rPr>
    </w:lvl>
    <w:lvl w:ilvl="2">
      <w:start w:val="0"/>
      <w:numFmt w:val="bullet"/>
      <w:lvlText w:val="•"/>
      <w:lvlJc w:val="left"/>
      <w:pPr>
        <w:ind w:left="8740" w:hanging="293"/>
      </w:pPr>
      <w:rPr>
        <w:rFonts w:hint="default"/>
      </w:rPr>
    </w:lvl>
    <w:lvl w:ilvl="3">
      <w:start w:val="0"/>
      <w:numFmt w:val="bullet"/>
      <w:lvlText w:val="•"/>
      <w:lvlJc w:val="left"/>
      <w:pPr>
        <w:ind w:left="8800" w:hanging="293"/>
      </w:pPr>
      <w:rPr>
        <w:rFonts w:hint="default"/>
      </w:rPr>
    </w:lvl>
    <w:lvl w:ilvl="4">
      <w:start w:val="0"/>
      <w:numFmt w:val="bullet"/>
      <w:lvlText w:val="•"/>
      <w:lvlJc w:val="left"/>
      <w:pPr>
        <w:ind w:left="9140" w:hanging="293"/>
      </w:pPr>
      <w:rPr>
        <w:rFonts w:hint="default"/>
      </w:rPr>
    </w:lvl>
    <w:lvl w:ilvl="5">
      <w:start w:val="0"/>
      <w:numFmt w:val="bullet"/>
      <w:lvlText w:val="•"/>
      <w:lvlJc w:val="left"/>
      <w:pPr>
        <w:ind w:left="11520" w:hanging="293"/>
      </w:pPr>
      <w:rPr>
        <w:rFonts w:hint="default"/>
      </w:rPr>
    </w:lvl>
    <w:lvl w:ilvl="6">
      <w:start w:val="0"/>
      <w:numFmt w:val="bullet"/>
      <w:lvlText w:val="•"/>
      <w:lvlJc w:val="left"/>
      <w:pPr>
        <w:ind w:left="13460" w:hanging="293"/>
      </w:pPr>
      <w:rPr>
        <w:rFonts w:hint="default"/>
      </w:rPr>
    </w:lvl>
    <w:lvl w:ilvl="7">
      <w:start w:val="0"/>
      <w:numFmt w:val="bullet"/>
      <w:lvlText w:val="•"/>
      <w:lvlJc w:val="left"/>
      <w:pPr>
        <w:ind w:left="11546" w:hanging="293"/>
      </w:pPr>
      <w:rPr>
        <w:rFonts w:hint="default"/>
      </w:rPr>
    </w:lvl>
    <w:lvl w:ilvl="8">
      <w:start w:val="0"/>
      <w:numFmt w:val="bullet"/>
      <w:lvlText w:val="•"/>
      <w:lvlJc w:val="left"/>
      <w:pPr>
        <w:ind w:left="9633" w:hanging="293"/>
      </w:pPr>
      <w:rPr>
        <w:rFonts w:hint="default"/>
      </w:rPr>
    </w:lvl>
  </w:abstractNum>
  <w:abstractNum w:abstractNumId="1">
    <w:nsid w:val="053A93D6"/>
    <w:multiLevelType w:val="hybridMultilevel"/>
    <w:tmpl w:val="00000000"/>
    <w:lvl w:ilvl="0">
      <w:start w:val="1"/>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2">
    <w:nsid w:val="107BB9C4"/>
    <w:multiLevelType w:val="hybridMultilevel"/>
    <w:tmpl w:val="00000000"/>
    <w:lvl w:ilvl="0">
      <w:start w:val="1"/>
      <w:numFmt w:val="decimal"/>
      <w:lvlText w:val="%1-"/>
      <w:lvlJc w:val="left"/>
      <w:pPr>
        <w:ind w:left="648" w:hanging="396"/>
        <w:jc w:val="left"/>
      </w:pPr>
      <w:rPr>
        <w:rFonts w:ascii="Arial" w:eastAsia="Arial" w:hAnsi="Arial" w:cs="Arial" w:hint="default"/>
        <w:spacing w:val="-66"/>
        <w:w w:val="90"/>
        <w:sz w:val="36"/>
        <w:szCs w:val="36"/>
      </w:rPr>
    </w:lvl>
    <w:lvl w:ilvl="1">
      <w:start w:val="1"/>
      <w:numFmt w:val="decimal"/>
      <w:lvlText w:val="（%2）"/>
      <w:lvlJc w:val="left"/>
      <w:pPr>
        <w:ind w:left="4004" w:hanging="945"/>
        <w:jc w:val="right"/>
      </w:pPr>
      <w:rPr>
        <w:rFonts w:hint="default"/>
        <w:b/>
        <w:bCs/>
        <w:w w:val="100"/>
      </w:rPr>
    </w:lvl>
    <w:lvl w:ilvl="2">
      <w:start w:val="1"/>
      <w:numFmt w:val="decimal"/>
      <w:lvlText w:val="(%3)"/>
      <w:lvlJc w:val="left"/>
      <w:pPr>
        <w:ind w:left="3330" w:hanging="452"/>
        <w:jc w:val="right"/>
      </w:pPr>
      <w:rPr>
        <w:rFonts w:hint="default"/>
        <w:spacing w:val="-1"/>
        <w:w w:val="100"/>
      </w:rPr>
    </w:lvl>
    <w:lvl w:ilvl="3">
      <w:start w:val="1"/>
      <w:numFmt w:val="decimal"/>
      <w:lvlText w:val="(%4)"/>
      <w:lvlJc w:val="left"/>
      <w:pPr>
        <w:ind w:left="3330" w:hanging="452"/>
        <w:jc w:val="left"/>
      </w:pPr>
      <w:rPr>
        <w:rFonts w:ascii="微软雅黑" w:eastAsia="微软雅黑" w:hAnsi="微软雅黑" w:cs="微软雅黑" w:hint="default"/>
        <w:color w:val="1F1F1F"/>
        <w:spacing w:val="-1"/>
        <w:w w:val="100"/>
        <w:sz w:val="34"/>
        <w:szCs w:val="34"/>
      </w:rPr>
    </w:lvl>
    <w:lvl w:ilvl="4">
      <w:start w:val="0"/>
      <w:numFmt w:val="bullet"/>
      <w:lvlText w:val="•"/>
      <w:lvlJc w:val="left"/>
      <w:pPr>
        <w:ind w:left="4856" w:hanging="452"/>
      </w:pPr>
      <w:rPr>
        <w:rFonts w:hint="default"/>
      </w:rPr>
    </w:lvl>
    <w:lvl w:ilvl="5">
      <w:start w:val="0"/>
      <w:numFmt w:val="bullet"/>
      <w:lvlText w:val="•"/>
      <w:lvlJc w:val="left"/>
      <w:pPr>
        <w:ind w:left="5712" w:hanging="452"/>
      </w:pPr>
      <w:rPr>
        <w:rFonts w:hint="default"/>
      </w:rPr>
    </w:lvl>
    <w:lvl w:ilvl="6">
      <w:start w:val="0"/>
      <w:numFmt w:val="bullet"/>
      <w:lvlText w:val="•"/>
      <w:lvlJc w:val="left"/>
      <w:pPr>
        <w:ind w:left="6568" w:hanging="452"/>
      </w:pPr>
      <w:rPr>
        <w:rFonts w:hint="default"/>
      </w:rPr>
    </w:lvl>
    <w:lvl w:ilvl="7">
      <w:start w:val="0"/>
      <w:numFmt w:val="bullet"/>
      <w:lvlText w:val="•"/>
      <w:lvlJc w:val="left"/>
      <w:pPr>
        <w:ind w:left="7424" w:hanging="452"/>
      </w:pPr>
      <w:rPr>
        <w:rFonts w:hint="default"/>
      </w:rPr>
    </w:lvl>
    <w:lvl w:ilvl="8">
      <w:start w:val="0"/>
      <w:numFmt w:val="bullet"/>
      <w:lvlText w:val="•"/>
      <w:lvlJc w:val="left"/>
      <w:pPr>
        <w:ind w:left="8281" w:hanging="452"/>
      </w:pPr>
      <w:rPr>
        <w:rFonts w:hint="default"/>
      </w:rPr>
    </w:lvl>
  </w:abstractNum>
  <w:abstractNum w:abstractNumId="3">
    <w:nsid w:val="12F07F24"/>
    <w:multiLevelType w:val="hybridMultilevel"/>
    <w:tmpl w:val="00000000"/>
    <w:lvl w:ilvl="0">
      <w:start w:val="7"/>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3）"/>
      <w:lvlJc w:val="left"/>
      <w:pPr>
        <w:ind w:left="4354" w:hanging="934"/>
        <w:jc w:val="left"/>
      </w:pPr>
      <w:rPr>
        <w:rFonts w:ascii="微软雅黑" w:eastAsia="微软雅黑" w:hAnsi="微软雅黑" w:cs="微软雅黑" w:hint="default"/>
        <w:color w:val="1F1F1F"/>
        <w:spacing w:val="-58"/>
        <w:w w:val="100"/>
        <w:sz w:val="34"/>
        <w:szCs w:val="34"/>
      </w:rPr>
    </w:lvl>
    <w:lvl w:ilvl="3">
      <w:start w:val="0"/>
      <w:numFmt w:val="bullet"/>
      <w:lvlText w:val="•"/>
      <w:lvlJc w:val="left"/>
      <w:pPr>
        <w:ind w:left="7359" w:hanging="934"/>
      </w:pPr>
      <w:rPr>
        <w:rFonts w:hint="default"/>
      </w:rPr>
    </w:lvl>
    <w:lvl w:ilvl="4">
      <w:start w:val="0"/>
      <w:numFmt w:val="bullet"/>
      <w:lvlText w:val="•"/>
      <w:lvlJc w:val="left"/>
      <w:pPr>
        <w:ind w:left="8859" w:hanging="934"/>
      </w:pPr>
      <w:rPr>
        <w:rFonts w:hint="default"/>
      </w:rPr>
    </w:lvl>
    <w:lvl w:ilvl="5">
      <w:start w:val="0"/>
      <w:numFmt w:val="bullet"/>
      <w:lvlText w:val="•"/>
      <w:lvlJc w:val="left"/>
      <w:pPr>
        <w:ind w:left="10359" w:hanging="934"/>
      </w:pPr>
      <w:rPr>
        <w:rFonts w:hint="default"/>
      </w:rPr>
    </w:lvl>
    <w:lvl w:ilvl="6">
      <w:start w:val="0"/>
      <w:numFmt w:val="bullet"/>
      <w:lvlText w:val="•"/>
      <w:lvlJc w:val="left"/>
      <w:pPr>
        <w:ind w:left="11859" w:hanging="934"/>
      </w:pPr>
      <w:rPr>
        <w:rFonts w:hint="default"/>
      </w:rPr>
    </w:lvl>
    <w:lvl w:ilvl="7">
      <w:start w:val="0"/>
      <w:numFmt w:val="bullet"/>
      <w:lvlText w:val="•"/>
      <w:lvlJc w:val="left"/>
      <w:pPr>
        <w:ind w:left="13359" w:hanging="934"/>
      </w:pPr>
      <w:rPr>
        <w:rFonts w:hint="default"/>
      </w:rPr>
    </w:lvl>
    <w:lvl w:ilvl="8">
      <w:start w:val="0"/>
      <w:numFmt w:val="bullet"/>
      <w:lvlText w:val="•"/>
      <w:lvlJc w:val="left"/>
      <w:pPr>
        <w:ind w:left="14859" w:hanging="934"/>
      </w:pPr>
      <w:rPr>
        <w:rFonts w:hint="default"/>
      </w:rPr>
    </w:lvl>
  </w:abstractNum>
  <w:abstractNum w:abstractNumId="4">
    <w:nsid w:val="18075241"/>
    <w:multiLevelType w:val="hybridMultilevel"/>
    <w:tmpl w:val="00000000"/>
    <w:lvl w:ilvl="0">
      <w:start w:val="1"/>
      <w:numFmt w:val="decimal"/>
      <w:lvlText w:val="[%1]"/>
      <w:lvlJc w:val="left"/>
      <w:pPr>
        <w:ind w:left="3172" w:hanging="472"/>
        <w:jc w:val="left"/>
      </w:pPr>
      <w:rPr>
        <w:rFonts w:ascii="微软雅黑" w:eastAsia="微软雅黑" w:hAnsi="微软雅黑" w:cs="微软雅黑" w:hint="default"/>
        <w:color w:val="1F1F1F"/>
        <w:spacing w:val="-1"/>
        <w:w w:val="100"/>
        <w:sz w:val="27"/>
        <w:szCs w:val="27"/>
      </w:rPr>
    </w:lvl>
    <w:lvl w:ilvl="1">
      <w:start w:val="0"/>
      <w:numFmt w:val="bullet"/>
      <w:lvlText w:val="•"/>
      <w:lvlJc w:val="left"/>
      <w:pPr>
        <w:ind w:left="4647" w:hanging="472"/>
      </w:pPr>
      <w:rPr>
        <w:rFonts w:hint="default"/>
      </w:rPr>
    </w:lvl>
    <w:lvl w:ilvl="2">
      <w:start w:val="0"/>
      <w:numFmt w:val="bullet"/>
      <w:lvlText w:val="•"/>
      <w:lvlJc w:val="left"/>
      <w:pPr>
        <w:ind w:left="6115" w:hanging="472"/>
      </w:pPr>
      <w:rPr>
        <w:rFonts w:hint="default"/>
      </w:rPr>
    </w:lvl>
    <w:lvl w:ilvl="3">
      <w:start w:val="0"/>
      <w:numFmt w:val="bullet"/>
      <w:lvlText w:val="•"/>
      <w:lvlJc w:val="left"/>
      <w:pPr>
        <w:ind w:left="7583" w:hanging="472"/>
      </w:pPr>
      <w:rPr>
        <w:rFonts w:hint="default"/>
      </w:rPr>
    </w:lvl>
    <w:lvl w:ilvl="4">
      <w:start w:val="0"/>
      <w:numFmt w:val="bullet"/>
      <w:lvlText w:val="•"/>
      <w:lvlJc w:val="left"/>
      <w:pPr>
        <w:ind w:left="9051" w:hanging="472"/>
      </w:pPr>
      <w:rPr>
        <w:rFonts w:hint="default"/>
      </w:rPr>
    </w:lvl>
    <w:lvl w:ilvl="5">
      <w:start w:val="0"/>
      <w:numFmt w:val="bullet"/>
      <w:lvlText w:val="•"/>
      <w:lvlJc w:val="left"/>
      <w:pPr>
        <w:ind w:left="10519" w:hanging="472"/>
      </w:pPr>
      <w:rPr>
        <w:rFonts w:hint="default"/>
      </w:rPr>
    </w:lvl>
    <w:lvl w:ilvl="6">
      <w:start w:val="0"/>
      <w:numFmt w:val="bullet"/>
      <w:lvlText w:val="•"/>
      <w:lvlJc w:val="left"/>
      <w:pPr>
        <w:ind w:left="11987" w:hanging="472"/>
      </w:pPr>
      <w:rPr>
        <w:rFonts w:hint="default"/>
      </w:rPr>
    </w:lvl>
    <w:lvl w:ilvl="7">
      <w:start w:val="0"/>
      <w:numFmt w:val="bullet"/>
      <w:lvlText w:val="•"/>
      <w:lvlJc w:val="left"/>
      <w:pPr>
        <w:ind w:left="13455" w:hanging="472"/>
      </w:pPr>
      <w:rPr>
        <w:rFonts w:hint="default"/>
      </w:rPr>
    </w:lvl>
    <w:lvl w:ilvl="8">
      <w:start w:val="0"/>
      <w:numFmt w:val="bullet"/>
      <w:lvlText w:val="•"/>
      <w:lvlJc w:val="left"/>
      <w:pPr>
        <w:ind w:left="14923" w:hanging="472"/>
      </w:pPr>
      <w:rPr>
        <w:rFonts w:hint="default"/>
      </w:rPr>
    </w:lvl>
  </w:abstractNum>
  <w:abstractNum w:abstractNumId="5">
    <w:nsid w:val="1D993343"/>
    <w:multiLevelType w:val="hybridMultilevel"/>
    <w:tmpl w:val="00000000"/>
    <w:lvl w:ilvl="0">
      <w:start w:val="3"/>
      <w:numFmt w:val="decimal"/>
      <w:lvlText w:val="%1"/>
      <w:lvlJc w:val="left"/>
      <w:pPr>
        <w:ind w:left="4803" w:hanging="843"/>
        <w:jc w:val="left"/>
      </w:pPr>
      <w:rPr>
        <w:rFonts w:hint="default"/>
      </w:rPr>
    </w:lvl>
    <w:lvl w:ilvl="1">
      <w:start w:val="4"/>
      <w:numFmt w:val="decimal"/>
      <w:lvlText w:val="%1.%2"/>
      <w:lvlJc w:val="left"/>
      <w:pPr>
        <w:ind w:left="4803" w:hanging="843"/>
        <w:jc w:val="left"/>
      </w:pPr>
      <w:rPr>
        <w:rFonts w:hint="default"/>
      </w:rPr>
    </w:lvl>
    <w:lvl w:ilvl="2">
      <w:start w:val="5"/>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8717" w:hanging="843"/>
      </w:pPr>
      <w:rPr>
        <w:rFonts w:hint="default"/>
      </w:rPr>
    </w:lvl>
    <w:lvl w:ilvl="4">
      <w:start w:val="0"/>
      <w:numFmt w:val="bullet"/>
      <w:lvlText w:val="•"/>
      <w:lvlJc w:val="left"/>
      <w:pPr>
        <w:ind w:left="10023" w:hanging="843"/>
      </w:pPr>
      <w:rPr>
        <w:rFonts w:hint="default"/>
      </w:rPr>
    </w:lvl>
    <w:lvl w:ilvl="5">
      <w:start w:val="0"/>
      <w:numFmt w:val="bullet"/>
      <w:lvlText w:val="•"/>
      <w:lvlJc w:val="left"/>
      <w:pPr>
        <w:ind w:left="11329" w:hanging="843"/>
      </w:pPr>
      <w:rPr>
        <w:rFonts w:hint="default"/>
      </w:rPr>
    </w:lvl>
    <w:lvl w:ilvl="6">
      <w:start w:val="0"/>
      <w:numFmt w:val="bullet"/>
      <w:lvlText w:val="•"/>
      <w:lvlJc w:val="left"/>
      <w:pPr>
        <w:ind w:left="12635" w:hanging="843"/>
      </w:pPr>
      <w:rPr>
        <w:rFonts w:hint="default"/>
      </w:rPr>
    </w:lvl>
    <w:lvl w:ilvl="7">
      <w:start w:val="0"/>
      <w:numFmt w:val="bullet"/>
      <w:lvlText w:val="•"/>
      <w:lvlJc w:val="left"/>
      <w:pPr>
        <w:ind w:left="13941" w:hanging="843"/>
      </w:pPr>
      <w:rPr>
        <w:rFonts w:hint="default"/>
      </w:rPr>
    </w:lvl>
    <w:lvl w:ilvl="8">
      <w:start w:val="0"/>
      <w:numFmt w:val="bullet"/>
      <w:lvlText w:val="•"/>
      <w:lvlJc w:val="left"/>
      <w:pPr>
        <w:ind w:left="15247" w:hanging="843"/>
      </w:pPr>
      <w:rPr>
        <w:rFonts w:hint="default"/>
      </w:rPr>
    </w:lvl>
  </w:abstractNum>
  <w:abstractNum w:abstractNumId="6">
    <w:nsid w:val="236FA361"/>
    <w:multiLevelType w:val="hybridMultilevel"/>
    <w:tmpl w:val="00000000"/>
    <w:lvl w:ilvl="0">
      <w:start w:val="3"/>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7">
    <w:nsid w:val="2E6CC91E"/>
    <w:multiLevelType w:val="hybridMultilevel"/>
    <w:tmpl w:val="00000000"/>
    <w:lvl w:ilvl="0">
      <w:start w:val="5"/>
      <w:numFmt w:val="decimal"/>
      <w:lvlText w:val="%1"/>
      <w:lvlJc w:val="left"/>
      <w:pPr>
        <w:ind w:left="3341" w:hanging="641"/>
        <w:jc w:val="left"/>
      </w:pPr>
      <w:rPr>
        <w:rFonts w:hint="default"/>
      </w:rPr>
    </w:lvl>
    <w:lvl w:ilvl="1">
      <w:start w:val="1"/>
      <w:numFmt w:val="decimal"/>
      <w:lvlText w:val="%1.%2"/>
      <w:lvlJc w:val="left"/>
      <w:pPr>
        <w:ind w:left="3341" w:hanging="641"/>
        <w:jc w:val="left"/>
      </w:pPr>
      <w:rPr>
        <w:rFonts w:ascii="微软雅黑" w:eastAsia="微软雅黑" w:hAnsi="微软雅黑" w:cs="微软雅黑" w:hint="default"/>
        <w:b/>
        <w:bCs/>
        <w:color w:val="1F1F1F"/>
        <w:spacing w:val="-1"/>
        <w:w w:val="100"/>
        <w:sz w:val="36"/>
        <w:szCs w:val="36"/>
      </w:rPr>
    </w:lvl>
    <w:lvl w:ilvl="2">
      <w:start w:val="1"/>
      <w:numFmt w:val="decimal"/>
      <w:lvlText w:val="%1.%2.%3"/>
      <w:lvlJc w:val="left"/>
      <w:pPr>
        <w:ind w:left="354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6722" w:hanging="843"/>
      </w:pPr>
      <w:rPr>
        <w:rFonts w:hint="default"/>
      </w:rPr>
    </w:lvl>
    <w:lvl w:ilvl="4">
      <w:start w:val="0"/>
      <w:numFmt w:val="bullet"/>
      <w:lvlText w:val="•"/>
      <w:lvlJc w:val="left"/>
      <w:pPr>
        <w:ind w:left="8313" w:hanging="843"/>
      </w:pPr>
      <w:rPr>
        <w:rFonts w:hint="default"/>
      </w:rPr>
    </w:lvl>
    <w:lvl w:ilvl="5">
      <w:start w:val="0"/>
      <w:numFmt w:val="bullet"/>
      <w:lvlText w:val="•"/>
      <w:lvlJc w:val="left"/>
      <w:pPr>
        <w:ind w:left="9904" w:hanging="843"/>
      </w:pPr>
      <w:rPr>
        <w:rFonts w:hint="default"/>
      </w:rPr>
    </w:lvl>
    <w:lvl w:ilvl="6">
      <w:start w:val="0"/>
      <w:numFmt w:val="bullet"/>
      <w:lvlText w:val="•"/>
      <w:lvlJc w:val="left"/>
      <w:pPr>
        <w:ind w:left="11495" w:hanging="843"/>
      </w:pPr>
      <w:rPr>
        <w:rFonts w:hint="default"/>
      </w:rPr>
    </w:lvl>
    <w:lvl w:ilvl="7">
      <w:start w:val="0"/>
      <w:numFmt w:val="bullet"/>
      <w:lvlText w:val="•"/>
      <w:lvlJc w:val="left"/>
      <w:pPr>
        <w:ind w:left="13086" w:hanging="843"/>
      </w:pPr>
      <w:rPr>
        <w:rFonts w:hint="default"/>
      </w:rPr>
    </w:lvl>
    <w:lvl w:ilvl="8">
      <w:start w:val="0"/>
      <w:numFmt w:val="bullet"/>
      <w:lvlText w:val="•"/>
      <w:lvlJc w:val="left"/>
      <w:pPr>
        <w:ind w:left="14677" w:hanging="843"/>
      </w:pPr>
      <w:rPr>
        <w:rFonts w:hint="default"/>
      </w:rPr>
    </w:lvl>
  </w:abstractNum>
  <w:abstractNum w:abstractNumId="8">
    <w:nsid w:val="31E3453C"/>
    <w:multiLevelType w:val="hybridMultilevel"/>
    <w:tmpl w:val="00000000"/>
    <w:lvl w:ilvl="0">
      <w:start w:val="1"/>
      <w:numFmt w:val="decimal"/>
      <w:lvlText w:val="%1."/>
      <w:lvlJc w:val="left"/>
      <w:pPr>
        <w:ind w:left="3420" w:hanging="263"/>
        <w:jc w:val="left"/>
      </w:pPr>
      <w:rPr>
        <w:rFonts w:ascii="微软雅黑" w:eastAsia="微软雅黑" w:hAnsi="微软雅黑" w:cs="微软雅黑" w:hint="default"/>
        <w:color w:val="1F1F1F"/>
        <w:spacing w:val="-1"/>
        <w:w w:val="102"/>
        <w:sz w:val="29"/>
        <w:szCs w:val="29"/>
      </w:rPr>
    </w:lvl>
    <w:lvl w:ilvl="1">
      <w:start w:val="0"/>
      <w:numFmt w:val="bullet"/>
      <w:lvlText w:val="•"/>
      <w:lvlJc w:val="left"/>
      <w:pPr>
        <w:ind w:left="4863" w:hanging="263"/>
      </w:pPr>
      <w:rPr>
        <w:rFonts w:hint="default"/>
      </w:rPr>
    </w:lvl>
    <w:lvl w:ilvl="2">
      <w:start w:val="0"/>
      <w:numFmt w:val="bullet"/>
      <w:lvlText w:val="•"/>
      <w:lvlJc w:val="left"/>
      <w:pPr>
        <w:ind w:left="6307" w:hanging="263"/>
      </w:pPr>
      <w:rPr>
        <w:rFonts w:hint="default"/>
      </w:rPr>
    </w:lvl>
    <w:lvl w:ilvl="3">
      <w:start w:val="0"/>
      <w:numFmt w:val="bullet"/>
      <w:lvlText w:val="•"/>
      <w:lvlJc w:val="left"/>
      <w:pPr>
        <w:ind w:left="7751" w:hanging="263"/>
      </w:pPr>
      <w:rPr>
        <w:rFonts w:hint="default"/>
      </w:rPr>
    </w:lvl>
    <w:lvl w:ilvl="4">
      <w:start w:val="0"/>
      <w:numFmt w:val="bullet"/>
      <w:lvlText w:val="•"/>
      <w:lvlJc w:val="left"/>
      <w:pPr>
        <w:ind w:left="9195" w:hanging="263"/>
      </w:pPr>
      <w:rPr>
        <w:rFonts w:hint="default"/>
      </w:rPr>
    </w:lvl>
    <w:lvl w:ilvl="5">
      <w:start w:val="0"/>
      <w:numFmt w:val="bullet"/>
      <w:lvlText w:val="•"/>
      <w:lvlJc w:val="left"/>
      <w:pPr>
        <w:ind w:left="10639" w:hanging="263"/>
      </w:pPr>
      <w:rPr>
        <w:rFonts w:hint="default"/>
      </w:rPr>
    </w:lvl>
    <w:lvl w:ilvl="6">
      <w:start w:val="0"/>
      <w:numFmt w:val="bullet"/>
      <w:lvlText w:val="•"/>
      <w:lvlJc w:val="left"/>
      <w:pPr>
        <w:ind w:left="12083" w:hanging="263"/>
      </w:pPr>
      <w:rPr>
        <w:rFonts w:hint="default"/>
      </w:rPr>
    </w:lvl>
    <w:lvl w:ilvl="7">
      <w:start w:val="0"/>
      <w:numFmt w:val="bullet"/>
      <w:lvlText w:val="•"/>
      <w:lvlJc w:val="left"/>
      <w:pPr>
        <w:ind w:left="13527" w:hanging="263"/>
      </w:pPr>
      <w:rPr>
        <w:rFonts w:hint="default"/>
      </w:rPr>
    </w:lvl>
    <w:lvl w:ilvl="8">
      <w:start w:val="0"/>
      <w:numFmt w:val="bullet"/>
      <w:lvlText w:val="•"/>
      <w:lvlJc w:val="left"/>
      <w:pPr>
        <w:ind w:left="14971" w:hanging="263"/>
      </w:pPr>
      <w:rPr>
        <w:rFonts w:hint="default"/>
      </w:rPr>
    </w:lvl>
  </w:abstractNum>
  <w:abstractNum w:abstractNumId="9">
    <w:nsid w:val="3559EB27"/>
    <w:multiLevelType w:val="hybridMultilevel"/>
    <w:tmpl w:val="00000000"/>
    <w:lvl w:ilvl="0">
      <w:start w:val="1"/>
      <w:numFmt w:val="decimal"/>
      <w:lvlText w:val="（%1）"/>
      <w:lvlJc w:val="left"/>
      <w:pPr>
        <w:ind w:left="3634" w:hanging="934"/>
        <w:jc w:val="left"/>
      </w:pPr>
      <w:rPr>
        <w:rFonts w:ascii="微软雅黑" w:eastAsia="微软雅黑" w:hAnsi="微软雅黑" w:cs="微软雅黑" w:hint="default"/>
        <w:color w:val="1F1F1F"/>
        <w:spacing w:val="-1"/>
        <w:w w:val="100"/>
        <w:sz w:val="34"/>
        <w:szCs w:val="34"/>
      </w:rPr>
    </w:lvl>
    <w:lvl w:ilvl="1">
      <w:start w:val="0"/>
      <w:numFmt w:val="bullet"/>
      <w:lvlText w:val="•"/>
      <w:lvlJc w:val="left"/>
      <w:pPr>
        <w:ind w:left="5061" w:hanging="934"/>
      </w:pPr>
      <w:rPr>
        <w:rFonts w:hint="default"/>
      </w:rPr>
    </w:lvl>
    <w:lvl w:ilvl="2">
      <w:start w:val="0"/>
      <w:numFmt w:val="bullet"/>
      <w:lvlText w:val="•"/>
      <w:lvlJc w:val="left"/>
      <w:pPr>
        <w:ind w:left="6483" w:hanging="934"/>
      </w:pPr>
      <w:rPr>
        <w:rFonts w:hint="default"/>
      </w:rPr>
    </w:lvl>
    <w:lvl w:ilvl="3">
      <w:start w:val="0"/>
      <w:numFmt w:val="bullet"/>
      <w:lvlText w:val="•"/>
      <w:lvlJc w:val="left"/>
      <w:pPr>
        <w:ind w:left="7905" w:hanging="934"/>
      </w:pPr>
      <w:rPr>
        <w:rFonts w:hint="default"/>
      </w:rPr>
    </w:lvl>
    <w:lvl w:ilvl="4">
      <w:start w:val="0"/>
      <w:numFmt w:val="bullet"/>
      <w:lvlText w:val="•"/>
      <w:lvlJc w:val="left"/>
      <w:pPr>
        <w:ind w:left="9327" w:hanging="934"/>
      </w:pPr>
      <w:rPr>
        <w:rFonts w:hint="default"/>
      </w:rPr>
    </w:lvl>
    <w:lvl w:ilvl="5">
      <w:start w:val="0"/>
      <w:numFmt w:val="bullet"/>
      <w:lvlText w:val="•"/>
      <w:lvlJc w:val="left"/>
      <w:pPr>
        <w:ind w:left="10749" w:hanging="934"/>
      </w:pPr>
      <w:rPr>
        <w:rFonts w:hint="default"/>
      </w:rPr>
    </w:lvl>
    <w:lvl w:ilvl="6">
      <w:start w:val="0"/>
      <w:numFmt w:val="bullet"/>
      <w:lvlText w:val="•"/>
      <w:lvlJc w:val="left"/>
      <w:pPr>
        <w:ind w:left="12171" w:hanging="934"/>
      </w:pPr>
      <w:rPr>
        <w:rFonts w:hint="default"/>
      </w:rPr>
    </w:lvl>
    <w:lvl w:ilvl="7">
      <w:start w:val="0"/>
      <w:numFmt w:val="bullet"/>
      <w:lvlText w:val="•"/>
      <w:lvlJc w:val="left"/>
      <w:pPr>
        <w:ind w:left="13593" w:hanging="934"/>
      </w:pPr>
      <w:rPr>
        <w:rFonts w:hint="default"/>
      </w:rPr>
    </w:lvl>
    <w:lvl w:ilvl="8">
      <w:start w:val="0"/>
      <w:numFmt w:val="bullet"/>
      <w:lvlText w:val="•"/>
      <w:lvlJc w:val="left"/>
      <w:pPr>
        <w:ind w:left="15015" w:hanging="934"/>
      </w:pPr>
      <w:rPr>
        <w:rFonts w:hint="default"/>
      </w:rPr>
    </w:lvl>
  </w:abstractNum>
  <w:abstractNum w:abstractNumId="10">
    <w:nsid w:val="368FA422"/>
    <w:multiLevelType w:val="hybridMultilevel"/>
    <w:tmpl w:val="00000000"/>
    <w:lvl w:ilvl="0">
      <w:start w:val="7"/>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3）"/>
      <w:lvlJc w:val="left"/>
      <w:pPr>
        <w:ind w:left="4354" w:hanging="934"/>
        <w:jc w:val="left"/>
      </w:pPr>
      <w:rPr>
        <w:rFonts w:ascii="微软雅黑" w:eastAsia="微软雅黑" w:hAnsi="微软雅黑" w:cs="微软雅黑" w:hint="default"/>
        <w:color w:val="1F1F1F"/>
        <w:spacing w:val="-58"/>
        <w:w w:val="100"/>
        <w:sz w:val="34"/>
        <w:szCs w:val="34"/>
      </w:rPr>
    </w:lvl>
    <w:lvl w:ilvl="3">
      <w:start w:val="0"/>
      <w:numFmt w:val="bullet"/>
      <w:lvlText w:val="•"/>
      <w:lvlJc w:val="left"/>
      <w:pPr>
        <w:ind w:left="7359" w:hanging="934"/>
      </w:pPr>
      <w:rPr>
        <w:rFonts w:hint="default"/>
      </w:rPr>
    </w:lvl>
    <w:lvl w:ilvl="4">
      <w:start w:val="0"/>
      <w:numFmt w:val="bullet"/>
      <w:lvlText w:val="•"/>
      <w:lvlJc w:val="left"/>
      <w:pPr>
        <w:ind w:left="8859" w:hanging="934"/>
      </w:pPr>
      <w:rPr>
        <w:rFonts w:hint="default"/>
      </w:rPr>
    </w:lvl>
    <w:lvl w:ilvl="5">
      <w:start w:val="0"/>
      <w:numFmt w:val="bullet"/>
      <w:lvlText w:val="•"/>
      <w:lvlJc w:val="left"/>
      <w:pPr>
        <w:ind w:left="10359" w:hanging="934"/>
      </w:pPr>
      <w:rPr>
        <w:rFonts w:hint="default"/>
      </w:rPr>
    </w:lvl>
    <w:lvl w:ilvl="6">
      <w:start w:val="0"/>
      <w:numFmt w:val="bullet"/>
      <w:lvlText w:val="•"/>
      <w:lvlJc w:val="left"/>
      <w:pPr>
        <w:ind w:left="11859" w:hanging="934"/>
      </w:pPr>
      <w:rPr>
        <w:rFonts w:hint="default"/>
      </w:rPr>
    </w:lvl>
    <w:lvl w:ilvl="7">
      <w:start w:val="0"/>
      <w:numFmt w:val="bullet"/>
      <w:lvlText w:val="•"/>
      <w:lvlJc w:val="left"/>
      <w:pPr>
        <w:ind w:left="13359" w:hanging="934"/>
      </w:pPr>
      <w:rPr>
        <w:rFonts w:hint="default"/>
      </w:rPr>
    </w:lvl>
    <w:lvl w:ilvl="8">
      <w:start w:val="0"/>
      <w:numFmt w:val="bullet"/>
      <w:lvlText w:val="•"/>
      <w:lvlJc w:val="left"/>
      <w:pPr>
        <w:ind w:left="14859" w:hanging="934"/>
      </w:pPr>
      <w:rPr>
        <w:rFonts w:hint="default"/>
      </w:rPr>
    </w:lvl>
  </w:abstractNum>
  <w:abstractNum w:abstractNumId="11">
    <w:nsid w:val="3C796CA9"/>
    <w:multiLevelType w:val="hybridMultilevel"/>
    <w:tmpl w:val="00000000"/>
    <w:lvl w:ilvl="0">
      <w:start w:val="1"/>
      <w:numFmt w:val="decimal"/>
      <w:lvlText w:val="（%1）"/>
      <w:lvlJc w:val="left"/>
      <w:pPr>
        <w:ind w:left="3644" w:hanging="944"/>
        <w:jc w:val="left"/>
      </w:pPr>
      <w:rPr>
        <w:rFonts w:ascii="微软雅黑" w:eastAsia="微软雅黑" w:hAnsi="微软雅黑" w:cs="微软雅黑" w:hint="default"/>
        <w:b/>
        <w:bCs/>
        <w:color w:val="1F1F1F"/>
        <w:spacing w:val="-1"/>
        <w:w w:val="100"/>
        <w:sz w:val="34"/>
        <w:szCs w:val="34"/>
      </w:rPr>
    </w:lvl>
    <w:lvl w:ilvl="1">
      <w:start w:val="0"/>
      <w:numFmt w:val="bullet"/>
      <w:lvlText w:val="•"/>
      <w:lvlJc w:val="left"/>
      <w:pPr>
        <w:ind w:left="5061" w:hanging="944"/>
      </w:pPr>
      <w:rPr>
        <w:rFonts w:hint="default"/>
      </w:rPr>
    </w:lvl>
    <w:lvl w:ilvl="2">
      <w:start w:val="0"/>
      <w:numFmt w:val="bullet"/>
      <w:lvlText w:val="•"/>
      <w:lvlJc w:val="left"/>
      <w:pPr>
        <w:ind w:left="6483" w:hanging="944"/>
      </w:pPr>
      <w:rPr>
        <w:rFonts w:hint="default"/>
      </w:rPr>
    </w:lvl>
    <w:lvl w:ilvl="3">
      <w:start w:val="0"/>
      <w:numFmt w:val="bullet"/>
      <w:lvlText w:val="•"/>
      <w:lvlJc w:val="left"/>
      <w:pPr>
        <w:ind w:left="7905" w:hanging="944"/>
      </w:pPr>
      <w:rPr>
        <w:rFonts w:hint="default"/>
      </w:rPr>
    </w:lvl>
    <w:lvl w:ilvl="4">
      <w:start w:val="0"/>
      <w:numFmt w:val="bullet"/>
      <w:lvlText w:val="•"/>
      <w:lvlJc w:val="left"/>
      <w:pPr>
        <w:ind w:left="9327" w:hanging="944"/>
      </w:pPr>
      <w:rPr>
        <w:rFonts w:hint="default"/>
      </w:rPr>
    </w:lvl>
    <w:lvl w:ilvl="5">
      <w:start w:val="0"/>
      <w:numFmt w:val="bullet"/>
      <w:lvlText w:val="•"/>
      <w:lvlJc w:val="left"/>
      <w:pPr>
        <w:ind w:left="10749" w:hanging="944"/>
      </w:pPr>
      <w:rPr>
        <w:rFonts w:hint="default"/>
      </w:rPr>
    </w:lvl>
    <w:lvl w:ilvl="6">
      <w:start w:val="0"/>
      <w:numFmt w:val="bullet"/>
      <w:lvlText w:val="•"/>
      <w:lvlJc w:val="left"/>
      <w:pPr>
        <w:ind w:left="12171" w:hanging="944"/>
      </w:pPr>
      <w:rPr>
        <w:rFonts w:hint="default"/>
      </w:rPr>
    </w:lvl>
    <w:lvl w:ilvl="7">
      <w:start w:val="0"/>
      <w:numFmt w:val="bullet"/>
      <w:lvlText w:val="•"/>
      <w:lvlJc w:val="left"/>
      <w:pPr>
        <w:ind w:left="13593" w:hanging="944"/>
      </w:pPr>
      <w:rPr>
        <w:rFonts w:hint="default"/>
      </w:rPr>
    </w:lvl>
    <w:lvl w:ilvl="8">
      <w:start w:val="0"/>
      <w:numFmt w:val="bullet"/>
      <w:lvlText w:val="•"/>
      <w:lvlJc w:val="left"/>
      <w:pPr>
        <w:ind w:left="15015" w:hanging="944"/>
      </w:pPr>
      <w:rPr>
        <w:rFonts w:hint="default"/>
      </w:rPr>
    </w:lvl>
  </w:abstractNum>
  <w:abstractNum w:abstractNumId="12">
    <w:nsid w:val="3FE407C4"/>
    <w:multiLevelType w:val="hybridMultilevel"/>
    <w:tmpl w:val="00000000"/>
    <w:lvl w:ilvl="0">
      <w:start w:val="5"/>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13">
    <w:nsid w:val="45EC1F0C"/>
    <w:multiLevelType w:val="hybridMultilevel"/>
    <w:tmpl w:val="00000000"/>
    <w:lvl w:ilvl="0">
      <w:start w:val="1"/>
      <w:numFmt w:val="decimal"/>
      <w:lvlText w:val="%1）"/>
      <w:lvlJc w:val="left"/>
      <w:pPr>
        <w:ind w:left="3205" w:hanging="505"/>
        <w:jc w:val="left"/>
      </w:pPr>
      <w:rPr>
        <w:rFonts w:ascii="微软雅黑" w:eastAsia="微软雅黑" w:hAnsi="微软雅黑" w:cs="微软雅黑" w:hint="default"/>
        <w:color w:val="1F1F1F"/>
        <w:spacing w:val="0"/>
        <w:w w:val="102"/>
        <w:sz w:val="29"/>
        <w:szCs w:val="29"/>
      </w:rPr>
    </w:lvl>
    <w:lvl w:ilvl="1">
      <w:start w:val="0"/>
      <w:numFmt w:val="bullet"/>
      <w:lvlText w:val="•"/>
      <w:lvlJc w:val="left"/>
      <w:pPr>
        <w:ind w:left="4665" w:hanging="505"/>
      </w:pPr>
      <w:rPr>
        <w:rFonts w:hint="default"/>
      </w:rPr>
    </w:lvl>
    <w:lvl w:ilvl="2">
      <w:start w:val="0"/>
      <w:numFmt w:val="bullet"/>
      <w:lvlText w:val="•"/>
      <w:lvlJc w:val="left"/>
      <w:pPr>
        <w:ind w:left="6131" w:hanging="505"/>
      </w:pPr>
      <w:rPr>
        <w:rFonts w:hint="default"/>
      </w:rPr>
    </w:lvl>
    <w:lvl w:ilvl="3">
      <w:start w:val="0"/>
      <w:numFmt w:val="bullet"/>
      <w:lvlText w:val="•"/>
      <w:lvlJc w:val="left"/>
      <w:pPr>
        <w:ind w:left="7597" w:hanging="505"/>
      </w:pPr>
      <w:rPr>
        <w:rFonts w:hint="default"/>
      </w:rPr>
    </w:lvl>
    <w:lvl w:ilvl="4">
      <w:start w:val="0"/>
      <w:numFmt w:val="bullet"/>
      <w:lvlText w:val="•"/>
      <w:lvlJc w:val="left"/>
      <w:pPr>
        <w:ind w:left="9063" w:hanging="505"/>
      </w:pPr>
      <w:rPr>
        <w:rFonts w:hint="default"/>
      </w:rPr>
    </w:lvl>
    <w:lvl w:ilvl="5">
      <w:start w:val="0"/>
      <w:numFmt w:val="bullet"/>
      <w:lvlText w:val="•"/>
      <w:lvlJc w:val="left"/>
      <w:pPr>
        <w:ind w:left="10529" w:hanging="505"/>
      </w:pPr>
      <w:rPr>
        <w:rFonts w:hint="default"/>
      </w:rPr>
    </w:lvl>
    <w:lvl w:ilvl="6">
      <w:start w:val="0"/>
      <w:numFmt w:val="bullet"/>
      <w:lvlText w:val="•"/>
      <w:lvlJc w:val="left"/>
      <w:pPr>
        <w:ind w:left="11995" w:hanging="505"/>
      </w:pPr>
      <w:rPr>
        <w:rFonts w:hint="default"/>
      </w:rPr>
    </w:lvl>
    <w:lvl w:ilvl="7">
      <w:start w:val="0"/>
      <w:numFmt w:val="bullet"/>
      <w:lvlText w:val="•"/>
      <w:lvlJc w:val="left"/>
      <w:pPr>
        <w:ind w:left="13461" w:hanging="505"/>
      </w:pPr>
      <w:rPr>
        <w:rFonts w:hint="default"/>
      </w:rPr>
    </w:lvl>
    <w:lvl w:ilvl="8">
      <w:start w:val="0"/>
      <w:numFmt w:val="bullet"/>
      <w:lvlText w:val="•"/>
      <w:lvlJc w:val="left"/>
      <w:pPr>
        <w:ind w:left="14927" w:hanging="505"/>
      </w:pPr>
      <w:rPr>
        <w:rFonts w:hint="default"/>
      </w:rPr>
    </w:lvl>
  </w:abstractNum>
  <w:abstractNum w:abstractNumId="14">
    <w:nsid w:val="4D32018E"/>
    <w:multiLevelType w:val="hybridMultilevel"/>
    <w:tmpl w:val="00000000"/>
    <w:lvl w:ilvl="0">
      <w:start w:val="4"/>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0"/>
      <w:numFmt w:val="bullet"/>
      <w:lvlText w:val="•"/>
      <w:lvlJc w:val="left"/>
      <w:pPr>
        <w:ind w:left="6675" w:hanging="558"/>
      </w:pPr>
      <w:rPr>
        <w:rFonts w:hint="default"/>
      </w:rPr>
    </w:lvl>
    <w:lvl w:ilvl="3">
      <w:start w:val="0"/>
      <w:numFmt w:val="bullet"/>
      <w:lvlText w:val="•"/>
      <w:lvlJc w:val="left"/>
      <w:pPr>
        <w:ind w:left="8073" w:hanging="558"/>
      </w:pPr>
      <w:rPr>
        <w:rFonts w:hint="default"/>
      </w:rPr>
    </w:lvl>
    <w:lvl w:ilvl="4">
      <w:start w:val="0"/>
      <w:numFmt w:val="bullet"/>
      <w:lvlText w:val="•"/>
      <w:lvlJc w:val="left"/>
      <w:pPr>
        <w:ind w:left="9471" w:hanging="558"/>
      </w:pPr>
      <w:rPr>
        <w:rFonts w:hint="default"/>
      </w:rPr>
    </w:lvl>
    <w:lvl w:ilvl="5">
      <w:start w:val="0"/>
      <w:numFmt w:val="bullet"/>
      <w:lvlText w:val="•"/>
      <w:lvlJc w:val="left"/>
      <w:pPr>
        <w:ind w:left="10869" w:hanging="558"/>
      </w:pPr>
      <w:rPr>
        <w:rFonts w:hint="default"/>
      </w:rPr>
    </w:lvl>
    <w:lvl w:ilvl="6">
      <w:start w:val="0"/>
      <w:numFmt w:val="bullet"/>
      <w:lvlText w:val="•"/>
      <w:lvlJc w:val="left"/>
      <w:pPr>
        <w:ind w:left="12267" w:hanging="558"/>
      </w:pPr>
      <w:rPr>
        <w:rFonts w:hint="default"/>
      </w:rPr>
    </w:lvl>
    <w:lvl w:ilvl="7">
      <w:start w:val="0"/>
      <w:numFmt w:val="bullet"/>
      <w:lvlText w:val="•"/>
      <w:lvlJc w:val="left"/>
      <w:pPr>
        <w:ind w:left="13665" w:hanging="558"/>
      </w:pPr>
      <w:rPr>
        <w:rFonts w:hint="default"/>
      </w:rPr>
    </w:lvl>
    <w:lvl w:ilvl="8">
      <w:start w:val="0"/>
      <w:numFmt w:val="bullet"/>
      <w:lvlText w:val="•"/>
      <w:lvlJc w:val="left"/>
      <w:pPr>
        <w:ind w:left="15063" w:hanging="558"/>
      </w:pPr>
      <w:rPr>
        <w:rFonts w:hint="default"/>
      </w:rPr>
    </w:lvl>
  </w:abstractNum>
  <w:abstractNum w:abstractNumId="15">
    <w:nsid w:val="55E68047"/>
    <w:multiLevelType w:val="hybridMultilevel"/>
    <w:tmpl w:val="00000000"/>
    <w:lvl w:ilvl="0">
      <w:start w:val="6"/>
      <w:numFmt w:val="decimal"/>
      <w:lvlText w:val="%1"/>
      <w:lvlJc w:val="left"/>
      <w:pPr>
        <w:ind w:left="3341" w:hanging="641"/>
        <w:jc w:val="left"/>
      </w:pPr>
      <w:rPr>
        <w:rFonts w:hint="default"/>
      </w:rPr>
    </w:lvl>
    <w:lvl w:ilvl="1">
      <w:start w:val="1"/>
      <w:numFmt w:val="decimal"/>
      <w:lvlText w:val="%1.%2"/>
      <w:lvlJc w:val="left"/>
      <w:pPr>
        <w:ind w:left="3341" w:hanging="641"/>
        <w:jc w:val="left"/>
      </w:pPr>
      <w:rPr>
        <w:rFonts w:ascii="微软雅黑" w:eastAsia="微软雅黑" w:hAnsi="微软雅黑" w:cs="微软雅黑" w:hint="default"/>
        <w:b/>
        <w:bCs/>
        <w:color w:val="1F1F1F"/>
        <w:spacing w:val="-1"/>
        <w:w w:val="100"/>
        <w:sz w:val="36"/>
        <w:szCs w:val="36"/>
      </w:rPr>
    </w:lvl>
    <w:lvl w:ilvl="2">
      <w:start w:val="1"/>
      <w:numFmt w:val="decimal"/>
      <w:lvlText w:val="%1.%2.%3"/>
      <w:lvlJc w:val="left"/>
      <w:pPr>
        <w:ind w:left="354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5329" w:hanging="843"/>
      </w:pPr>
      <w:rPr>
        <w:rFonts w:hint="default"/>
      </w:rPr>
    </w:lvl>
    <w:lvl w:ilvl="4">
      <w:start w:val="0"/>
      <w:numFmt w:val="bullet"/>
      <w:lvlText w:val="•"/>
      <w:lvlJc w:val="left"/>
      <w:pPr>
        <w:ind w:left="7119" w:hanging="843"/>
      </w:pPr>
      <w:rPr>
        <w:rFonts w:hint="default"/>
      </w:rPr>
    </w:lvl>
    <w:lvl w:ilvl="5">
      <w:start w:val="0"/>
      <w:numFmt w:val="bullet"/>
      <w:lvlText w:val="•"/>
      <w:lvlJc w:val="left"/>
      <w:pPr>
        <w:ind w:left="8909" w:hanging="843"/>
      </w:pPr>
      <w:rPr>
        <w:rFonts w:hint="default"/>
      </w:rPr>
    </w:lvl>
    <w:lvl w:ilvl="6">
      <w:start w:val="0"/>
      <w:numFmt w:val="bullet"/>
      <w:lvlText w:val="•"/>
      <w:lvlJc w:val="left"/>
      <w:pPr>
        <w:ind w:left="10699" w:hanging="843"/>
      </w:pPr>
      <w:rPr>
        <w:rFonts w:hint="default"/>
      </w:rPr>
    </w:lvl>
    <w:lvl w:ilvl="7">
      <w:start w:val="0"/>
      <w:numFmt w:val="bullet"/>
      <w:lvlText w:val="•"/>
      <w:lvlJc w:val="left"/>
      <w:pPr>
        <w:ind w:left="12489" w:hanging="843"/>
      </w:pPr>
      <w:rPr>
        <w:rFonts w:hint="default"/>
      </w:rPr>
    </w:lvl>
    <w:lvl w:ilvl="8">
      <w:start w:val="0"/>
      <w:numFmt w:val="bullet"/>
      <w:lvlText w:val="•"/>
      <w:lvlJc w:val="left"/>
      <w:pPr>
        <w:ind w:left="14279" w:hanging="843"/>
      </w:pPr>
      <w:rPr>
        <w:rFonts w:hint="default"/>
      </w:rPr>
    </w:lvl>
  </w:abstractNum>
  <w:abstractNum w:abstractNumId="16">
    <w:nsid w:val="5695036B"/>
    <w:multiLevelType w:val="hybridMultilevel"/>
    <w:tmpl w:val="00000000"/>
    <w:lvl w:ilvl="0">
      <w:start w:val="7"/>
      <w:numFmt w:val="decimal"/>
      <w:lvlText w:val="%1"/>
      <w:lvlJc w:val="left"/>
      <w:pPr>
        <w:ind w:left="3341" w:hanging="641"/>
        <w:jc w:val="left"/>
      </w:pPr>
      <w:rPr>
        <w:rFonts w:hint="default"/>
      </w:rPr>
    </w:lvl>
    <w:lvl w:ilvl="1">
      <w:start w:val="1"/>
      <w:numFmt w:val="decimal"/>
      <w:lvlText w:val="%1.%2"/>
      <w:lvlJc w:val="left"/>
      <w:pPr>
        <w:ind w:left="3341" w:hanging="641"/>
        <w:jc w:val="left"/>
      </w:pPr>
      <w:rPr>
        <w:rFonts w:ascii="微软雅黑" w:eastAsia="微软雅黑" w:hAnsi="微软雅黑" w:cs="微软雅黑" w:hint="default"/>
        <w:b/>
        <w:bCs/>
        <w:color w:val="1F1F1F"/>
        <w:spacing w:val="-1"/>
        <w:w w:val="100"/>
        <w:sz w:val="36"/>
        <w:szCs w:val="36"/>
      </w:rPr>
    </w:lvl>
    <w:lvl w:ilvl="2">
      <w:start w:val="1"/>
      <w:numFmt w:val="decimal"/>
      <w:lvlText w:val="(%3)"/>
      <w:lvlJc w:val="left"/>
      <w:pPr>
        <w:ind w:left="3728" w:hanging="398"/>
        <w:jc w:val="left"/>
      </w:pPr>
      <w:rPr>
        <w:rFonts w:ascii="微软雅黑" w:eastAsia="微软雅黑" w:hAnsi="微软雅黑" w:cs="微软雅黑" w:hint="default"/>
        <w:color w:val="1F1F1F"/>
        <w:spacing w:val="-1"/>
        <w:w w:val="102"/>
        <w:sz w:val="29"/>
        <w:szCs w:val="29"/>
      </w:rPr>
    </w:lvl>
    <w:lvl w:ilvl="3">
      <w:start w:val="0"/>
      <w:numFmt w:val="bullet"/>
      <w:lvlText w:val="•"/>
      <w:lvlJc w:val="left"/>
      <w:pPr>
        <w:ind w:left="6862" w:hanging="398"/>
      </w:pPr>
      <w:rPr>
        <w:rFonts w:hint="default"/>
      </w:rPr>
    </w:lvl>
    <w:lvl w:ilvl="4">
      <w:start w:val="0"/>
      <w:numFmt w:val="bullet"/>
      <w:lvlText w:val="•"/>
      <w:lvlJc w:val="left"/>
      <w:pPr>
        <w:ind w:left="8433" w:hanging="398"/>
      </w:pPr>
      <w:rPr>
        <w:rFonts w:hint="default"/>
      </w:rPr>
    </w:lvl>
    <w:lvl w:ilvl="5">
      <w:start w:val="0"/>
      <w:numFmt w:val="bullet"/>
      <w:lvlText w:val="•"/>
      <w:lvlJc w:val="left"/>
      <w:pPr>
        <w:ind w:left="10004" w:hanging="398"/>
      </w:pPr>
      <w:rPr>
        <w:rFonts w:hint="default"/>
      </w:rPr>
    </w:lvl>
    <w:lvl w:ilvl="6">
      <w:start w:val="0"/>
      <w:numFmt w:val="bullet"/>
      <w:lvlText w:val="•"/>
      <w:lvlJc w:val="left"/>
      <w:pPr>
        <w:ind w:left="11575" w:hanging="398"/>
      </w:pPr>
      <w:rPr>
        <w:rFonts w:hint="default"/>
      </w:rPr>
    </w:lvl>
    <w:lvl w:ilvl="7">
      <w:start w:val="0"/>
      <w:numFmt w:val="bullet"/>
      <w:lvlText w:val="•"/>
      <w:lvlJc w:val="left"/>
      <w:pPr>
        <w:ind w:left="13146" w:hanging="398"/>
      </w:pPr>
      <w:rPr>
        <w:rFonts w:hint="default"/>
      </w:rPr>
    </w:lvl>
    <w:lvl w:ilvl="8">
      <w:start w:val="0"/>
      <w:numFmt w:val="bullet"/>
      <w:lvlText w:val="•"/>
      <w:lvlJc w:val="left"/>
      <w:pPr>
        <w:ind w:left="14717" w:hanging="398"/>
      </w:pPr>
      <w:rPr>
        <w:rFonts w:hint="default"/>
      </w:rPr>
    </w:lvl>
  </w:abstractNum>
  <w:abstractNum w:abstractNumId="17">
    <w:nsid w:val="569765D9"/>
    <w:multiLevelType w:val="hybridMultilevel"/>
    <w:tmpl w:val="00000000"/>
    <w:lvl w:ilvl="0">
      <w:start w:val="1"/>
      <w:numFmt w:val="decimal"/>
      <w:lvlText w:val="%1)"/>
      <w:lvlJc w:val="left"/>
      <w:pPr>
        <w:ind w:left="2993" w:hanging="293"/>
        <w:jc w:val="left"/>
      </w:pPr>
      <w:rPr>
        <w:rFonts w:ascii="微软雅黑" w:eastAsia="微软雅黑" w:hAnsi="微软雅黑" w:cs="微软雅黑" w:hint="default"/>
        <w:color w:val="1F1F1F"/>
        <w:spacing w:val="-1"/>
        <w:w w:val="102"/>
        <w:sz w:val="29"/>
        <w:szCs w:val="29"/>
      </w:rPr>
    </w:lvl>
    <w:lvl w:ilvl="1">
      <w:start w:val="0"/>
      <w:numFmt w:val="bullet"/>
      <w:lvlText w:val="•"/>
      <w:lvlJc w:val="left"/>
      <w:pPr>
        <w:ind w:left="3385" w:hanging="293"/>
      </w:pPr>
      <w:rPr>
        <w:rFonts w:hint="default"/>
      </w:rPr>
    </w:lvl>
    <w:lvl w:ilvl="2">
      <w:start w:val="0"/>
      <w:numFmt w:val="bullet"/>
      <w:lvlText w:val="•"/>
      <w:lvlJc w:val="left"/>
      <w:pPr>
        <w:ind w:left="3771" w:hanging="293"/>
      </w:pPr>
      <w:rPr>
        <w:rFonts w:hint="default"/>
      </w:rPr>
    </w:lvl>
    <w:lvl w:ilvl="3">
      <w:start w:val="0"/>
      <w:numFmt w:val="bullet"/>
      <w:lvlText w:val="•"/>
      <w:lvlJc w:val="left"/>
      <w:pPr>
        <w:ind w:left="4156" w:hanging="293"/>
      </w:pPr>
      <w:rPr>
        <w:rFonts w:hint="default"/>
      </w:rPr>
    </w:lvl>
    <w:lvl w:ilvl="4">
      <w:start w:val="0"/>
      <w:numFmt w:val="bullet"/>
      <w:lvlText w:val="•"/>
      <w:lvlJc w:val="left"/>
      <w:pPr>
        <w:ind w:left="4542" w:hanging="293"/>
      </w:pPr>
      <w:rPr>
        <w:rFonts w:hint="default"/>
      </w:rPr>
    </w:lvl>
    <w:lvl w:ilvl="5">
      <w:start w:val="0"/>
      <w:numFmt w:val="bullet"/>
      <w:lvlText w:val="•"/>
      <w:lvlJc w:val="left"/>
      <w:pPr>
        <w:ind w:left="4927" w:hanging="293"/>
      </w:pPr>
      <w:rPr>
        <w:rFonts w:hint="default"/>
      </w:rPr>
    </w:lvl>
    <w:lvl w:ilvl="6">
      <w:start w:val="0"/>
      <w:numFmt w:val="bullet"/>
      <w:lvlText w:val="•"/>
      <w:lvlJc w:val="left"/>
      <w:pPr>
        <w:ind w:left="5313" w:hanging="293"/>
      </w:pPr>
      <w:rPr>
        <w:rFonts w:hint="default"/>
      </w:rPr>
    </w:lvl>
    <w:lvl w:ilvl="7">
      <w:start w:val="0"/>
      <w:numFmt w:val="bullet"/>
      <w:lvlText w:val="•"/>
      <w:lvlJc w:val="left"/>
      <w:pPr>
        <w:ind w:left="5698" w:hanging="293"/>
      </w:pPr>
      <w:rPr>
        <w:rFonts w:hint="default"/>
      </w:rPr>
    </w:lvl>
    <w:lvl w:ilvl="8">
      <w:start w:val="0"/>
      <w:numFmt w:val="bullet"/>
      <w:lvlText w:val="•"/>
      <w:lvlJc w:val="left"/>
      <w:pPr>
        <w:ind w:left="6084" w:hanging="293"/>
      </w:pPr>
      <w:rPr>
        <w:rFonts w:hint="default"/>
      </w:rPr>
    </w:lvl>
  </w:abstractNum>
  <w:abstractNum w:abstractNumId="18">
    <w:nsid w:val="56D77AF3"/>
    <w:multiLevelType w:val="hybridMultilevel"/>
    <w:tmpl w:val="00000000"/>
    <w:lvl w:ilvl="0">
      <w:start w:val="2"/>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0"/>
      <w:numFmt w:val="bullet"/>
      <w:lvlText w:val="•"/>
      <w:lvlJc w:val="left"/>
      <w:pPr>
        <w:ind w:left="6675" w:hanging="558"/>
      </w:pPr>
      <w:rPr>
        <w:rFonts w:hint="default"/>
      </w:rPr>
    </w:lvl>
    <w:lvl w:ilvl="3">
      <w:start w:val="0"/>
      <w:numFmt w:val="bullet"/>
      <w:lvlText w:val="•"/>
      <w:lvlJc w:val="left"/>
      <w:pPr>
        <w:ind w:left="8073" w:hanging="558"/>
      </w:pPr>
      <w:rPr>
        <w:rFonts w:hint="default"/>
      </w:rPr>
    </w:lvl>
    <w:lvl w:ilvl="4">
      <w:start w:val="0"/>
      <w:numFmt w:val="bullet"/>
      <w:lvlText w:val="•"/>
      <w:lvlJc w:val="left"/>
      <w:pPr>
        <w:ind w:left="9471" w:hanging="558"/>
      </w:pPr>
      <w:rPr>
        <w:rFonts w:hint="default"/>
      </w:rPr>
    </w:lvl>
    <w:lvl w:ilvl="5">
      <w:start w:val="0"/>
      <w:numFmt w:val="bullet"/>
      <w:lvlText w:val="•"/>
      <w:lvlJc w:val="left"/>
      <w:pPr>
        <w:ind w:left="10869" w:hanging="558"/>
      </w:pPr>
      <w:rPr>
        <w:rFonts w:hint="default"/>
      </w:rPr>
    </w:lvl>
    <w:lvl w:ilvl="6">
      <w:start w:val="0"/>
      <w:numFmt w:val="bullet"/>
      <w:lvlText w:val="•"/>
      <w:lvlJc w:val="left"/>
      <w:pPr>
        <w:ind w:left="12267" w:hanging="558"/>
      </w:pPr>
      <w:rPr>
        <w:rFonts w:hint="default"/>
      </w:rPr>
    </w:lvl>
    <w:lvl w:ilvl="7">
      <w:start w:val="0"/>
      <w:numFmt w:val="bullet"/>
      <w:lvlText w:val="•"/>
      <w:lvlJc w:val="left"/>
      <w:pPr>
        <w:ind w:left="13665" w:hanging="558"/>
      </w:pPr>
      <w:rPr>
        <w:rFonts w:hint="default"/>
      </w:rPr>
    </w:lvl>
    <w:lvl w:ilvl="8">
      <w:start w:val="0"/>
      <w:numFmt w:val="bullet"/>
      <w:lvlText w:val="•"/>
      <w:lvlJc w:val="left"/>
      <w:pPr>
        <w:ind w:left="15063" w:hanging="558"/>
      </w:pPr>
      <w:rPr>
        <w:rFonts w:hint="default"/>
      </w:rPr>
    </w:lvl>
  </w:abstractNum>
  <w:abstractNum w:abstractNumId="19">
    <w:nsid w:val="5725CA67"/>
    <w:multiLevelType w:val="hybridMultilevel"/>
    <w:tmpl w:val="00000000"/>
    <w:lvl w:ilvl="0">
      <w:start w:val="3"/>
      <w:numFmt w:val="decimal"/>
      <w:lvlText w:val="%1"/>
      <w:lvlJc w:val="left"/>
      <w:pPr>
        <w:ind w:left="3341" w:hanging="641"/>
        <w:jc w:val="left"/>
      </w:pPr>
      <w:rPr>
        <w:rFonts w:hint="default"/>
      </w:rPr>
    </w:lvl>
    <w:lvl w:ilvl="1">
      <w:start w:val="7"/>
      <w:numFmt w:val="decimal"/>
      <w:lvlText w:val="%1.%2"/>
      <w:lvlJc w:val="left"/>
      <w:pPr>
        <w:ind w:left="3341" w:hanging="641"/>
        <w:jc w:val="left"/>
      </w:pPr>
      <w:rPr>
        <w:rFonts w:ascii="微软雅黑" w:eastAsia="微软雅黑" w:hAnsi="微软雅黑" w:cs="微软雅黑" w:hint="default"/>
        <w:b/>
        <w:bCs/>
        <w:color w:val="1F1F1F"/>
        <w:spacing w:val="-1"/>
        <w:w w:val="100"/>
        <w:sz w:val="36"/>
        <w:szCs w:val="36"/>
      </w:rPr>
    </w:lvl>
    <w:lvl w:ilvl="2">
      <w:start w:val="1"/>
      <w:numFmt w:val="decimal"/>
      <w:lvlText w:val="%1.%2.%3"/>
      <w:lvlJc w:val="left"/>
      <w:pPr>
        <w:ind w:left="3543" w:hanging="843"/>
        <w:jc w:val="left"/>
      </w:pPr>
      <w:rPr>
        <w:rFonts w:ascii="微软雅黑" w:eastAsia="微软雅黑" w:hAnsi="微软雅黑" w:cs="微软雅黑" w:hint="default"/>
        <w:b/>
        <w:bCs/>
        <w:color w:val="1F1F1F"/>
        <w:spacing w:val="-1"/>
        <w:w w:val="102"/>
        <w:sz w:val="31"/>
        <w:szCs w:val="31"/>
      </w:rPr>
    </w:lvl>
    <w:lvl w:ilvl="3">
      <w:start w:val="1"/>
      <w:numFmt w:val="decimal"/>
      <w:lvlText w:val="(%4)"/>
      <w:lvlJc w:val="left"/>
      <w:pPr>
        <w:ind w:left="3818" w:hanging="398"/>
        <w:jc w:val="left"/>
      </w:pPr>
      <w:rPr>
        <w:rFonts w:ascii="微软雅黑" w:eastAsia="微软雅黑" w:hAnsi="微软雅黑" w:cs="微软雅黑" w:hint="default"/>
        <w:color w:val="1F1F1F"/>
        <w:spacing w:val="-1"/>
        <w:w w:val="102"/>
        <w:sz w:val="29"/>
        <w:szCs w:val="29"/>
      </w:rPr>
    </w:lvl>
    <w:lvl w:ilvl="4">
      <w:start w:val="0"/>
      <w:numFmt w:val="bullet"/>
      <w:lvlText w:val="•"/>
      <w:lvlJc w:val="left"/>
      <w:pPr>
        <w:ind w:left="7329" w:hanging="398"/>
      </w:pPr>
      <w:rPr>
        <w:rFonts w:hint="default"/>
      </w:rPr>
    </w:lvl>
    <w:lvl w:ilvl="5">
      <w:start w:val="0"/>
      <w:numFmt w:val="bullet"/>
      <w:lvlText w:val="•"/>
      <w:lvlJc w:val="left"/>
      <w:pPr>
        <w:ind w:left="9084" w:hanging="398"/>
      </w:pPr>
      <w:rPr>
        <w:rFonts w:hint="default"/>
      </w:rPr>
    </w:lvl>
    <w:lvl w:ilvl="6">
      <w:start w:val="0"/>
      <w:numFmt w:val="bullet"/>
      <w:lvlText w:val="•"/>
      <w:lvlJc w:val="left"/>
      <w:pPr>
        <w:ind w:left="10839" w:hanging="398"/>
      </w:pPr>
      <w:rPr>
        <w:rFonts w:hint="default"/>
      </w:rPr>
    </w:lvl>
    <w:lvl w:ilvl="7">
      <w:start w:val="0"/>
      <w:numFmt w:val="bullet"/>
      <w:lvlText w:val="•"/>
      <w:lvlJc w:val="left"/>
      <w:pPr>
        <w:ind w:left="12594" w:hanging="398"/>
      </w:pPr>
      <w:rPr>
        <w:rFonts w:hint="default"/>
      </w:rPr>
    </w:lvl>
    <w:lvl w:ilvl="8">
      <w:start w:val="0"/>
      <w:numFmt w:val="bullet"/>
      <w:lvlText w:val="•"/>
      <w:lvlJc w:val="left"/>
      <w:pPr>
        <w:ind w:left="14349" w:hanging="398"/>
      </w:pPr>
      <w:rPr>
        <w:rFonts w:hint="default"/>
      </w:rPr>
    </w:lvl>
  </w:abstractNum>
  <w:abstractNum w:abstractNumId="20">
    <w:nsid w:val="5F1846C7"/>
    <w:multiLevelType w:val="hybridMultilevel"/>
    <w:tmpl w:val="00000000"/>
    <w:lvl w:ilvl="0">
      <w:start w:val="3"/>
      <w:numFmt w:val="decimal"/>
      <w:lvlText w:val="%1."/>
      <w:lvlJc w:val="left"/>
      <w:pPr>
        <w:ind w:left="4349" w:hanging="299"/>
        <w:jc w:val="left"/>
      </w:pPr>
      <w:rPr>
        <w:rFonts w:ascii="微软雅黑" w:eastAsia="微软雅黑" w:hAnsi="微软雅黑" w:cs="微软雅黑" w:hint="default"/>
        <w:color w:val="1F1F1F"/>
        <w:spacing w:val="-1"/>
        <w:w w:val="100"/>
        <w:sz w:val="34"/>
        <w:szCs w:val="34"/>
      </w:rPr>
    </w:lvl>
    <w:lvl w:ilvl="1">
      <w:start w:val="0"/>
      <w:numFmt w:val="bullet"/>
      <w:lvlText w:val="•"/>
      <w:lvlJc w:val="left"/>
      <w:pPr>
        <w:ind w:left="5691" w:hanging="299"/>
      </w:pPr>
      <w:rPr>
        <w:rFonts w:hint="default"/>
      </w:rPr>
    </w:lvl>
    <w:lvl w:ilvl="2">
      <w:start w:val="0"/>
      <w:numFmt w:val="bullet"/>
      <w:lvlText w:val="•"/>
      <w:lvlJc w:val="left"/>
      <w:pPr>
        <w:ind w:left="7043" w:hanging="299"/>
      </w:pPr>
      <w:rPr>
        <w:rFonts w:hint="default"/>
      </w:rPr>
    </w:lvl>
    <w:lvl w:ilvl="3">
      <w:start w:val="0"/>
      <w:numFmt w:val="bullet"/>
      <w:lvlText w:val="•"/>
      <w:lvlJc w:val="left"/>
      <w:pPr>
        <w:ind w:left="8395" w:hanging="299"/>
      </w:pPr>
      <w:rPr>
        <w:rFonts w:hint="default"/>
      </w:rPr>
    </w:lvl>
    <w:lvl w:ilvl="4">
      <w:start w:val="0"/>
      <w:numFmt w:val="bullet"/>
      <w:lvlText w:val="•"/>
      <w:lvlJc w:val="left"/>
      <w:pPr>
        <w:ind w:left="9747" w:hanging="299"/>
      </w:pPr>
      <w:rPr>
        <w:rFonts w:hint="default"/>
      </w:rPr>
    </w:lvl>
    <w:lvl w:ilvl="5">
      <w:start w:val="0"/>
      <w:numFmt w:val="bullet"/>
      <w:lvlText w:val="•"/>
      <w:lvlJc w:val="left"/>
      <w:pPr>
        <w:ind w:left="11099" w:hanging="299"/>
      </w:pPr>
      <w:rPr>
        <w:rFonts w:hint="default"/>
      </w:rPr>
    </w:lvl>
    <w:lvl w:ilvl="6">
      <w:start w:val="0"/>
      <w:numFmt w:val="bullet"/>
      <w:lvlText w:val="•"/>
      <w:lvlJc w:val="left"/>
      <w:pPr>
        <w:ind w:left="12451" w:hanging="299"/>
      </w:pPr>
      <w:rPr>
        <w:rFonts w:hint="default"/>
      </w:rPr>
    </w:lvl>
    <w:lvl w:ilvl="7">
      <w:start w:val="0"/>
      <w:numFmt w:val="bullet"/>
      <w:lvlText w:val="•"/>
      <w:lvlJc w:val="left"/>
      <w:pPr>
        <w:ind w:left="13803" w:hanging="299"/>
      </w:pPr>
      <w:rPr>
        <w:rFonts w:hint="default"/>
      </w:rPr>
    </w:lvl>
    <w:lvl w:ilvl="8">
      <w:start w:val="0"/>
      <w:numFmt w:val="bullet"/>
      <w:lvlText w:val="•"/>
      <w:lvlJc w:val="left"/>
      <w:pPr>
        <w:ind w:left="15155" w:hanging="299"/>
      </w:pPr>
      <w:rPr>
        <w:rFonts w:hint="default"/>
      </w:rPr>
    </w:lvl>
  </w:abstractNum>
  <w:abstractNum w:abstractNumId="21">
    <w:nsid w:val="5FFCF25C"/>
    <w:multiLevelType w:val="hybridMultilevel"/>
    <w:tmpl w:val="00000000"/>
    <w:lvl w:ilvl="0">
      <w:start w:val="1"/>
      <w:numFmt w:val="decimal"/>
      <w:lvlText w:val="(%1)"/>
      <w:lvlJc w:val="left"/>
      <w:pPr>
        <w:ind w:left="3098" w:hanging="398"/>
        <w:jc w:val="left"/>
      </w:pPr>
      <w:rPr>
        <w:rFonts w:ascii="微软雅黑" w:eastAsia="微软雅黑" w:hAnsi="微软雅黑" w:cs="微软雅黑" w:hint="default"/>
        <w:color w:val="1F1F1F"/>
        <w:spacing w:val="-1"/>
        <w:w w:val="102"/>
        <w:sz w:val="29"/>
        <w:szCs w:val="29"/>
      </w:rPr>
    </w:lvl>
    <w:lvl w:ilvl="1">
      <w:start w:val="0"/>
      <w:numFmt w:val="bullet"/>
      <w:lvlText w:val="•"/>
      <w:lvlJc w:val="left"/>
      <w:pPr>
        <w:ind w:left="4575" w:hanging="398"/>
      </w:pPr>
      <w:rPr>
        <w:rFonts w:hint="default"/>
      </w:rPr>
    </w:lvl>
    <w:lvl w:ilvl="2">
      <w:start w:val="0"/>
      <w:numFmt w:val="bullet"/>
      <w:lvlText w:val="•"/>
      <w:lvlJc w:val="left"/>
      <w:pPr>
        <w:ind w:left="6051" w:hanging="398"/>
      </w:pPr>
      <w:rPr>
        <w:rFonts w:hint="default"/>
      </w:rPr>
    </w:lvl>
    <w:lvl w:ilvl="3">
      <w:start w:val="0"/>
      <w:numFmt w:val="bullet"/>
      <w:lvlText w:val="•"/>
      <w:lvlJc w:val="left"/>
      <w:pPr>
        <w:ind w:left="7527" w:hanging="398"/>
      </w:pPr>
      <w:rPr>
        <w:rFonts w:hint="default"/>
      </w:rPr>
    </w:lvl>
    <w:lvl w:ilvl="4">
      <w:start w:val="0"/>
      <w:numFmt w:val="bullet"/>
      <w:lvlText w:val="•"/>
      <w:lvlJc w:val="left"/>
      <w:pPr>
        <w:ind w:left="9003" w:hanging="398"/>
      </w:pPr>
      <w:rPr>
        <w:rFonts w:hint="default"/>
      </w:rPr>
    </w:lvl>
    <w:lvl w:ilvl="5">
      <w:start w:val="0"/>
      <w:numFmt w:val="bullet"/>
      <w:lvlText w:val="•"/>
      <w:lvlJc w:val="left"/>
      <w:pPr>
        <w:ind w:left="10479" w:hanging="398"/>
      </w:pPr>
      <w:rPr>
        <w:rFonts w:hint="default"/>
      </w:rPr>
    </w:lvl>
    <w:lvl w:ilvl="6">
      <w:start w:val="0"/>
      <w:numFmt w:val="bullet"/>
      <w:lvlText w:val="•"/>
      <w:lvlJc w:val="left"/>
      <w:pPr>
        <w:ind w:left="11955" w:hanging="398"/>
      </w:pPr>
      <w:rPr>
        <w:rFonts w:hint="default"/>
      </w:rPr>
    </w:lvl>
    <w:lvl w:ilvl="7">
      <w:start w:val="0"/>
      <w:numFmt w:val="bullet"/>
      <w:lvlText w:val="•"/>
      <w:lvlJc w:val="left"/>
      <w:pPr>
        <w:ind w:left="13431" w:hanging="398"/>
      </w:pPr>
      <w:rPr>
        <w:rFonts w:hint="default"/>
      </w:rPr>
    </w:lvl>
    <w:lvl w:ilvl="8">
      <w:start w:val="0"/>
      <w:numFmt w:val="bullet"/>
      <w:lvlText w:val="•"/>
      <w:lvlJc w:val="left"/>
      <w:pPr>
        <w:ind w:left="14907" w:hanging="398"/>
      </w:pPr>
      <w:rPr>
        <w:rFonts w:hint="default"/>
      </w:rPr>
    </w:lvl>
  </w:abstractNum>
  <w:abstractNum w:abstractNumId="22">
    <w:nsid w:val="66859749"/>
    <w:multiLevelType w:val="hybridMultilevel"/>
    <w:tmpl w:val="00000000"/>
    <w:lvl w:ilvl="0">
      <w:start w:val="1"/>
      <w:numFmt w:val="decimal"/>
      <w:lvlText w:val="%1-"/>
      <w:lvlJc w:val="left"/>
      <w:pPr>
        <w:ind w:left="648" w:hanging="396"/>
        <w:jc w:val="left"/>
      </w:pPr>
      <w:rPr>
        <w:rFonts w:ascii="Arial" w:eastAsia="Arial" w:hAnsi="Arial" w:cs="Arial" w:hint="default"/>
        <w:spacing w:val="-66"/>
        <w:w w:val="90"/>
        <w:sz w:val="36"/>
        <w:szCs w:val="36"/>
      </w:rPr>
    </w:lvl>
    <w:lvl w:ilvl="1">
      <w:start w:val="1"/>
      <w:numFmt w:val="decimal"/>
      <w:lvlText w:val="（%2）"/>
      <w:lvlJc w:val="left"/>
      <w:pPr>
        <w:ind w:left="4004" w:hanging="945"/>
        <w:jc w:val="right"/>
      </w:pPr>
      <w:rPr>
        <w:rFonts w:hint="default"/>
        <w:b/>
        <w:bCs/>
        <w:w w:val="100"/>
      </w:rPr>
    </w:lvl>
    <w:lvl w:ilvl="2">
      <w:start w:val="1"/>
      <w:numFmt w:val="decimal"/>
      <w:lvlText w:val="(%3)"/>
      <w:lvlJc w:val="left"/>
      <w:pPr>
        <w:ind w:left="3330" w:hanging="452"/>
        <w:jc w:val="right"/>
      </w:pPr>
      <w:rPr>
        <w:rFonts w:hint="default"/>
        <w:spacing w:val="-1"/>
        <w:w w:val="100"/>
      </w:rPr>
    </w:lvl>
    <w:lvl w:ilvl="3">
      <w:start w:val="1"/>
      <w:numFmt w:val="decimal"/>
      <w:lvlText w:val="(%4)"/>
      <w:lvlJc w:val="left"/>
      <w:pPr>
        <w:ind w:left="3330" w:hanging="452"/>
        <w:jc w:val="left"/>
      </w:pPr>
      <w:rPr>
        <w:rFonts w:ascii="微软雅黑" w:eastAsia="微软雅黑" w:hAnsi="微软雅黑" w:cs="微软雅黑" w:hint="default"/>
        <w:color w:val="1F1F1F"/>
        <w:spacing w:val="-1"/>
        <w:w w:val="100"/>
        <w:sz w:val="34"/>
        <w:szCs w:val="34"/>
      </w:rPr>
    </w:lvl>
    <w:lvl w:ilvl="4">
      <w:start w:val="0"/>
      <w:numFmt w:val="bullet"/>
      <w:lvlText w:val="•"/>
      <w:lvlJc w:val="left"/>
      <w:pPr>
        <w:ind w:left="4856" w:hanging="452"/>
      </w:pPr>
      <w:rPr>
        <w:rFonts w:hint="default"/>
      </w:rPr>
    </w:lvl>
    <w:lvl w:ilvl="5">
      <w:start w:val="0"/>
      <w:numFmt w:val="bullet"/>
      <w:lvlText w:val="•"/>
      <w:lvlJc w:val="left"/>
      <w:pPr>
        <w:ind w:left="5712" w:hanging="452"/>
      </w:pPr>
      <w:rPr>
        <w:rFonts w:hint="default"/>
      </w:rPr>
    </w:lvl>
    <w:lvl w:ilvl="6">
      <w:start w:val="0"/>
      <w:numFmt w:val="bullet"/>
      <w:lvlText w:val="•"/>
      <w:lvlJc w:val="left"/>
      <w:pPr>
        <w:ind w:left="6568" w:hanging="452"/>
      </w:pPr>
      <w:rPr>
        <w:rFonts w:hint="default"/>
      </w:rPr>
    </w:lvl>
    <w:lvl w:ilvl="7">
      <w:start w:val="0"/>
      <w:numFmt w:val="bullet"/>
      <w:lvlText w:val="•"/>
      <w:lvlJc w:val="left"/>
      <w:pPr>
        <w:ind w:left="7424" w:hanging="452"/>
      </w:pPr>
      <w:rPr>
        <w:rFonts w:hint="default"/>
      </w:rPr>
    </w:lvl>
    <w:lvl w:ilvl="8">
      <w:start w:val="0"/>
      <w:numFmt w:val="bullet"/>
      <w:lvlText w:val="•"/>
      <w:lvlJc w:val="left"/>
      <w:pPr>
        <w:ind w:left="8281" w:hanging="452"/>
      </w:pPr>
      <w:rPr>
        <w:rFonts w:hint="default"/>
      </w:rPr>
    </w:lvl>
  </w:abstractNum>
  <w:abstractNum w:abstractNumId="23">
    <w:nsid w:val="68EA8C0F"/>
    <w:multiLevelType w:val="hybridMultilevel"/>
    <w:tmpl w:val="00000000"/>
    <w:lvl w:ilvl="0">
      <w:start w:val="1"/>
      <w:numFmt w:val="decimal"/>
      <w:lvlText w:val="(%1)"/>
      <w:lvlJc w:val="left"/>
      <w:pPr>
        <w:ind w:left="4680" w:hanging="630"/>
        <w:jc w:val="left"/>
      </w:pPr>
      <w:rPr>
        <w:rFonts w:ascii="微软雅黑" w:eastAsia="微软雅黑" w:hAnsi="微软雅黑" w:cs="微软雅黑" w:hint="default"/>
        <w:color w:val="1F1F1F"/>
        <w:spacing w:val="-1"/>
        <w:w w:val="100"/>
        <w:sz w:val="36"/>
        <w:szCs w:val="36"/>
      </w:rPr>
    </w:lvl>
    <w:lvl w:ilvl="1">
      <w:start w:val="0"/>
      <w:numFmt w:val="bullet"/>
      <w:lvlText w:val="•"/>
      <w:lvlJc w:val="left"/>
      <w:pPr>
        <w:ind w:left="5997" w:hanging="630"/>
      </w:pPr>
      <w:rPr>
        <w:rFonts w:hint="default"/>
      </w:rPr>
    </w:lvl>
    <w:lvl w:ilvl="2">
      <w:start w:val="0"/>
      <w:numFmt w:val="bullet"/>
      <w:lvlText w:val="•"/>
      <w:lvlJc w:val="left"/>
      <w:pPr>
        <w:ind w:left="7315" w:hanging="630"/>
      </w:pPr>
      <w:rPr>
        <w:rFonts w:hint="default"/>
      </w:rPr>
    </w:lvl>
    <w:lvl w:ilvl="3">
      <w:start w:val="0"/>
      <w:numFmt w:val="bullet"/>
      <w:lvlText w:val="•"/>
      <w:lvlJc w:val="left"/>
      <w:pPr>
        <w:ind w:left="8633" w:hanging="630"/>
      </w:pPr>
      <w:rPr>
        <w:rFonts w:hint="default"/>
      </w:rPr>
    </w:lvl>
    <w:lvl w:ilvl="4">
      <w:start w:val="0"/>
      <w:numFmt w:val="bullet"/>
      <w:lvlText w:val="•"/>
      <w:lvlJc w:val="left"/>
      <w:pPr>
        <w:ind w:left="9951" w:hanging="630"/>
      </w:pPr>
      <w:rPr>
        <w:rFonts w:hint="default"/>
      </w:rPr>
    </w:lvl>
    <w:lvl w:ilvl="5">
      <w:start w:val="0"/>
      <w:numFmt w:val="bullet"/>
      <w:lvlText w:val="•"/>
      <w:lvlJc w:val="left"/>
      <w:pPr>
        <w:ind w:left="11269" w:hanging="630"/>
      </w:pPr>
      <w:rPr>
        <w:rFonts w:hint="default"/>
      </w:rPr>
    </w:lvl>
    <w:lvl w:ilvl="6">
      <w:start w:val="0"/>
      <w:numFmt w:val="bullet"/>
      <w:lvlText w:val="•"/>
      <w:lvlJc w:val="left"/>
      <w:pPr>
        <w:ind w:left="12587" w:hanging="630"/>
      </w:pPr>
      <w:rPr>
        <w:rFonts w:hint="default"/>
      </w:rPr>
    </w:lvl>
    <w:lvl w:ilvl="7">
      <w:start w:val="0"/>
      <w:numFmt w:val="bullet"/>
      <w:lvlText w:val="•"/>
      <w:lvlJc w:val="left"/>
      <w:pPr>
        <w:ind w:left="13905" w:hanging="630"/>
      </w:pPr>
      <w:rPr>
        <w:rFonts w:hint="default"/>
      </w:rPr>
    </w:lvl>
    <w:lvl w:ilvl="8">
      <w:start w:val="0"/>
      <w:numFmt w:val="bullet"/>
      <w:lvlText w:val="•"/>
      <w:lvlJc w:val="left"/>
      <w:pPr>
        <w:ind w:left="15223" w:hanging="630"/>
      </w:pPr>
      <w:rPr>
        <w:rFonts w:hint="default"/>
      </w:rPr>
    </w:lvl>
  </w:abstractNum>
  <w:abstractNum w:abstractNumId="24">
    <w:nsid w:val="6B1CCD67"/>
    <w:multiLevelType w:val="hybridMultilevel"/>
    <w:tmpl w:val="00000000"/>
    <w:lvl w:ilvl="0">
      <w:start w:val="9"/>
      <w:numFmt w:val="decimal"/>
      <w:lvlText w:val="[%1]"/>
      <w:lvlJc w:val="left"/>
      <w:pPr>
        <w:ind w:left="3172" w:hanging="472"/>
        <w:jc w:val="left"/>
      </w:pPr>
      <w:rPr>
        <w:rFonts w:ascii="微软雅黑" w:eastAsia="微软雅黑" w:hAnsi="微软雅黑" w:cs="微软雅黑" w:hint="default"/>
        <w:color w:val="1F1F1F"/>
        <w:spacing w:val="-1"/>
        <w:w w:val="100"/>
        <w:sz w:val="27"/>
        <w:szCs w:val="27"/>
      </w:rPr>
    </w:lvl>
    <w:lvl w:ilvl="1">
      <w:start w:val="0"/>
      <w:numFmt w:val="bullet"/>
      <w:lvlText w:val="•"/>
      <w:lvlJc w:val="left"/>
      <w:pPr>
        <w:ind w:left="4647" w:hanging="472"/>
      </w:pPr>
      <w:rPr>
        <w:rFonts w:hint="default"/>
      </w:rPr>
    </w:lvl>
    <w:lvl w:ilvl="2">
      <w:start w:val="0"/>
      <w:numFmt w:val="bullet"/>
      <w:lvlText w:val="•"/>
      <w:lvlJc w:val="left"/>
      <w:pPr>
        <w:ind w:left="6115" w:hanging="472"/>
      </w:pPr>
      <w:rPr>
        <w:rFonts w:hint="default"/>
      </w:rPr>
    </w:lvl>
    <w:lvl w:ilvl="3">
      <w:start w:val="0"/>
      <w:numFmt w:val="bullet"/>
      <w:lvlText w:val="•"/>
      <w:lvlJc w:val="left"/>
      <w:pPr>
        <w:ind w:left="7583" w:hanging="472"/>
      </w:pPr>
      <w:rPr>
        <w:rFonts w:hint="default"/>
      </w:rPr>
    </w:lvl>
    <w:lvl w:ilvl="4">
      <w:start w:val="0"/>
      <w:numFmt w:val="bullet"/>
      <w:lvlText w:val="•"/>
      <w:lvlJc w:val="left"/>
      <w:pPr>
        <w:ind w:left="9051" w:hanging="472"/>
      </w:pPr>
      <w:rPr>
        <w:rFonts w:hint="default"/>
      </w:rPr>
    </w:lvl>
    <w:lvl w:ilvl="5">
      <w:start w:val="0"/>
      <w:numFmt w:val="bullet"/>
      <w:lvlText w:val="•"/>
      <w:lvlJc w:val="left"/>
      <w:pPr>
        <w:ind w:left="10519" w:hanging="472"/>
      </w:pPr>
      <w:rPr>
        <w:rFonts w:hint="default"/>
      </w:rPr>
    </w:lvl>
    <w:lvl w:ilvl="6">
      <w:start w:val="0"/>
      <w:numFmt w:val="bullet"/>
      <w:lvlText w:val="•"/>
      <w:lvlJc w:val="left"/>
      <w:pPr>
        <w:ind w:left="11987" w:hanging="472"/>
      </w:pPr>
      <w:rPr>
        <w:rFonts w:hint="default"/>
      </w:rPr>
    </w:lvl>
    <w:lvl w:ilvl="7">
      <w:start w:val="0"/>
      <w:numFmt w:val="bullet"/>
      <w:lvlText w:val="•"/>
      <w:lvlJc w:val="left"/>
      <w:pPr>
        <w:ind w:left="13455" w:hanging="472"/>
      </w:pPr>
      <w:rPr>
        <w:rFonts w:hint="default"/>
      </w:rPr>
    </w:lvl>
    <w:lvl w:ilvl="8">
      <w:start w:val="0"/>
      <w:numFmt w:val="bullet"/>
      <w:lvlText w:val="•"/>
      <w:lvlJc w:val="left"/>
      <w:pPr>
        <w:ind w:left="14923" w:hanging="472"/>
      </w:pPr>
      <w:rPr>
        <w:rFonts w:hint="default"/>
      </w:rPr>
    </w:lvl>
  </w:abstractNum>
  <w:abstractNum w:abstractNumId="25">
    <w:nsid w:val="6D75D5A7"/>
    <w:multiLevelType w:val="hybridMultilevel"/>
    <w:tmpl w:val="00000000"/>
    <w:lvl w:ilvl="0">
      <w:start w:val="1"/>
      <w:numFmt w:val="decimal"/>
      <w:lvlText w:val="%1-"/>
      <w:lvlJc w:val="left"/>
      <w:pPr>
        <w:ind w:left="648" w:hanging="396"/>
        <w:jc w:val="left"/>
      </w:pPr>
      <w:rPr>
        <w:rFonts w:ascii="Arial" w:eastAsia="Arial" w:hAnsi="Arial" w:cs="Arial" w:hint="default"/>
        <w:spacing w:val="-66"/>
        <w:w w:val="90"/>
        <w:sz w:val="36"/>
        <w:szCs w:val="36"/>
      </w:rPr>
    </w:lvl>
    <w:lvl w:ilvl="1">
      <w:start w:val="1"/>
      <w:numFmt w:val="decimal"/>
      <w:lvlText w:val="（%2）"/>
      <w:lvlJc w:val="left"/>
      <w:pPr>
        <w:ind w:left="4004" w:hanging="945"/>
        <w:jc w:val="right"/>
      </w:pPr>
      <w:rPr>
        <w:rFonts w:hint="default"/>
        <w:b/>
        <w:bCs/>
        <w:w w:val="100"/>
      </w:rPr>
    </w:lvl>
    <w:lvl w:ilvl="2">
      <w:start w:val="1"/>
      <w:numFmt w:val="decimal"/>
      <w:lvlText w:val="(%3)"/>
      <w:lvlJc w:val="left"/>
      <w:pPr>
        <w:ind w:left="3330" w:hanging="452"/>
        <w:jc w:val="right"/>
      </w:pPr>
      <w:rPr>
        <w:rFonts w:hint="default"/>
        <w:spacing w:val="-1"/>
        <w:w w:val="100"/>
      </w:rPr>
    </w:lvl>
    <w:lvl w:ilvl="3">
      <w:start w:val="1"/>
      <w:numFmt w:val="decimal"/>
      <w:lvlText w:val="(%4)"/>
      <w:lvlJc w:val="left"/>
      <w:pPr>
        <w:ind w:left="3330" w:hanging="452"/>
        <w:jc w:val="left"/>
      </w:pPr>
      <w:rPr>
        <w:rFonts w:ascii="微软雅黑" w:eastAsia="微软雅黑" w:hAnsi="微软雅黑" w:cs="微软雅黑" w:hint="default"/>
        <w:color w:val="1F1F1F"/>
        <w:spacing w:val="-1"/>
        <w:w w:val="100"/>
        <w:sz w:val="34"/>
        <w:szCs w:val="34"/>
      </w:rPr>
    </w:lvl>
    <w:lvl w:ilvl="4">
      <w:start w:val="0"/>
      <w:numFmt w:val="bullet"/>
      <w:lvlText w:val="•"/>
      <w:lvlJc w:val="left"/>
      <w:pPr>
        <w:ind w:left="4856" w:hanging="452"/>
      </w:pPr>
      <w:rPr>
        <w:rFonts w:hint="default"/>
      </w:rPr>
    </w:lvl>
    <w:lvl w:ilvl="5">
      <w:start w:val="0"/>
      <w:numFmt w:val="bullet"/>
      <w:lvlText w:val="•"/>
      <w:lvlJc w:val="left"/>
      <w:pPr>
        <w:ind w:left="5712" w:hanging="452"/>
      </w:pPr>
      <w:rPr>
        <w:rFonts w:hint="default"/>
      </w:rPr>
    </w:lvl>
    <w:lvl w:ilvl="6">
      <w:start w:val="0"/>
      <w:numFmt w:val="bullet"/>
      <w:lvlText w:val="•"/>
      <w:lvlJc w:val="left"/>
      <w:pPr>
        <w:ind w:left="6568" w:hanging="452"/>
      </w:pPr>
      <w:rPr>
        <w:rFonts w:hint="default"/>
      </w:rPr>
    </w:lvl>
    <w:lvl w:ilvl="7">
      <w:start w:val="0"/>
      <w:numFmt w:val="bullet"/>
      <w:lvlText w:val="•"/>
      <w:lvlJc w:val="left"/>
      <w:pPr>
        <w:ind w:left="7424" w:hanging="452"/>
      </w:pPr>
      <w:rPr>
        <w:rFonts w:hint="default"/>
      </w:rPr>
    </w:lvl>
    <w:lvl w:ilvl="8">
      <w:start w:val="0"/>
      <w:numFmt w:val="bullet"/>
      <w:lvlText w:val="•"/>
      <w:lvlJc w:val="left"/>
      <w:pPr>
        <w:ind w:left="8281" w:hanging="452"/>
      </w:pPr>
      <w:rPr>
        <w:rFonts w:hint="default"/>
      </w:rPr>
    </w:lvl>
  </w:abstractNum>
  <w:abstractNum w:abstractNumId="26">
    <w:nsid w:val="6E77E9F7"/>
    <w:multiLevelType w:val="hybridMultilevel"/>
    <w:tmpl w:val="00000000"/>
    <w:lvl w:ilvl="0">
      <w:start w:val="1"/>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27">
    <w:nsid w:val="703BCD87"/>
    <w:multiLevelType w:val="hybridMultilevel"/>
    <w:tmpl w:val="00000000"/>
    <w:lvl w:ilvl="0">
      <w:start w:val="6"/>
      <w:numFmt w:val="decimal"/>
      <w:lvlText w:val="%1"/>
      <w:lvlJc w:val="left"/>
      <w:pPr>
        <w:ind w:left="3888" w:hanging="558"/>
        <w:jc w:val="left"/>
      </w:pPr>
      <w:rPr>
        <w:rFonts w:hint="default"/>
      </w:rPr>
    </w:lvl>
    <w:lvl w:ilvl="1">
      <w:start w:val="1"/>
      <w:numFmt w:val="decimal"/>
      <w:lvlText w:val="%1.%2"/>
      <w:lvlJc w:val="left"/>
      <w:pPr>
        <w:ind w:left="3888" w:hanging="558"/>
        <w:jc w:val="left"/>
      </w:pPr>
      <w:rPr>
        <w:rFonts w:ascii="微软雅黑" w:eastAsia="微软雅黑" w:hAnsi="微软雅黑" w:cs="微软雅黑" w:hint="default"/>
        <w:b/>
        <w:bCs/>
        <w:color w:val="1F1F1F"/>
        <w:spacing w:val="-1"/>
        <w:w w:val="102"/>
        <w:sz w:val="31"/>
        <w:szCs w:val="31"/>
      </w:rPr>
    </w:lvl>
    <w:lvl w:ilvl="2">
      <w:start w:val="1"/>
      <w:numFmt w:val="decimal"/>
      <w:lvlText w:val="%1.%2.%3"/>
      <w:lvlJc w:val="left"/>
      <w:pPr>
        <w:ind w:left="4803" w:hanging="843"/>
        <w:jc w:val="left"/>
      </w:pPr>
      <w:rPr>
        <w:rFonts w:ascii="微软雅黑" w:eastAsia="微软雅黑" w:hAnsi="微软雅黑" w:cs="微软雅黑" w:hint="default"/>
        <w:b/>
        <w:bCs/>
        <w:color w:val="1F1F1F"/>
        <w:spacing w:val="-1"/>
        <w:w w:val="102"/>
        <w:sz w:val="31"/>
        <w:szCs w:val="31"/>
      </w:rPr>
    </w:lvl>
    <w:lvl w:ilvl="3">
      <w:start w:val="0"/>
      <w:numFmt w:val="bullet"/>
      <w:lvlText w:val="•"/>
      <w:lvlJc w:val="left"/>
      <w:pPr>
        <w:ind w:left="7702" w:hanging="843"/>
      </w:pPr>
      <w:rPr>
        <w:rFonts w:hint="default"/>
      </w:rPr>
    </w:lvl>
    <w:lvl w:ilvl="4">
      <w:start w:val="0"/>
      <w:numFmt w:val="bullet"/>
      <w:lvlText w:val="•"/>
      <w:lvlJc w:val="left"/>
      <w:pPr>
        <w:ind w:left="9153" w:hanging="843"/>
      </w:pPr>
      <w:rPr>
        <w:rFonts w:hint="default"/>
      </w:rPr>
    </w:lvl>
    <w:lvl w:ilvl="5">
      <w:start w:val="0"/>
      <w:numFmt w:val="bullet"/>
      <w:lvlText w:val="•"/>
      <w:lvlJc w:val="left"/>
      <w:pPr>
        <w:ind w:left="10604" w:hanging="843"/>
      </w:pPr>
      <w:rPr>
        <w:rFonts w:hint="default"/>
      </w:rPr>
    </w:lvl>
    <w:lvl w:ilvl="6">
      <w:start w:val="0"/>
      <w:numFmt w:val="bullet"/>
      <w:lvlText w:val="•"/>
      <w:lvlJc w:val="left"/>
      <w:pPr>
        <w:ind w:left="12055" w:hanging="843"/>
      </w:pPr>
      <w:rPr>
        <w:rFonts w:hint="default"/>
      </w:rPr>
    </w:lvl>
    <w:lvl w:ilvl="7">
      <w:start w:val="0"/>
      <w:numFmt w:val="bullet"/>
      <w:lvlText w:val="•"/>
      <w:lvlJc w:val="left"/>
      <w:pPr>
        <w:ind w:left="13506" w:hanging="843"/>
      </w:pPr>
      <w:rPr>
        <w:rFonts w:hint="default"/>
      </w:rPr>
    </w:lvl>
    <w:lvl w:ilvl="8">
      <w:start w:val="0"/>
      <w:numFmt w:val="bullet"/>
      <w:lvlText w:val="•"/>
      <w:lvlJc w:val="left"/>
      <w:pPr>
        <w:ind w:left="14957" w:hanging="843"/>
      </w:pPr>
      <w:rPr>
        <w:rFonts w:hint="default"/>
      </w:rPr>
    </w:lvl>
  </w:abstractNum>
  <w:abstractNum w:abstractNumId="28">
    <w:nsid w:val="72350B2C"/>
    <w:multiLevelType w:val="hybridMultilevel"/>
    <w:tmpl w:val="00000000"/>
    <w:lvl w:ilvl="0">
      <w:start w:val="1"/>
      <w:numFmt w:val="decimal"/>
      <w:lvlText w:val="（%1）"/>
      <w:lvlJc w:val="left"/>
      <w:pPr>
        <w:ind w:left="3518" w:hanging="818"/>
        <w:jc w:val="left"/>
      </w:pPr>
      <w:rPr>
        <w:rFonts w:ascii="微软雅黑" w:eastAsia="微软雅黑" w:hAnsi="微软雅黑" w:cs="微软雅黑" w:hint="default"/>
        <w:color w:val="1F1F1F"/>
        <w:spacing w:val="-3"/>
        <w:w w:val="102"/>
        <w:sz w:val="29"/>
        <w:szCs w:val="29"/>
      </w:rPr>
    </w:lvl>
    <w:lvl w:ilvl="1">
      <w:start w:val="0"/>
      <w:numFmt w:val="bullet"/>
      <w:lvlText w:val="•"/>
      <w:lvlJc w:val="left"/>
      <w:pPr>
        <w:ind w:left="3560" w:hanging="818"/>
      </w:pPr>
      <w:rPr>
        <w:rFonts w:hint="default"/>
      </w:rPr>
    </w:lvl>
    <w:lvl w:ilvl="2">
      <w:start w:val="0"/>
      <w:numFmt w:val="bullet"/>
      <w:lvlText w:val="•"/>
      <w:lvlJc w:val="left"/>
      <w:pPr>
        <w:ind w:left="5148" w:hanging="818"/>
      </w:pPr>
      <w:rPr>
        <w:rFonts w:hint="default"/>
      </w:rPr>
    </w:lvl>
    <w:lvl w:ilvl="3">
      <w:start w:val="0"/>
      <w:numFmt w:val="bullet"/>
      <w:lvlText w:val="•"/>
      <w:lvlJc w:val="left"/>
      <w:pPr>
        <w:ind w:left="6737" w:hanging="818"/>
      </w:pPr>
      <w:rPr>
        <w:rFonts w:hint="default"/>
      </w:rPr>
    </w:lvl>
    <w:lvl w:ilvl="4">
      <w:start w:val="0"/>
      <w:numFmt w:val="bullet"/>
      <w:lvlText w:val="•"/>
      <w:lvlJc w:val="left"/>
      <w:pPr>
        <w:ind w:left="8326" w:hanging="818"/>
      </w:pPr>
      <w:rPr>
        <w:rFonts w:hint="default"/>
      </w:rPr>
    </w:lvl>
    <w:lvl w:ilvl="5">
      <w:start w:val="0"/>
      <w:numFmt w:val="bullet"/>
      <w:lvlText w:val="•"/>
      <w:lvlJc w:val="left"/>
      <w:pPr>
        <w:ind w:left="9915" w:hanging="818"/>
      </w:pPr>
      <w:rPr>
        <w:rFonts w:hint="default"/>
      </w:rPr>
    </w:lvl>
    <w:lvl w:ilvl="6">
      <w:start w:val="0"/>
      <w:numFmt w:val="bullet"/>
      <w:lvlText w:val="•"/>
      <w:lvlJc w:val="left"/>
      <w:pPr>
        <w:ind w:left="11504" w:hanging="818"/>
      </w:pPr>
      <w:rPr>
        <w:rFonts w:hint="default"/>
      </w:rPr>
    </w:lvl>
    <w:lvl w:ilvl="7">
      <w:start w:val="0"/>
      <w:numFmt w:val="bullet"/>
      <w:lvlText w:val="•"/>
      <w:lvlJc w:val="left"/>
      <w:pPr>
        <w:ind w:left="13093" w:hanging="818"/>
      </w:pPr>
      <w:rPr>
        <w:rFonts w:hint="default"/>
      </w:rPr>
    </w:lvl>
    <w:lvl w:ilvl="8">
      <w:start w:val="0"/>
      <w:numFmt w:val="bullet"/>
      <w:lvlText w:val="•"/>
      <w:lvlJc w:val="left"/>
      <w:pPr>
        <w:ind w:left="14681" w:hanging="818"/>
      </w:pPr>
      <w:rPr>
        <w:rFonts w:hint="default"/>
      </w:rPr>
    </w:lvl>
  </w:abstractNum>
  <w:num w:numId="1">
    <w:abstractNumId w:val="24"/>
  </w:num>
  <w:num w:numId="2">
    <w:abstractNumId w:val="4"/>
  </w:num>
  <w:num w:numId="3">
    <w:abstractNumId w:val="16"/>
  </w:num>
  <w:num w:numId="4">
    <w:abstractNumId w:val="28"/>
  </w:num>
  <w:num w:numId="5">
    <w:abstractNumId w:val="13"/>
  </w:num>
  <w:num w:numId="6">
    <w:abstractNumId w:val="15"/>
  </w:num>
  <w:num w:numId="7">
    <w:abstractNumId w:val="0"/>
  </w:num>
  <w:num w:numId="8">
    <w:abstractNumId w:val="17"/>
  </w:num>
  <w:num w:numId="9">
    <w:abstractNumId w:val="8"/>
  </w:num>
  <w:num w:numId="10">
    <w:abstractNumId w:val="7"/>
  </w:num>
  <w:num w:numId="11">
    <w:abstractNumId w:val="19"/>
  </w:num>
  <w:num w:numId="12">
    <w:abstractNumId w:val="21"/>
  </w:num>
  <w:num w:numId="13">
    <w:abstractNumId w:val="23"/>
  </w:num>
  <w:num w:numId="14">
    <w:abstractNumId w:val="20"/>
  </w:num>
  <w:num w:numId="15">
    <w:abstractNumId w:val="2"/>
  </w:num>
  <w:num w:numId="16">
    <w:abstractNumId w:val="11"/>
  </w:num>
  <w:num w:numId="17">
    <w:abstractNumId w:val="9"/>
  </w:num>
  <w:num w:numId="18">
    <w:abstractNumId w:val="10"/>
  </w:num>
  <w:num w:numId="19">
    <w:abstractNumId w:val="27"/>
  </w:num>
  <w:num w:numId="20">
    <w:abstractNumId w:val="12"/>
  </w:num>
  <w:num w:numId="21">
    <w:abstractNumId w:val="14"/>
  </w:num>
  <w:num w:numId="22">
    <w:abstractNumId w:val="5"/>
  </w:num>
  <w:num w:numId="23">
    <w:abstractNumId w:val="6"/>
  </w:num>
  <w:num w:numId="24">
    <w:abstractNumId w:val="18"/>
  </w:num>
  <w:num w:numId="25">
    <w:abstractNumId w:val="26"/>
  </w:num>
  <w:num w:numId="26">
    <w:abstractNumId w:val="1"/>
  </w:num>
  <w:num w:numId="27">
    <w:abstractNumId w:val="3"/>
  </w:num>
  <w:num w:numId="28">
    <w:abstractNumId w:val="22"/>
  </w:num>
  <w:num w:numId="2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jc w:val="center"/>
      <w:outlineLvl w:val="0"/>
    </w:pPr>
    <w:rPr>
      <w:rFonts w:ascii="微软雅黑" w:eastAsia="微软雅黑" w:hAnsi="微软雅黑" w:cs="微软雅黑"/>
      <w:sz w:val="72"/>
      <w:szCs w:val="72"/>
    </w:rPr>
  </w:style>
  <w:style w:type="paragraph" w:styleId="Heading2">
    <w:name w:val="heading 2"/>
    <w:basedOn w:val="Normal"/>
    <w:uiPriority w:val="1"/>
    <w:qFormat/>
    <w:pPr>
      <w:spacing w:line="812" w:lineRule="exact"/>
      <w:jc w:val="center"/>
      <w:outlineLvl w:val="1"/>
    </w:pPr>
    <w:rPr>
      <w:rFonts w:ascii="微软雅黑" w:eastAsia="微软雅黑" w:hAnsi="微软雅黑" w:cs="微软雅黑"/>
      <w:b/>
      <w:bCs/>
      <w:sz w:val="45"/>
      <w:szCs w:val="45"/>
    </w:rPr>
  </w:style>
  <w:style w:type="paragraph" w:styleId="Heading3">
    <w:name w:val="heading 3"/>
    <w:basedOn w:val="Normal"/>
    <w:uiPriority w:val="1"/>
    <w:qFormat/>
    <w:pPr>
      <w:spacing w:before="281" w:line="304" w:lineRule="exact"/>
      <w:ind w:left="4585"/>
      <w:outlineLvl w:val="2"/>
    </w:pPr>
    <w:rPr>
      <w:rFonts w:ascii="Times New Roman" w:eastAsia="Times New Roman" w:hAnsi="Times New Roman" w:cs="Times New Roman"/>
      <w:i/>
      <w:sz w:val="37"/>
      <w:szCs w:val="37"/>
    </w:rPr>
  </w:style>
  <w:style w:type="paragraph" w:styleId="Heading4">
    <w:name w:val="heading 4"/>
    <w:basedOn w:val="Normal"/>
    <w:uiPriority w:val="1"/>
    <w:qFormat/>
    <w:pPr>
      <w:ind w:left="2700"/>
      <w:outlineLvl w:val="3"/>
    </w:pPr>
    <w:rPr>
      <w:rFonts w:ascii="微软雅黑" w:eastAsia="微软雅黑" w:hAnsi="微软雅黑" w:cs="微软雅黑"/>
      <w:b/>
      <w:bCs/>
      <w:sz w:val="36"/>
      <w:szCs w:val="36"/>
    </w:rPr>
  </w:style>
  <w:style w:type="paragraph" w:styleId="Heading5">
    <w:name w:val="heading 5"/>
    <w:basedOn w:val="Normal"/>
    <w:uiPriority w:val="1"/>
    <w:qFormat/>
    <w:pPr>
      <w:spacing w:before="49" w:line="350" w:lineRule="exact"/>
      <w:outlineLvl w:val="4"/>
    </w:pPr>
    <w:rPr>
      <w:rFonts w:ascii="Times New Roman" w:eastAsia="Times New Roman" w:hAnsi="Times New Roman" w:cs="Times New Roman"/>
      <w:i/>
      <w:sz w:val="36"/>
      <w:szCs w:val="36"/>
    </w:rPr>
  </w:style>
  <w:style w:type="paragraph" w:styleId="Heading6">
    <w:name w:val="heading 6"/>
    <w:basedOn w:val="Normal"/>
    <w:uiPriority w:val="1"/>
    <w:qFormat/>
    <w:pPr>
      <w:ind w:left="3543"/>
      <w:outlineLvl w:val="5"/>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65"/>
      <w:ind w:left="2700"/>
    </w:pPr>
    <w:rPr>
      <w:rFonts w:ascii="微软雅黑" w:eastAsia="微软雅黑" w:hAnsi="微软雅黑" w:cs="微软雅黑"/>
      <w:b/>
      <w:bCs/>
      <w:sz w:val="31"/>
      <w:szCs w:val="31"/>
    </w:rPr>
  </w:style>
  <w:style w:type="paragraph" w:styleId="TOC2">
    <w:name w:val="toc 2"/>
    <w:basedOn w:val="Normal"/>
    <w:uiPriority w:val="1"/>
    <w:qFormat/>
    <w:pPr>
      <w:spacing w:before="365"/>
      <w:ind w:left="2700"/>
    </w:pPr>
    <w:rPr>
      <w:rFonts w:ascii="微软雅黑" w:eastAsia="微软雅黑" w:hAnsi="微软雅黑" w:cs="微软雅黑"/>
      <w:b/>
      <w:bCs/>
      <w:i/>
    </w:rPr>
  </w:style>
  <w:style w:type="paragraph" w:styleId="TOC3">
    <w:name w:val="toc 3"/>
    <w:basedOn w:val="Normal"/>
    <w:uiPriority w:val="1"/>
    <w:qFormat/>
    <w:pPr>
      <w:spacing w:before="365"/>
      <w:ind w:left="3888" w:hanging="559"/>
    </w:pPr>
    <w:rPr>
      <w:rFonts w:ascii="微软雅黑" w:eastAsia="微软雅黑" w:hAnsi="微软雅黑" w:cs="微软雅黑"/>
      <w:b/>
      <w:bCs/>
      <w:sz w:val="31"/>
      <w:szCs w:val="31"/>
    </w:rPr>
  </w:style>
  <w:style w:type="paragraph" w:styleId="TOC4">
    <w:name w:val="toc 4"/>
    <w:basedOn w:val="Normal"/>
    <w:uiPriority w:val="1"/>
    <w:qFormat/>
    <w:pPr>
      <w:spacing w:before="365"/>
      <w:ind w:left="3888" w:hanging="559"/>
    </w:pPr>
    <w:rPr>
      <w:rFonts w:ascii="微软雅黑" w:eastAsia="微软雅黑" w:hAnsi="微软雅黑" w:cs="微软雅黑"/>
      <w:b/>
      <w:bCs/>
      <w:i/>
    </w:rPr>
  </w:style>
  <w:style w:type="paragraph" w:styleId="TOC5">
    <w:name w:val="toc 5"/>
    <w:basedOn w:val="Normal"/>
    <w:uiPriority w:val="1"/>
    <w:qFormat/>
    <w:pPr>
      <w:spacing w:before="365"/>
      <w:ind w:left="4803" w:hanging="843"/>
    </w:pPr>
    <w:rPr>
      <w:rFonts w:ascii="微软雅黑" w:eastAsia="微软雅黑" w:hAnsi="微软雅黑" w:cs="微软雅黑"/>
      <w:b/>
      <w:bCs/>
      <w:sz w:val="31"/>
      <w:szCs w:val="31"/>
    </w:rPr>
  </w:style>
  <w:style w:type="paragraph" w:styleId="TOC6">
    <w:name w:val="toc 6"/>
    <w:basedOn w:val="Normal"/>
    <w:uiPriority w:val="1"/>
    <w:qFormat/>
    <w:pPr>
      <w:spacing w:before="365"/>
      <w:ind w:left="4803" w:hanging="843"/>
    </w:pPr>
    <w:rPr>
      <w:rFonts w:ascii="微软雅黑" w:eastAsia="微软雅黑" w:hAnsi="微软雅黑" w:cs="微软雅黑"/>
      <w:b/>
      <w:bCs/>
      <w:i/>
    </w:r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spacing w:before="365"/>
      <w:ind w:left="3888" w:hanging="559"/>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image" Target="media/image6.png"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8.png"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header" Target="header1.xml"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9.pn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image" Target="media/image10.png" /><Relationship Id="rId46" Type="http://schemas.openxmlformats.org/officeDocument/2006/relationships/header" Target="header17.xml" /><Relationship Id="rId47" Type="http://schemas.openxmlformats.org/officeDocument/2006/relationships/footer" Target="footer17.xml"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footer" Target="footer1.xml" /><Relationship Id="rId50" Type="http://schemas.openxmlformats.org/officeDocument/2006/relationships/image" Target="media/image11.png" /><Relationship Id="rId51" Type="http://schemas.openxmlformats.org/officeDocument/2006/relationships/header" Target="header19.xml" /><Relationship Id="rId52" Type="http://schemas.openxmlformats.org/officeDocument/2006/relationships/footer" Target="footer19.xml" /><Relationship Id="rId53" Type="http://schemas.openxmlformats.org/officeDocument/2006/relationships/image" Target="media/image12.png"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header" Target="header21.xml" /><Relationship Id="rId57" Type="http://schemas.openxmlformats.org/officeDocument/2006/relationships/footer" Target="footer21.xml" /><Relationship Id="rId58" Type="http://schemas.openxmlformats.org/officeDocument/2006/relationships/image" Target="media/image13.png" /><Relationship Id="rId59" Type="http://schemas.openxmlformats.org/officeDocument/2006/relationships/image" Target="media/image14.png" /><Relationship Id="rId6" Type="http://schemas.openxmlformats.org/officeDocument/2006/relationships/image" Target="media/image1.png" /><Relationship Id="rId60" Type="http://schemas.openxmlformats.org/officeDocument/2006/relationships/header" Target="header22.xml" /><Relationship Id="rId61" Type="http://schemas.openxmlformats.org/officeDocument/2006/relationships/footer" Target="footer22.xml" /><Relationship Id="rId62" Type="http://schemas.openxmlformats.org/officeDocument/2006/relationships/image" Target="media/image15.png" /><Relationship Id="rId63" Type="http://schemas.openxmlformats.org/officeDocument/2006/relationships/header" Target="header23.xml" /><Relationship Id="rId64" Type="http://schemas.openxmlformats.org/officeDocument/2006/relationships/footer" Target="footer23.xml"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header" Target="header25.xml" /><Relationship Id="rId68" Type="http://schemas.openxmlformats.org/officeDocument/2006/relationships/footer" Target="footer25.xml" /><Relationship Id="rId69" Type="http://schemas.openxmlformats.org/officeDocument/2006/relationships/hyperlink" Target="https://d.book118.com/307200160201006040" TargetMode="External" /><Relationship Id="rId7" Type="http://schemas.openxmlformats.org/officeDocument/2006/relationships/image" Target="media/image2.png" /><Relationship Id="rId70" Type="http://schemas.openxmlformats.org/officeDocument/2006/relationships/header" Target="header26.xml" /><Relationship Id="rId71" Type="http://schemas.openxmlformats.org/officeDocument/2006/relationships/footer" Target="footer26.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2024-01-31T09:50:03Z</dcterms:created>
  <dcterms:modified xsi:type="dcterms:W3CDTF">2024-01-31T09:50:03Z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2024-01-31T00:00:00Z</vt:filetime>
  </property>
</Properties>
</file>