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饲料级磷酸盐相关行业公司成立方案及可行性研究报告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12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_Toc31121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59" w:history="1">
        <w:r>
          <w:rPr>
            <w:rFonts w:ascii="仿宋" w:eastAsia="仿宋" w:hAnsi="仿宋" w:cs="仿宋" w:hint="eastAsia"/>
            <w:lang w:eastAsia="zh-CN"/>
          </w:rPr>
          <w:t>一、饲料级磷酸盐项目概况</w:t>
        </w:r>
        <w:r>
          <w:tab/>
        </w:r>
        <w:r>
          <w:fldChar w:fldCharType="begin"/>
        </w:r>
        <w:r>
          <w:instrText xml:space="preserve"> PAGEREF _Toc21359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_Toc28295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0" w:history="1">
        <w:r>
          <w:rPr>
            <w:rFonts w:ascii="仿宋" w:eastAsia="仿宋" w:hAnsi="仿宋" w:cs="仿宋" w:hint="eastAsia"/>
            <w:lang w:eastAsia="zh-CN"/>
          </w:rPr>
          <w:t>(二)、饲料级磷酸盐项目提出的理由</w:t>
        </w:r>
        <w:r>
          <w:tab/>
        </w:r>
        <w:r>
          <w:fldChar w:fldCharType="begin"/>
        </w:r>
        <w:r>
          <w:instrText xml:space="preserve"> PAGEREF _Toc9370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8" w:history="1">
        <w:r>
          <w:rPr>
            <w:rFonts w:ascii="仿宋" w:eastAsia="仿宋" w:hAnsi="仿宋" w:cs="仿宋" w:hint="eastAsia"/>
            <w:lang w:eastAsia="zh-CN"/>
          </w:rPr>
          <w:t>(三)、饲料级磷酸盐项目选址</w:t>
        </w:r>
        <w:r>
          <w:tab/>
        </w:r>
        <w:r>
          <w:fldChar w:fldCharType="begin"/>
        </w:r>
        <w:r>
          <w:instrText xml:space="preserve"> PAGEREF _Toc10238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_Toc14823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_Toc18720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4" w:history="1">
        <w:r>
          <w:rPr>
            <w:rFonts w:ascii="仿宋" w:eastAsia="仿宋" w:hAnsi="仿宋" w:cs="仿宋" w:hint="eastAsia"/>
            <w:lang w:eastAsia="zh-CN"/>
          </w:rPr>
          <w:t>(六)、饲料级磷酸盐项目投资</w:t>
        </w:r>
        <w:r>
          <w:tab/>
        </w:r>
        <w:r>
          <w:fldChar w:fldCharType="begin"/>
        </w:r>
        <w:r>
          <w:instrText xml:space="preserve"> PAGEREF _Toc16654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0" w:history="1">
        <w:r>
          <w:rPr>
            <w:rFonts w:ascii="仿宋" w:eastAsia="仿宋" w:hAnsi="仿宋" w:cs="仿宋" w:hint="eastAsia"/>
            <w:lang w:eastAsia="zh-CN"/>
          </w:rPr>
          <w:t>(七)、饲料级磷酸盐项目进度规划</w:t>
        </w:r>
        <w:r>
          <w:tab/>
        </w:r>
        <w:r>
          <w:fldChar w:fldCharType="begin"/>
        </w:r>
        <w:r>
          <w:instrText xml:space="preserve"> PAGEREF _Toc19240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_Toc28442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1" w:history="1">
        <w:r>
          <w:rPr>
            <w:rFonts w:ascii="仿宋" w:eastAsia="仿宋" w:hAnsi="仿宋" w:cs="仿宋" w:hint="eastAsia"/>
            <w:lang w:eastAsia="zh-CN"/>
          </w:rPr>
          <w:t>(九)、饲料级磷酸盐项目综合评价</w:t>
        </w:r>
        <w:r>
          <w:tab/>
        </w:r>
        <w:r>
          <w:fldChar w:fldCharType="begin"/>
        </w:r>
        <w:r>
          <w:instrText xml:space="preserve"> PAGEREF _Toc13491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94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_Toc9994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1" w:history="1">
        <w:r>
          <w:rPr>
            <w:rFonts w:ascii="仿宋" w:eastAsia="仿宋" w:hAnsi="仿宋" w:cs="仿宋" w:hint="eastAsia"/>
            <w:lang w:eastAsia="zh-CN"/>
          </w:rPr>
          <w:t>(一)、饲料级磷酸盐项目选址原则</w:t>
        </w:r>
        <w:r>
          <w:tab/>
        </w:r>
        <w:r>
          <w:fldChar w:fldCharType="begin"/>
        </w:r>
        <w:r>
          <w:instrText xml:space="preserve"> PAGEREF _Toc16461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_Toc13981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_Toc5269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_Toc25190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" w:history="1">
        <w:r>
          <w:rPr>
            <w:rFonts w:ascii="仿宋" w:eastAsia="仿宋" w:hAnsi="仿宋" w:cs="仿宋" w:hint="eastAsia"/>
            <w:lang w:eastAsia="zh-CN"/>
          </w:rPr>
          <w:t>(五)、饲料级磷酸盐项目选址综合评价</w:t>
        </w:r>
        <w:r>
          <w:tab/>
        </w:r>
        <w:r>
          <w:fldChar w:fldCharType="begin"/>
        </w:r>
        <w:r>
          <w:instrText xml:space="preserve"> PAGEREF _Toc634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1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_Toc921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_Toc8792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_Toc19766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_Toc12030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_Toc15217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_Toc13796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_Toc1939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_Toc11806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1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_Toc2981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_Toc21449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_Toc7327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14" w:history="1">
        <w:r>
          <w:rPr>
            <w:rFonts w:ascii="仿宋" w:eastAsia="仿宋" w:hAnsi="仿宋" w:cs="仿宋" w:hint="eastAsia"/>
            <w:lang w:eastAsia="zh-CN"/>
          </w:rPr>
          <w:t>五、饲料级磷酸盐筹建公司基本信息</w:t>
        </w:r>
        <w:r>
          <w:tab/>
        </w:r>
        <w:r>
          <w:fldChar w:fldCharType="begin"/>
        </w:r>
        <w:r>
          <w:instrText xml:space="preserve"> PAGEREF _Toc21514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_Toc22263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_Toc30164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_Toc30915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_Toc3600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_Toc32204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_Toc16865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35" w:history="1">
        <w:r>
          <w:rPr>
            <w:rFonts w:ascii="仿宋" w:eastAsia="仿宋" w:hAnsi="仿宋" w:cs="仿宋" w:hint="eastAsia"/>
            <w:lang w:eastAsia="zh-CN"/>
          </w:rPr>
          <w:t>六、饲料级磷酸盐项目风险分析</w:t>
        </w:r>
        <w:r>
          <w:tab/>
        </w:r>
        <w:r>
          <w:fldChar w:fldCharType="begin"/>
        </w:r>
        <w:r>
          <w:instrText xml:space="preserve"> PAGEREF _Toc5435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8" w:history="1">
        <w:r>
          <w:rPr>
            <w:rFonts w:ascii="仿宋" w:eastAsia="仿宋" w:hAnsi="仿宋" w:cs="仿宋" w:hint="eastAsia"/>
            <w:lang w:eastAsia="zh-CN"/>
          </w:rPr>
          <w:t>(一)、饲料级磷酸盐项目风险分析</w:t>
        </w:r>
        <w:r>
          <w:tab/>
        </w:r>
        <w:r>
          <w:fldChar w:fldCharType="begin"/>
        </w:r>
        <w:r>
          <w:instrText xml:space="preserve"> PAGEREF _Toc28688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" w:history="1">
        <w:r>
          <w:rPr>
            <w:rFonts w:ascii="仿宋" w:eastAsia="仿宋" w:hAnsi="仿宋" w:cs="仿宋" w:hint="eastAsia"/>
            <w:lang w:eastAsia="zh-CN"/>
          </w:rPr>
          <w:t>(二)、饲料级磷酸盐项目风险对策</w:t>
        </w:r>
        <w:r>
          <w:tab/>
        </w:r>
        <w:r>
          <w:fldChar w:fldCharType="begin"/>
        </w:r>
        <w:r>
          <w:instrText xml:space="preserve"> PAGEREF _Toc1492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43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_Toc8943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_Toc31957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_Toc13872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83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_Toc25837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_Toc30842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73" w:history="1">
        <w:r>
          <w:rPr>
            <w:rFonts w:ascii="仿宋" w:eastAsia="仿宋" w:hAnsi="仿宋" w:cs="仿宋" w:hint="eastAsia"/>
            <w:lang w:eastAsia="zh-CN"/>
          </w:rPr>
          <w:t>八、饲料级磷酸盐项目经济效益</w:t>
        </w:r>
        <w:r>
          <w:tab/>
        </w:r>
        <w:r>
          <w:fldChar w:fldCharType="begin"/>
        </w:r>
        <w:r>
          <w:instrText xml:space="preserve"> PAGEREF _Toc3573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_Toc3792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_Toc29509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5" w:history="1">
        <w:r>
          <w:rPr>
            <w:rFonts w:ascii="仿宋" w:eastAsia="仿宋" w:hAnsi="仿宋" w:cs="仿宋" w:hint="eastAsia"/>
            <w:lang w:eastAsia="zh-CN"/>
          </w:rPr>
          <w:t>(三)、饲料级磷酸盐项目盈利能力分析</w:t>
        </w:r>
        <w:r>
          <w:tab/>
        </w:r>
        <w:r>
          <w:fldChar w:fldCharType="begin"/>
        </w:r>
        <w:r>
          <w:instrText xml:space="preserve"> PAGEREF _Toc20485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_Toc7645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_Toc16577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_Toc18623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98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_Toc23798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_Toc24875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_Toc433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_Toc2457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_Toc8870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79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_Toc15779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0" w:history="1">
        <w:r>
          <w:rPr>
            <w:rFonts w:ascii="仿宋" w:eastAsia="仿宋" w:hAnsi="仿宋" w:cs="仿宋" w:hint="eastAsia"/>
            <w:lang w:eastAsia="zh-CN"/>
          </w:rPr>
          <w:t>(一)、饲料级磷酸盐项目进度安排</w:t>
        </w:r>
        <w:r>
          <w:tab/>
        </w:r>
        <w:r>
          <w:fldChar w:fldCharType="begin"/>
        </w:r>
        <w:r>
          <w:instrText xml:space="preserve"> PAGEREF _Toc4330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7" w:history="1">
        <w:r>
          <w:rPr>
            <w:rFonts w:ascii="仿宋" w:eastAsia="仿宋" w:hAnsi="仿宋" w:cs="仿宋" w:hint="eastAsia"/>
            <w:lang w:eastAsia="zh-CN"/>
          </w:rPr>
          <w:t>(二)、饲料级磷酸盐项目实施保障措施</w:t>
        </w:r>
        <w:r>
          <w:tab/>
        </w:r>
        <w:r>
          <w:fldChar w:fldCharType="begin"/>
        </w:r>
        <w:r>
          <w:instrText xml:space="preserve"> PAGEREF _Toc26187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9" w:history="1">
        <w:r>
          <w:rPr>
            <w:rFonts w:ascii="仿宋" w:eastAsia="仿宋" w:hAnsi="仿宋" w:cs="仿宋" w:hint="eastAsia"/>
            <w:lang w:eastAsia="zh-CN"/>
          </w:rPr>
          <w:t>十一、饲料级磷酸盐项目总结分析</w:t>
        </w:r>
        <w:r>
          <w:tab/>
        </w:r>
        <w:r>
          <w:fldChar w:fldCharType="begin"/>
        </w:r>
        <w:r>
          <w:instrText xml:space="preserve"> PAGEREF _Toc1209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27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_Toc26927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_Toc27197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_Toc21170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_Toc12715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_Toc31268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28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_Toc9528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5" w:history="1">
        <w:r>
          <w:rPr>
            <w:rFonts w:ascii="仿宋" w:eastAsia="仿宋" w:hAnsi="仿宋" w:cs="仿宋" w:hint="eastAsia"/>
            <w:lang w:eastAsia="zh-CN"/>
          </w:rPr>
          <w:t>(一)、社会责任饲料级磷酸盐项目</w:t>
        </w:r>
        <w:r>
          <w:tab/>
        </w:r>
        <w:r>
          <w:fldChar w:fldCharType="begin"/>
        </w:r>
        <w:r>
          <w:instrText xml:space="preserve"> PAGEREF _Toc14445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_Toc7084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_Toc19655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64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_Toc21664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_Toc10376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_Toc29614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_Toc25104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_Toc31259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67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_Toc20567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_Toc23228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6" w:history="1">
        <w:r>
          <w:rPr>
            <w:rFonts w:ascii="仿宋" w:eastAsia="仿宋" w:hAnsi="仿宋" w:cs="仿宋" w:hint="eastAsia"/>
            <w:lang w:eastAsia="zh-CN"/>
          </w:rPr>
          <w:t>(二)、合作饲料级磷酸盐项目</w:t>
        </w:r>
        <w:r>
          <w:tab/>
        </w:r>
        <w:r>
          <w:fldChar w:fldCharType="begin"/>
        </w:r>
        <w:r>
          <w:instrText xml:space="preserve"> PAGEREF _Toc7086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_Toc25132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12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359"/>
      <w:r>
        <w:rPr>
          <w:rFonts w:ascii="仿宋" w:eastAsia="仿宋" w:hAnsi="仿宋" w:cs="仿宋" w:hint="eastAsia"/>
          <w:sz w:val="28"/>
          <w:lang w:eastAsia="zh-CN"/>
        </w:rPr>
        <w:t>一、饲料级磷酸盐项目概况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295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370"/>
      <w:r>
        <w:rPr>
          <w:rFonts w:ascii="仿宋" w:eastAsia="仿宋" w:hAnsi="仿宋" w:cs="仿宋" w:hint="eastAsia"/>
          <w:sz w:val="28"/>
          <w:lang w:eastAsia="zh-CN"/>
        </w:rPr>
        <w:t>(二)、饲料级磷酸盐项目提出的理由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饲料级磷酸盐项目提出的理由可能包括以下几个方面：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市场需求：随着人们对生活品质的追求，对饲料级磷酸盐的需求也在不断增加。市场上对于高品质、符合个性化需求的饲料级磷酸盐需求量大，因此饲料级磷酸盐项目可以满足这一市场需求。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利润空间：饲料级磷酸盐行业的利润空间较大，通过生产和销售高品质的饲料级磷酸盐，可以获得可观的利润。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饲料级磷酸盐行业是一个不断创新和发展的行业，随着人们生活方式和审美观念的改变，对饲料级磷酸盐的需求也在不断变化。因此，在饲料级磷酸盐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环保和可持续发展：人们越来越关注环保和可持续发展，饲料级磷酸盐行业也开始注重环保和可持续性发展。通过使用环保材料和生产工艺，饲料级磷酸盐项目可以减少对环境的影响，并提高产品的可持续性。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个人兴趣和激情：一些人可能对饲料级磷酸盐设计和制造有着浓厚的兴趣和激情，他们希望通过自己的努力和创新，提供更好的饲料级磷酸盐产品和服务，满足消费者的需求。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饲料级磷酸盐项目的理由可能因具体情况而异，不同的饲料级磷酸盐项目可能有不同的原因和背景。因此，在选择饲料级磷酸盐项目时，我们需要根据自己的实际情况和需求来综合考虑各种因素，并选择最适合自己的饲料级磷酸盐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0238"/>
      <w:r>
        <w:rPr>
          <w:rFonts w:ascii="仿宋" w:eastAsia="仿宋" w:hAnsi="仿宋" w:cs="仿宋" w:hint="eastAsia"/>
          <w:sz w:val="28"/>
          <w:lang w:eastAsia="zh-CN"/>
        </w:rPr>
        <w:t>(三)、饲料级磷酸盐项目选址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该饲料级磷酸盐项目计划选址于xx园区，占地面积约XXX亩。所选地理位置得天独厚，交通便捷，同时享有完善的电力、供水、排水、通讯等公用设施，非常适合本饲料级磷酸盐项目的建设需求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4823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https://d.book118.com/308011077025006030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饲料级磷酸盐相关行业公司成立方案及可行性研究报告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饲料级磷酸盐相关行业公司成立方案及可行性研究报告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饲料级磷酸盐相关行业公司成立方案及可行性研究报告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饲料级磷酸盐相关行业公司成立方案及可行性研究报告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饲料级磷酸盐相关行业公司成立方案及可行性研究报告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08011077025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2024-01-02T19:54:00Z</dcterms:created>
  <dcterms:modified xsi:type="dcterms:W3CDTF">2024-01-02T19:54:50Z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571DC2C53CCB44829DFEDFACA70E064C_11</vt:lpwstr>
  </property>
  <property fmtid="{D5CDD505-2E9C-101B-9397-08002B2CF9AE}" pid="3" name="KSOProductBuildVer">
    <vt:lpwstr>2052-12.1.0.16120</vt:lpwstr>
  </property>
</Properties>
</file>