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rFonts w:hint="eastAsia"/>
          <w:sz w:val="32"/>
          <w:szCs w:val="32"/>
        </w:rPr>
      </w:pPr>
    </w:p>
    <w:p>
      <w:pPr>
        <w:ind w:firstLine="640"/>
        <w:rPr>
          <w:rFonts w:hint="eastAsia"/>
          <w:sz w:val="32"/>
          <w:szCs w:val="32"/>
        </w:rPr>
      </w:pPr>
    </w:p>
    <w:p>
      <w:pPr>
        <w:ind w:firstLine="640"/>
        <w:jc w:val="center"/>
        <w:rPr>
          <w:rFonts w:hint="eastAsia"/>
          <w:sz w:val="32"/>
          <w:szCs w:val="32"/>
        </w:rPr>
      </w:pPr>
      <w:r>
        <w:rPr>
          <w:rFonts w:hint="eastAsia"/>
          <w:sz w:val="32"/>
          <w:szCs w:val="32"/>
        </w:rPr>
        <w:t>浅论行政合同</w:t>
      </w:r>
      <w:r>
        <w:rPr>
          <w:rFonts w:hint="eastAsia"/>
          <w:sz w:val="32"/>
          <w:szCs w:val="32"/>
        </w:rPr>
        <w:t>——</w:t>
      </w:r>
      <w:r>
        <w:rPr>
          <w:rFonts w:hint="eastAsia"/>
          <w:sz w:val="32"/>
          <w:szCs w:val="32"/>
        </w:rPr>
        <w:t>以其与民事经济合同的辨析为角度</w:t>
      </w:r>
    </w:p>
    <w:p>
      <w:pPr>
        <w:ind w:firstLine="640"/>
        <w:jc w:val="center"/>
        <w:rPr>
          <w:rFonts w:hint="eastAsia"/>
          <w:sz w:val="32"/>
          <w:szCs w:val="32"/>
        </w:rPr>
      </w:pPr>
    </w:p>
    <w:p>
      <w:pPr>
        <w:pStyle w:val="Heading1"/>
        <w:numPr>
          <w:ilvl w:val="0"/>
          <w:numId w:val="0"/>
        </w:numPr>
        <w:tabs>
          <w:tab w:val="left" w:pos="420"/>
        </w:tabs>
        <w:spacing w:before="720" w:after="480"/>
        <w:rPr>
          <w:rFonts w:hint="eastAsia"/>
        </w:rPr>
      </w:pPr>
      <w:bookmarkStart w:id="0" w:name="_Toc28831"/>
      <w:bookmarkStart w:id="1" w:name="_Toc32337"/>
      <w:bookmarkStart w:id="2" w:name="_Toc20810"/>
      <w:bookmarkStart w:id="3" w:name="_Toc26674"/>
      <w:bookmarkStart w:id="4" w:name="_Toc29248"/>
      <w:bookmarkStart w:id="5" w:name="_Toc1405"/>
      <w:bookmarkStart w:id="6" w:name="_Toc19607"/>
      <w:bookmarkStart w:id="7" w:name="_Toc13158"/>
      <w:bookmarkStart w:id="8" w:name="_Toc10611"/>
      <w:bookmarkStart w:id="9" w:name="_Toc24527"/>
      <w:bookmarkStart w:id="10" w:name="_Toc7894"/>
      <w:bookmarkStart w:id="11" w:name="_Toc3152"/>
      <w:bookmarkStart w:id="12" w:name="_Toc26000"/>
      <w:bookmarkStart w:id="13" w:name="_Toc5922"/>
      <w:bookmarkStart w:id="14" w:name="_Toc21936"/>
      <w:bookmarkStart w:id="15" w:name="_Toc30030"/>
      <w:bookmarkStart w:id="16" w:name="_Toc5510"/>
      <w:bookmarkStart w:id="17" w:name="_Toc6026"/>
      <w:bookmarkStart w:id="18" w:name="_Toc489"/>
      <w:bookmarkStart w:id="19" w:name="_Toc31738"/>
      <w:bookmarkStart w:id="20" w:name="_Toc19610"/>
      <w:bookmarkStart w:id="21" w:name="_Toc27472"/>
      <w:bookmarkStart w:id="22" w:name="_Toc3027"/>
      <w:bookmarkStart w:id="23" w:name="_Toc27543"/>
      <w:bookmarkStart w:id="24" w:name="_Toc163534517"/>
      <w:bookmarkStart w:id="25" w:name="_Toc1295"/>
      <w:bookmarkStart w:id="26" w:name="_Toc3394"/>
      <w:bookmarkStart w:id="27" w:name="_Toc3748"/>
      <w:bookmarkStart w:id="28" w:name="_Toc156059698"/>
      <w:bookmarkStart w:id="29" w:name="_Toc156054417"/>
      <w:bookmarkStart w:id="30" w:name="_Toc17438"/>
      <w:bookmarkStart w:id="31" w:name="_Toc163979241"/>
      <w:bookmarkStart w:id="32" w:name="_Toc163534838"/>
      <w:bookmarkStart w:id="33" w:name="_Toc163534798"/>
      <w:bookmarkStart w:id="34" w:name="_Toc156290948"/>
      <w:bookmarkStart w:id="35" w:name="_Toc163533792"/>
      <w:bookmarkStart w:id="36" w:name="_Toc160891962"/>
      <w:bookmarkStart w:id="37" w:name="_Toc27417"/>
      <w:bookmarkStart w:id="38" w:name="_Toc156316882"/>
      <w:bookmarkStart w:id="39" w:name="_Toc156292612"/>
      <w:bookmarkStart w:id="40" w:name="_Toc2374"/>
      <w:bookmarkStart w:id="41" w:name="_Toc22004"/>
      <w:bookmarkStart w:id="42" w:name="_Toc156291990"/>
      <w:bookmarkStart w:id="43" w:name="_Toc14081"/>
      <w:bookmarkStart w:id="44" w:name="_Toc18847"/>
      <w:bookmarkStart w:id="45" w:name="_Toc22978"/>
      <w:bookmarkStart w:id="46" w:name="_Toc12082"/>
      <w:bookmarkStart w:id="47" w:name="_Toc156292341"/>
      <w:bookmarkStart w:id="48" w:name="_Toc156292241"/>
      <w:bookmarkStart w:id="49" w:name="_Toc28226"/>
      <w:bookmarkStart w:id="50" w:name="_Toc25903"/>
      <w:bookmarkStart w:id="51" w:name="_Toc11701"/>
      <w:bookmarkStart w:id="52" w:name="_Toc30488"/>
      <w:bookmarkStart w:id="53" w:name="_Toc156291138"/>
      <w:bookmarkStart w:id="54" w:name="_Toc156291003"/>
      <w:bookmarkStart w:id="55" w:name="_Toc8791"/>
      <w:bookmarkStart w:id="56" w:name="_Toc6790"/>
      <w:bookmarkStart w:id="57" w:name="_Toc34995160"/>
      <w:r>
        <w:rPr>
          <w:rFonts w:hint="eastAsia"/>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p>
      <w:pPr>
        <w:ind w:firstLine="560"/>
        <w:rPr>
          <w:rFonts w:ascii="宋体" w:hAnsi="宋体" w:hint="eastAsia"/>
          <w:sz w:val="28"/>
          <w:szCs w:val="28"/>
        </w:rPr>
      </w:pPr>
      <w:bookmarkEnd w:id="57"/>
      <w:r>
        <w:rPr>
          <w:rFonts w:ascii="宋体" w:hAnsi="宋体" w:hint="eastAsia"/>
          <w:sz w:val="28"/>
          <w:szCs w:val="28"/>
        </w:rPr>
        <w:t>行政合同是伴随着时代的发展而出现的较为新颖，却十分重要的一种政府行政管理途径。这是国家行政机关与对方之间存在的共同协议，为了促进国家行政功能的实现，从而间接服务于公共利益。民事经济合同对于行政合同的兴起与发展有着密不可分的关系，故对于行政合同的进一步认识可以以其与民事经济合同的相同点和区别点为入手点。然而，我国对于行政合同的理论研究又较为薄弱，相关的法律也是更为稀少，对于前述两者合同至今没有统一的识别标准，这都成为了我国行政合同与民事经济合同混乱的缘由。对于行政合同法院立案不一以及法律自身之间矛盾的现状，使得相关权利人拥有完善的司法救济制度显得尤为迫切，该制度目前存在的一系列问题以及相应的救济手段便也成为我们所思考的方向。</w:t>
      </w:r>
    </w:p>
    <w:p>
      <w:pPr>
        <w:ind w:firstLine="482"/>
        <w:rPr>
          <w:rFonts w:hint="eastAsia"/>
          <w:sz w:val="21"/>
        </w:rPr>
      </w:pPr>
      <w:r>
        <w:rPr>
          <w:rFonts w:hint="eastAsia"/>
          <w:b/>
          <w:szCs w:val="24"/>
        </w:rPr>
        <w:t>关 键 词</w:t>
      </w:r>
      <w:r>
        <w:rPr>
          <w:rFonts w:hint="eastAsia"/>
          <w:sz w:val="21"/>
        </w:rPr>
        <w:t>：</w:t>
      </w:r>
      <w:r>
        <w:rPr>
          <w:rFonts w:hint="eastAsia"/>
        </w:rPr>
        <w:t>行政合同、民事经济合同、行政优益权、制度完善</w:t>
      </w:r>
    </w:p>
    <w:p>
      <w:pPr>
        <w:ind w:firstLine="420"/>
        <w:rPr>
          <w:rFonts w:hint="eastAsia"/>
          <w:sz w:val="21"/>
        </w:rPr>
      </w:pPr>
    </w:p>
    <w:p>
      <w:pPr>
        <w:ind w:firstLine="422"/>
        <w:rPr>
          <w:rFonts w:hint="eastAsia"/>
          <w:sz w:val="21"/>
        </w:rPr>
      </w:pPr>
      <w:r>
        <w:rPr>
          <w:rFonts w:hint="eastAsia"/>
          <w:b/>
          <w:sz w:val="21"/>
        </w:rPr>
        <w:t>论文类型</w:t>
      </w:r>
      <w:r>
        <w:rPr>
          <w:rFonts w:hint="eastAsia"/>
          <w:sz w:val="21"/>
        </w:rPr>
        <w:t>：理论研究</w:t>
      </w:r>
    </w:p>
    <w:p>
      <w:pPr>
        <w:pStyle w:val="Heading1"/>
        <w:numPr>
          <w:ilvl w:val="0"/>
          <w:numId w:val="0"/>
        </w:numPr>
        <w:tabs>
          <w:tab w:val="left" w:pos="420"/>
        </w:tabs>
        <w:spacing w:before="720" w:after="480"/>
        <w:ind w:left="22"/>
        <w:rPr>
          <w:rFonts w:hint="eastAsia"/>
        </w:rPr>
        <w:sectPr>
          <w:headerReference w:type="even" r:id="rId4"/>
          <w:headerReference w:type="default" r:id="rId5"/>
          <w:footerReference w:type="even" r:id="rId6"/>
          <w:footerReference w:type="default" r:id="rId7"/>
          <w:type w:val="oddPage"/>
          <w:pgSz w:w="11907" w:h="16840"/>
          <w:pgMar w:top="1701" w:right="1474" w:bottom="1418" w:left="1474" w:header="1134" w:footer="992" w:gutter="0"/>
          <w:pgNumType w:fmt="upperRoman" w:start="1"/>
          <w:cols w:space="708"/>
          <w:docGrid w:linePitch="384" w:charSpace="7430"/>
        </w:sectPr>
      </w:pPr>
      <w:bookmarkStart w:id="58" w:name="_Toc10058"/>
      <w:bookmarkStart w:id="59" w:name="_Toc14416"/>
      <w:bookmarkStart w:id="60" w:name="_Toc29329"/>
      <w:bookmarkStart w:id="61" w:name="_Toc328"/>
      <w:bookmarkStart w:id="62" w:name="_Toc20007"/>
      <w:bookmarkStart w:id="63" w:name="_Toc5611"/>
      <w:bookmarkStart w:id="64" w:name="_Toc22081"/>
      <w:bookmarkStart w:id="65" w:name="_Toc14774"/>
      <w:bookmarkStart w:id="66" w:name="_Toc11095"/>
      <w:bookmarkStart w:id="67" w:name="_Toc18416"/>
      <w:bookmarkStart w:id="68" w:name="_Toc15160"/>
      <w:bookmarkStart w:id="69" w:name="_Toc29564"/>
      <w:bookmarkStart w:id="70" w:name="_Toc29007"/>
      <w:bookmarkStart w:id="71" w:name="_Toc31100"/>
      <w:bookmarkStart w:id="72" w:name="_Toc2061"/>
      <w:bookmarkStart w:id="73" w:name="_Toc27735"/>
      <w:bookmarkStart w:id="74" w:name="_Toc28462"/>
      <w:bookmarkStart w:id="75" w:name="_Toc31879"/>
      <w:bookmarkStart w:id="76" w:name="_Toc10424"/>
      <w:bookmarkStart w:id="77" w:name="_Toc6757"/>
      <w:bookmarkStart w:id="78" w:name="_Toc11793"/>
      <w:bookmarkStart w:id="79" w:name="_Toc9392"/>
      <w:bookmarkStart w:id="80" w:name="_Toc7257"/>
      <w:bookmarkStart w:id="81" w:name="_Toc16615"/>
      <w:bookmarkStart w:id="82" w:name="_Toc30462"/>
      <w:bookmarkStart w:id="83" w:name="_Toc8505"/>
      <w:bookmarkStart w:id="84" w:name="_Toc8874"/>
      <w:bookmarkStart w:id="85" w:name="_Toc6843"/>
      <w:bookmarkStart w:id="86" w:name="_Toc20017"/>
      <w:bookmarkStart w:id="87" w:name="_Toc4531"/>
      <w:bookmarkStart w:id="88" w:name="_Toc32026"/>
      <w:bookmarkStart w:id="89" w:name="_Toc30637"/>
      <w:bookmarkStart w:id="90" w:name="_Toc6857"/>
      <w:bookmarkStart w:id="91" w:name="_Toc422"/>
      <w:bookmarkStart w:id="92" w:name="_Toc28975"/>
      <w:bookmarkStart w:id="93" w:name="_Toc23768"/>
      <w:bookmarkStart w:id="94" w:name="_Toc4551"/>
      <w:bookmarkStart w:id="95" w:name="_Toc12565"/>
      <w:bookmarkStart w:id="96" w:name="_Toc6560"/>
      <w:bookmarkStart w:id="97" w:name="_Toc6350"/>
      <w:bookmarkStart w:id="98" w:name="_Toc23905"/>
      <w:bookmarkStart w:id="99" w:name="_Toc163979243"/>
      <w:bookmarkStart w:id="100" w:name="_Toc163534840"/>
      <w:bookmarkStart w:id="101" w:name="_Toc163534800"/>
      <w:bookmarkStart w:id="102" w:name="_Toc163534519"/>
      <w:bookmarkStart w:id="103" w:name="_Toc163533794"/>
      <w:bookmarkStart w:id="104" w:name="_Toc160891964"/>
      <w:bookmarkStart w:id="105" w:name="_Toc156316884"/>
      <w:bookmarkStart w:id="106" w:name="_Toc156292614"/>
      <w:bookmarkStart w:id="107" w:name="_Toc156292343"/>
      <w:bookmarkStart w:id="108" w:name="_Toc156292243"/>
      <w:bookmarkStart w:id="109" w:name="_Toc156291992"/>
      <w:bookmarkStart w:id="110" w:name="_Toc156291140"/>
      <w:bookmarkStart w:id="111" w:name="_Toc156291005"/>
      <w:bookmarkStart w:id="112" w:name="_Toc156290950"/>
      <w:bookmarkStart w:id="113" w:name="_Toc156059700"/>
      <w:bookmarkStart w:id="114" w:name="_Toc156054419"/>
    </w:p>
    <w:p>
      <w:pPr>
        <w:spacing w:before="720" w:beforeLines="300" w:after="480" w:afterLines="200"/>
        <w:ind w:firstLine="0" w:firstLineChars="0"/>
        <w:jc w:val="center"/>
        <w:rPr>
          <w:rFonts w:hint="eastAsia"/>
          <w:b/>
          <w:bCs/>
          <w:sz w:val="32"/>
          <w:szCs w:val="32"/>
        </w:rPr>
      </w:pPr>
      <w:r>
        <w:rPr>
          <w:rFonts w:hint="eastAsia"/>
          <w:b/>
          <w:bCs/>
          <w:sz w:val="32"/>
          <w:szCs w:val="32"/>
        </w:rPr>
        <w:t>目  录</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pStyle w:val="TOC1"/>
        <w:tabs>
          <w:tab w:val="right" w:leader="dot" w:pos="8959"/>
        </w:tabs>
      </w:pPr>
      <w:r>
        <w:fldChar w:fldCharType="begin"/>
      </w:r>
      <w:r>
        <w:instrText xml:space="preserve"> </w:instrText>
      </w:r>
      <w:r>
        <w:rPr>
          <w:rFonts w:hint="eastAsia"/>
        </w:rPr>
        <w:instrText>TOC \o "2-3" \h \z \t "标题 1,1"</w:instrText>
      </w:r>
      <w:r>
        <w:instrText xml:space="preserve"> </w:instrText>
      </w:r>
      <w:r>
        <w:fldChar w:fldCharType="separate"/>
      </w:r>
      <w:hyperlink w:anchor="_Toc32337" w:history="1">
        <w:r>
          <w:rPr>
            <w:rFonts w:hint="eastAsia"/>
          </w:rPr>
          <w:t>摘　要</w:t>
        </w:r>
        <w:r>
          <w:tab/>
        </w:r>
        <w:r>
          <w:fldChar w:fldCharType="begin"/>
        </w:r>
        <w:r>
          <w:instrText xml:space="preserve"> PAGEREF _Toc32337 </w:instrText>
        </w:r>
        <w:r>
          <w:fldChar w:fldCharType="separate"/>
        </w:r>
        <w:r>
          <w:t>I</w:t>
        </w:r>
        <w:r>
          <w:fldChar w:fldCharType="end"/>
        </w:r>
      </w:hyperlink>
      <w:r>
        <w:fldChar w:fldCharType="end"/>
      </w:r>
    </w:p>
    <w:p>
      <w:pPr>
        <w:pStyle w:val="TOC1"/>
        <w:tabs>
          <w:tab w:val="right" w:leader="dot" w:pos="8959"/>
        </w:tabs>
      </w:pPr>
      <w:hyperlink w:anchor="_Toc29712" w:history="1">
        <w:r>
          <w:rPr>
            <w:rFonts w:ascii="Times New Roman" w:hAnsi="Times New Roman" w:cs="宋体"/>
          </w:rPr>
          <w:t xml:space="preserve">1 </w:t>
        </w:r>
        <w:r>
          <w:rPr>
            <w:rFonts w:hint="eastAsia"/>
          </w:rPr>
          <w:t>引言</w:t>
        </w:r>
        <w:r>
          <w:tab/>
        </w:r>
        <w:r>
          <w:fldChar w:fldCharType="begin"/>
        </w:r>
        <w:r>
          <w:instrText xml:space="preserve"> PAGEREF _Toc29712 </w:instrText>
        </w:r>
        <w:r>
          <w:fldChar w:fldCharType="separate"/>
        </w:r>
        <w:r>
          <w:t>1</w:t>
        </w:r>
        <w:r>
          <w:fldChar w:fldCharType="end"/>
        </w:r>
      </w:hyperlink>
    </w:p>
    <w:p>
      <w:pPr>
        <w:pStyle w:val="TOC1"/>
        <w:tabs>
          <w:tab w:val="right" w:leader="dot" w:pos="8959"/>
        </w:tabs>
      </w:pPr>
      <w:hyperlink w:anchor="_Toc21424" w:history="1">
        <w:r>
          <w:rPr>
            <w:rFonts w:ascii="Times New Roman" w:hAnsi="Times New Roman" w:cs="宋体"/>
          </w:rPr>
          <w:t xml:space="preserve">2 </w:t>
        </w:r>
        <w:r>
          <w:rPr>
            <w:rFonts w:hint="eastAsia"/>
          </w:rPr>
          <w:t>行政合同的理论基础</w:t>
        </w:r>
        <w:r>
          <w:tab/>
        </w:r>
        <w:r>
          <w:fldChar w:fldCharType="begin"/>
        </w:r>
        <w:r>
          <w:instrText xml:space="preserve"> PAGEREF _Toc21424 </w:instrText>
        </w:r>
        <w:r>
          <w:fldChar w:fldCharType="separate"/>
        </w:r>
        <w:r>
          <w:t>2</w:t>
        </w:r>
        <w:r>
          <w:fldChar w:fldCharType="end"/>
        </w:r>
      </w:hyperlink>
    </w:p>
    <w:p>
      <w:pPr>
        <w:pStyle w:val="TOC2"/>
        <w:tabs>
          <w:tab w:val="right" w:leader="dot" w:pos="8959"/>
        </w:tabs>
        <w:ind w:left="480"/>
      </w:pPr>
      <w:hyperlink w:anchor="_Toc25832" w:history="1">
        <w:r>
          <w:rPr>
            <w:rFonts w:ascii="Times New Roman" w:hAnsi="Times New Roman" w:cs="宋体"/>
          </w:rPr>
          <w:t xml:space="preserve">2.1 </w:t>
        </w:r>
        <w:r>
          <w:rPr>
            <w:rFonts w:hint="eastAsia"/>
          </w:rPr>
          <w:t>行政合同的内涵</w:t>
        </w:r>
        <w:r>
          <w:tab/>
        </w:r>
        <w:r>
          <w:fldChar w:fldCharType="begin"/>
        </w:r>
        <w:r>
          <w:instrText xml:space="preserve"> PAGEREF _Toc25832 </w:instrText>
        </w:r>
        <w:r>
          <w:fldChar w:fldCharType="separate"/>
        </w:r>
        <w:r>
          <w:t>2</w:t>
        </w:r>
        <w:r>
          <w:fldChar w:fldCharType="end"/>
        </w:r>
      </w:hyperlink>
    </w:p>
    <w:p>
      <w:pPr>
        <w:pStyle w:val="TOC2"/>
        <w:tabs>
          <w:tab w:val="right" w:leader="dot" w:pos="8959"/>
        </w:tabs>
        <w:ind w:left="480"/>
      </w:pPr>
      <w:hyperlink w:anchor="_Toc2276" w:history="1">
        <w:r>
          <w:rPr>
            <w:rFonts w:ascii="Times New Roman" w:hAnsi="Times New Roman" w:cs="宋体"/>
          </w:rPr>
          <w:t xml:space="preserve">2.2 </w:t>
        </w:r>
        <w:r>
          <w:rPr>
            <w:rFonts w:hint="eastAsia"/>
          </w:rPr>
          <w:t>我国行政合同的兴起</w:t>
        </w:r>
        <w:r>
          <w:tab/>
        </w:r>
        <w:r>
          <w:fldChar w:fldCharType="begin"/>
        </w:r>
        <w:r>
          <w:instrText xml:space="preserve"> PAGEREF _Toc2276 </w:instrText>
        </w:r>
        <w:r>
          <w:fldChar w:fldCharType="separate"/>
        </w:r>
        <w:r>
          <w:t>2</w:t>
        </w:r>
        <w:r>
          <w:fldChar w:fldCharType="end"/>
        </w:r>
      </w:hyperlink>
    </w:p>
    <w:p>
      <w:pPr>
        <w:pStyle w:val="TOC3"/>
        <w:tabs>
          <w:tab w:val="right" w:leader="dot" w:pos="8959"/>
        </w:tabs>
        <w:ind w:left="960"/>
      </w:pPr>
      <w:hyperlink w:anchor="_Toc7732" w:history="1">
        <w:r>
          <w:rPr>
            <w:rFonts w:ascii="Times New Roman" w:hAnsi="Times New Roman" w:cs="宋体"/>
          </w:rPr>
          <w:t xml:space="preserve">2.2.1 </w:t>
        </w:r>
        <w:r>
          <w:rPr>
            <w:rFonts w:hint="eastAsia"/>
          </w:rPr>
          <w:t>国家职能的转变</w:t>
        </w:r>
        <w:r>
          <w:tab/>
        </w:r>
        <w:r>
          <w:fldChar w:fldCharType="begin"/>
        </w:r>
        <w:r>
          <w:instrText xml:space="preserve"> PAGEREF _Toc7732 </w:instrText>
        </w:r>
        <w:r>
          <w:fldChar w:fldCharType="separate"/>
        </w:r>
        <w:r>
          <w:t>2</w:t>
        </w:r>
        <w:r>
          <w:fldChar w:fldCharType="end"/>
        </w:r>
      </w:hyperlink>
    </w:p>
    <w:p>
      <w:pPr>
        <w:pStyle w:val="TOC3"/>
        <w:tabs>
          <w:tab w:val="right" w:leader="dot" w:pos="8959"/>
        </w:tabs>
        <w:ind w:left="960"/>
      </w:pPr>
      <w:hyperlink w:anchor="_Toc13695" w:history="1">
        <w:r>
          <w:rPr>
            <w:rFonts w:ascii="Times New Roman" w:hAnsi="Times New Roman" w:cs="宋体"/>
          </w:rPr>
          <w:t xml:space="preserve">2.2.2 </w:t>
        </w:r>
        <w:r>
          <w:rPr>
            <w:rFonts w:hint="eastAsia"/>
          </w:rPr>
          <w:t>从计划经济到市场经济的转变</w:t>
        </w:r>
        <w:r>
          <w:tab/>
        </w:r>
        <w:r>
          <w:fldChar w:fldCharType="begin"/>
        </w:r>
        <w:r>
          <w:instrText xml:space="preserve"> PAGEREF _Toc13695 </w:instrText>
        </w:r>
        <w:r>
          <w:fldChar w:fldCharType="separate"/>
        </w:r>
        <w:r>
          <w:t>2</w:t>
        </w:r>
        <w:r>
          <w:fldChar w:fldCharType="end"/>
        </w:r>
      </w:hyperlink>
    </w:p>
    <w:p>
      <w:pPr>
        <w:pStyle w:val="TOC2"/>
        <w:tabs>
          <w:tab w:val="right" w:leader="dot" w:pos="8959"/>
        </w:tabs>
        <w:ind w:left="480"/>
      </w:pPr>
      <w:hyperlink w:anchor="_Toc24961" w:history="1">
        <w:r>
          <w:rPr>
            <w:rFonts w:ascii="Times New Roman" w:hAnsi="Times New Roman" w:cs="宋体"/>
          </w:rPr>
          <w:t xml:space="preserve">2.3 </w:t>
        </w:r>
        <w:r>
          <w:rPr>
            <w:rFonts w:hint="eastAsia"/>
          </w:rPr>
          <w:t>行政合同的特征与性质</w:t>
        </w:r>
        <w:r>
          <w:tab/>
        </w:r>
        <w:r>
          <w:fldChar w:fldCharType="begin"/>
        </w:r>
        <w:r>
          <w:instrText xml:space="preserve"> PAGEREF _Toc24961 </w:instrText>
        </w:r>
        <w:r>
          <w:fldChar w:fldCharType="separate"/>
        </w:r>
        <w:r>
          <w:t>2</w:t>
        </w:r>
        <w:r>
          <w:fldChar w:fldCharType="end"/>
        </w:r>
      </w:hyperlink>
    </w:p>
    <w:p>
      <w:pPr>
        <w:pStyle w:val="TOC3"/>
        <w:tabs>
          <w:tab w:val="right" w:leader="dot" w:pos="8959"/>
        </w:tabs>
        <w:ind w:left="960"/>
      </w:pPr>
      <w:hyperlink w:anchor="_Toc8312" w:history="1">
        <w:r>
          <w:rPr>
            <w:rFonts w:ascii="Times New Roman" w:hAnsi="Times New Roman" w:cs="宋体"/>
          </w:rPr>
          <w:t xml:space="preserve">2.3.1 </w:t>
        </w:r>
        <w:r>
          <w:rPr>
            <w:rFonts w:hint="eastAsia"/>
          </w:rPr>
          <w:t>行政合同的主体</w:t>
        </w:r>
        <w:r>
          <w:tab/>
        </w:r>
        <w:r>
          <w:fldChar w:fldCharType="begin"/>
        </w:r>
        <w:r>
          <w:instrText xml:space="preserve"> PAGEREF _Toc8312 </w:instrText>
        </w:r>
        <w:r>
          <w:fldChar w:fldCharType="separate"/>
        </w:r>
        <w:r>
          <w:t>3</w:t>
        </w:r>
        <w:r>
          <w:fldChar w:fldCharType="end"/>
        </w:r>
      </w:hyperlink>
    </w:p>
    <w:p>
      <w:pPr>
        <w:pStyle w:val="TOC3"/>
        <w:tabs>
          <w:tab w:val="right" w:leader="dot" w:pos="8959"/>
        </w:tabs>
        <w:ind w:left="960"/>
      </w:pPr>
      <w:hyperlink w:anchor="_Toc5390" w:history="1">
        <w:r>
          <w:rPr>
            <w:rFonts w:ascii="Times New Roman" w:hAnsi="Times New Roman" w:cs="宋体"/>
          </w:rPr>
          <w:t xml:space="preserve">2.3.2 </w:t>
        </w:r>
        <w:r>
          <w:rPr>
            <w:rFonts w:hint="eastAsia"/>
          </w:rPr>
          <w:t>行政合同的目的</w:t>
        </w:r>
        <w:r>
          <w:tab/>
        </w:r>
        <w:r>
          <w:fldChar w:fldCharType="begin"/>
        </w:r>
        <w:r>
          <w:instrText xml:space="preserve"> PAGEREF _Toc5390 </w:instrText>
        </w:r>
        <w:r>
          <w:fldChar w:fldCharType="separate"/>
        </w:r>
        <w:r>
          <w:t>3</w:t>
        </w:r>
        <w:r>
          <w:fldChar w:fldCharType="end"/>
        </w:r>
      </w:hyperlink>
    </w:p>
    <w:p>
      <w:pPr>
        <w:pStyle w:val="TOC3"/>
        <w:tabs>
          <w:tab w:val="right" w:leader="dot" w:pos="8959"/>
        </w:tabs>
        <w:ind w:left="960"/>
      </w:pPr>
      <w:hyperlink w:anchor="_Toc29575" w:history="1">
        <w:r>
          <w:rPr>
            <w:rFonts w:ascii="Times New Roman" w:hAnsi="Times New Roman" w:cs="宋体"/>
            <w:bCs/>
            <w:szCs w:val="24"/>
          </w:rPr>
          <w:t xml:space="preserve">2.3.3 </w:t>
        </w:r>
        <w:r>
          <w:rPr>
            <w:rFonts w:ascii="宋体" w:hAnsi="宋体" w:cs="宋体" w:hint="eastAsia"/>
            <w:bCs/>
            <w:szCs w:val="24"/>
          </w:rPr>
          <w:t>行政合同的意思表示一致性</w:t>
        </w:r>
        <w:r>
          <w:tab/>
        </w:r>
        <w:r>
          <w:fldChar w:fldCharType="begin"/>
        </w:r>
        <w:r>
          <w:instrText xml:space="preserve"> PAGEREF _Toc29575 </w:instrText>
        </w:r>
        <w:r>
          <w:fldChar w:fldCharType="separate"/>
        </w:r>
        <w:r>
          <w:t>3</w:t>
        </w:r>
        <w:r>
          <w:fldChar w:fldCharType="end"/>
        </w:r>
      </w:hyperlink>
    </w:p>
    <w:p>
      <w:pPr>
        <w:pStyle w:val="TOC3"/>
        <w:tabs>
          <w:tab w:val="right" w:leader="dot" w:pos="8959"/>
        </w:tabs>
        <w:ind w:left="960"/>
      </w:pPr>
      <w:hyperlink w:anchor="_Toc29020" w:history="1">
        <w:r>
          <w:rPr>
            <w:rFonts w:ascii="Times New Roman" w:hAnsi="Times New Roman" w:cs="宋体"/>
          </w:rPr>
          <w:t xml:space="preserve">2.3.4 </w:t>
        </w:r>
        <w:r>
          <w:rPr>
            <w:rFonts w:hint="eastAsia"/>
          </w:rPr>
          <w:t>行政合同的行政优益权</w:t>
        </w:r>
        <w:r>
          <w:tab/>
        </w:r>
        <w:r>
          <w:fldChar w:fldCharType="begin"/>
        </w:r>
        <w:r>
          <w:instrText xml:space="preserve"> PAGEREF _Toc29020 </w:instrText>
        </w:r>
        <w:r>
          <w:fldChar w:fldCharType="separate"/>
        </w:r>
        <w:r>
          <w:t>3</w:t>
        </w:r>
        <w:r>
          <w:fldChar w:fldCharType="end"/>
        </w:r>
      </w:hyperlink>
    </w:p>
    <w:p>
      <w:pPr>
        <w:pStyle w:val="TOC1"/>
        <w:tabs>
          <w:tab w:val="right" w:leader="dot" w:pos="8959"/>
        </w:tabs>
      </w:pPr>
      <w:hyperlink w:anchor="_Toc589" w:history="1">
        <w:r>
          <w:rPr>
            <w:rFonts w:ascii="Times New Roman" w:hAnsi="Times New Roman" w:cs="宋体"/>
          </w:rPr>
          <w:t xml:space="preserve">3 </w:t>
        </w:r>
        <w:r>
          <w:rPr>
            <w:rFonts w:hint="eastAsia"/>
          </w:rPr>
          <w:t>行政合同与民事经济合同的联系</w:t>
        </w:r>
        <w:r>
          <w:tab/>
        </w:r>
        <w:r>
          <w:fldChar w:fldCharType="begin"/>
        </w:r>
        <w:r>
          <w:instrText xml:space="preserve"> PAGEREF _Toc589 </w:instrText>
        </w:r>
        <w:r>
          <w:fldChar w:fldCharType="separate"/>
        </w:r>
        <w:r>
          <w:t>5</w:t>
        </w:r>
        <w:r>
          <w:fldChar w:fldCharType="end"/>
        </w:r>
      </w:hyperlink>
    </w:p>
    <w:p>
      <w:pPr>
        <w:pStyle w:val="TOC2"/>
        <w:tabs>
          <w:tab w:val="right" w:leader="dot" w:pos="8959"/>
        </w:tabs>
        <w:ind w:left="480"/>
      </w:pPr>
      <w:hyperlink w:anchor="_Toc28057" w:history="1">
        <w:r>
          <w:rPr>
            <w:rFonts w:ascii="Times New Roman" w:hAnsi="Times New Roman" w:cs="宋体"/>
          </w:rPr>
          <w:t xml:space="preserve">3.1 </w:t>
        </w:r>
        <w:r>
          <w:rPr>
            <w:rFonts w:hint="eastAsia"/>
          </w:rPr>
          <w:t>行政合同与民事经济合同的相同点</w:t>
        </w:r>
        <w:r>
          <w:tab/>
        </w:r>
        <w:r>
          <w:fldChar w:fldCharType="begin"/>
        </w:r>
        <w:r>
          <w:instrText xml:space="preserve"> PAGEREF _Toc28057 </w:instrText>
        </w:r>
        <w:r>
          <w:fldChar w:fldCharType="separate"/>
        </w:r>
        <w:r>
          <w:t>5</w:t>
        </w:r>
        <w:r>
          <w:fldChar w:fldCharType="end"/>
        </w:r>
      </w:hyperlink>
    </w:p>
    <w:p>
      <w:pPr>
        <w:pStyle w:val="TOC3"/>
        <w:tabs>
          <w:tab w:val="right" w:leader="dot" w:pos="8959"/>
        </w:tabs>
        <w:ind w:left="960"/>
      </w:pPr>
      <w:hyperlink w:anchor="_Toc22795" w:history="1">
        <w:r>
          <w:rPr>
            <w:rFonts w:ascii="Times New Roman" w:hAnsi="Times New Roman" w:cs="宋体"/>
          </w:rPr>
          <w:t xml:space="preserve">3.1.1 </w:t>
        </w:r>
        <w:r>
          <w:rPr>
            <w:rFonts w:hint="eastAsia"/>
          </w:rPr>
          <w:t>行政合同与民事经济合同在形式上的共同性</w:t>
        </w:r>
        <w:r>
          <w:tab/>
        </w:r>
        <w:r>
          <w:fldChar w:fldCharType="begin"/>
        </w:r>
        <w:r>
          <w:instrText xml:space="preserve"> PAGEREF _Toc22795 </w:instrText>
        </w:r>
        <w:r>
          <w:fldChar w:fldCharType="separate"/>
        </w:r>
        <w:r>
          <w:t>5</w:t>
        </w:r>
        <w:r>
          <w:fldChar w:fldCharType="end"/>
        </w:r>
      </w:hyperlink>
    </w:p>
    <w:p>
      <w:pPr>
        <w:pStyle w:val="TOC3"/>
        <w:tabs>
          <w:tab w:val="right" w:leader="dot" w:pos="8959"/>
        </w:tabs>
        <w:ind w:left="960"/>
      </w:pPr>
      <w:hyperlink w:anchor="_Toc14246" w:history="1">
        <w:r>
          <w:rPr>
            <w:rFonts w:ascii="Times New Roman" w:hAnsi="Times New Roman" w:cs="宋体"/>
          </w:rPr>
          <w:t xml:space="preserve">3.1.2 </w:t>
        </w:r>
        <w:r>
          <w:rPr>
            <w:rFonts w:hint="eastAsia"/>
          </w:rPr>
          <w:t>对于二者共同性的思考</w:t>
        </w:r>
        <w:r>
          <w:tab/>
        </w:r>
        <w:r>
          <w:fldChar w:fldCharType="begin"/>
        </w:r>
        <w:r>
          <w:instrText xml:space="preserve"> PAGEREF _Toc14246 </w:instrText>
        </w:r>
        <w:r>
          <w:fldChar w:fldCharType="separate"/>
        </w:r>
        <w:r>
          <w:t>5</w:t>
        </w:r>
        <w:r>
          <w:fldChar w:fldCharType="end"/>
        </w:r>
      </w:hyperlink>
    </w:p>
    <w:p>
      <w:pPr>
        <w:pStyle w:val="TOC2"/>
        <w:tabs>
          <w:tab w:val="right" w:leader="dot" w:pos="8959"/>
        </w:tabs>
        <w:ind w:left="480"/>
      </w:pPr>
      <w:hyperlink w:anchor="_Toc32310" w:history="1">
        <w:r>
          <w:rPr>
            <w:rFonts w:ascii="Times New Roman" w:hAnsi="Times New Roman" w:cs="宋体"/>
          </w:rPr>
          <w:t xml:space="preserve">3.2 </w:t>
        </w:r>
        <w:r>
          <w:rPr>
            <w:rFonts w:hint="eastAsia"/>
          </w:rPr>
          <w:t>行政合同与民事经济合同的区别标准</w:t>
        </w:r>
        <w:r>
          <w:tab/>
        </w:r>
        <w:r>
          <w:fldChar w:fldCharType="begin"/>
        </w:r>
        <w:r>
          <w:instrText xml:space="preserve"> PAGEREF _Toc32310 </w:instrText>
        </w:r>
        <w:r>
          <w:fldChar w:fldCharType="separate"/>
        </w:r>
        <w:r>
          <w:t>5</w:t>
        </w:r>
        <w:r>
          <w:fldChar w:fldCharType="end"/>
        </w:r>
      </w:hyperlink>
    </w:p>
    <w:p>
      <w:pPr>
        <w:pStyle w:val="TOC3"/>
        <w:tabs>
          <w:tab w:val="right" w:leader="dot" w:pos="8959"/>
        </w:tabs>
        <w:ind w:left="960"/>
      </w:pPr>
      <w:hyperlink w:anchor="_Toc29649" w:history="1">
        <w:r>
          <w:rPr>
            <w:rFonts w:ascii="Times New Roman" w:hAnsi="Times New Roman" w:cs="宋体"/>
          </w:rPr>
          <w:t xml:space="preserve">3.2.1 </w:t>
        </w:r>
        <w:r>
          <w:rPr>
            <w:rFonts w:hint="eastAsia"/>
          </w:rPr>
          <w:t>行政合同与民事经济合同的认定</w:t>
        </w:r>
        <w:r>
          <w:tab/>
        </w:r>
        <w:r>
          <w:fldChar w:fldCharType="begin"/>
        </w:r>
        <w:r>
          <w:instrText xml:space="preserve"> PAGEREF _Toc29649 </w:instrText>
        </w:r>
        <w:r>
          <w:fldChar w:fldCharType="separate"/>
        </w:r>
        <w:r>
          <w:t>6</w:t>
        </w:r>
        <w:r>
          <w:fldChar w:fldCharType="end"/>
        </w:r>
      </w:hyperlink>
    </w:p>
    <w:p>
      <w:pPr>
        <w:pStyle w:val="TOC3"/>
        <w:tabs>
          <w:tab w:val="right" w:leader="dot" w:pos="8959"/>
        </w:tabs>
        <w:ind w:left="960"/>
      </w:pPr>
      <w:hyperlink w:anchor="_Toc9675" w:history="1">
        <w:r>
          <w:rPr>
            <w:rFonts w:ascii="Times New Roman" w:hAnsi="Times New Roman" w:cs="宋体"/>
          </w:rPr>
          <w:t xml:space="preserve">3.2.2 </w:t>
        </w:r>
        <w:r>
          <w:rPr>
            <w:rFonts w:hint="eastAsia"/>
          </w:rPr>
          <w:t>对于认定标准的不足与完善</w:t>
        </w:r>
        <w:r>
          <w:tab/>
        </w:r>
        <w:r>
          <w:fldChar w:fldCharType="begin"/>
        </w:r>
        <w:r>
          <w:instrText xml:space="preserve"> PAGEREF _Toc9675 </w:instrText>
        </w:r>
        <w:r>
          <w:fldChar w:fldCharType="separate"/>
        </w:r>
        <w:r>
          <w:t>6</w:t>
        </w:r>
        <w:r>
          <w:fldChar w:fldCharType="end"/>
        </w:r>
      </w:hyperlink>
    </w:p>
    <w:p>
      <w:pPr>
        <w:pStyle w:val="TOC1"/>
        <w:tabs>
          <w:tab w:val="right" w:leader="dot" w:pos="8959"/>
        </w:tabs>
      </w:pPr>
      <w:hyperlink w:anchor="_Toc19305" w:history="1">
        <w:r>
          <w:rPr>
            <w:rFonts w:ascii="Times New Roman" w:hAnsi="Times New Roman" w:cs="宋体"/>
          </w:rPr>
          <w:t xml:space="preserve">4 </w:t>
        </w:r>
        <w:r>
          <w:rPr>
            <w:rFonts w:hint="eastAsia"/>
          </w:rPr>
          <w:t>行政合同与民事经济合同的现状</w:t>
        </w:r>
        <w:r>
          <w:tab/>
        </w:r>
        <w:r>
          <w:fldChar w:fldCharType="begin"/>
        </w:r>
        <w:r>
          <w:instrText xml:space="preserve"> PAGEREF _Toc19305 </w:instrText>
        </w:r>
        <w:r>
          <w:fldChar w:fldCharType="separate"/>
        </w:r>
        <w:r>
          <w:t>8</w:t>
        </w:r>
        <w:r>
          <w:fldChar w:fldCharType="end"/>
        </w:r>
      </w:hyperlink>
    </w:p>
    <w:p>
      <w:pPr>
        <w:pStyle w:val="TOC2"/>
        <w:tabs>
          <w:tab w:val="right" w:leader="dot" w:pos="8959"/>
        </w:tabs>
        <w:ind w:left="480"/>
      </w:pPr>
      <w:hyperlink w:anchor="_Toc3102" w:history="1">
        <w:r>
          <w:rPr>
            <w:rFonts w:ascii="Times New Roman" w:hAnsi="Times New Roman" w:cs="宋体"/>
          </w:rPr>
          <w:t xml:space="preserve">4.1 </w:t>
        </w:r>
        <w:r>
          <w:rPr>
            <w:rFonts w:hint="eastAsia"/>
          </w:rPr>
          <w:t>我国行政合同目前存在的类型</w:t>
        </w:r>
        <w:r>
          <w:tab/>
        </w:r>
        <w:r>
          <w:fldChar w:fldCharType="begin"/>
        </w:r>
        <w:r>
          <w:instrText xml:space="preserve"> PAGEREF _Toc3102 </w:instrText>
        </w:r>
        <w:r>
          <w:fldChar w:fldCharType="separate"/>
        </w:r>
        <w:r>
          <w:t>8</w:t>
        </w:r>
        <w:r>
          <w:fldChar w:fldCharType="end"/>
        </w:r>
      </w:hyperlink>
    </w:p>
    <w:p>
      <w:pPr>
        <w:pStyle w:val="TOC2"/>
        <w:tabs>
          <w:tab w:val="right" w:leader="dot" w:pos="8959"/>
        </w:tabs>
        <w:ind w:left="480"/>
      </w:pPr>
      <w:hyperlink w:anchor="_Toc18627" w:history="1">
        <w:r>
          <w:rPr>
            <w:rFonts w:ascii="Times New Roman" w:hAnsi="Times New Roman" w:cs="宋体"/>
          </w:rPr>
          <w:t xml:space="preserve">4.2 </w:t>
        </w:r>
        <w:r>
          <w:rPr>
            <w:rFonts w:hint="eastAsia"/>
          </w:rPr>
          <w:t>行政合同与民事经济合同混同</w:t>
        </w:r>
        <w:r>
          <w:tab/>
        </w:r>
        <w:r>
          <w:fldChar w:fldCharType="begin"/>
        </w:r>
        <w:r>
          <w:instrText xml:space="preserve"> PAGEREF _Toc18627 </w:instrText>
        </w:r>
        <w:r>
          <w:fldChar w:fldCharType="separate"/>
        </w:r>
        <w:r>
          <w:t>8</w:t>
        </w:r>
        <w:r>
          <w:fldChar w:fldCharType="end"/>
        </w:r>
      </w:hyperlink>
    </w:p>
    <w:p>
      <w:pPr>
        <w:pStyle w:val="TOC3"/>
        <w:tabs>
          <w:tab w:val="right" w:leader="dot" w:pos="8959"/>
        </w:tabs>
        <w:ind w:left="960"/>
      </w:pPr>
      <w:hyperlink w:anchor="_Toc7220" w:history="1">
        <w:r>
          <w:rPr>
            <w:rFonts w:ascii="Times New Roman" w:hAnsi="Times New Roman" w:cs="宋体"/>
          </w:rPr>
          <w:t xml:space="preserve">4.2.1 </w:t>
        </w:r>
        <w:r>
          <w:rPr>
            <w:rFonts w:hint="eastAsia"/>
          </w:rPr>
          <w:t>缺乏明确标准，法院立案不一</w:t>
        </w:r>
        <w:r>
          <w:tab/>
        </w:r>
        <w:r>
          <w:fldChar w:fldCharType="begin"/>
        </w:r>
        <w:r>
          <w:instrText xml:space="preserve"> PAGEREF _Toc7220 </w:instrText>
        </w:r>
        <w:r>
          <w:fldChar w:fldCharType="separate"/>
        </w:r>
        <w:r>
          <w:t>8</w:t>
        </w:r>
        <w:r>
          <w:fldChar w:fldCharType="end"/>
        </w:r>
      </w:hyperlink>
    </w:p>
    <w:p>
      <w:pPr>
        <w:pStyle w:val="TOC3"/>
        <w:tabs>
          <w:tab w:val="right" w:leader="dot" w:pos="8959"/>
        </w:tabs>
        <w:ind w:left="960"/>
      </w:pPr>
      <w:hyperlink w:anchor="_Toc13491" w:history="1">
        <w:r>
          <w:rPr>
            <w:rFonts w:ascii="Times New Roman" w:hAnsi="Times New Roman" w:cs="宋体"/>
          </w:rPr>
          <w:t xml:space="preserve">4.2.2 </w:t>
        </w:r>
        <w:r>
          <w:rPr>
            <w:rFonts w:hint="eastAsia"/>
          </w:rPr>
          <w:t>法律规定之间冲突</w:t>
        </w:r>
        <w:r>
          <w:tab/>
        </w:r>
        <w:r>
          <w:fldChar w:fldCharType="begin"/>
        </w:r>
        <w:r>
          <w:instrText xml:space="preserve"> PAGEREF _Toc13491 </w:instrText>
        </w:r>
        <w:r>
          <w:fldChar w:fldCharType="separate"/>
        </w:r>
        <w:r>
          <w:t>9</w:t>
        </w:r>
        <w:r>
          <w:fldChar w:fldCharType="end"/>
        </w:r>
      </w:hyperlink>
    </w:p>
    <w:p>
      <w:pPr>
        <w:pStyle w:val="TOC1"/>
        <w:tabs>
          <w:tab w:val="right" w:leader="dot" w:pos="8959"/>
        </w:tabs>
      </w:pPr>
      <w:hyperlink w:anchor="_Toc26095" w:history="1">
        <w:r>
          <w:rPr>
            <w:rFonts w:ascii="Times New Roman" w:hAnsi="Times New Roman" w:cs="宋体"/>
          </w:rPr>
          <w:t xml:space="preserve">5 </w:t>
        </w:r>
        <w:r>
          <w:rPr>
            <w:rFonts w:hint="eastAsia"/>
          </w:rPr>
          <w:t>行政合同救济制度的问题与完善途径</w:t>
        </w:r>
        <w:r>
          <w:tab/>
        </w:r>
        <w:r>
          <w:fldChar w:fldCharType="begin"/>
        </w:r>
        <w:r>
          <w:instrText xml:space="preserve"> PAGEREF _Toc26095 </w:instrText>
        </w:r>
        <w:r>
          <w:fldChar w:fldCharType="separate"/>
        </w:r>
        <w:r>
          <w:t>10</w:t>
        </w:r>
        <w:r>
          <w:fldChar w:fldCharType="end"/>
        </w:r>
      </w:hyperlink>
    </w:p>
    <w:p>
      <w:pPr>
        <w:pStyle w:val="TOC3"/>
        <w:tabs>
          <w:tab w:val="right" w:leader="dot" w:pos="8959"/>
        </w:tabs>
        <w:ind w:left="960"/>
      </w:pPr>
      <w:hyperlink w:anchor="_Toc2181" w:history="1">
        <w:r>
          <w:rPr>
            <w:rFonts w:ascii="Times New Roman" w:hAnsi="Times New Roman" w:cs="宋体"/>
          </w:rPr>
          <w:t xml:space="preserve">5.1.1 </w:t>
        </w:r>
        <w:r>
          <w:rPr>
            <w:rFonts w:hint="eastAsia"/>
          </w:rPr>
          <w:t>受案范围不明确</w:t>
        </w:r>
        <w:r>
          <w:tab/>
        </w:r>
        <w:r>
          <w:fldChar w:fldCharType="begin"/>
        </w:r>
        <w:r>
          <w:instrText xml:space="preserve"> PAGEREF _Toc2181 </w:instrText>
        </w:r>
        <w:r>
          <w:fldChar w:fldCharType="separate"/>
        </w:r>
        <w:r>
          <w:t>10</w:t>
        </w:r>
        <w:r>
          <w:fldChar w:fldCharType="end"/>
        </w:r>
      </w:hyperlink>
    </w:p>
    <w:p>
      <w:pPr>
        <w:pStyle w:val="TOC3"/>
        <w:tabs>
          <w:tab w:val="right" w:leader="dot" w:pos="8959"/>
        </w:tabs>
        <w:ind w:left="960"/>
      </w:pPr>
      <w:hyperlink w:anchor="_Toc19088" w:history="1">
        <w:r>
          <w:rPr>
            <w:rFonts w:ascii="Times New Roman" w:hAnsi="Times New Roman" w:cs="宋体"/>
          </w:rPr>
          <w:t xml:space="preserve">5.1.2 </w:t>
        </w:r>
        <w:r>
          <w:rPr>
            <w:rFonts w:hint="eastAsia"/>
          </w:rPr>
          <w:t>相关法律规定不合理</w:t>
        </w:r>
        <w:r>
          <w:tab/>
        </w:r>
        <w:r>
          <w:fldChar w:fldCharType="begin"/>
        </w:r>
        <w:r>
          <w:instrText xml:space="preserve"> PAGEREF _Toc19088 </w:instrText>
        </w:r>
        <w:r>
          <w:fldChar w:fldCharType="separate"/>
        </w:r>
        <w:r>
          <w:t>10</w:t>
        </w:r>
        <w:r>
          <w:fldChar w:fldCharType="end"/>
        </w:r>
      </w:hyperlink>
    </w:p>
    <w:p>
      <w:pPr>
        <w:pStyle w:val="TOC3"/>
        <w:tabs>
          <w:tab w:val="right" w:leader="dot" w:pos="8959"/>
        </w:tabs>
        <w:ind w:left="960"/>
      </w:pPr>
      <w:hyperlink w:anchor="_Toc24822" w:history="1">
        <w:r>
          <w:rPr>
            <w:rFonts w:ascii="Times New Roman" w:hAnsi="Times New Roman" w:cs="宋体"/>
          </w:rPr>
          <w:t xml:space="preserve">5.1.3 </w:t>
        </w:r>
        <w:r>
          <w:rPr>
            <w:rFonts w:hint="eastAsia"/>
          </w:rPr>
          <w:t>权利救济不充分</w:t>
        </w:r>
        <w:r>
          <w:tab/>
        </w:r>
        <w:r>
          <w:fldChar w:fldCharType="begin"/>
        </w:r>
        <w:r>
          <w:instrText xml:space="preserve"> PAGEREF _Toc24822 </w:instrText>
        </w:r>
        <w:r>
          <w:fldChar w:fldCharType="separate"/>
        </w:r>
        <w:r>
          <w:t>10</w:t>
        </w:r>
        <w:r>
          <w:fldChar w:fldCharType="end"/>
        </w:r>
      </w:hyperlink>
    </w:p>
    <w:p>
      <w:pPr>
        <w:pStyle w:val="TOC3"/>
        <w:tabs>
          <w:tab w:val="right" w:leader="dot" w:pos="8959"/>
        </w:tabs>
        <w:ind w:left="960"/>
      </w:pPr>
      <w:hyperlink w:anchor="_Toc14944" w:history="1">
        <w:r>
          <w:rPr>
            <w:rFonts w:ascii="Times New Roman" w:hAnsi="Times New Roman" w:cs="宋体"/>
          </w:rPr>
          <w:t xml:space="preserve">5.1.4 </w:t>
        </w:r>
        <w:r>
          <w:rPr>
            <w:rFonts w:hint="eastAsia"/>
          </w:rPr>
          <w:t>权利保护不平等</w:t>
        </w:r>
        <w:r>
          <w:tab/>
        </w:r>
        <w:r>
          <w:fldChar w:fldCharType="begin"/>
        </w:r>
        <w:r>
          <w:instrText xml:space="preserve"> PAGEREF _Toc14944 </w:instrText>
        </w:r>
        <w:r>
          <w:fldChar w:fldCharType="separate"/>
        </w:r>
        <w:r>
          <w:t>11</w:t>
        </w:r>
        <w:r>
          <w:fldChar w:fldCharType="end"/>
        </w:r>
      </w:hyperlink>
    </w:p>
    <w:p>
      <w:pPr>
        <w:pStyle w:val="TOC3"/>
        <w:tabs>
          <w:tab w:val="right" w:leader="dot" w:pos="8959"/>
        </w:tabs>
        <w:ind w:left="960"/>
      </w:pPr>
      <w:hyperlink w:anchor="_Toc447" w:history="1">
        <w:r>
          <w:rPr>
            <w:rFonts w:ascii="Times New Roman" w:hAnsi="Times New Roman" w:cs="宋体"/>
          </w:rPr>
          <w:t xml:space="preserve">5.1.5 </w:t>
        </w:r>
        <w:r>
          <w:rPr>
            <w:rFonts w:hint="eastAsia"/>
          </w:rPr>
          <w:t>行政优益权规定不完善</w:t>
        </w:r>
        <w:r>
          <w:tab/>
        </w:r>
        <w:r>
          <w:fldChar w:fldCharType="begin"/>
        </w:r>
        <w:r>
          <w:instrText xml:space="preserve"> PAGEREF _Toc447 </w:instrText>
        </w:r>
        <w:r>
          <w:fldChar w:fldCharType="separate"/>
        </w:r>
        <w:r>
          <w:t>11</w:t>
        </w:r>
        <w:r>
          <w:fldChar w:fldCharType="end"/>
        </w:r>
      </w:hyperlink>
    </w:p>
    <w:p>
      <w:pPr>
        <w:pStyle w:val="TOC2"/>
        <w:tabs>
          <w:tab w:val="right" w:leader="dot" w:pos="8959"/>
        </w:tabs>
        <w:ind w:left="480"/>
      </w:pPr>
      <w:hyperlink w:anchor="_Toc29819" w:history="1">
        <w:r>
          <w:rPr>
            <w:rFonts w:ascii="Times New Roman" w:hAnsi="Times New Roman" w:cs="宋体"/>
          </w:rPr>
          <w:t xml:space="preserve">5.2 </w:t>
        </w:r>
        <w:r>
          <w:rPr>
            <w:rFonts w:hint="eastAsia"/>
          </w:rPr>
          <w:t>行政合同司法救济手段的新方向</w:t>
        </w:r>
        <w:r>
          <w:tab/>
        </w:r>
        <w:r>
          <w:fldChar w:fldCharType="begin"/>
        </w:r>
        <w:r>
          <w:instrText xml:space="preserve"> PAGEREF _Toc29819 </w:instrText>
        </w:r>
        <w:r>
          <w:fldChar w:fldCharType="separate"/>
        </w:r>
        <w:r>
          <w:t>12</w:t>
        </w:r>
        <w:r>
          <w:fldChar w:fldCharType="end"/>
        </w:r>
      </w:hyperlink>
    </w:p>
    <w:p>
      <w:pPr>
        <w:pStyle w:val="TOC3"/>
        <w:tabs>
          <w:tab w:val="right" w:leader="dot" w:pos="8959"/>
        </w:tabs>
        <w:ind w:left="960"/>
      </w:pPr>
      <w:hyperlink w:anchor="_Toc13999" w:history="1">
        <w:r>
          <w:rPr>
            <w:rFonts w:ascii="Times New Roman" w:hAnsi="Times New Roman" w:cs="宋体"/>
          </w:rPr>
          <w:t xml:space="preserve">5.2.1 </w:t>
        </w:r>
        <w:r>
          <w:rPr>
            <w:rFonts w:hint="eastAsia"/>
          </w:rPr>
          <w:t>明确行政合同的识别标准</w:t>
        </w:r>
        <w:r>
          <w:tab/>
        </w:r>
        <w:r>
          <w:fldChar w:fldCharType="begin"/>
        </w:r>
        <w:r>
          <w:instrText xml:space="preserve"> PAGEREF _Toc13999 </w:instrText>
        </w:r>
        <w:r>
          <w:fldChar w:fldCharType="separate"/>
        </w:r>
        <w:r>
          <w:t>12</w:t>
        </w:r>
        <w:r>
          <w:fldChar w:fldCharType="end"/>
        </w:r>
      </w:hyperlink>
    </w:p>
    <w:p>
      <w:pPr>
        <w:pStyle w:val="TOC3"/>
        <w:tabs>
          <w:tab w:val="right" w:leader="dot" w:pos="8959"/>
        </w:tabs>
        <w:ind w:left="960"/>
      </w:pPr>
      <w:hyperlink w:anchor="_Toc527" w:history="1">
        <w:r>
          <w:rPr>
            <w:rFonts w:ascii="Times New Roman" w:hAnsi="Times New Roman" w:cs="宋体"/>
          </w:rPr>
          <w:t xml:space="preserve">5.2.2 </w:t>
        </w:r>
        <w:r>
          <w:rPr>
            <w:rFonts w:hint="eastAsia"/>
          </w:rPr>
          <w:t>拓宽受案范围</w:t>
        </w:r>
        <w:r>
          <w:tab/>
        </w:r>
        <w:r>
          <w:fldChar w:fldCharType="begin"/>
        </w:r>
        <w:r>
          <w:instrText xml:space="preserve"> PAGEREF _Toc527 </w:instrText>
        </w:r>
        <w:r>
          <w:fldChar w:fldCharType="separate"/>
        </w:r>
        <w:r>
          <w:t>12</w:t>
        </w:r>
        <w:r>
          <w:fldChar w:fldCharType="end"/>
        </w:r>
      </w:hyperlink>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 w:history="1">
        <w:r>
          <w:rPr>
            <w:rFonts w:ascii="SimSun" w:eastAsia="SimSun" w:hAnsi="SimSun" w:cs="SimSun"/>
            <w:b/>
            <w:bCs/>
            <w:color w:val="0000EE"/>
            <w:kern w:val="0"/>
            <w:sz w:val="30"/>
            <w:szCs w:val="30"/>
            <w:u w:val="single" w:color="0000EE"/>
          </w:rPr>
          <w:t>https://d.book118.com/308017036110006031</w:t>
        </w:r>
      </w:hyperlink>
    </w:p>
    <w:p>
      <w:pPr>
        <w:pStyle w:val="TOC3"/>
        <w:tabs>
          <w:tab w:val="right" w:leader="dot" w:pos="8959"/>
        </w:tabs>
        <w:ind w:left="960"/>
      </w:pPr>
    </w:p>
    <w:sectPr>
      <w:headerReference w:type="even" r:id="rId9"/>
      <w:headerReference w:type="default" r:id="rId10"/>
      <w:footerReference w:type="even" r:id="rId11"/>
      <w:footerReference w:type="default" r:id="rId12"/>
      <w:pgSz w:w="11907" w:h="16840"/>
      <w:pgMar w:top="1701" w:right="1474" w:bottom="1418" w:left="1474" w:header="1134" w:footer="992" w:gutter="0"/>
      <w:pgNumType w:fmt="upperRoman" w:start="2"/>
      <w:cols w:space="708"/>
      <w:docGrid w:linePitch="384" w:charSpace="7430"/>
    </w:sectPr>
  </w:body>
</w:document>
</file>

<file path=word/customizations.xml><?xml version="1.0" encoding="utf-8"?>
<wne:tcg xmlns:r="http://schemas.openxmlformats.org/officeDocument/2006/relationships" xmlns:wne="http://schemas.microsoft.com/office/word/2006/wordml">
  <wne:keymaps>
    <wne:keymap wne:kcmPrimary="0230">
      <wne:acd wne:acdName="acd0"/>
    </wne:keymap>
    <wne:keymap wne:kcmPrimary="0431">
      <wne:acd wne:acdName="acd1"/>
    </wne:keymap>
    <wne:keymap wne:kcmPrimary="0432">
      <wne:acd wne:acdName="acd2"/>
    </wne:keymap>
    <wne:keymap wne:kcmPrimary="0433">
      <wne:acd wne:acdName="acd3"/>
    </wne:keymap>
  </wne:keymaps>
  <wne:toolbars>
    <wne:acdManifest>
      <wne:acdEntry wne:acdName="acd0"/>
      <wne:acdEntry wne:acdName="acd1"/>
      <wne:acdEntry wne:acdName="acd2"/>
      <wne:acdEntry wne:acdName="acd3"/>
    </wne:acdManifest>
  </wne:toolbars>
  <wne:acds>
    <wne:acd wne:argValue="AQAAAAAA&#10;" wne:acdName="acd0" wne:fciIndexBasedOn="0065"/>
    <wne:acd wne:argValue="AQAAAAEA&#10;" wne:acdName="acd1" wne:fciIndexBasedOn="0065"/>
    <wne:acd wne:argValue="AQAAAAIA&#10;" wne:acdName="acd2" wne:fciIndexBasedOn="0065"/>
    <wne:acd wne:argValue="AQAAAAMA&#10;" wne:acdName="acd3" wne:fciIndexBasedOn="0065"/>
  </wne:acds>
</wne:tcg>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0AFF" w:usb1="40007843" w:usb2="00000001" w:usb3="00000000" w:csb0="400001BF" w:csb1="DFF70000"/>
  </w:font>
  <w:font w:name="仿宋_GB2312">
    <w:altName w:val="仿宋"/>
    <w:panose1 w:val="02010609030101010101"/>
    <w:charset w:val="86"/>
    <w:family w:val="modern"/>
    <w:pitch w:val="default"/>
    <w:sig w:usb0="00000001" w:usb1="080E0000" w:usb2="00000000" w:usb3="00000000" w:csb0="00040000" w:csb1="00000000"/>
  </w:font>
  <w:font w:name="PingFang SC">
    <w:altName w:val="Segoe Print"/>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rPr>
        <w:rStyle w:val="PageNumber"/>
        <w:rFonts w:hint="eastAsia"/>
      </w:rPr>
    </w:pPr>
    <w:r>
      <w:pict>
        <v:shapetype id="_x0000_t202" coordsize="21600,21600" o:spt="202" path="m,l,21600r21600,l21600,xe">
          <v:stroke joinstyle="miter"/>
          <v:path gradientshapeok="t" o:connecttype="rect"/>
        </v:shapetype>
        <v:shape id="文本框 12" o:spid="_x0000_s2049" type="#_x0000_t202" style="width:2in;height:2in;margin-top:0;margin-left:0;mso-position-horizontal:right;mso-position-horizontal-relative:margin;mso-wrap-style:none;position:absolute;z-index:251658240"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IV</w:t>
                </w:r>
                <w:r>
                  <w:rPr>
                    <w:rFonts w:hint="eastAsia"/>
                  </w:rP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rPr>
        <w:rFonts w:hint="eastAsia"/>
      </w:rPr>
    </w:pPr>
    <w:r>
      <w:pict>
        <v:shapetype id="_x0000_t202" coordsize="21600,21600" o:spt="202" path="m,l,21600r21600,l21600,xe">
          <v:stroke joinstyle="miter"/>
          <v:path gradientshapeok="t" o:connecttype="rect"/>
        </v:shapetype>
        <v:shape id="文本框 74" o:spid="_x0000_s2050" type="#_x0000_t202" style="width:2in;height:2in;margin-top:0;margin-left:0;mso-position-horizontal:outside;mso-position-horizontal-relative:margin;mso-wrap-style:none;position:absolute;z-index:251659264"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I</w:t>
                </w:r>
                <w:r>
                  <w:rPr>
                    <w:rFonts w:hint="eastAsia"/>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jc w:val="center"/>
      <w:rPr>
        <w:rStyle w:val="PageNumber"/>
        <w:rFonts w:hint="eastAsia"/>
      </w:rPr>
    </w:pPr>
    <w:r>
      <w:pict>
        <v:shapetype id="_x0000_t202" coordsize="21600,21600" o:spt="202" path="m,l,21600r21600,l21600,xe">
          <v:stroke joinstyle="miter"/>
          <v:path gradientshapeok="t" o:connecttype="rect"/>
        </v:shapetype>
        <v:shape id="文本框 12" o:spid="_x0000_s2052" type="#_x0000_t202" style="width:2in;height:2in;margin-top:0;margin-left:0;mso-position-horizontal:right;mso-position-horizontal-relative:margin;mso-wrap-style:none;position:absolute;z-index:251660288"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IV</w:t>
                </w:r>
                <w:r>
                  <w:rPr>
                    <w:rFonts w:hint="eastAsia"/>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ind w:firstLine="360"/>
      <w:rPr>
        <w:rFonts w:hint="eastAsia"/>
      </w:rPr>
    </w:pPr>
    <w:r>
      <w:pict>
        <v:shapetype id="_x0000_t202" coordsize="21600,21600" o:spt="202" path="m,l,21600r21600,l21600,xe">
          <v:stroke joinstyle="miter"/>
          <v:path gradientshapeok="t" o:connecttype="rect"/>
        </v:shapetype>
        <v:shape id="文本框 75" o:spid="_x0000_s2051" type="#_x0000_t202" style="width:2in;height:2in;margin-top:0;margin-left:0;mso-position-horizontal:outside;mso-position-horizontal-relative:margin;mso-wrap-style:none;position:absolute;z-index:251661312" filled="f" stroked="f">
          <v:fill o:detectmouseclick="t"/>
          <v:stroke linestyle="single"/>
          <o:lock v:ext="edit" aspectratio="f"/>
          <v:textbox style="mso-fit-shape-to-text:t" inset="0,0,0,0">
            <w:txbxContent>
              <w:p>
                <w:pPr>
                  <w:pStyle w:val="Footer"/>
                  <w:tabs>
                    <w:tab w:val="center" w:pos="4153"/>
                    <w:tab w:val="right" w:pos="8306"/>
                  </w:tabs>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t>II</w:t>
                </w:r>
                <w:r>
                  <w:rPr>
                    <w:rFonts w:hint="eastAsia"/>
                  </w:rP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目录</w:t>
    </w:r>
  </w:p>
  <w:p>
    <w:pPr>
      <w:ind w:firstLine="48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摘  要</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目录</w:t>
    </w:r>
  </w:p>
  <w:p>
    <w:pPr>
      <w:ind w:firstLine="48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rPr>
        <w:rFonts w:hint="eastAsia"/>
      </w:rPr>
    </w:pPr>
    <w:r>
      <w:rPr>
        <w:rFonts w:hint="eastAsia"/>
      </w:rPr>
      <w:t>目  录</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suff w:val="nothing"/>
      <w:lvlText w:val="（%1）"/>
      <w:lvlJc w:val="left"/>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530CD006"/>
    <w:multiLevelType w:val="multilevel"/>
    <w:tmpl w:val="530CD006"/>
    <w:lvl w:ilvl="0">
      <w:start w:val="1"/>
      <w:numFmt w:val="decimal"/>
      <w:suff w:val="space"/>
      <w:lvlText w:val="%1"/>
      <w:lvlJc w:val="left"/>
      <w:pPr>
        <w:tabs>
          <w:tab w:val="num" w:pos="420"/>
        </w:tabs>
        <w:ind w:left="432" w:hanging="432"/>
      </w:pPr>
      <w:rPr>
        <w:rFonts w:ascii="Times New Roman" w:eastAsia="宋体" w:hAnsi="Times New Roman" w:cs="宋体" w:hint="default"/>
        <w:vanish w:val="0"/>
      </w:rPr>
    </w:lvl>
    <w:lvl w:ilvl="1">
      <w:start w:val="1"/>
      <w:numFmt w:val="decimal"/>
      <w:suff w:val="space"/>
      <w:lvlText w:val="%1.%2"/>
      <w:lvlJc w:val="left"/>
      <w:pPr>
        <w:tabs>
          <w:tab w:val="num" w:pos="420"/>
        </w:tabs>
        <w:ind w:left="575" w:hanging="575"/>
      </w:pPr>
      <w:rPr>
        <w:rFonts w:ascii="Times New Roman" w:eastAsia="宋体" w:hAnsi="Times New Roman" w:cs="宋体" w:hint="default"/>
      </w:rPr>
    </w:lvl>
    <w:lvl w:ilvl="2">
      <w:start w:val="1"/>
      <w:numFmt w:val="decimal"/>
      <w:suff w:val="space"/>
      <w:lvlText w:val="%1.%2.%3"/>
      <w:lvlJc w:val="left"/>
      <w:pPr>
        <w:tabs>
          <w:tab w:val="num" w:pos="420"/>
        </w:tabs>
        <w:ind w:left="720" w:hanging="720"/>
      </w:pPr>
      <w:rPr>
        <w:rFonts w:ascii="Times New Roman" w:eastAsia="宋体" w:hAnsi="Times New Roman" w:cs="宋体"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1" w:hanging="1151"/>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3" w:hanging="1583"/>
      </w:pPr>
      <w:rPr>
        <w:rFonts w:hint="default"/>
      </w:rPr>
    </w:lvl>
  </w:abstractNum>
  <w:abstractNum w:abstractNumId="3">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420"/>
  <w:drawingGridHorizontalSpacing w:val="138"/>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17D34"/>
    <w:rsid w:val="00034BFF"/>
    <w:rsid w:val="0003533F"/>
    <w:rsid w:val="000353FD"/>
    <w:rsid w:val="000704D5"/>
    <w:rsid w:val="0007462C"/>
    <w:rsid w:val="000755E8"/>
    <w:rsid w:val="0008676E"/>
    <w:rsid w:val="000C3234"/>
    <w:rsid w:val="000C7F4F"/>
    <w:rsid w:val="000D517C"/>
    <w:rsid w:val="000E4A4B"/>
    <w:rsid w:val="000E53BC"/>
    <w:rsid w:val="0010351C"/>
    <w:rsid w:val="0010799D"/>
    <w:rsid w:val="00132A81"/>
    <w:rsid w:val="00135B95"/>
    <w:rsid w:val="001600E3"/>
    <w:rsid w:val="0016632A"/>
    <w:rsid w:val="001B1556"/>
    <w:rsid w:val="001C32C0"/>
    <w:rsid w:val="001C5988"/>
    <w:rsid w:val="001D60C6"/>
    <w:rsid w:val="001E3C06"/>
    <w:rsid w:val="001F2ECC"/>
    <w:rsid w:val="00257885"/>
    <w:rsid w:val="00281D91"/>
    <w:rsid w:val="00287DF4"/>
    <w:rsid w:val="0029392E"/>
    <w:rsid w:val="002C576C"/>
    <w:rsid w:val="002E235F"/>
    <w:rsid w:val="002F6838"/>
    <w:rsid w:val="00307C3C"/>
    <w:rsid w:val="0031327E"/>
    <w:rsid w:val="00337F96"/>
    <w:rsid w:val="0034109C"/>
    <w:rsid w:val="00370072"/>
    <w:rsid w:val="00393150"/>
    <w:rsid w:val="003B0DD1"/>
    <w:rsid w:val="003B41D7"/>
    <w:rsid w:val="003C7CF1"/>
    <w:rsid w:val="003E410F"/>
    <w:rsid w:val="00424CEE"/>
    <w:rsid w:val="00432872"/>
    <w:rsid w:val="00467FFB"/>
    <w:rsid w:val="0047741C"/>
    <w:rsid w:val="004875B2"/>
    <w:rsid w:val="00491A60"/>
    <w:rsid w:val="004B37D6"/>
    <w:rsid w:val="004C0CCD"/>
    <w:rsid w:val="004E07F4"/>
    <w:rsid w:val="004E43E6"/>
    <w:rsid w:val="004E7002"/>
    <w:rsid w:val="004F33AD"/>
    <w:rsid w:val="005164C5"/>
    <w:rsid w:val="00547C02"/>
    <w:rsid w:val="00552FE3"/>
    <w:rsid w:val="00557AC1"/>
    <w:rsid w:val="00567BD4"/>
    <w:rsid w:val="00573119"/>
    <w:rsid w:val="005A1CFA"/>
    <w:rsid w:val="005A3D6E"/>
    <w:rsid w:val="005C235A"/>
    <w:rsid w:val="005D57A3"/>
    <w:rsid w:val="005D684E"/>
    <w:rsid w:val="00604748"/>
    <w:rsid w:val="00623D14"/>
    <w:rsid w:val="00663050"/>
    <w:rsid w:val="006A3FE8"/>
    <w:rsid w:val="006E069D"/>
    <w:rsid w:val="006F1922"/>
    <w:rsid w:val="006F7B90"/>
    <w:rsid w:val="007478C7"/>
    <w:rsid w:val="007521E6"/>
    <w:rsid w:val="007656F7"/>
    <w:rsid w:val="00774C98"/>
    <w:rsid w:val="00777449"/>
    <w:rsid w:val="00795BD6"/>
    <w:rsid w:val="0079705D"/>
    <w:rsid w:val="007D2726"/>
    <w:rsid w:val="007D451B"/>
    <w:rsid w:val="007F6A43"/>
    <w:rsid w:val="00802041"/>
    <w:rsid w:val="0080370E"/>
    <w:rsid w:val="0082762A"/>
    <w:rsid w:val="00832AE5"/>
    <w:rsid w:val="008405A1"/>
    <w:rsid w:val="00846E69"/>
    <w:rsid w:val="00852CB4"/>
    <w:rsid w:val="00870096"/>
    <w:rsid w:val="00875CAF"/>
    <w:rsid w:val="008B6FBB"/>
    <w:rsid w:val="008D0338"/>
    <w:rsid w:val="008D2DC1"/>
    <w:rsid w:val="008D3539"/>
    <w:rsid w:val="008E7B02"/>
    <w:rsid w:val="008F4DC8"/>
    <w:rsid w:val="00905F19"/>
    <w:rsid w:val="00934673"/>
    <w:rsid w:val="00953F3A"/>
    <w:rsid w:val="00966662"/>
    <w:rsid w:val="00992AA5"/>
    <w:rsid w:val="009B4E73"/>
    <w:rsid w:val="009C4A27"/>
    <w:rsid w:val="009D722B"/>
    <w:rsid w:val="009E18A1"/>
    <w:rsid w:val="009E5CEA"/>
    <w:rsid w:val="00A01FAB"/>
    <w:rsid w:val="00A07B34"/>
    <w:rsid w:val="00A65EF3"/>
    <w:rsid w:val="00AB1294"/>
    <w:rsid w:val="00AD3F8D"/>
    <w:rsid w:val="00AD78F8"/>
    <w:rsid w:val="00AE1BA4"/>
    <w:rsid w:val="00AF2604"/>
    <w:rsid w:val="00AF3BF9"/>
    <w:rsid w:val="00B515E8"/>
    <w:rsid w:val="00B87592"/>
    <w:rsid w:val="00B91E89"/>
    <w:rsid w:val="00BB3E32"/>
    <w:rsid w:val="00BD206C"/>
    <w:rsid w:val="00BF6CAE"/>
    <w:rsid w:val="00C10AE0"/>
    <w:rsid w:val="00C14C78"/>
    <w:rsid w:val="00C1759D"/>
    <w:rsid w:val="00C237A1"/>
    <w:rsid w:val="00C44805"/>
    <w:rsid w:val="00C518A4"/>
    <w:rsid w:val="00C5513E"/>
    <w:rsid w:val="00CE0567"/>
    <w:rsid w:val="00CE2A8B"/>
    <w:rsid w:val="00CE4569"/>
    <w:rsid w:val="00D47473"/>
    <w:rsid w:val="00D529B7"/>
    <w:rsid w:val="00D565D5"/>
    <w:rsid w:val="00D71F28"/>
    <w:rsid w:val="00DA6C05"/>
    <w:rsid w:val="00DE233E"/>
    <w:rsid w:val="00DE70B8"/>
    <w:rsid w:val="00DF0284"/>
    <w:rsid w:val="00DF0760"/>
    <w:rsid w:val="00DF460C"/>
    <w:rsid w:val="00E01B44"/>
    <w:rsid w:val="00E208EA"/>
    <w:rsid w:val="00E452F6"/>
    <w:rsid w:val="00E5395E"/>
    <w:rsid w:val="00E639AB"/>
    <w:rsid w:val="00E745E6"/>
    <w:rsid w:val="00E76518"/>
    <w:rsid w:val="00E902D9"/>
    <w:rsid w:val="00E92E19"/>
    <w:rsid w:val="00EA74DB"/>
    <w:rsid w:val="00EB31A0"/>
    <w:rsid w:val="00F0105E"/>
    <w:rsid w:val="00F03CF5"/>
    <w:rsid w:val="00F21970"/>
    <w:rsid w:val="00F6418F"/>
    <w:rsid w:val="00F6659B"/>
    <w:rsid w:val="00F702BA"/>
    <w:rsid w:val="00F721BF"/>
    <w:rsid w:val="00FC5B37"/>
    <w:rsid w:val="00FF2087"/>
    <w:rsid w:val="00FF33E2"/>
    <w:rsid w:val="011150AB"/>
    <w:rsid w:val="01240351"/>
    <w:rsid w:val="013349EF"/>
    <w:rsid w:val="01423B37"/>
    <w:rsid w:val="0171161C"/>
    <w:rsid w:val="01821516"/>
    <w:rsid w:val="01845AFB"/>
    <w:rsid w:val="018C063E"/>
    <w:rsid w:val="019D00DB"/>
    <w:rsid w:val="01A85899"/>
    <w:rsid w:val="01B16491"/>
    <w:rsid w:val="01C44E2C"/>
    <w:rsid w:val="01CC1B08"/>
    <w:rsid w:val="01E6234A"/>
    <w:rsid w:val="01EE330D"/>
    <w:rsid w:val="01F426C4"/>
    <w:rsid w:val="02075256"/>
    <w:rsid w:val="0213136B"/>
    <w:rsid w:val="02240137"/>
    <w:rsid w:val="0244746F"/>
    <w:rsid w:val="02453164"/>
    <w:rsid w:val="025522C0"/>
    <w:rsid w:val="02646DF8"/>
    <w:rsid w:val="0275077F"/>
    <w:rsid w:val="029917E0"/>
    <w:rsid w:val="02B304B7"/>
    <w:rsid w:val="02BB1EAE"/>
    <w:rsid w:val="02C673A7"/>
    <w:rsid w:val="02CF7D79"/>
    <w:rsid w:val="02D7084B"/>
    <w:rsid w:val="02D75D5F"/>
    <w:rsid w:val="02E144C3"/>
    <w:rsid w:val="02E24524"/>
    <w:rsid w:val="02E32626"/>
    <w:rsid w:val="02EB415F"/>
    <w:rsid w:val="02F313B9"/>
    <w:rsid w:val="03003CD5"/>
    <w:rsid w:val="03146513"/>
    <w:rsid w:val="0320138A"/>
    <w:rsid w:val="0337053A"/>
    <w:rsid w:val="03486010"/>
    <w:rsid w:val="035615A1"/>
    <w:rsid w:val="035F3307"/>
    <w:rsid w:val="03745B1B"/>
    <w:rsid w:val="03970A16"/>
    <w:rsid w:val="03A2603D"/>
    <w:rsid w:val="03A9155C"/>
    <w:rsid w:val="03BA268F"/>
    <w:rsid w:val="03D308B0"/>
    <w:rsid w:val="03F870F9"/>
    <w:rsid w:val="04031881"/>
    <w:rsid w:val="040E75FD"/>
    <w:rsid w:val="041975DF"/>
    <w:rsid w:val="041E26FB"/>
    <w:rsid w:val="043051BD"/>
    <w:rsid w:val="043125A7"/>
    <w:rsid w:val="04334F53"/>
    <w:rsid w:val="04354A83"/>
    <w:rsid w:val="04366875"/>
    <w:rsid w:val="045D248A"/>
    <w:rsid w:val="046710AE"/>
    <w:rsid w:val="046D37AD"/>
    <w:rsid w:val="04826EAA"/>
    <w:rsid w:val="049643D6"/>
    <w:rsid w:val="04992A88"/>
    <w:rsid w:val="04BE22F1"/>
    <w:rsid w:val="04C14115"/>
    <w:rsid w:val="04CC5947"/>
    <w:rsid w:val="04D73573"/>
    <w:rsid w:val="04EE485E"/>
    <w:rsid w:val="04F459CD"/>
    <w:rsid w:val="052E6264"/>
    <w:rsid w:val="05336866"/>
    <w:rsid w:val="05367F3F"/>
    <w:rsid w:val="053D07D2"/>
    <w:rsid w:val="054F2DBA"/>
    <w:rsid w:val="055037A6"/>
    <w:rsid w:val="05674AC4"/>
    <w:rsid w:val="056A0898"/>
    <w:rsid w:val="058137DA"/>
    <w:rsid w:val="058B64A1"/>
    <w:rsid w:val="058E63BC"/>
    <w:rsid w:val="059E5F46"/>
    <w:rsid w:val="059F124E"/>
    <w:rsid w:val="05AD6020"/>
    <w:rsid w:val="05B2572D"/>
    <w:rsid w:val="05D02553"/>
    <w:rsid w:val="05D26F27"/>
    <w:rsid w:val="05E00408"/>
    <w:rsid w:val="05F27F9E"/>
    <w:rsid w:val="05FA3857"/>
    <w:rsid w:val="06032B70"/>
    <w:rsid w:val="060B79C6"/>
    <w:rsid w:val="060F0393"/>
    <w:rsid w:val="061C68CE"/>
    <w:rsid w:val="062C0666"/>
    <w:rsid w:val="063A4B77"/>
    <w:rsid w:val="063F5010"/>
    <w:rsid w:val="064906A2"/>
    <w:rsid w:val="064B72BB"/>
    <w:rsid w:val="065D03E3"/>
    <w:rsid w:val="067E0247"/>
    <w:rsid w:val="06856B66"/>
    <w:rsid w:val="068B3B95"/>
    <w:rsid w:val="06955963"/>
    <w:rsid w:val="06A0247B"/>
    <w:rsid w:val="06AE6898"/>
    <w:rsid w:val="06B54364"/>
    <w:rsid w:val="06D8747C"/>
    <w:rsid w:val="06EF65FE"/>
    <w:rsid w:val="072C2E78"/>
    <w:rsid w:val="077A38A6"/>
    <w:rsid w:val="078204D6"/>
    <w:rsid w:val="078F4EE9"/>
    <w:rsid w:val="079D166D"/>
    <w:rsid w:val="07A37F43"/>
    <w:rsid w:val="07AF19C6"/>
    <w:rsid w:val="07B346D0"/>
    <w:rsid w:val="07C306A6"/>
    <w:rsid w:val="07C64888"/>
    <w:rsid w:val="07CC5CEA"/>
    <w:rsid w:val="07D65EA9"/>
    <w:rsid w:val="07DB4B02"/>
    <w:rsid w:val="07E6543A"/>
    <w:rsid w:val="07F20ECF"/>
    <w:rsid w:val="080355B6"/>
    <w:rsid w:val="08136A3D"/>
    <w:rsid w:val="08295AA4"/>
    <w:rsid w:val="082F6048"/>
    <w:rsid w:val="08464A3A"/>
    <w:rsid w:val="084A32DD"/>
    <w:rsid w:val="08534AA8"/>
    <w:rsid w:val="085746D7"/>
    <w:rsid w:val="08575E63"/>
    <w:rsid w:val="08774CDD"/>
    <w:rsid w:val="0895760C"/>
    <w:rsid w:val="08BB2A35"/>
    <w:rsid w:val="08BD2E18"/>
    <w:rsid w:val="08C258BF"/>
    <w:rsid w:val="08D75613"/>
    <w:rsid w:val="08DF75A5"/>
    <w:rsid w:val="08E02984"/>
    <w:rsid w:val="08E23868"/>
    <w:rsid w:val="08EB698C"/>
    <w:rsid w:val="08FA5878"/>
    <w:rsid w:val="09066604"/>
    <w:rsid w:val="090F34E2"/>
    <w:rsid w:val="09100F9C"/>
    <w:rsid w:val="09111A0C"/>
    <w:rsid w:val="09437F8C"/>
    <w:rsid w:val="09446074"/>
    <w:rsid w:val="09446AD3"/>
    <w:rsid w:val="09465BBB"/>
    <w:rsid w:val="0951372D"/>
    <w:rsid w:val="09580EC1"/>
    <w:rsid w:val="095F365D"/>
    <w:rsid w:val="0961561A"/>
    <w:rsid w:val="09654F7D"/>
    <w:rsid w:val="09722BFF"/>
    <w:rsid w:val="09B07E58"/>
    <w:rsid w:val="09DE515C"/>
    <w:rsid w:val="09EC523D"/>
    <w:rsid w:val="09F46439"/>
    <w:rsid w:val="09F91A6D"/>
    <w:rsid w:val="09FA35ED"/>
    <w:rsid w:val="09FF0F7F"/>
    <w:rsid w:val="0A1346F4"/>
    <w:rsid w:val="0A237317"/>
    <w:rsid w:val="0A5A2D86"/>
    <w:rsid w:val="0A80173B"/>
    <w:rsid w:val="0A893EE5"/>
    <w:rsid w:val="0A89531D"/>
    <w:rsid w:val="0A8C3CE2"/>
    <w:rsid w:val="0A9800A9"/>
    <w:rsid w:val="0A9C3482"/>
    <w:rsid w:val="0AA81895"/>
    <w:rsid w:val="0AA922C6"/>
    <w:rsid w:val="0AB01DDD"/>
    <w:rsid w:val="0AB66321"/>
    <w:rsid w:val="0AC60FC5"/>
    <w:rsid w:val="0ACE047E"/>
    <w:rsid w:val="0AD07177"/>
    <w:rsid w:val="0AE94EC3"/>
    <w:rsid w:val="0AEE72A4"/>
    <w:rsid w:val="0AF42F02"/>
    <w:rsid w:val="0B202F20"/>
    <w:rsid w:val="0B315557"/>
    <w:rsid w:val="0B6F2765"/>
    <w:rsid w:val="0B93595D"/>
    <w:rsid w:val="0BA66E88"/>
    <w:rsid w:val="0BBB7380"/>
    <w:rsid w:val="0BD774F1"/>
    <w:rsid w:val="0BDE155F"/>
    <w:rsid w:val="0BE00C93"/>
    <w:rsid w:val="0C05060C"/>
    <w:rsid w:val="0C10398A"/>
    <w:rsid w:val="0C187E4E"/>
    <w:rsid w:val="0C1F288D"/>
    <w:rsid w:val="0C2B61C4"/>
    <w:rsid w:val="0C333109"/>
    <w:rsid w:val="0C390583"/>
    <w:rsid w:val="0C3F6691"/>
    <w:rsid w:val="0C4554C3"/>
    <w:rsid w:val="0C4E05E4"/>
    <w:rsid w:val="0C5F6435"/>
    <w:rsid w:val="0C677126"/>
    <w:rsid w:val="0C697E7D"/>
    <w:rsid w:val="0C6A047D"/>
    <w:rsid w:val="0C6F1345"/>
    <w:rsid w:val="0C7D46EB"/>
    <w:rsid w:val="0CA07432"/>
    <w:rsid w:val="0CD66F77"/>
    <w:rsid w:val="0CD84988"/>
    <w:rsid w:val="0CDE1035"/>
    <w:rsid w:val="0CF71C3B"/>
    <w:rsid w:val="0D036F60"/>
    <w:rsid w:val="0D0945DF"/>
    <w:rsid w:val="0D0D18E5"/>
    <w:rsid w:val="0D1A0647"/>
    <w:rsid w:val="0D224E67"/>
    <w:rsid w:val="0D2B171D"/>
    <w:rsid w:val="0D2E3419"/>
    <w:rsid w:val="0D39072D"/>
    <w:rsid w:val="0D3F2E84"/>
    <w:rsid w:val="0D555ABF"/>
    <w:rsid w:val="0D6708FF"/>
    <w:rsid w:val="0D703CBF"/>
    <w:rsid w:val="0D722EDC"/>
    <w:rsid w:val="0D7F6065"/>
    <w:rsid w:val="0DAA569C"/>
    <w:rsid w:val="0DB272AA"/>
    <w:rsid w:val="0DC02AA4"/>
    <w:rsid w:val="0DD440BE"/>
    <w:rsid w:val="0DE21FEB"/>
    <w:rsid w:val="0DE803C7"/>
    <w:rsid w:val="0DEB0C55"/>
    <w:rsid w:val="0E121C42"/>
    <w:rsid w:val="0E246621"/>
    <w:rsid w:val="0E270CB4"/>
    <w:rsid w:val="0E317508"/>
    <w:rsid w:val="0E372BA5"/>
    <w:rsid w:val="0E402885"/>
    <w:rsid w:val="0E79592D"/>
    <w:rsid w:val="0E93191A"/>
    <w:rsid w:val="0ECC5557"/>
    <w:rsid w:val="0ED51AC8"/>
    <w:rsid w:val="0EE15482"/>
    <w:rsid w:val="0EE52B4A"/>
    <w:rsid w:val="0F006A95"/>
    <w:rsid w:val="0F1B62AB"/>
    <w:rsid w:val="0F1D7A5A"/>
    <w:rsid w:val="0F220034"/>
    <w:rsid w:val="0F262246"/>
    <w:rsid w:val="0F2C4581"/>
    <w:rsid w:val="0F2F6FB1"/>
    <w:rsid w:val="0F331C0A"/>
    <w:rsid w:val="0F340EB0"/>
    <w:rsid w:val="0F3638EA"/>
    <w:rsid w:val="0F4E57AC"/>
    <w:rsid w:val="0F5162A2"/>
    <w:rsid w:val="0F581057"/>
    <w:rsid w:val="0F5D668F"/>
    <w:rsid w:val="0F6041D6"/>
    <w:rsid w:val="0F60499F"/>
    <w:rsid w:val="0F63103D"/>
    <w:rsid w:val="0F6B7955"/>
    <w:rsid w:val="0F8049D4"/>
    <w:rsid w:val="0F815CC3"/>
    <w:rsid w:val="0F8924F2"/>
    <w:rsid w:val="0F926B86"/>
    <w:rsid w:val="0F945FE0"/>
    <w:rsid w:val="0F9B77D4"/>
    <w:rsid w:val="0FA56068"/>
    <w:rsid w:val="0FAC3513"/>
    <w:rsid w:val="0FC16A14"/>
    <w:rsid w:val="0FC76B58"/>
    <w:rsid w:val="0FD41350"/>
    <w:rsid w:val="0FFC2AA7"/>
    <w:rsid w:val="101E7BD6"/>
    <w:rsid w:val="102E070A"/>
    <w:rsid w:val="10385246"/>
    <w:rsid w:val="103B5D88"/>
    <w:rsid w:val="103B5EE1"/>
    <w:rsid w:val="105D369B"/>
    <w:rsid w:val="105D74E6"/>
    <w:rsid w:val="10801BEC"/>
    <w:rsid w:val="10861C05"/>
    <w:rsid w:val="10B56D75"/>
    <w:rsid w:val="10BA6B09"/>
    <w:rsid w:val="10C60120"/>
    <w:rsid w:val="10DE3283"/>
    <w:rsid w:val="10FF438E"/>
    <w:rsid w:val="11093D00"/>
    <w:rsid w:val="110F6956"/>
    <w:rsid w:val="11162EB3"/>
    <w:rsid w:val="112F1A45"/>
    <w:rsid w:val="1130581C"/>
    <w:rsid w:val="1139384B"/>
    <w:rsid w:val="11394433"/>
    <w:rsid w:val="115478ED"/>
    <w:rsid w:val="115D0E7A"/>
    <w:rsid w:val="116157E8"/>
    <w:rsid w:val="118009E5"/>
    <w:rsid w:val="11837AFE"/>
    <w:rsid w:val="118533EA"/>
    <w:rsid w:val="11893B49"/>
    <w:rsid w:val="11AA0E1A"/>
    <w:rsid w:val="11B65465"/>
    <w:rsid w:val="11D27C70"/>
    <w:rsid w:val="11D41E14"/>
    <w:rsid w:val="11E81484"/>
    <w:rsid w:val="11E8374C"/>
    <w:rsid w:val="11FB337F"/>
    <w:rsid w:val="11FD6C09"/>
    <w:rsid w:val="1206429D"/>
    <w:rsid w:val="122A61FB"/>
    <w:rsid w:val="123D64B3"/>
    <w:rsid w:val="12480D69"/>
    <w:rsid w:val="124A6CA2"/>
    <w:rsid w:val="12524DEC"/>
    <w:rsid w:val="125337EA"/>
    <w:rsid w:val="125C4C68"/>
    <w:rsid w:val="126E78A3"/>
    <w:rsid w:val="127679ED"/>
    <w:rsid w:val="127E0542"/>
    <w:rsid w:val="127F27DF"/>
    <w:rsid w:val="128A5EBA"/>
    <w:rsid w:val="128B7D36"/>
    <w:rsid w:val="129236DB"/>
    <w:rsid w:val="12A2261E"/>
    <w:rsid w:val="12A32B90"/>
    <w:rsid w:val="12A35570"/>
    <w:rsid w:val="12AB0D65"/>
    <w:rsid w:val="12AB546F"/>
    <w:rsid w:val="12AD2D14"/>
    <w:rsid w:val="12DA721B"/>
    <w:rsid w:val="12DA75EB"/>
    <w:rsid w:val="12E27ACF"/>
    <w:rsid w:val="12F07CDF"/>
    <w:rsid w:val="12F14FD3"/>
    <w:rsid w:val="12FB7BD1"/>
    <w:rsid w:val="13316542"/>
    <w:rsid w:val="13343C7F"/>
    <w:rsid w:val="13353378"/>
    <w:rsid w:val="133C208B"/>
    <w:rsid w:val="135064F5"/>
    <w:rsid w:val="13542D40"/>
    <w:rsid w:val="136F3B25"/>
    <w:rsid w:val="137139E1"/>
    <w:rsid w:val="13781C8C"/>
    <w:rsid w:val="13785745"/>
    <w:rsid w:val="13A41686"/>
    <w:rsid w:val="13AA3339"/>
    <w:rsid w:val="13AB5251"/>
    <w:rsid w:val="13B564CB"/>
    <w:rsid w:val="13CE435E"/>
    <w:rsid w:val="13DD2853"/>
    <w:rsid w:val="14017CA1"/>
    <w:rsid w:val="140D7107"/>
    <w:rsid w:val="141555F4"/>
    <w:rsid w:val="14174540"/>
    <w:rsid w:val="143F6E4D"/>
    <w:rsid w:val="144108A1"/>
    <w:rsid w:val="144502A7"/>
    <w:rsid w:val="144F7612"/>
    <w:rsid w:val="145437D2"/>
    <w:rsid w:val="145D6F98"/>
    <w:rsid w:val="1468376C"/>
    <w:rsid w:val="146E2307"/>
    <w:rsid w:val="147E70DD"/>
    <w:rsid w:val="149D09C8"/>
    <w:rsid w:val="14B01D04"/>
    <w:rsid w:val="14C148FD"/>
    <w:rsid w:val="14D80A86"/>
    <w:rsid w:val="14EB0475"/>
    <w:rsid w:val="14EB52CA"/>
    <w:rsid w:val="14F10274"/>
    <w:rsid w:val="14F324E1"/>
    <w:rsid w:val="14FC5CE2"/>
    <w:rsid w:val="15123C4F"/>
    <w:rsid w:val="151C637B"/>
    <w:rsid w:val="15210303"/>
    <w:rsid w:val="15306ADC"/>
    <w:rsid w:val="15313966"/>
    <w:rsid w:val="15315A1A"/>
    <w:rsid w:val="153A2E96"/>
    <w:rsid w:val="154C0B22"/>
    <w:rsid w:val="155F027C"/>
    <w:rsid w:val="158C2E6C"/>
    <w:rsid w:val="159C6D2F"/>
    <w:rsid w:val="15B61632"/>
    <w:rsid w:val="15D16D72"/>
    <w:rsid w:val="15D24950"/>
    <w:rsid w:val="15EA2571"/>
    <w:rsid w:val="16033D88"/>
    <w:rsid w:val="163A36ED"/>
    <w:rsid w:val="164326A8"/>
    <w:rsid w:val="16475DAB"/>
    <w:rsid w:val="16526FD3"/>
    <w:rsid w:val="16533652"/>
    <w:rsid w:val="16666562"/>
    <w:rsid w:val="16706BC1"/>
    <w:rsid w:val="16770C1E"/>
    <w:rsid w:val="168712D8"/>
    <w:rsid w:val="16915A82"/>
    <w:rsid w:val="16956969"/>
    <w:rsid w:val="16AC49F0"/>
    <w:rsid w:val="16AE62B0"/>
    <w:rsid w:val="16C86775"/>
    <w:rsid w:val="16D20712"/>
    <w:rsid w:val="16E242B7"/>
    <w:rsid w:val="16EF5385"/>
    <w:rsid w:val="16F21710"/>
    <w:rsid w:val="16F21CBF"/>
    <w:rsid w:val="16F45C90"/>
    <w:rsid w:val="16FC622D"/>
    <w:rsid w:val="17034EF0"/>
    <w:rsid w:val="1742309F"/>
    <w:rsid w:val="17425C90"/>
    <w:rsid w:val="17436A4B"/>
    <w:rsid w:val="174B4933"/>
    <w:rsid w:val="174F0ECF"/>
    <w:rsid w:val="17646423"/>
    <w:rsid w:val="17681B01"/>
    <w:rsid w:val="17811D2A"/>
    <w:rsid w:val="179C6181"/>
    <w:rsid w:val="17A00C63"/>
    <w:rsid w:val="17AF583B"/>
    <w:rsid w:val="17B22C0F"/>
    <w:rsid w:val="17B24AC9"/>
    <w:rsid w:val="17C552FD"/>
    <w:rsid w:val="17C9545C"/>
    <w:rsid w:val="17CE2D85"/>
    <w:rsid w:val="17E50F57"/>
    <w:rsid w:val="17EE5DAF"/>
    <w:rsid w:val="17EE6684"/>
    <w:rsid w:val="17F8051F"/>
    <w:rsid w:val="17F807AF"/>
    <w:rsid w:val="18020A90"/>
    <w:rsid w:val="181F39EF"/>
    <w:rsid w:val="182B43ED"/>
    <w:rsid w:val="18347746"/>
    <w:rsid w:val="183922BA"/>
    <w:rsid w:val="183E0DD3"/>
    <w:rsid w:val="184A1DA2"/>
    <w:rsid w:val="186420DF"/>
    <w:rsid w:val="187F0E3B"/>
    <w:rsid w:val="18874930"/>
    <w:rsid w:val="18944A84"/>
    <w:rsid w:val="189C767B"/>
    <w:rsid w:val="18A07558"/>
    <w:rsid w:val="18B06063"/>
    <w:rsid w:val="18D466D2"/>
    <w:rsid w:val="18D94752"/>
    <w:rsid w:val="18DC68B8"/>
    <w:rsid w:val="18E87EAC"/>
    <w:rsid w:val="18E9559B"/>
    <w:rsid w:val="18F121E3"/>
    <w:rsid w:val="18F52523"/>
    <w:rsid w:val="18FE0011"/>
    <w:rsid w:val="19054718"/>
    <w:rsid w:val="19226845"/>
    <w:rsid w:val="1929679D"/>
    <w:rsid w:val="19304105"/>
    <w:rsid w:val="19315721"/>
    <w:rsid w:val="193B0C04"/>
    <w:rsid w:val="194258EB"/>
    <w:rsid w:val="194902F9"/>
    <w:rsid w:val="195840E3"/>
    <w:rsid w:val="195B63FC"/>
    <w:rsid w:val="19653675"/>
    <w:rsid w:val="196610E8"/>
    <w:rsid w:val="196A5BD6"/>
    <w:rsid w:val="1970046A"/>
    <w:rsid w:val="197B74C9"/>
    <w:rsid w:val="197D52F1"/>
    <w:rsid w:val="197D6237"/>
    <w:rsid w:val="198F5CC4"/>
    <w:rsid w:val="19A71F44"/>
    <w:rsid w:val="19B76726"/>
    <w:rsid w:val="19E16E3D"/>
    <w:rsid w:val="19EC5D66"/>
    <w:rsid w:val="19F20D85"/>
    <w:rsid w:val="19F70E46"/>
    <w:rsid w:val="1A130AD5"/>
    <w:rsid w:val="1A3C34A3"/>
    <w:rsid w:val="1A400726"/>
    <w:rsid w:val="1A5A16FF"/>
    <w:rsid w:val="1A717A62"/>
    <w:rsid w:val="1A721A27"/>
    <w:rsid w:val="1A7F4A80"/>
    <w:rsid w:val="1A8E7320"/>
    <w:rsid w:val="1A925300"/>
    <w:rsid w:val="1ABE7245"/>
    <w:rsid w:val="1ABF3B08"/>
    <w:rsid w:val="1AC50B29"/>
    <w:rsid w:val="1ADA3C4C"/>
    <w:rsid w:val="1ADB4BBE"/>
    <w:rsid w:val="1ADE0C5D"/>
    <w:rsid w:val="1AE723D7"/>
    <w:rsid w:val="1AEB53CB"/>
    <w:rsid w:val="1AEE6664"/>
    <w:rsid w:val="1AF0619D"/>
    <w:rsid w:val="1AFC09A6"/>
    <w:rsid w:val="1B0E543F"/>
    <w:rsid w:val="1B190D4B"/>
    <w:rsid w:val="1B3577BC"/>
    <w:rsid w:val="1B3C7423"/>
    <w:rsid w:val="1B3F1C5A"/>
    <w:rsid w:val="1B407D06"/>
    <w:rsid w:val="1B515601"/>
    <w:rsid w:val="1B5744ED"/>
    <w:rsid w:val="1B672AED"/>
    <w:rsid w:val="1B706A4C"/>
    <w:rsid w:val="1B7126B1"/>
    <w:rsid w:val="1B8C473C"/>
    <w:rsid w:val="1B90405B"/>
    <w:rsid w:val="1BA36A63"/>
    <w:rsid w:val="1BA4270F"/>
    <w:rsid w:val="1BBB4DF7"/>
    <w:rsid w:val="1BC9438A"/>
    <w:rsid w:val="1BF73053"/>
    <w:rsid w:val="1C02227E"/>
    <w:rsid w:val="1C135885"/>
    <w:rsid w:val="1C2B7676"/>
    <w:rsid w:val="1C2F6E60"/>
    <w:rsid w:val="1C355540"/>
    <w:rsid w:val="1C4312BB"/>
    <w:rsid w:val="1C494049"/>
    <w:rsid w:val="1C4C75EF"/>
    <w:rsid w:val="1C5A1B04"/>
    <w:rsid w:val="1C660C52"/>
    <w:rsid w:val="1C751305"/>
    <w:rsid w:val="1C8335F5"/>
    <w:rsid w:val="1C98741D"/>
    <w:rsid w:val="1CA844B2"/>
    <w:rsid w:val="1CAC3BF3"/>
    <w:rsid w:val="1CAE2344"/>
    <w:rsid w:val="1CB015B6"/>
    <w:rsid w:val="1CC77D63"/>
    <w:rsid w:val="1CCB4F69"/>
    <w:rsid w:val="1CCC39EE"/>
    <w:rsid w:val="1CD14AF1"/>
    <w:rsid w:val="1CD55782"/>
    <w:rsid w:val="1D00783A"/>
    <w:rsid w:val="1D0205FF"/>
    <w:rsid w:val="1D2734C9"/>
    <w:rsid w:val="1D3C1509"/>
    <w:rsid w:val="1D405B65"/>
    <w:rsid w:val="1D471C7B"/>
    <w:rsid w:val="1D501ADA"/>
    <w:rsid w:val="1D61426E"/>
    <w:rsid w:val="1D643E84"/>
    <w:rsid w:val="1D876088"/>
    <w:rsid w:val="1D893692"/>
    <w:rsid w:val="1DA4787D"/>
    <w:rsid w:val="1DA653A7"/>
    <w:rsid w:val="1DAF74A7"/>
    <w:rsid w:val="1DD07A4B"/>
    <w:rsid w:val="1DE453FA"/>
    <w:rsid w:val="1DE860D1"/>
    <w:rsid w:val="1DE91504"/>
    <w:rsid w:val="1DEC09B8"/>
    <w:rsid w:val="1DED1C7F"/>
    <w:rsid w:val="1DF2675B"/>
    <w:rsid w:val="1DF322D9"/>
    <w:rsid w:val="1DFB0F14"/>
    <w:rsid w:val="1E025A61"/>
    <w:rsid w:val="1E07588B"/>
    <w:rsid w:val="1E160C34"/>
    <w:rsid w:val="1E1F45CB"/>
    <w:rsid w:val="1E224F64"/>
    <w:rsid w:val="1E27531E"/>
    <w:rsid w:val="1E321AF7"/>
    <w:rsid w:val="1E346B14"/>
    <w:rsid w:val="1E376C46"/>
    <w:rsid w:val="1E3E2632"/>
    <w:rsid w:val="1E4126C9"/>
    <w:rsid w:val="1E424E12"/>
    <w:rsid w:val="1E435150"/>
    <w:rsid w:val="1E4827B1"/>
    <w:rsid w:val="1E4A15A6"/>
    <w:rsid w:val="1E742F5B"/>
    <w:rsid w:val="1E816697"/>
    <w:rsid w:val="1E9666B2"/>
    <w:rsid w:val="1EA97985"/>
    <w:rsid w:val="1EB1088D"/>
    <w:rsid w:val="1EC75419"/>
    <w:rsid w:val="1EC76AE5"/>
    <w:rsid w:val="1EDF3448"/>
    <w:rsid w:val="1EE12DCB"/>
    <w:rsid w:val="1EED426A"/>
    <w:rsid w:val="1EF30E4A"/>
    <w:rsid w:val="1F066C9D"/>
    <w:rsid w:val="1F255BAB"/>
    <w:rsid w:val="1F2E0F03"/>
    <w:rsid w:val="1F3A6ED8"/>
    <w:rsid w:val="1F4451B6"/>
    <w:rsid w:val="1F585086"/>
    <w:rsid w:val="1F5B1081"/>
    <w:rsid w:val="1F620D2C"/>
    <w:rsid w:val="1F6238D9"/>
    <w:rsid w:val="1F6834CD"/>
    <w:rsid w:val="1F7C5145"/>
    <w:rsid w:val="1F871E7C"/>
    <w:rsid w:val="1F887161"/>
    <w:rsid w:val="1F9643FF"/>
    <w:rsid w:val="1FB52803"/>
    <w:rsid w:val="1FC409F7"/>
    <w:rsid w:val="1FD81147"/>
    <w:rsid w:val="1FEA7A7A"/>
    <w:rsid w:val="1FED167B"/>
    <w:rsid w:val="1FEF5D3A"/>
    <w:rsid w:val="200F2B58"/>
    <w:rsid w:val="200F5581"/>
    <w:rsid w:val="20176AE9"/>
    <w:rsid w:val="202831BF"/>
    <w:rsid w:val="20341269"/>
    <w:rsid w:val="2036762B"/>
    <w:rsid w:val="203A06DB"/>
    <w:rsid w:val="203B4D7B"/>
    <w:rsid w:val="20491DFA"/>
    <w:rsid w:val="204A2DA2"/>
    <w:rsid w:val="20653763"/>
    <w:rsid w:val="207445A5"/>
    <w:rsid w:val="208F5243"/>
    <w:rsid w:val="20A642F5"/>
    <w:rsid w:val="20B04FF2"/>
    <w:rsid w:val="20C92DD8"/>
    <w:rsid w:val="20DA6AF4"/>
    <w:rsid w:val="20FD7AD4"/>
    <w:rsid w:val="2106590E"/>
    <w:rsid w:val="21171690"/>
    <w:rsid w:val="211978A0"/>
    <w:rsid w:val="213622CC"/>
    <w:rsid w:val="21482232"/>
    <w:rsid w:val="218B26D2"/>
    <w:rsid w:val="219D4A74"/>
    <w:rsid w:val="21AB122F"/>
    <w:rsid w:val="21B7022D"/>
    <w:rsid w:val="21BA1BC5"/>
    <w:rsid w:val="21C6723C"/>
    <w:rsid w:val="21F93C8B"/>
    <w:rsid w:val="22085174"/>
    <w:rsid w:val="223657EA"/>
    <w:rsid w:val="22394C61"/>
    <w:rsid w:val="22394CDC"/>
    <w:rsid w:val="223A6DEF"/>
    <w:rsid w:val="22494CD9"/>
    <w:rsid w:val="224A22B0"/>
    <w:rsid w:val="22560207"/>
    <w:rsid w:val="22736BE4"/>
    <w:rsid w:val="22A1536C"/>
    <w:rsid w:val="22A45149"/>
    <w:rsid w:val="22AC30E1"/>
    <w:rsid w:val="22AF2795"/>
    <w:rsid w:val="22B45628"/>
    <w:rsid w:val="22BB0D97"/>
    <w:rsid w:val="22BF0280"/>
    <w:rsid w:val="22D233AF"/>
    <w:rsid w:val="22D76F8A"/>
    <w:rsid w:val="22DB07FD"/>
    <w:rsid w:val="22E20863"/>
    <w:rsid w:val="22F307AD"/>
    <w:rsid w:val="23035DBC"/>
    <w:rsid w:val="2309045B"/>
    <w:rsid w:val="231D622D"/>
    <w:rsid w:val="23343A8E"/>
    <w:rsid w:val="233E42BC"/>
    <w:rsid w:val="234B059E"/>
    <w:rsid w:val="23625811"/>
    <w:rsid w:val="23627660"/>
    <w:rsid w:val="23886C18"/>
    <w:rsid w:val="2394743E"/>
    <w:rsid w:val="23A001D2"/>
    <w:rsid w:val="23C37526"/>
    <w:rsid w:val="23C5381D"/>
    <w:rsid w:val="23C6076B"/>
    <w:rsid w:val="23DD550F"/>
    <w:rsid w:val="2402596C"/>
    <w:rsid w:val="241B225A"/>
    <w:rsid w:val="241B7744"/>
    <w:rsid w:val="24224670"/>
    <w:rsid w:val="242E2238"/>
    <w:rsid w:val="243838F9"/>
    <w:rsid w:val="244C5F27"/>
    <w:rsid w:val="24543ACF"/>
    <w:rsid w:val="2457788D"/>
    <w:rsid w:val="245D089A"/>
    <w:rsid w:val="24697859"/>
    <w:rsid w:val="247737DD"/>
    <w:rsid w:val="24A03CAE"/>
    <w:rsid w:val="24A20E09"/>
    <w:rsid w:val="24B02EC8"/>
    <w:rsid w:val="24B104FB"/>
    <w:rsid w:val="24B9220B"/>
    <w:rsid w:val="2501725A"/>
    <w:rsid w:val="250C3637"/>
    <w:rsid w:val="25186D85"/>
    <w:rsid w:val="252358AB"/>
    <w:rsid w:val="25827C27"/>
    <w:rsid w:val="25A82854"/>
    <w:rsid w:val="25B901EA"/>
    <w:rsid w:val="25B90700"/>
    <w:rsid w:val="25D83AD1"/>
    <w:rsid w:val="25E63099"/>
    <w:rsid w:val="25F63BF4"/>
    <w:rsid w:val="26137711"/>
    <w:rsid w:val="261E0F5A"/>
    <w:rsid w:val="2624236B"/>
    <w:rsid w:val="26267917"/>
    <w:rsid w:val="26336746"/>
    <w:rsid w:val="26355BB9"/>
    <w:rsid w:val="26375097"/>
    <w:rsid w:val="26386FD9"/>
    <w:rsid w:val="26477EF5"/>
    <w:rsid w:val="26545CD8"/>
    <w:rsid w:val="265C52D9"/>
    <w:rsid w:val="266651FF"/>
    <w:rsid w:val="26843B5D"/>
    <w:rsid w:val="26881F7E"/>
    <w:rsid w:val="26A123BD"/>
    <w:rsid w:val="26AE240F"/>
    <w:rsid w:val="26B4265C"/>
    <w:rsid w:val="26B867AF"/>
    <w:rsid w:val="26BD4555"/>
    <w:rsid w:val="26DA2816"/>
    <w:rsid w:val="26E664A9"/>
    <w:rsid w:val="26E7244B"/>
    <w:rsid w:val="26F86195"/>
    <w:rsid w:val="27016681"/>
    <w:rsid w:val="2717346E"/>
    <w:rsid w:val="27393B72"/>
    <w:rsid w:val="2749091A"/>
    <w:rsid w:val="275F4F6A"/>
    <w:rsid w:val="276240CA"/>
    <w:rsid w:val="27744698"/>
    <w:rsid w:val="277759E7"/>
    <w:rsid w:val="2778386D"/>
    <w:rsid w:val="279E316B"/>
    <w:rsid w:val="27A354DD"/>
    <w:rsid w:val="27A94F12"/>
    <w:rsid w:val="27CC24BA"/>
    <w:rsid w:val="27E07D36"/>
    <w:rsid w:val="27E9731D"/>
    <w:rsid w:val="27F3426E"/>
    <w:rsid w:val="27FF4282"/>
    <w:rsid w:val="280758EA"/>
    <w:rsid w:val="280B7A02"/>
    <w:rsid w:val="281A2DD2"/>
    <w:rsid w:val="281A7404"/>
    <w:rsid w:val="28216E64"/>
    <w:rsid w:val="283B2DF8"/>
    <w:rsid w:val="28500878"/>
    <w:rsid w:val="285A2F32"/>
    <w:rsid w:val="286B3804"/>
    <w:rsid w:val="286C776D"/>
    <w:rsid w:val="2871704E"/>
    <w:rsid w:val="28890663"/>
    <w:rsid w:val="28A23487"/>
    <w:rsid w:val="28AA35F3"/>
    <w:rsid w:val="28AE4491"/>
    <w:rsid w:val="28B13FB5"/>
    <w:rsid w:val="28B74A3C"/>
    <w:rsid w:val="28BB3AF5"/>
    <w:rsid w:val="28C157C8"/>
    <w:rsid w:val="28C61C81"/>
    <w:rsid w:val="28CD552D"/>
    <w:rsid w:val="28E47DDC"/>
    <w:rsid w:val="28EA7EA3"/>
    <w:rsid w:val="28F25530"/>
    <w:rsid w:val="29097E1C"/>
    <w:rsid w:val="290A3F67"/>
    <w:rsid w:val="29174D8D"/>
    <w:rsid w:val="292C5EFE"/>
    <w:rsid w:val="293D02D1"/>
    <w:rsid w:val="294536A4"/>
    <w:rsid w:val="2947308B"/>
    <w:rsid w:val="29504FE5"/>
    <w:rsid w:val="29617919"/>
    <w:rsid w:val="298171E7"/>
    <w:rsid w:val="29A85A1E"/>
    <w:rsid w:val="29B36494"/>
    <w:rsid w:val="29BE027E"/>
    <w:rsid w:val="29D73E81"/>
    <w:rsid w:val="29E02DDB"/>
    <w:rsid w:val="29E37718"/>
    <w:rsid w:val="29E747B0"/>
    <w:rsid w:val="29EA3CFC"/>
    <w:rsid w:val="29F335E9"/>
    <w:rsid w:val="2A1A42F3"/>
    <w:rsid w:val="2A1D2F8F"/>
    <w:rsid w:val="2A1E2493"/>
    <w:rsid w:val="2A1E6B08"/>
    <w:rsid w:val="2A2205DF"/>
    <w:rsid w:val="2A2D7D5E"/>
    <w:rsid w:val="2A5D6AF4"/>
    <w:rsid w:val="2A610149"/>
    <w:rsid w:val="2A8342F8"/>
    <w:rsid w:val="2A837760"/>
    <w:rsid w:val="2A8D31D2"/>
    <w:rsid w:val="2A9642D0"/>
    <w:rsid w:val="2A9D3190"/>
    <w:rsid w:val="2AAD35AB"/>
    <w:rsid w:val="2AB57152"/>
    <w:rsid w:val="2ABC6C28"/>
    <w:rsid w:val="2AC10A86"/>
    <w:rsid w:val="2AD00562"/>
    <w:rsid w:val="2AE20E3E"/>
    <w:rsid w:val="2AE5569B"/>
    <w:rsid w:val="2AE761FE"/>
    <w:rsid w:val="2B1A7C2D"/>
    <w:rsid w:val="2B357662"/>
    <w:rsid w:val="2B5900A9"/>
    <w:rsid w:val="2B7E3A8A"/>
    <w:rsid w:val="2B9048E1"/>
    <w:rsid w:val="2B9255D7"/>
    <w:rsid w:val="2B94477F"/>
    <w:rsid w:val="2B966497"/>
    <w:rsid w:val="2B980BC8"/>
    <w:rsid w:val="2B9A76DE"/>
    <w:rsid w:val="2BA611E9"/>
    <w:rsid w:val="2BD57BF6"/>
    <w:rsid w:val="2BDD7EDD"/>
    <w:rsid w:val="2BE93F14"/>
    <w:rsid w:val="2BFC029D"/>
    <w:rsid w:val="2C084991"/>
    <w:rsid w:val="2C1004C9"/>
    <w:rsid w:val="2C167FB9"/>
    <w:rsid w:val="2C1A73CC"/>
    <w:rsid w:val="2C255FEB"/>
    <w:rsid w:val="2C2D6B6D"/>
    <w:rsid w:val="2C3E44FE"/>
    <w:rsid w:val="2C427D66"/>
    <w:rsid w:val="2C443934"/>
    <w:rsid w:val="2C506EA5"/>
    <w:rsid w:val="2C5E25B0"/>
    <w:rsid w:val="2C7144A2"/>
    <w:rsid w:val="2C76129C"/>
    <w:rsid w:val="2C8A5D62"/>
    <w:rsid w:val="2C8A7C8E"/>
    <w:rsid w:val="2C94652C"/>
    <w:rsid w:val="2CA03320"/>
    <w:rsid w:val="2CAA087C"/>
    <w:rsid w:val="2CB963DA"/>
    <w:rsid w:val="2CD170D8"/>
    <w:rsid w:val="2CDE4C2C"/>
    <w:rsid w:val="2CDE6F4F"/>
    <w:rsid w:val="2CE4322E"/>
    <w:rsid w:val="2CEE7A4A"/>
    <w:rsid w:val="2CF336F7"/>
    <w:rsid w:val="2D051C5F"/>
    <w:rsid w:val="2D1928A6"/>
    <w:rsid w:val="2D5A0145"/>
    <w:rsid w:val="2D7B01C2"/>
    <w:rsid w:val="2D891679"/>
    <w:rsid w:val="2D8D3CD7"/>
    <w:rsid w:val="2D8D7314"/>
    <w:rsid w:val="2DA20888"/>
    <w:rsid w:val="2DB37E77"/>
    <w:rsid w:val="2DBB0DF5"/>
    <w:rsid w:val="2DFD4AAC"/>
    <w:rsid w:val="2E0D1840"/>
    <w:rsid w:val="2E111075"/>
    <w:rsid w:val="2E132A5A"/>
    <w:rsid w:val="2E183534"/>
    <w:rsid w:val="2E220FD7"/>
    <w:rsid w:val="2E251DB6"/>
    <w:rsid w:val="2E2962B8"/>
    <w:rsid w:val="2E3538B3"/>
    <w:rsid w:val="2E3F606D"/>
    <w:rsid w:val="2E4615B6"/>
    <w:rsid w:val="2E574CB6"/>
    <w:rsid w:val="2E842C9B"/>
    <w:rsid w:val="2E90179B"/>
    <w:rsid w:val="2E9A339D"/>
    <w:rsid w:val="2E9B76B9"/>
    <w:rsid w:val="2E9E4A47"/>
    <w:rsid w:val="2EA12577"/>
    <w:rsid w:val="2EBB6C51"/>
    <w:rsid w:val="2ECA299D"/>
    <w:rsid w:val="2EE85DD1"/>
    <w:rsid w:val="2EF162A3"/>
    <w:rsid w:val="2F0772FD"/>
    <w:rsid w:val="2F252507"/>
    <w:rsid w:val="2F2B3589"/>
    <w:rsid w:val="2F3A51D3"/>
    <w:rsid w:val="2F491FA5"/>
    <w:rsid w:val="2F4B7F4B"/>
    <w:rsid w:val="2F534168"/>
    <w:rsid w:val="2F5B33EF"/>
    <w:rsid w:val="2F5B7EBF"/>
    <w:rsid w:val="2F674E84"/>
    <w:rsid w:val="2F782ADB"/>
    <w:rsid w:val="2F7E316A"/>
    <w:rsid w:val="2F8F020C"/>
    <w:rsid w:val="2FAE744E"/>
    <w:rsid w:val="2FAF69DC"/>
    <w:rsid w:val="2FC332E1"/>
    <w:rsid w:val="2FC54D45"/>
    <w:rsid w:val="2FCF1566"/>
    <w:rsid w:val="2FD2125A"/>
    <w:rsid w:val="2FD633B2"/>
    <w:rsid w:val="2FD9782D"/>
    <w:rsid w:val="2FE37159"/>
    <w:rsid w:val="2FF24A13"/>
    <w:rsid w:val="2FF96EA5"/>
    <w:rsid w:val="300823CD"/>
    <w:rsid w:val="300F5C56"/>
    <w:rsid w:val="30491BD2"/>
    <w:rsid w:val="305B7EE1"/>
    <w:rsid w:val="306860EC"/>
    <w:rsid w:val="3069360F"/>
    <w:rsid w:val="30697D3F"/>
    <w:rsid w:val="30755AFB"/>
    <w:rsid w:val="307869F6"/>
    <w:rsid w:val="307A3591"/>
    <w:rsid w:val="307B0CC0"/>
    <w:rsid w:val="30A84E39"/>
    <w:rsid w:val="30B7772B"/>
    <w:rsid w:val="30BE3FEC"/>
    <w:rsid w:val="30C85571"/>
    <w:rsid w:val="30DE04B9"/>
    <w:rsid w:val="30EB6850"/>
    <w:rsid w:val="30F5476D"/>
    <w:rsid w:val="30FA309B"/>
    <w:rsid w:val="31044E4A"/>
    <w:rsid w:val="31245AFA"/>
    <w:rsid w:val="3128188F"/>
    <w:rsid w:val="312D76E7"/>
    <w:rsid w:val="314B207E"/>
    <w:rsid w:val="31552F3B"/>
    <w:rsid w:val="315574D7"/>
    <w:rsid w:val="315C75DA"/>
    <w:rsid w:val="315D4161"/>
    <w:rsid w:val="316B626B"/>
    <w:rsid w:val="319375C5"/>
    <w:rsid w:val="31A131C4"/>
    <w:rsid w:val="31A654CA"/>
    <w:rsid w:val="31AB20F6"/>
    <w:rsid w:val="31AE209C"/>
    <w:rsid w:val="31B525CC"/>
    <w:rsid w:val="31B76EC2"/>
    <w:rsid w:val="31BB3235"/>
    <w:rsid w:val="31BD395E"/>
    <w:rsid w:val="31E832FB"/>
    <w:rsid w:val="31EA5997"/>
    <w:rsid w:val="31F02DB2"/>
    <w:rsid w:val="31F84F59"/>
    <w:rsid w:val="31FA5C77"/>
    <w:rsid w:val="320C6082"/>
    <w:rsid w:val="32256EC2"/>
    <w:rsid w:val="32277E9D"/>
    <w:rsid w:val="323F7B7A"/>
    <w:rsid w:val="324A473D"/>
    <w:rsid w:val="324D45BD"/>
    <w:rsid w:val="32720CE6"/>
    <w:rsid w:val="3284551B"/>
    <w:rsid w:val="32886B54"/>
    <w:rsid w:val="328B652B"/>
    <w:rsid w:val="32C13A7C"/>
    <w:rsid w:val="32C81274"/>
    <w:rsid w:val="32E04A6C"/>
    <w:rsid w:val="32E66E45"/>
    <w:rsid w:val="32FD46AA"/>
    <w:rsid w:val="33093C7F"/>
    <w:rsid w:val="330B698A"/>
    <w:rsid w:val="331D4DE0"/>
    <w:rsid w:val="331D5D1E"/>
    <w:rsid w:val="332B77E7"/>
    <w:rsid w:val="33340EA8"/>
    <w:rsid w:val="3352681B"/>
    <w:rsid w:val="33683C89"/>
    <w:rsid w:val="337306A7"/>
    <w:rsid w:val="33742474"/>
    <w:rsid w:val="337425EE"/>
    <w:rsid w:val="337640FC"/>
    <w:rsid w:val="338E48F4"/>
    <w:rsid w:val="3394454E"/>
    <w:rsid w:val="33C6747B"/>
    <w:rsid w:val="33D0546E"/>
    <w:rsid w:val="33DB0A33"/>
    <w:rsid w:val="33DF150C"/>
    <w:rsid w:val="33F716A3"/>
    <w:rsid w:val="340C4859"/>
    <w:rsid w:val="34142374"/>
    <w:rsid w:val="341D40AD"/>
    <w:rsid w:val="344935E0"/>
    <w:rsid w:val="345137F7"/>
    <w:rsid w:val="346866B4"/>
    <w:rsid w:val="348334BF"/>
    <w:rsid w:val="34934DC1"/>
    <w:rsid w:val="349E3641"/>
    <w:rsid w:val="34A27684"/>
    <w:rsid w:val="34A371BF"/>
    <w:rsid w:val="34A96F5E"/>
    <w:rsid w:val="34B517D6"/>
    <w:rsid w:val="34B924C5"/>
    <w:rsid w:val="34C06304"/>
    <w:rsid w:val="34C552E7"/>
    <w:rsid w:val="34E055CD"/>
    <w:rsid w:val="34EE1D67"/>
    <w:rsid w:val="34EF0B0C"/>
    <w:rsid w:val="34FD4F22"/>
    <w:rsid w:val="35005C07"/>
    <w:rsid w:val="35065130"/>
    <w:rsid w:val="35202C2E"/>
    <w:rsid w:val="35211366"/>
    <w:rsid w:val="353C7787"/>
    <w:rsid w:val="354018D0"/>
    <w:rsid w:val="35405652"/>
    <w:rsid w:val="354E4480"/>
    <w:rsid w:val="3557384B"/>
    <w:rsid w:val="355E75E1"/>
    <w:rsid w:val="35636E56"/>
    <w:rsid w:val="35661955"/>
    <w:rsid w:val="3577199A"/>
    <w:rsid w:val="357E4D32"/>
    <w:rsid w:val="358326A3"/>
    <w:rsid w:val="3593255A"/>
    <w:rsid w:val="359731C5"/>
    <w:rsid w:val="35A979D3"/>
    <w:rsid w:val="35CA7942"/>
    <w:rsid w:val="35DA75E3"/>
    <w:rsid w:val="35DE0EC3"/>
    <w:rsid w:val="35FF6B72"/>
    <w:rsid w:val="36017F20"/>
    <w:rsid w:val="36070132"/>
    <w:rsid w:val="361254CC"/>
    <w:rsid w:val="36176DCF"/>
    <w:rsid w:val="361B0295"/>
    <w:rsid w:val="36234EA9"/>
    <w:rsid w:val="362710E6"/>
    <w:rsid w:val="36370D5D"/>
    <w:rsid w:val="36380E7D"/>
    <w:rsid w:val="36415261"/>
    <w:rsid w:val="36593B6E"/>
    <w:rsid w:val="36614986"/>
    <w:rsid w:val="36716B35"/>
    <w:rsid w:val="3676141C"/>
    <w:rsid w:val="368259ED"/>
    <w:rsid w:val="368A0763"/>
    <w:rsid w:val="368B7A9A"/>
    <w:rsid w:val="368D32F9"/>
    <w:rsid w:val="368D707E"/>
    <w:rsid w:val="36920166"/>
    <w:rsid w:val="36990958"/>
    <w:rsid w:val="36A06156"/>
    <w:rsid w:val="36B525CC"/>
    <w:rsid w:val="36B735FC"/>
    <w:rsid w:val="36BC69D4"/>
    <w:rsid w:val="36C42415"/>
    <w:rsid w:val="36C6215B"/>
    <w:rsid w:val="36DC4FA7"/>
    <w:rsid w:val="36E91A80"/>
    <w:rsid w:val="36EA44B6"/>
    <w:rsid w:val="36F21A54"/>
    <w:rsid w:val="370E274A"/>
    <w:rsid w:val="3719222B"/>
    <w:rsid w:val="37310516"/>
    <w:rsid w:val="37341947"/>
    <w:rsid w:val="373D27A0"/>
    <w:rsid w:val="37580040"/>
    <w:rsid w:val="37690334"/>
    <w:rsid w:val="377B3914"/>
    <w:rsid w:val="379220CC"/>
    <w:rsid w:val="37974788"/>
    <w:rsid w:val="3798450B"/>
    <w:rsid w:val="37A409EF"/>
    <w:rsid w:val="37A41FCC"/>
    <w:rsid w:val="37C83773"/>
    <w:rsid w:val="37CB10F4"/>
    <w:rsid w:val="37D17BB2"/>
    <w:rsid w:val="37D27C2B"/>
    <w:rsid w:val="37D54E2B"/>
    <w:rsid w:val="37DD3A36"/>
    <w:rsid w:val="37DE6B28"/>
    <w:rsid w:val="37E21C2A"/>
    <w:rsid w:val="37EE051C"/>
    <w:rsid w:val="380836F1"/>
    <w:rsid w:val="383A57BE"/>
    <w:rsid w:val="384D3C19"/>
    <w:rsid w:val="38556A23"/>
    <w:rsid w:val="3861684B"/>
    <w:rsid w:val="38652F54"/>
    <w:rsid w:val="38690AE3"/>
    <w:rsid w:val="386A681A"/>
    <w:rsid w:val="386D3984"/>
    <w:rsid w:val="388364B7"/>
    <w:rsid w:val="38902E86"/>
    <w:rsid w:val="38A30304"/>
    <w:rsid w:val="38BD0065"/>
    <w:rsid w:val="38C66690"/>
    <w:rsid w:val="38CE2916"/>
    <w:rsid w:val="38D01192"/>
    <w:rsid w:val="38ED0C7E"/>
    <w:rsid w:val="3915338B"/>
    <w:rsid w:val="392026FF"/>
    <w:rsid w:val="392820FB"/>
    <w:rsid w:val="39385D64"/>
    <w:rsid w:val="393A3E9C"/>
    <w:rsid w:val="394479A0"/>
    <w:rsid w:val="39474BB8"/>
    <w:rsid w:val="3949786E"/>
    <w:rsid w:val="394E0D9A"/>
    <w:rsid w:val="39711BE6"/>
    <w:rsid w:val="39756FE2"/>
    <w:rsid w:val="397742AF"/>
    <w:rsid w:val="397C5328"/>
    <w:rsid w:val="397F3C2E"/>
    <w:rsid w:val="397F3CF6"/>
    <w:rsid w:val="399404C0"/>
    <w:rsid w:val="399A6BC6"/>
    <w:rsid w:val="39A0215E"/>
    <w:rsid w:val="39BC1B2F"/>
    <w:rsid w:val="39D01489"/>
    <w:rsid w:val="39D52E31"/>
    <w:rsid w:val="39D74F35"/>
    <w:rsid w:val="39D91268"/>
    <w:rsid w:val="39FB3C71"/>
    <w:rsid w:val="3A164FB5"/>
    <w:rsid w:val="3A174D31"/>
    <w:rsid w:val="3A19604D"/>
    <w:rsid w:val="3A202FA3"/>
    <w:rsid w:val="3A22282E"/>
    <w:rsid w:val="3A235881"/>
    <w:rsid w:val="3A236045"/>
    <w:rsid w:val="3A267488"/>
    <w:rsid w:val="3A311D11"/>
    <w:rsid w:val="3A314FE1"/>
    <w:rsid w:val="3A38476B"/>
    <w:rsid w:val="3A474FEC"/>
    <w:rsid w:val="3A4A0231"/>
    <w:rsid w:val="3A605FEC"/>
    <w:rsid w:val="3A621469"/>
    <w:rsid w:val="3A6662C5"/>
    <w:rsid w:val="3A761500"/>
    <w:rsid w:val="3A83205E"/>
    <w:rsid w:val="3A8433C1"/>
    <w:rsid w:val="3A8947E3"/>
    <w:rsid w:val="3A897D63"/>
    <w:rsid w:val="3A8A086C"/>
    <w:rsid w:val="3A90155F"/>
    <w:rsid w:val="3A91456C"/>
    <w:rsid w:val="3AA101AD"/>
    <w:rsid w:val="3ABF5891"/>
    <w:rsid w:val="3AC501EA"/>
    <w:rsid w:val="3AC937C7"/>
    <w:rsid w:val="3ACA48EB"/>
    <w:rsid w:val="3AD758A1"/>
    <w:rsid w:val="3AE72D27"/>
    <w:rsid w:val="3AEF4414"/>
    <w:rsid w:val="3AFC2465"/>
    <w:rsid w:val="3B0046B8"/>
    <w:rsid w:val="3B081E1E"/>
    <w:rsid w:val="3B104EE6"/>
    <w:rsid w:val="3B197A14"/>
    <w:rsid w:val="3B4921ED"/>
    <w:rsid w:val="3B495B4C"/>
    <w:rsid w:val="3B5614C9"/>
    <w:rsid w:val="3B614812"/>
    <w:rsid w:val="3B635D5D"/>
    <w:rsid w:val="3B74418F"/>
    <w:rsid w:val="3B861F37"/>
    <w:rsid w:val="3BAA7D23"/>
    <w:rsid w:val="3BAE3F07"/>
    <w:rsid w:val="3BBE4445"/>
    <w:rsid w:val="3BDA2DA5"/>
    <w:rsid w:val="3BE052A7"/>
    <w:rsid w:val="3C0B296B"/>
    <w:rsid w:val="3C0B67D4"/>
    <w:rsid w:val="3C121B54"/>
    <w:rsid w:val="3C18577B"/>
    <w:rsid w:val="3C190E9D"/>
    <w:rsid w:val="3C3705E7"/>
    <w:rsid w:val="3C3C09FE"/>
    <w:rsid w:val="3C404275"/>
    <w:rsid w:val="3C4565A4"/>
    <w:rsid w:val="3C4D6299"/>
    <w:rsid w:val="3C4E2D81"/>
    <w:rsid w:val="3C526156"/>
    <w:rsid w:val="3C68233D"/>
    <w:rsid w:val="3C8C464A"/>
    <w:rsid w:val="3C9375F4"/>
    <w:rsid w:val="3CA70FB5"/>
    <w:rsid w:val="3CAD1953"/>
    <w:rsid w:val="3CAE1CE4"/>
    <w:rsid w:val="3CCD24E1"/>
    <w:rsid w:val="3CE37CCE"/>
    <w:rsid w:val="3CF80D54"/>
    <w:rsid w:val="3D016B8D"/>
    <w:rsid w:val="3D046A22"/>
    <w:rsid w:val="3D0752BD"/>
    <w:rsid w:val="3D1007DD"/>
    <w:rsid w:val="3D310D13"/>
    <w:rsid w:val="3D3970BF"/>
    <w:rsid w:val="3D3F49BB"/>
    <w:rsid w:val="3D432D16"/>
    <w:rsid w:val="3D463E17"/>
    <w:rsid w:val="3D574FD9"/>
    <w:rsid w:val="3D5B710A"/>
    <w:rsid w:val="3D797378"/>
    <w:rsid w:val="3D7E4B30"/>
    <w:rsid w:val="3D857BEB"/>
    <w:rsid w:val="3D895ED0"/>
    <w:rsid w:val="3D8E6D35"/>
    <w:rsid w:val="3D8F121D"/>
    <w:rsid w:val="3D940163"/>
    <w:rsid w:val="3DA5274F"/>
    <w:rsid w:val="3DBA2098"/>
    <w:rsid w:val="3DD218BA"/>
    <w:rsid w:val="3DD8017E"/>
    <w:rsid w:val="3DE019CF"/>
    <w:rsid w:val="3DEB0377"/>
    <w:rsid w:val="3DF23211"/>
    <w:rsid w:val="3DFE35D3"/>
    <w:rsid w:val="3E3315A3"/>
    <w:rsid w:val="3E36585C"/>
    <w:rsid w:val="3E366827"/>
    <w:rsid w:val="3E4244AA"/>
    <w:rsid w:val="3E5E520C"/>
    <w:rsid w:val="3E6743C7"/>
    <w:rsid w:val="3E6B2BA2"/>
    <w:rsid w:val="3E804CA9"/>
    <w:rsid w:val="3E8859D7"/>
    <w:rsid w:val="3E8A10E7"/>
    <w:rsid w:val="3E8C72B9"/>
    <w:rsid w:val="3EA648FA"/>
    <w:rsid w:val="3EB229E4"/>
    <w:rsid w:val="3EC4737A"/>
    <w:rsid w:val="3ED00F4E"/>
    <w:rsid w:val="3ED05EFD"/>
    <w:rsid w:val="3EFE0709"/>
    <w:rsid w:val="3EFF574E"/>
    <w:rsid w:val="3F0100CB"/>
    <w:rsid w:val="3F017A91"/>
    <w:rsid w:val="3F0C7F17"/>
    <w:rsid w:val="3F1171ED"/>
    <w:rsid w:val="3F13576C"/>
    <w:rsid w:val="3F1747F7"/>
    <w:rsid w:val="3F1C248A"/>
    <w:rsid w:val="3F321E49"/>
    <w:rsid w:val="3F367F4E"/>
    <w:rsid w:val="3F395FC3"/>
    <w:rsid w:val="3F3B523D"/>
    <w:rsid w:val="3F4E7034"/>
    <w:rsid w:val="3F5570C6"/>
    <w:rsid w:val="3F6F78BA"/>
    <w:rsid w:val="3F7A5348"/>
    <w:rsid w:val="3F9101AA"/>
    <w:rsid w:val="3F916433"/>
    <w:rsid w:val="3F993312"/>
    <w:rsid w:val="3F9F6535"/>
    <w:rsid w:val="3FA67084"/>
    <w:rsid w:val="3FAD60AA"/>
    <w:rsid w:val="3FAE1061"/>
    <w:rsid w:val="3FB813DF"/>
    <w:rsid w:val="3FC671EA"/>
    <w:rsid w:val="3FD60A73"/>
    <w:rsid w:val="3FE806C1"/>
    <w:rsid w:val="3FED5FFA"/>
    <w:rsid w:val="3FFB62A8"/>
    <w:rsid w:val="40152F32"/>
    <w:rsid w:val="40217AB4"/>
    <w:rsid w:val="402E4DFC"/>
    <w:rsid w:val="4054519E"/>
    <w:rsid w:val="40553EA2"/>
    <w:rsid w:val="40771C8E"/>
    <w:rsid w:val="407A3AAF"/>
    <w:rsid w:val="408515A6"/>
    <w:rsid w:val="40886949"/>
    <w:rsid w:val="40AB0B16"/>
    <w:rsid w:val="40E33796"/>
    <w:rsid w:val="40E859CB"/>
    <w:rsid w:val="40FE0F59"/>
    <w:rsid w:val="410253C0"/>
    <w:rsid w:val="41181708"/>
    <w:rsid w:val="411C30AC"/>
    <w:rsid w:val="41210D50"/>
    <w:rsid w:val="41270C02"/>
    <w:rsid w:val="4129145F"/>
    <w:rsid w:val="413C5919"/>
    <w:rsid w:val="413E56C3"/>
    <w:rsid w:val="41423538"/>
    <w:rsid w:val="41546A87"/>
    <w:rsid w:val="415A65A0"/>
    <w:rsid w:val="415B1725"/>
    <w:rsid w:val="41773A03"/>
    <w:rsid w:val="41900A24"/>
    <w:rsid w:val="419D6E6D"/>
    <w:rsid w:val="419E3554"/>
    <w:rsid w:val="41AA775B"/>
    <w:rsid w:val="41AF025C"/>
    <w:rsid w:val="41B13496"/>
    <w:rsid w:val="41B81F16"/>
    <w:rsid w:val="41BE43C4"/>
    <w:rsid w:val="41E7468C"/>
    <w:rsid w:val="41FF0194"/>
    <w:rsid w:val="420A0B6B"/>
    <w:rsid w:val="420D4618"/>
    <w:rsid w:val="42165996"/>
    <w:rsid w:val="423B742F"/>
    <w:rsid w:val="424D1E44"/>
    <w:rsid w:val="424D2DA9"/>
    <w:rsid w:val="426E334D"/>
    <w:rsid w:val="42705796"/>
    <w:rsid w:val="42856618"/>
    <w:rsid w:val="42A25195"/>
    <w:rsid w:val="42A66897"/>
    <w:rsid w:val="42A85305"/>
    <w:rsid w:val="42C350D9"/>
    <w:rsid w:val="42D178F4"/>
    <w:rsid w:val="42DC6E21"/>
    <w:rsid w:val="42EA3396"/>
    <w:rsid w:val="43035545"/>
    <w:rsid w:val="4304791D"/>
    <w:rsid w:val="43323F06"/>
    <w:rsid w:val="433C53F1"/>
    <w:rsid w:val="43496C1D"/>
    <w:rsid w:val="434B257C"/>
    <w:rsid w:val="4358705E"/>
    <w:rsid w:val="43690ACF"/>
    <w:rsid w:val="437850F5"/>
    <w:rsid w:val="43877EE5"/>
    <w:rsid w:val="4389579B"/>
    <w:rsid w:val="43A708A4"/>
    <w:rsid w:val="43B50FFC"/>
    <w:rsid w:val="43BC0940"/>
    <w:rsid w:val="43BE2C22"/>
    <w:rsid w:val="43C03A10"/>
    <w:rsid w:val="43CD7C96"/>
    <w:rsid w:val="43D30BE3"/>
    <w:rsid w:val="43D74E2F"/>
    <w:rsid w:val="43E51B24"/>
    <w:rsid w:val="43ED413A"/>
    <w:rsid w:val="43F831BD"/>
    <w:rsid w:val="44042E18"/>
    <w:rsid w:val="441452AE"/>
    <w:rsid w:val="44155198"/>
    <w:rsid w:val="44300BC5"/>
    <w:rsid w:val="44430084"/>
    <w:rsid w:val="44450185"/>
    <w:rsid w:val="444B3637"/>
    <w:rsid w:val="445F5078"/>
    <w:rsid w:val="446F4C71"/>
    <w:rsid w:val="44926500"/>
    <w:rsid w:val="44936506"/>
    <w:rsid w:val="44AF59B7"/>
    <w:rsid w:val="44B1510C"/>
    <w:rsid w:val="44B96EB9"/>
    <w:rsid w:val="44C02355"/>
    <w:rsid w:val="44C7502C"/>
    <w:rsid w:val="44CF04F7"/>
    <w:rsid w:val="44F5712A"/>
    <w:rsid w:val="44FA1314"/>
    <w:rsid w:val="45025BCE"/>
    <w:rsid w:val="450C0AFB"/>
    <w:rsid w:val="45243A1A"/>
    <w:rsid w:val="45366BA3"/>
    <w:rsid w:val="45477FBF"/>
    <w:rsid w:val="455B2641"/>
    <w:rsid w:val="458B6E15"/>
    <w:rsid w:val="458E7979"/>
    <w:rsid w:val="45900AFE"/>
    <w:rsid w:val="459F1121"/>
    <w:rsid w:val="45A47F27"/>
    <w:rsid w:val="45BA47C1"/>
    <w:rsid w:val="45C968F1"/>
    <w:rsid w:val="45CA3D70"/>
    <w:rsid w:val="45D82FB8"/>
    <w:rsid w:val="46030332"/>
    <w:rsid w:val="46104447"/>
    <w:rsid w:val="46184BEC"/>
    <w:rsid w:val="46212E24"/>
    <w:rsid w:val="46301254"/>
    <w:rsid w:val="464818E1"/>
    <w:rsid w:val="466C7734"/>
    <w:rsid w:val="467436C7"/>
    <w:rsid w:val="468379AC"/>
    <w:rsid w:val="468C05B0"/>
    <w:rsid w:val="46B24AB5"/>
    <w:rsid w:val="46B80907"/>
    <w:rsid w:val="46D155BD"/>
    <w:rsid w:val="46DF4D53"/>
    <w:rsid w:val="46EF2758"/>
    <w:rsid w:val="46F15AB7"/>
    <w:rsid w:val="4703592A"/>
    <w:rsid w:val="47152E7F"/>
    <w:rsid w:val="47174720"/>
    <w:rsid w:val="47183522"/>
    <w:rsid w:val="47232B9F"/>
    <w:rsid w:val="473E4085"/>
    <w:rsid w:val="47620249"/>
    <w:rsid w:val="479A24BC"/>
    <w:rsid w:val="47A21A2E"/>
    <w:rsid w:val="47AA0F5D"/>
    <w:rsid w:val="47AF0675"/>
    <w:rsid w:val="47B03A45"/>
    <w:rsid w:val="47D50387"/>
    <w:rsid w:val="47E147DA"/>
    <w:rsid w:val="47F06C98"/>
    <w:rsid w:val="47F145AB"/>
    <w:rsid w:val="47FC2542"/>
    <w:rsid w:val="48026022"/>
    <w:rsid w:val="482D551E"/>
    <w:rsid w:val="482F4027"/>
    <w:rsid w:val="484B541B"/>
    <w:rsid w:val="484D1008"/>
    <w:rsid w:val="48535546"/>
    <w:rsid w:val="486A49A0"/>
    <w:rsid w:val="487F472C"/>
    <w:rsid w:val="48A16E81"/>
    <w:rsid w:val="48BA3349"/>
    <w:rsid w:val="48DD7802"/>
    <w:rsid w:val="490B51F0"/>
    <w:rsid w:val="4919338A"/>
    <w:rsid w:val="492B3229"/>
    <w:rsid w:val="493E0E42"/>
    <w:rsid w:val="49546C27"/>
    <w:rsid w:val="495D484F"/>
    <w:rsid w:val="497436F1"/>
    <w:rsid w:val="497533FA"/>
    <w:rsid w:val="4984217A"/>
    <w:rsid w:val="4985163B"/>
    <w:rsid w:val="498701D8"/>
    <w:rsid w:val="498A629D"/>
    <w:rsid w:val="49933824"/>
    <w:rsid w:val="49A45F23"/>
    <w:rsid w:val="49D335F2"/>
    <w:rsid w:val="49D9786A"/>
    <w:rsid w:val="49DC3975"/>
    <w:rsid w:val="49F95B8E"/>
    <w:rsid w:val="4A0F6F80"/>
    <w:rsid w:val="4A3F408D"/>
    <w:rsid w:val="4A4D0153"/>
    <w:rsid w:val="4A5106AE"/>
    <w:rsid w:val="4A52751A"/>
    <w:rsid w:val="4A574D8A"/>
    <w:rsid w:val="4A631E28"/>
    <w:rsid w:val="4A6A4B2A"/>
    <w:rsid w:val="4A7A1169"/>
    <w:rsid w:val="4A7F5909"/>
    <w:rsid w:val="4A884B0B"/>
    <w:rsid w:val="4A8D2CB3"/>
    <w:rsid w:val="4A9D4990"/>
    <w:rsid w:val="4AA01995"/>
    <w:rsid w:val="4AAE448E"/>
    <w:rsid w:val="4AAE4F40"/>
    <w:rsid w:val="4AAF02CC"/>
    <w:rsid w:val="4ACB0BC5"/>
    <w:rsid w:val="4ACF4B77"/>
    <w:rsid w:val="4ADD0A6B"/>
    <w:rsid w:val="4AE30DF1"/>
    <w:rsid w:val="4AE82C03"/>
    <w:rsid w:val="4B074DA6"/>
    <w:rsid w:val="4B232D1F"/>
    <w:rsid w:val="4B403A2F"/>
    <w:rsid w:val="4B4048EA"/>
    <w:rsid w:val="4B5C3D76"/>
    <w:rsid w:val="4B5F663C"/>
    <w:rsid w:val="4B6334B5"/>
    <w:rsid w:val="4B640316"/>
    <w:rsid w:val="4B654E10"/>
    <w:rsid w:val="4B7F6EC9"/>
    <w:rsid w:val="4B807FF5"/>
    <w:rsid w:val="4B84458F"/>
    <w:rsid w:val="4B855A41"/>
    <w:rsid w:val="4B954C22"/>
    <w:rsid w:val="4BB04FE8"/>
    <w:rsid w:val="4BBE65EB"/>
    <w:rsid w:val="4BC01E74"/>
    <w:rsid w:val="4BCA7097"/>
    <w:rsid w:val="4BD62E50"/>
    <w:rsid w:val="4BDF6D80"/>
    <w:rsid w:val="4BE074E3"/>
    <w:rsid w:val="4BE36000"/>
    <w:rsid w:val="4BE80415"/>
    <w:rsid w:val="4BE86A2A"/>
    <w:rsid w:val="4BFA34C4"/>
    <w:rsid w:val="4BFF2554"/>
    <w:rsid w:val="4C050871"/>
    <w:rsid w:val="4C0C75BE"/>
    <w:rsid w:val="4C2C1C0C"/>
    <w:rsid w:val="4C360A4D"/>
    <w:rsid w:val="4C3A2D22"/>
    <w:rsid w:val="4C3C36CB"/>
    <w:rsid w:val="4C3F4232"/>
    <w:rsid w:val="4C607706"/>
    <w:rsid w:val="4C6C47F3"/>
    <w:rsid w:val="4C730596"/>
    <w:rsid w:val="4C8A2759"/>
    <w:rsid w:val="4CA96EC7"/>
    <w:rsid w:val="4CAA15AB"/>
    <w:rsid w:val="4CEA0E17"/>
    <w:rsid w:val="4CF42C1D"/>
    <w:rsid w:val="4CFD7309"/>
    <w:rsid w:val="4D00134D"/>
    <w:rsid w:val="4D0E04A5"/>
    <w:rsid w:val="4D255E23"/>
    <w:rsid w:val="4D323000"/>
    <w:rsid w:val="4D370B3B"/>
    <w:rsid w:val="4D437720"/>
    <w:rsid w:val="4D443AE1"/>
    <w:rsid w:val="4D592B01"/>
    <w:rsid w:val="4D5F3EAC"/>
    <w:rsid w:val="4D6356CC"/>
    <w:rsid w:val="4D7943E6"/>
    <w:rsid w:val="4D9B13AC"/>
    <w:rsid w:val="4D9B7C85"/>
    <w:rsid w:val="4DA017F0"/>
    <w:rsid w:val="4DAC1674"/>
    <w:rsid w:val="4DB13059"/>
    <w:rsid w:val="4DB32B3A"/>
    <w:rsid w:val="4DD123AF"/>
    <w:rsid w:val="4DE41D71"/>
    <w:rsid w:val="4DE9274D"/>
    <w:rsid w:val="4DF5078D"/>
    <w:rsid w:val="4DF61361"/>
    <w:rsid w:val="4DFB64CA"/>
    <w:rsid w:val="4E065863"/>
    <w:rsid w:val="4E196B04"/>
    <w:rsid w:val="4E1A0FE2"/>
    <w:rsid w:val="4E1C72D3"/>
    <w:rsid w:val="4E2166FB"/>
    <w:rsid w:val="4E47393C"/>
    <w:rsid w:val="4E4E3C29"/>
    <w:rsid w:val="4E572A60"/>
    <w:rsid w:val="4E623A2D"/>
    <w:rsid w:val="4E625AAA"/>
    <w:rsid w:val="4E7859FB"/>
    <w:rsid w:val="4E796F07"/>
    <w:rsid w:val="4E845C56"/>
    <w:rsid w:val="4E8760C2"/>
    <w:rsid w:val="4E9263AC"/>
    <w:rsid w:val="4EB73FCB"/>
    <w:rsid w:val="4EB81A3C"/>
    <w:rsid w:val="4EBF3DDA"/>
    <w:rsid w:val="4EC02A0E"/>
    <w:rsid w:val="4ECE1724"/>
    <w:rsid w:val="4ED6699C"/>
    <w:rsid w:val="4EE16B5F"/>
    <w:rsid w:val="4EF43B86"/>
    <w:rsid w:val="4F014FCB"/>
    <w:rsid w:val="4F0A353F"/>
    <w:rsid w:val="4F1A6D5C"/>
    <w:rsid w:val="4F1D7B7E"/>
    <w:rsid w:val="4F287B79"/>
    <w:rsid w:val="4F2C7D5C"/>
    <w:rsid w:val="4F393E60"/>
    <w:rsid w:val="4F3E12D6"/>
    <w:rsid w:val="4F416F4D"/>
    <w:rsid w:val="4F47057A"/>
    <w:rsid w:val="4F472C50"/>
    <w:rsid w:val="4F4B0985"/>
    <w:rsid w:val="4F614889"/>
    <w:rsid w:val="4F670E4B"/>
    <w:rsid w:val="4F695B04"/>
    <w:rsid w:val="4F6E3795"/>
    <w:rsid w:val="4F7C4F2E"/>
    <w:rsid w:val="4F846584"/>
    <w:rsid w:val="4F904E93"/>
    <w:rsid w:val="4FD6050B"/>
    <w:rsid w:val="4FE3259A"/>
    <w:rsid w:val="4FE46BDB"/>
    <w:rsid w:val="4FEC4B5E"/>
    <w:rsid w:val="4FEE0D2C"/>
    <w:rsid w:val="4FF63C04"/>
    <w:rsid w:val="500D5074"/>
    <w:rsid w:val="501D1DF0"/>
    <w:rsid w:val="5038575C"/>
    <w:rsid w:val="503E1AC0"/>
    <w:rsid w:val="50416A2F"/>
    <w:rsid w:val="504401FF"/>
    <w:rsid w:val="505C0D85"/>
    <w:rsid w:val="505E32A3"/>
    <w:rsid w:val="506971C7"/>
    <w:rsid w:val="50706209"/>
    <w:rsid w:val="50735F91"/>
    <w:rsid w:val="50851673"/>
    <w:rsid w:val="50862A6C"/>
    <w:rsid w:val="509638F4"/>
    <w:rsid w:val="50AE557C"/>
    <w:rsid w:val="50B9347A"/>
    <w:rsid w:val="50C543E5"/>
    <w:rsid w:val="50D430CF"/>
    <w:rsid w:val="50DD002C"/>
    <w:rsid w:val="50DF57F2"/>
    <w:rsid w:val="50E74865"/>
    <w:rsid w:val="50F52204"/>
    <w:rsid w:val="50FD1623"/>
    <w:rsid w:val="51015881"/>
    <w:rsid w:val="510D0484"/>
    <w:rsid w:val="51122F35"/>
    <w:rsid w:val="51191267"/>
    <w:rsid w:val="515240F3"/>
    <w:rsid w:val="51563661"/>
    <w:rsid w:val="51653918"/>
    <w:rsid w:val="51733D9B"/>
    <w:rsid w:val="519E6592"/>
    <w:rsid w:val="51B979E5"/>
    <w:rsid w:val="51BC3C72"/>
    <w:rsid w:val="51D966C7"/>
    <w:rsid w:val="51E657C6"/>
    <w:rsid w:val="51F84A5B"/>
    <w:rsid w:val="52070721"/>
    <w:rsid w:val="52160B0E"/>
    <w:rsid w:val="52287AE7"/>
    <w:rsid w:val="522C699D"/>
    <w:rsid w:val="523223FF"/>
    <w:rsid w:val="52353361"/>
    <w:rsid w:val="523D1A02"/>
    <w:rsid w:val="524D5C19"/>
    <w:rsid w:val="52513726"/>
    <w:rsid w:val="52520779"/>
    <w:rsid w:val="52547E02"/>
    <w:rsid w:val="525A4EF0"/>
    <w:rsid w:val="52662651"/>
    <w:rsid w:val="52993F5C"/>
    <w:rsid w:val="529C6FA8"/>
    <w:rsid w:val="52A12E3A"/>
    <w:rsid w:val="52A537C0"/>
    <w:rsid w:val="52AE5EA2"/>
    <w:rsid w:val="52C60A8F"/>
    <w:rsid w:val="52CE5BEC"/>
    <w:rsid w:val="52D96407"/>
    <w:rsid w:val="52DB3D4D"/>
    <w:rsid w:val="52F06300"/>
    <w:rsid w:val="52F10E12"/>
    <w:rsid w:val="52F41FFC"/>
    <w:rsid w:val="530F07AA"/>
    <w:rsid w:val="532800A8"/>
    <w:rsid w:val="533D6774"/>
    <w:rsid w:val="53440270"/>
    <w:rsid w:val="535315AF"/>
    <w:rsid w:val="53597922"/>
    <w:rsid w:val="535A360D"/>
    <w:rsid w:val="53696827"/>
    <w:rsid w:val="536A100D"/>
    <w:rsid w:val="53710DD6"/>
    <w:rsid w:val="53753C0D"/>
    <w:rsid w:val="537A039E"/>
    <w:rsid w:val="53A56405"/>
    <w:rsid w:val="53A6548C"/>
    <w:rsid w:val="53AD54CC"/>
    <w:rsid w:val="53C354A5"/>
    <w:rsid w:val="53C56771"/>
    <w:rsid w:val="53D76D3B"/>
    <w:rsid w:val="53D8085F"/>
    <w:rsid w:val="53F82702"/>
    <w:rsid w:val="540D76BA"/>
    <w:rsid w:val="541316D1"/>
    <w:rsid w:val="543410BF"/>
    <w:rsid w:val="54350B61"/>
    <w:rsid w:val="543520A7"/>
    <w:rsid w:val="5436541D"/>
    <w:rsid w:val="54371EE2"/>
    <w:rsid w:val="5439720C"/>
    <w:rsid w:val="543D314B"/>
    <w:rsid w:val="543E104C"/>
    <w:rsid w:val="54473B6B"/>
    <w:rsid w:val="54666DF1"/>
    <w:rsid w:val="54697141"/>
    <w:rsid w:val="54702767"/>
    <w:rsid w:val="547565AA"/>
    <w:rsid w:val="54794553"/>
    <w:rsid w:val="547C0F3C"/>
    <w:rsid w:val="547D2CF2"/>
    <w:rsid w:val="547D64EC"/>
    <w:rsid w:val="5480760C"/>
    <w:rsid w:val="5484108C"/>
    <w:rsid w:val="548438CF"/>
    <w:rsid w:val="5493125E"/>
    <w:rsid w:val="54A256D0"/>
    <w:rsid w:val="54A64D4E"/>
    <w:rsid w:val="54AD1C47"/>
    <w:rsid w:val="54C148D5"/>
    <w:rsid w:val="54C41014"/>
    <w:rsid w:val="54C709BF"/>
    <w:rsid w:val="54CF3380"/>
    <w:rsid w:val="54D040F8"/>
    <w:rsid w:val="54DB1EAC"/>
    <w:rsid w:val="54E050C8"/>
    <w:rsid w:val="54EA0FCD"/>
    <w:rsid w:val="54EC433F"/>
    <w:rsid w:val="5510691E"/>
    <w:rsid w:val="55127643"/>
    <w:rsid w:val="5519345E"/>
    <w:rsid w:val="551F4F38"/>
    <w:rsid w:val="55301168"/>
    <w:rsid w:val="553B5A31"/>
    <w:rsid w:val="55421E4C"/>
    <w:rsid w:val="555A04E7"/>
    <w:rsid w:val="55661C3D"/>
    <w:rsid w:val="5572674F"/>
    <w:rsid w:val="55826A57"/>
    <w:rsid w:val="558C52B3"/>
    <w:rsid w:val="558D1A05"/>
    <w:rsid w:val="559D1CB1"/>
    <w:rsid w:val="559F0867"/>
    <w:rsid w:val="55A37B08"/>
    <w:rsid w:val="55AC5DAA"/>
    <w:rsid w:val="55AD3F4A"/>
    <w:rsid w:val="55BF31E2"/>
    <w:rsid w:val="55C25078"/>
    <w:rsid w:val="55CC19BC"/>
    <w:rsid w:val="55D32113"/>
    <w:rsid w:val="55DC29A8"/>
    <w:rsid w:val="55DF3018"/>
    <w:rsid w:val="55EC24AD"/>
    <w:rsid w:val="55FF0894"/>
    <w:rsid w:val="563E3E9E"/>
    <w:rsid w:val="56445BA4"/>
    <w:rsid w:val="564E311A"/>
    <w:rsid w:val="56645448"/>
    <w:rsid w:val="566549C0"/>
    <w:rsid w:val="566774EB"/>
    <w:rsid w:val="56692EBA"/>
    <w:rsid w:val="566D232C"/>
    <w:rsid w:val="56757439"/>
    <w:rsid w:val="56771242"/>
    <w:rsid w:val="567E3E2C"/>
    <w:rsid w:val="56800726"/>
    <w:rsid w:val="568D4168"/>
    <w:rsid w:val="56C22752"/>
    <w:rsid w:val="56D37B95"/>
    <w:rsid w:val="56D77D2A"/>
    <w:rsid w:val="56DA363A"/>
    <w:rsid w:val="56E7537F"/>
    <w:rsid w:val="56F95393"/>
    <w:rsid w:val="56FB3E63"/>
    <w:rsid w:val="570766DB"/>
    <w:rsid w:val="57185E30"/>
    <w:rsid w:val="5723331F"/>
    <w:rsid w:val="572E3426"/>
    <w:rsid w:val="5735035B"/>
    <w:rsid w:val="57424F93"/>
    <w:rsid w:val="574B0F60"/>
    <w:rsid w:val="574F54BA"/>
    <w:rsid w:val="57875652"/>
    <w:rsid w:val="57885C0B"/>
    <w:rsid w:val="579D7376"/>
    <w:rsid w:val="57B13335"/>
    <w:rsid w:val="57B83637"/>
    <w:rsid w:val="57C25ECE"/>
    <w:rsid w:val="57E11EC6"/>
    <w:rsid w:val="57EB0D1B"/>
    <w:rsid w:val="57EF7574"/>
    <w:rsid w:val="57F94C8F"/>
    <w:rsid w:val="581E383F"/>
    <w:rsid w:val="58217737"/>
    <w:rsid w:val="582927EE"/>
    <w:rsid w:val="584E5E78"/>
    <w:rsid w:val="584F4B67"/>
    <w:rsid w:val="58732B74"/>
    <w:rsid w:val="588276EE"/>
    <w:rsid w:val="588C396C"/>
    <w:rsid w:val="589513AA"/>
    <w:rsid w:val="589A0AC8"/>
    <w:rsid w:val="58B46572"/>
    <w:rsid w:val="58F956BA"/>
    <w:rsid w:val="59022424"/>
    <w:rsid w:val="59023F74"/>
    <w:rsid w:val="59056D02"/>
    <w:rsid w:val="59236E19"/>
    <w:rsid w:val="5953584B"/>
    <w:rsid w:val="595A4F05"/>
    <w:rsid w:val="595E3D07"/>
    <w:rsid w:val="596843D7"/>
    <w:rsid w:val="59721DC9"/>
    <w:rsid w:val="59737BC0"/>
    <w:rsid w:val="597A0CCF"/>
    <w:rsid w:val="59A274DE"/>
    <w:rsid w:val="59A95112"/>
    <w:rsid w:val="59B07DF0"/>
    <w:rsid w:val="59B35366"/>
    <w:rsid w:val="59C00411"/>
    <w:rsid w:val="59C024AB"/>
    <w:rsid w:val="59C222D4"/>
    <w:rsid w:val="59C66E45"/>
    <w:rsid w:val="59C97144"/>
    <w:rsid w:val="59EA4D1A"/>
    <w:rsid w:val="59EF3DB4"/>
    <w:rsid w:val="59F84C31"/>
    <w:rsid w:val="59FF2FD7"/>
    <w:rsid w:val="5A012A7A"/>
    <w:rsid w:val="5A060B2B"/>
    <w:rsid w:val="5A1F56D8"/>
    <w:rsid w:val="5A2F5588"/>
    <w:rsid w:val="5A3A2C45"/>
    <w:rsid w:val="5A5F54AC"/>
    <w:rsid w:val="5A647F61"/>
    <w:rsid w:val="5A7638DD"/>
    <w:rsid w:val="5A763FAF"/>
    <w:rsid w:val="5AA02805"/>
    <w:rsid w:val="5AB22404"/>
    <w:rsid w:val="5AB824BA"/>
    <w:rsid w:val="5AB91A30"/>
    <w:rsid w:val="5AB91C2A"/>
    <w:rsid w:val="5AD17915"/>
    <w:rsid w:val="5AD71EAB"/>
    <w:rsid w:val="5AF220DF"/>
    <w:rsid w:val="5AF57DB2"/>
    <w:rsid w:val="5B063F0C"/>
    <w:rsid w:val="5B090B71"/>
    <w:rsid w:val="5B0D24FB"/>
    <w:rsid w:val="5B107CBA"/>
    <w:rsid w:val="5B11102B"/>
    <w:rsid w:val="5B22148F"/>
    <w:rsid w:val="5B2B56CB"/>
    <w:rsid w:val="5B2C0EB0"/>
    <w:rsid w:val="5B424745"/>
    <w:rsid w:val="5B484DF1"/>
    <w:rsid w:val="5B4C6FB0"/>
    <w:rsid w:val="5B734A8A"/>
    <w:rsid w:val="5B8F6C8B"/>
    <w:rsid w:val="5B964144"/>
    <w:rsid w:val="5BA57B9E"/>
    <w:rsid w:val="5BA837C1"/>
    <w:rsid w:val="5BC73B45"/>
    <w:rsid w:val="5BC81C6A"/>
    <w:rsid w:val="5BC878C9"/>
    <w:rsid w:val="5BCF111E"/>
    <w:rsid w:val="5BD73350"/>
    <w:rsid w:val="5BF361E5"/>
    <w:rsid w:val="5C0058C8"/>
    <w:rsid w:val="5C0A7BDF"/>
    <w:rsid w:val="5C3862EA"/>
    <w:rsid w:val="5C5F25EE"/>
    <w:rsid w:val="5C8C6872"/>
    <w:rsid w:val="5C8F3441"/>
    <w:rsid w:val="5C903CDE"/>
    <w:rsid w:val="5C945375"/>
    <w:rsid w:val="5C9543CF"/>
    <w:rsid w:val="5C9870B7"/>
    <w:rsid w:val="5C9A4DA7"/>
    <w:rsid w:val="5CA56A95"/>
    <w:rsid w:val="5CAE071F"/>
    <w:rsid w:val="5CB028A3"/>
    <w:rsid w:val="5CB25D6E"/>
    <w:rsid w:val="5CB302FE"/>
    <w:rsid w:val="5CB538BC"/>
    <w:rsid w:val="5CBA2DD4"/>
    <w:rsid w:val="5CD91960"/>
    <w:rsid w:val="5CE4622D"/>
    <w:rsid w:val="5CE91699"/>
    <w:rsid w:val="5CF94D08"/>
    <w:rsid w:val="5D0B2EE8"/>
    <w:rsid w:val="5D1A0B5D"/>
    <w:rsid w:val="5D1F7713"/>
    <w:rsid w:val="5D24440A"/>
    <w:rsid w:val="5D3010C5"/>
    <w:rsid w:val="5D4804BF"/>
    <w:rsid w:val="5D4B6DD4"/>
    <w:rsid w:val="5D7B5551"/>
    <w:rsid w:val="5D7C0FFE"/>
    <w:rsid w:val="5D835C2A"/>
    <w:rsid w:val="5D866E18"/>
    <w:rsid w:val="5D962B0F"/>
    <w:rsid w:val="5D9B0179"/>
    <w:rsid w:val="5DA4275B"/>
    <w:rsid w:val="5DA62979"/>
    <w:rsid w:val="5DB47F77"/>
    <w:rsid w:val="5DB74A4D"/>
    <w:rsid w:val="5DCC59D7"/>
    <w:rsid w:val="5DCF6BA9"/>
    <w:rsid w:val="5DD75EBA"/>
    <w:rsid w:val="5E2C4F4E"/>
    <w:rsid w:val="5E337BD8"/>
    <w:rsid w:val="5E345122"/>
    <w:rsid w:val="5E3C7808"/>
    <w:rsid w:val="5E5208C8"/>
    <w:rsid w:val="5E7B08EA"/>
    <w:rsid w:val="5E933FE8"/>
    <w:rsid w:val="5E9A334B"/>
    <w:rsid w:val="5E9B7D9E"/>
    <w:rsid w:val="5EB101F4"/>
    <w:rsid w:val="5EEC2F0D"/>
    <w:rsid w:val="5EF12043"/>
    <w:rsid w:val="5F023372"/>
    <w:rsid w:val="5F0949E2"/>
    <w:rsid w:val="5F1204FA"/>
    <w:rsid w:val="5F3C4F06"/>
    <w:rsid w:val="5F465AC6"/>
    <w:rsid w:val="5F5E3891"/>
    <w:rsid w:val="5F6469EE"/>
    <w:rsid w:val="5F846D09"/>
    <w:rsid w:val="5F857836"/>
    <w:rsid w:val="5F9842F9"/>
    <w:rsid w:val="5FA578C8"/>
    <w:rsid w:val="5FB5024F"/>
    <w:rsid w:val="5FCA5B36"/>
    <w:rsid w:val="5FD85F70"/>
    <w:rsid w:val="5FF20A50"/>
    <w:rsid w:val="5FF33425"/>
    <w:rsid w:val="5FF535EA"/>
    <w:rsid w:val="5FFF68E7"/>
    <w:rsid w:val="601240CC"/>
    <w:rsid w:val="60144AF6"/>
    <w:rsid w:val="60222480"/>
    <w:rsid w:val="602547EE"/>
    <w:rsid w:val="6026273A"/>
    <w:rsid w:val="60304A2F"/>
    <w:rsid w:val="6047170A"/>
    <w:rsid w:val="604731E4"/>
    <w:rsid w:val="606709E0"/>
    <w:rsid w:val="606F5BDA"/>
    <w:rsid w:val="60B35CA0"/>
    <w:rsid w:val="60B719F3"/>
    <w:rsid w:val="60BA2347"/>
    <w:rsid w:val="60CA4FA1"/>
    <w:rsid w:val="60D30CA7"/>
    <w:rsid w:val="60DA4C80"/>
    <w:rsid w:val="60DC42C4"/>
    <w:rsid w:val="60DF620F"/>
    <w:rsid w:val="60E96854"/>
    <w:rsid w:val="610B09B1"/>
    <w:rsid w:val="6112136D"/>
    <w:rsid w:val="611244DB"/>
    <w:rsid w:val="611A23F6"/>
    <w:rsid w:val="6120464B"/>
    <w:rsid w:val="61216855"/>
    <w:rsid w:val="61252AFA"/>
    <w:rsid w:val="6127492B"/>
    <w:rsid w:val="61352DAE"/>
    <w:rsid w:val="6148553E"/>
    <w:rsid w:val="6154396F"/>
    <w:rsid w:val="61693E2A"/>
    <w:rsid w:val="61912350"/>
    <w:rsid w:val="61AA7067"/>
    <w:rsid w:val="61AC47C4"/>
    <w:rsid w:val="61B47D8C"/>
    <w:rsid w:val="61CB4BD7"/>
    <w:rsid w:val="61CB7725"/>
    <w:rsid w:val="61E046AC"/>
    <w:rsid w:val="61FE208C"/>
    <w:rsid w:val="62100F2E"/>
    <w:rsid w:val="62103ED0"/>
    <w:rsid w:val="621519C3"/>
    <w:rsid w:val="623E5908"/>
    <w:rsid w:val="62493557"/>
    <w:rsid w:val="624B6DCB"/>
    <w:rsid w:val="624C6858"/>
    <w:rsid w:val="62585FA4"/>
    <w:rsid w:val="62655673"/>
    <w:rsid w:val="6272706B"/>
    <w:rsid w:val="62772795"/>
    <w:rsid w:val="62876FBF"/>
    <w:rsid w:val="62902CF3"/>
    <w:rsid w:val="629A2DC0"/>
    <w:rsid w:val="62B657BF"/>
    <w:rsid w:val="62D2716F"/>
    <w:rsid w:val="62D72E63"/>
    <w:rsid w:val="62DC0870"/>
    <w:rsid w:val="62FC56EA"/>
    <w:rsid w:val="62FD7D1B"/>
    <w:rsid w:val="63041798"/>
    <w:rsid w:val="63377096"/>
    <w:rsid w:val="633E01FE"/>
    <w:rsid w:val="63461ABB"/>
    <w:rsid w:val="63542419"/>
    <w:rsid w:val="635A052A"/>
    <w:rsid w:val="63606877"/>
    <w:rsid w:val="63675384"/>
    <w:rsid w:val="636A3B18"/>
    <w:rsid w:val="63771851"/>
    <w:rsid w:val="637A753B"/>
    <w:rsid w:val="63835020"/>
    <w:rsid w:val="638E68C6"/>
    <w:rsid w:val="63955F9E"/>
    <w:rsid w:val="63993C5B"/>
    <w:rsid w:val="639F4CA4"/>
    <w:rsid w:val="63C1179F"/>
    <w:rsid w:val="63C5475E"/>
    <w:rsid w:val="63D60669"/>
    <w:rsid w:val="63EE0DE7"/>
    <w:rsid w:val="64057963"/>
    <w:rsid w:val="640F2400"/>
    <w:rsid w:val="64104731"/>
    <w:rsid w:val="641C5A50"/>
    <w:rsid w:val="642246F8"/>
    <w:rsid w:val="642B7665"/>
    <w:rsid w:val="642D24EC"/>
    <w:rsid w:val="64577360"/>
    <w:rsid w:val="645A3835"/>
    <w:rsid w:val="646068E4"/>
    <w:rsid w:val="64644DD2"/>
    <w:rsid w:val="646E227C"/>
    <w:rsid w:val="64824B13"/>
    <w:rsid w:val="648D260C"/>
    <w:rsid w:val="648D6640"/>
    <w:rsid w:val="64A5252B"/>
    <w:rsid w:val="64A700FB"/>
    <w:rsid w:val="64A97131"/>
    <w:rsid w:val="64AF4874"/>
    <w:rsid w:val="64BA0AD7"/>
    <w:rsid w:val="64BD1407"/>
    <w:rsid w:val="64C707FA"/>
    <w:rsid w:val="64C71632"/>
    <w:rsid w:val="64C749F7"/>
    <w:rsid w:val="64CB2BF8"/>
    <w:rsid w:val="64CC4D7D"/>
    <w:rsid w:val="64D07A6A"/>
    <w:rsid w:val="64D40384"/>
    <w:rsid w:val="64DD5A54"/>
    <w:rsid w:val="64DE4572"/>
    <w:rsid w:val="64E0001F"/>
    <w:rsid w:val="64E0209D"/>
    <w:rsid w:val="64E156A9"/>
    <w:rsid w:val="64E47F65"/>
    <w:rsid w:val="64FA15E2"/>
    <w:rsid w:val="64FA4B08"/>
    <w:rsid w:val="650349E6"/>
    <w:rsid w:val="6504049E"/>
    <w:rsid w:val="650F236C"/>
    <w:rsid w:val="65114206"/>
    <w:rsid w:val="65171C80"/>
    <w:rsid w:val="651D2D43"/>
    <w:rsid w:val="65261BF2"/>
    <w:rsid w:val="6539047E"/>
    <w:rsid w:val="65452208"/>
    <w:rsid w:val="655A7A96"/>
    <w:rsid w:val="65856554"/>
    <w:rsid w:val="65865826"/>
    <w:rsid w:val="6589787A"/>
    <w:rsid w:val="65B9767A"/>
    <w:rsid w:val="65BA1FEC"/>
    <w:rsid w:val="65BE7A44"/>
    <w:rsid w:val="65CB023C"/>
    <w:rsid w:val="65DE7472"/>
    <w:rsid w:val="65EA6514"/>
    <w:rsid w:val="65FC064A"/>
    <w:rsid w:val="661A6103"/>
    <w:rsid w:val="6622667D"/>
    <w:rsid w:val="6638436F"/>
    <w:rsid w:val="66403F2D"/>
    <w:rsid w:val="664520ED"/>
    <w:rsid w:val="6645244A"/>
    <w:rsid w:val="665F4244"/>
    <w:rsid w:val="66612563"/>
    <w:rsid w:val="666E45FB"/>
    <w:rsid w:val="6677471C"/>
    <w:rsid w:val="66927CE6"/>
    <w:rsid w:val="66994ED7"/>
    <w:rsid w:val="66A66046"/>
    <w:rsid w:val="66A97D73"/>
    <w:rsid w:val="66B14759"/>
    <w:rsid w:val="66B67731"/>
    <w:rsid w:val="66C47079"/>
    <w:rsid w:val="66EA2468"/>
    <w:rsid w:val="66F67D2D"/>
    <w:rsid w:val="67021F14"/>
    <w:rsid w:val="671178FC"/>
    <w:rsid w:val="671C4F29"/>
    <w:rsid w:val="67293A1C"/>
    <w:rsid w:val="67321C7E"/>
    <w:rsid w:val="674E6485"/>
    <w:rsid w:val="67571E72"/>
    <w:rsid w:val="675F590A"/>
    <w:rsid w:val="6766196A"/>
    <w:rsid w:val="6766198E"/>
    <w:rsid w:val="678811F6"/>
    <w:rsid w:val="679B1EF0"/>
    <w:rsid w:val="67A57F0D"/>
    <w:rsid w:val="67B95BD9"/>
    <w:rsid w:val="67CC154E"/>
    <w:rsid w:val="67D05819"/>
    <w:rsid w:val="67EB34C6"/>
    <w:rsid w:val="67FC7495"/>
    <w:rsid w:val="68172198"/>
    <w:rsid w:val="68211425"/>
    <w:rsid w:val="682462AE"/>
    <w:rsid w:val="68284161"/>
    <w:rsid w:val="682D6A76"/>
    <w:rsid w:val="682E576E"/>
    <w:rsid w:val="683409A9"/>
    <w:rsid w:val="685D3C09"/>
    <w:rsid w:val="686E4A93"/>
    <w:rsid w:val="688B6877"/>
    <w:rsid w:val="68A02188"/>
    <w:rsid w:val="68A67823"/>
    <w:rsid w:val="68BA7050"/>
    <w:rsid w:val="68C47908"/>
    <w:rsid w:val="68C63B5B"/>
    <w:rsid w:val="68DD201C"/>
    <w:rsid w:val="68F54EE0"/>
    <w:rsid w:val="68FF3376"/>
    <w:rsid w:val="68FF7EAF"/>
    <w:rsid w:val="69006BB7"/>
    <w:rsid w:val="69194273"/>
    <w:rsid w:val="69305A8C"/>
    <w:rsid w:val="69455AB0"/>
    <w:rsid w:val="694D7EEB"/>
    <w:rsid w:val="696F0C46"/>
    <w:rsid w:val="69786A84"/>
    <w:rsid w:val="699C45B4"/>
    <w:rsid w:val="69A05268"/>
    <w:rsid w:val="69A1786C"/>
    <w:rsid w:val="69A56047"/>
    <w:rsid w:val="69A87524"/>
    <w:rsid w:val="69B32338"/>
    <w:rsid w:val="69EC5D0F"/>
    <w:rsid w:val="69F30F2B"/>
    <w:rsid w:val="6A043F34"/>
    <w:rsid w:val="6A0448B0"/>
    <w:rsid w:val="6A066FFD"/>
    <w:rsid w:val="6A17298F"/>
    <w:rsid w:val="6A2A2226"/>
    <w:rsid w:val="6A430D9C"/>
    <w:rsid w:val="6A444BA4"/>
    <w:rsid w:val="6A4465BA"/>
    <w:rsid w:val="6A456447"/>
    <w:rsid w:val="6A47097A"/>
    <w:rsid w:val="6A530ACA"/>
    <w:rsid w:val="6A656C0A"/>
    <w:rsid w:val="6A6B64FF"/>
    <w:rsid w:val="6A725126"/>
    <w:rsid w:val="6A8276B7"/>
    <w:rsid w:val="6A886493"/>
    <w:rsid w:val="6A8E2F16"/>
    <w:rsid w:val="6A8E6A97"/>
    <w:rsid w:val="6A9A71DF"/>
    <w:rsid w:val="6AA55FD3"/>
    <w:rsid w:val="6AA63A09"/>
    <w:rsid w:val="6B2A78D4"/>
    <w:rsid w:val="6B6A6665"/>
    <w:rsid w:val="6B6F295E"/>
    <w:rsid w:val="6B7A4617"/>
    <w:rsid w:val="6B81542E"/>
    <w:rsid w:val="6B822E90"/>
    <w:rsid w:val="6B8E20C6"/>
    <w:rsid w:val="6B986F6B"/>
    <w:rsid w:val="6BAF56C6"/>
    <w:rsid w:val="6BB255B7"/>
    <w:rsid w:val="6BB272CA"/>
    <w:rsid w:val="6BB975B2"/>
    <w:rsid w:val="6BCD741B"/>
    <w:rsid w:val="6BD814A5"/>
    <w:rsid w:val="6BDD4429"/>
    <w:rsid w:val="6BDE26DA"/>
    <w:rsid w:val="6BE71379"/>
    <w:rsid w:val="6BE7713C"/>
    <w:rsid w:val="6BF71DBC"/>
    <w:rsid w:val="6C184519"/>
    <w:rsid w:val="6C3350B3"/>
    <w:rsid w:val="6C4151BD"/>
    <w:rsid w:val="6C4A735C"/>
    <w:rsid w:val="6C4F31A7"/>
    <w:rsid w:val="6C5A266C"/>
    <w:rsid w:val="6C5A480C"/>
    <w:rsid w:val="6C7C0A7B"/>
    <w:rsid w:val="6C9E4500"/>
    <w:rsid w:val="6CA118D2"/>
    <w:rsid w:val="6CA549DA"/>
    <w:rsid w:val="6CB84213"/>
    <w:rsid w:val="6CBE742A"/>
    <w:rsid w:val="6CDB471B"/>
    <w:rsid w:val="6CE32C9E"/>
    <w:rsid w:val="6CE458D5"/>
    <w:rsid w:val="6CE640B9"/>
    <w:rsid w:val="6CEB599A"/>
    <w:rsid w:val="6CF9732C"/>
    <w:rsid w:val="6D26063E"/>
    <w:rsid w:val="6D491727"/>
    <w:rsid w:val="6D4F34EC"/>
    <w:rsid w:val="6D5B5FE6"/>
    <w:rsid w:val="6D615A66"/>
    <w:rsid w:val="6D7A6051"/>
    <w:rsid w:val="6D8B16F9"/>
    <w:rsid w:val="6D8F7B1F"/>
    <w:rsid w:val="6D9A0538"/>
    <w:rsid w:val="6DB5312A"/>
    <w:rsid w:val="6DB8686F"/>
    <w:rsid w:val="6DBD5683"/>
    <w:rsid w:val="6DC06E3C"/>
    <w:rsid w:val="6DCC05B2"/>
    <w:rsid w:val="6DD17F76"/>
    <w:rsid w:val="6DD44749"/>
    <w:rsid w:val="6DF31BF1"/>
    <w:rsid w:val="6DF443B5"/>
    <w:rsid w:val="6DFF1C6B"/>
    <w:rsid w:val="6E07339F"/>
    <w:rsid w:val="6E0811D3"/>
    <w:rsid w:val="6E0F555D"/>
    <w:rsid w:val="6E14089D"/>
    <w:rsid w:val="6E1F2F88"/>
    <w:rsid w:val="6E2348A1"/>
    <w:rsid w:val="6E2A7CE2"/>
    <w:rsid w:val="6E2C169B"/>
    <w:rsid w:val="6E323F64"/>
    <w:rsid w:val="6E505C07"/>
    <w:rsid w:val="6E514404"/>
    <w:rsid w:val="6E5B044D"/>
    <w:rsid w:val="6E6700F1"/>
    <w:rsid w:val="6E7A418D"/>
    <w:rsid w:val="6E8060AF"/>
    <w:rsid w:val="6E8373FD"/>
    <w:rsid w:val="6E897438"/>
    <w:rsid w:val="6E920C44"/>
    <w:rsid w:val="6EA14C12"/>
    <w:rsid w:val="6EB61493"/>
    <w:rsid w:val="6ED42FF6"/>
    <w:rsid w:val="6ED540F4"/>
    <w:rsid w:val="6EE75C66"/>
    <w:rsid w:val="6EFD2F6A"/>
    <w:rsid w:val="6F0E3AFD"/>
    <w:rsid w:val="6F174282"/>
    <w:rsid w:val="6F230DD1"/>
    <w:rsid w:val="6F2416B2"/>
    <w:rsid w:val="6F5310C4"/>
    <w:rsid w:val="6F5F2D0C"/>
    <w:rsid w:val="6F661C77"/>
    <w:rsid w:val="6F6D17B0"/>
    <w:rsid w:val="6F6D5BEC"/>
    <w:rsid w:val="6F7873F6"/>
    <w:rsid w:val="6F7C2F04"/>
    <w:rsid w:val="6F8F0639"/>
    <w:rsid w:val="6F96300F"/>
    <w:rsid w:val="6FA5069A"/>
    <w:rsid w:val="6FA823E7"/>
    <w:rsid w:val="6FB42B18"/>
    <w:rsid w:val="6FBE18F3"/>
    <w:rsid w:val="6FC82507"/>
    <w:rsid w:val="6FCD52B9"/>
    <w:rsid w:val="6FD61420"/>
    <w:rsid w:val="6FD819D0"/>
    <w:rsid w:val="6FDA129B"/>
    <w:rsid w:val="6FE17DB9"/>
    <w:rsid w:val="6FE641F0"/>
    <w:rsid w:val="6FE94673"/>
    <w:rsid w:val="6FF22F03"/>
    <w:rsid w:val="70014E60"/>
    <w:rsid w:val="70071A03"/>
    <w:rsid w:val="700D49D0"/>
    <w:rsid w:val="701052B3"/>
    <w:rsid w:val="701C4C47"/>
    <w:rsid w:val="7026376C"/>
    <w:rsid w:val="702A08A7"/>
    <w:rsid w:val="703333E4"/>
    <w:rsid w:val="70496596"/>
    <w:rsid w:val="704A59D0"/>
    <w:rsid w:val="70672409"/>
    <w:rsid w:val="70866503"/>
    <w:rsid w:val="708B144B"/>
    <w:rsid w:val="70973CEA"/>
    <w:rsid w:val="70A57300"/>
    <w:rsid w:val="70B152B8"/>
    <w:rsid w:val="70E773CE"/>
    <w:rsid w:val="70ED3C90"/>
    <w:rsid w:val="70FA52AD"/>
    <w:rsid w:val="710A3FDF"/>
    <w:rsid w:val="710C440A"/>
    <w:rsid w:val="711E05F1"/>
    <w:rsid w:val="711E0A02"/>
    <w:rsid w:val="712071F7"/>
    <w:rsid w:val="7127482C"/>
    <w:rsid w:val="712D4D4A"/>
    <w:rsid w:val="71411C0A"/>
    <w:rsid w:val="71503EE0"/>
    <w:rsid w:val="7154763A"/>
    <w:rsid w:val="717B2B3E"/>
    <w:rsid w:val="71950E60"/>
    <w:rsid w:val="71A00619"/>
    <w:rsid w:val="71AB6A28"/>
    <w:rsid w:val="71AD2F04"/>
    <w:rsid w:val="71D854B7"/>
    <w:rsid w:val="71E229B3"/>
    <w:rsid w:val="71E27661"/>
    <w:rsid w:val="71ED124E"/>
    <w:rsid w:val="71F63CBE"/>
    <w:rsid w:val="720A48B8"/>
    <w:rsid w:val="721E7D30"/>
    <w:rsid w:val="722D0E13"/>
    <w:rsid w:val="722E6BE9"/>
    <w:rsid w:val="72361673"/>
    <w:rsid w:val="72393EA4"/>
    <w:rsid w:val="724E513E"/>
    <w:rsid w:val="724F16C2"/>
    <w:rsid w:val="725C66D7"/>
    <w:rsid w:val="725D131C"/>
    <w:rsid w:val="725D69F9"/>
    <w:rsid w:val="72620C49"/>
    <w:rsid w:val="726520F8"/>
    <w:rsid w:val="72747F3B"/>
    <w:rsid w:val="72981D4A"/>
    <w:rsid w:val="72A134A5"/>
    <w:rsid w:val="72B72C42"/>
    <w:rsid w:val="72D05F2E"/>
    <w:rsid w:val="72D26362"/>
    <w:rsid w:val="72DD258C"/>
    <w:rsid w:val="72EC2B66"/>
    <w:rsid w:val="72FC304B"/>
    <w:rsid w:val="73056D9C"/>
    <w:rsid w:val="73082FAB"/>
    <w:rsid w:val="731415DB"/>
    <w:rsid w:val="732706D9"/>
    <w:rsid w:val="7330676B"/>
    <w:rsid w:val="73344305"/>
    <w:rsid w:val="73414811"/>
    <w:rsid w:val="734E4EDE"/>
    <w:rsid w:val="737A47B2"/>
    <w:rsid w:val="737F48A4"/>
    <w:rsid w:val="73824581"/>
    <w:rsid w:val="738367EB"/>
    <w:rsid w:val="73900910"/>
    <w:rsid w:val="73A14F03"/>
    <w:rsid w:val="73A762FD"/>
    <w:rsid w:val="73C72AF1"/>
    <w:rsid w:val="73D97D3D"/>
    <w:rsid w:val="73DD5158"/>
    <w:rsid w:val="73E82771"/>
    <w:rsid w:val="73FB1BD8"/>
    <w:rsid w:val="73FD53CD"/>
    <w:rsid w:val="74060DC6"/>
    <w:rsid w:val="741676AD"/>
    <w:rsid w:val="74176F4F"/>
    <w:rsid w:val="741A3DDC"/>
    <w:rsid w:val="74205476"/>
    <w:rsid w:val="74310B7A"/>
    <w:rsid w:val="744043F0"/>
    <w:rsid w:val="744E5453"/>
    <w:rsid w:val="744F7EF2"/>
    <w:rsid w:val="74510B7F"/>
    <w:rsid w:val="74510E08"/>
    <w:rsid w:val="745B48D1"/>
    <w:rsid w:val="74874299"/>
    <w:rsid w:val="748B070F"/>
    <w:rsid w:val="74963E6F"/>
    <w:rsid w:val="74B850A7"/>
    <w:rsid w:val="74BB09A4"/>
    <w:rsid w:val="74C57A10"/>
    <w:rsid w:val="74CC5473"/>
    <w:rsid w:val="74D066F9"/>
    <w:rsid w:val="74D512FA"/>
    <w:rsid w:val="74D72881"/>
    <w:rsid w:val="74DD4914"/>
    <w:rsid w:val="74E47B60"/>
    <w:rsid w:val="74F02C1F"/>
    <w:rsid w:val="74F3024B"/>
    <w:rsid w:val="74FD10E7"/>
    <w:rsid w:val="750327CD"/>
    <w:rsid w:val="751228C2"/>
    <w:rsid w:val="752765B8"/>
    <w:rsid w:val="75385681"/>
    <w:rsid w:val="753B6C40"/>
    <w:rsid w:val="75403BCF"/>
    <w:rsid w:val="75473423"/>
    <w:rsid w:val="754B349C"/>
    <w:rsid w:val="754C2041"/>
    <w:rsid w:val="754E5B9E"/>
    <w:rsid w:val="7552153F"/>
    <w:rsid w:val="755F4357"/>
    <w:rsid w:val="75603FF2"/>
    <w:rsid w:val="756C3166"/>
    <w:rsid w:val="757545C3"/>
    <w:rsid w:val="759E02F9"/>
    <w:rsid w:val="75B420F6"/>
    <w:rsid w:val="75B60390"/>
    <w:rsid w:val="75DC77EE"/>
    <w:rsid w:val="75E14242"/>
    <w:rsid w:val="75E35A7A"/>
    <w:rsid w:val="75EA19A5"/>
    <w:rsid w:val="75F85372"/>
    <w:rsid w:val="760029A1"/>
    <w:rsid w:val="761B27BF"/>
    <w:rsid w:val="76230158"/>
    <w:rsid w:val="762B5446"/>
    <w:rsid w:val="763254E2"/>
    <w:rsid w:val="764366CE"/>
    <w:rsid w:val="76480421"/>
    <w:rsid w:val="764B63C8"/>
    <w:rsid w:val="76594A46"/>
    <w:rsid w:val="765B1ADA"/>
    <w:rsid w:val="766B7776"/>
    <w:rsid w:val="766E4760"/>
    <w:rsid w:val="76740B3E"/>
    <w:rsid w:val="767F56F7"/>
    <w:rsid w:val="76896D05"/>
    <w:rsid w:val="769A1D19"/>
    <w:rsid w:val="76A131B4"/>
    <w:rsid w:val="76B14865"/>
    <w:rsid w:val="76CC3383"/>
    <w:rsid w:val="76CC48E6"/>
    <w:rsid w:val="76D26649"/>
    <w:rsid w:val="76D675CF"/>
    <w:rsid w:val="76DC1FAF"/>
    <w:rsid w:val="76DE37D0"/>
    <w:rsid w:val="76E52E8E"/>
    <w:rsid w:val="76FC5EDB"/>
    <w:rsid w:val="76FD36C4"/>
    <w:rsid w:val="770468C0"/>
    <w:rsid w:val="77286BAF"/>
    <w:rsid w:val="77383CA2"/>
    <w:rsid w:val="774A02F6"/>
    <w:rsid w:val="77735965"/>
    <w:rsid w:val="778A23A6"/>
    <w:rsid w:val="77961A25"/>
    <w:rsid w:val="779C772F"/>
    <w:rsid w:val="77AA3D40"/>
    <w:rsid w:val="77AF3321"/>
    <w:rsid w:val="77C70A97"/>
    <w:rsid w:val="77CB0298"/>
    <w:rsid w:val="77D6232D"/>
    <w:rsid w:val="77E91D69"/>
    <w:rsid w:val="77F00DC8"/>
    <w:rsid w:val="77F07AF9"/>
    <w:rsid w:val="77FD1985"/>
    <w:rsid w:val="78014863"/>
    <w:rsid w:val="7801513B"/>
    <w:rsid w:val="781B6BA8"/>
    <w:rsid w:val="7831750D"/>
    <w:rsid w:val="784C0AE8"/>
    <w:rsid w:val="78690913"/>
    <w:rsid w:val="78833B12"/>
    <w:rsid w:val="78923EB9"/>
    <w:rsid w:val="78B0072E"/>
    <w:rsid w:val="78C17D4E"/>
    <w:rsid w:val="78C6281C"/>
    <w:rsid w:val="78DA7500"/>
    <w:rsid w:val="79194708"/>
    <w:rsid w:val="79377E7C"/>
    <w:rsid w:val="793E36D7"/>
    <w:rsid w:val="793F22CD"/>
    <w:rsid w:val="795A1667"/>
    <w:rsid w:val="795A2560"/>
    <w:rsid w:val="797059E0"/>
    <w:rsid w:val="7971016C"/>
    <w:rsid w:val="797341C4"/>
    <w:rsid w:val="7978061E"/>
    <w:rsid w:val="797D2838"/>
    <w:rsid w:val="79BB4851"/>
    <w:rsid w:val="79C735A4"/>
    <w:rsid w:val="79DF66A8"/>
    <w:rsid w:val="79EA68E6"/>
    <w:rsid w:val="79F95BCA"/>
    <w:rsid w:val="79FB4967"/>
    <w:rsid w:val="7A181A24"/>
    <w:rsid w:val="7A2E0A95"/>
    <w:rsid w:val="7A384E7A"/>
    <w:rsid w:val="7A5575A6"/>
    <w:rsid w:val="7A560CD7"/>
    <w:rsid w:val="7A5647AF"/>
    <w:rsid w:val="7A6F2969"/>
    <w:rsid w:val="7A915E90"/>
    <w:rsid w:val="7A981D98"/>
    <w:rsid w:val="7A9B2124"/>
    <w:rsid w:val="7AA06980"/>
    <w:rsid w:val="7AA802C1"/>
    <w:rsid w:val="7AB947BE"/>
    <w:rsid w:val="7AF96B06"/>
    <w:rsid w:val="7B18471D"/>
    <w:rsid w:val="7B335C38"/>
    <w:rsid w:val="7B3A3AF4"/>
    <w:rsid w:val="7B602E2D"/>
    <w:rsid w:val="7B630AC9"/>
    <w:rsid w:val="7B732344"/>
    <w:rsid w:val="7B7864CC"/>
    <w:rsid w:val="7B8C62FF"/>
    <w:rsid w:val="7B951073"/>
    <w:rsid w:val="7B973608"/>
    <w:rsid w:val="7B9941F5"/>
    <w:rsid w:val="7BA15731"/>
    <w:rsid w:val="7BBB1C9E"/>
    <w:rsid w:val="7BC26D83"/>
    <w:rsid w:val="7BC87B0E"/>
    <w:rsid w:val="7BCE0027"/>
    <w:rsid w:val="7BDF034E"/>
    <w:rsid w:val="7BE37D19"/>
    <w:rsid w:val="7BE80B47"/>
    <w:rsid w:val="7BF41F4D"/>
    <w:rsid w:val="7BF64B96"/>
    <w:rsid w:val="7C0536FA"/>
    <w:rsid w:val="7C193A7C"/>
    <w:rsid w:val="7C2F4068"/>
    <w:rsid w:val="7C5663F9"/>
    <w:rsid w:val="7C646A39"/>
    <w:rsid w:val="7C650606"/>
    <w:rsid w:val="7C663C24"/>
    <w:rsid w:val="7C6E51FC"/>
    <w:rsid w:val="7C7E7752"/>
    <w:rsid w:val="7C9A73F5"/>
    <w:rsid w:val="7CA12450"/>
    <w:rsid w:val="7CBC77A7"/>
    <w:rsid w:val="7CC04911"/>
    <w:rsid w:val="7CE95C6C"/>
    <w:rsid w:val="7CEE007D"/>
    <w:rsid w:val="7D030866"/>
    <w:rsid w:val="7D095360"/>
    <w:rsid w:val="7D3F718E"/>
    <w:rsid w:val="7D5D0F7A"/>
    <w:rsid w:val="7D5F636F"/>
    <w:rsid w:val="7D6073D1"/>
    <w:rsid w:val="7D676DBE"/>
    <w:rsid w:val="7D72678A"/>
    <w:rsid w:val="7D733933"/>
    <w:rsid w:val="7D74114B"/>
    <w:rsid w:val="7D7469A4"/>
    <w:rsid w:val="7D7878D2"/>
    <w:rsid w:val="7D843B9F"/>
    <w:rsid w:val="7DA05294"/>
    <w:rsid w:val="7DA50BB6"/>
    <w:rsid w:val="7DAE073C"/>
    <w:rsid w:val="7DAF6CD9"/>
    <w:rsid w:val="7DE00937"/>
    <w:rsid w:val="7DE440A9"/>
    <w:rsid w:val="7DE80582"/>
    <w:rsid w:val="7DF448D6"/>
    <w:rsid w:val="7E030AD1"/>
    <w:rsid w:val="7E1C36C8"/>
    <w:rsid w:val="7E2D33E9"/>
    <w:rsid w:val="7E3F3E95"/>
    <w:rsid w:val="7E4F593A"/>
    <w:rsid w:val="7E50484C"/>
    <w:rsid w:val="7E7168DD"/>
    <w:rsid w:val="7E7B1BBE"/>
    <w:rsid w:val="7E7E7A2A"/>
    <w:rsid w:val="7E834AF0"/>
    <w:rsid w:val="7E887095"/>
    <w:rsid w:val="7EB75537"/>
    <w:rsid w:val="7EBC78C7"/>
    <w:rsid w:val="7EC71BB7"/>
    <w:rsid w:val="7ED03493"/>
    <w:rsid w:val="7ED06FB1"/>
    <w:rsid w:val="7ED8355E"/>
    <w:rsid w:val="7F0776A9"/>
    <w:rsid w:val="7F1A2486"/>
    <w:rsid w:val="7F2967B8"/>
    <w:rsid w:val="7F356608"/>
    <w:rsid w:val="7F42538A"/>
    <w:rsid w:val="7F5B79D8"/>
    <w:rsid w:val="7F712CF1"/>
    <w:rsid w:val="7F7732E3"/>
    <w:rsid w:val="7F7E692B"/>
    <w:rsid w:val="7F8870B5"/>
    <w:rsid w:val="7FA36A6F"/>
    <w:rsid w:val="7FEA4BC7"/>
    <w:rsid w:val="7FEE773C"/>
    <w:rsid w:val="7FF033B2"/>
  </w:rsids>
  <w:docVars>
    <w:docVar w:name="commondata" w:val="eyJoZGlkIjoiYjI0NDlhYmVmMTk5MzNiMmVkZjQzZDBmOTE1ODA1MmU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uiPriority="0" w:unhideWhenUsed="0"/>
    <w:lsdException w:name="annotation text" w:semiHidden="0" w:qFormat="1"/>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qFormat="1"/>
    <w:lsdException w:name="annotation reference" w:semiHidden="0" w:unhideWhenUsed="0" w:qFormat="1"/>
    <w:lsdException w:name="line number" w:semiHidden="0" w:uiPriority="0" w:unhideWhenUsed="0"/>
    <w:lsdException w:name="page number" w:semiHidden="0" w:uiPriority="0" w:unhideWhenUsed="0"/>
    <w:lsdException w:name="endnote reference" w:uiPriority="0" w:unhideWhenUsed="0" w:qFormat="1"/>
    <w:lsdException w:name="endnote text" w:semiHidden="0" w:uiPriority="0" w:unhideWhenUsed="0" w:qFormat="1"/>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qFormat="1"/>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qFormat="1"/>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nhideWhenUsed="0" w:qFormat="1"/>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59" w:unhideWhenUsed="0" w:qFormat="1"/>
    <w:lsdException w:name="Table Theme" w:semiHidden="0" w:uiPriority="0" w:unhideWhenUsed="0"/>
    <w:lsdException w:name="Light Shading" w:semiHidden="0" w:uiPriority="60" w:unhideWhenUsed="0" w:qFormat="1"/>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qFormat="1"/>
    <w:lsdException w:name="Colorful Grid Accent 1" w:semiHidden="0" w:uiPriority="73" w:unhideWhenUsed="0" w:qFormat="1"/>
    <w:lsdException w:name="Light Shading Accent 2" w:semiHidden="0" w:uiPriority="60" w:unhideWhenUsed="0" w:qFormat="1"/>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288" w:lineRule="auto"/>
      <w:ind w:firstLine="200" w:firstLineChars="200"/>
      <w:jc w:val="both"/>
    </w:pPr>
    <w:rPr>
      <w:rFonts w:ascii="Calibri" w:hAnsi="Calibri"/>
      <w:kern w:val="2"/>
      <w:sz w:val="24"/>
      <w:szCs w:val="21"/>
      <w:lang w:val="en-US" w:eastAsia="zh-CN" w:bidi="ar-SA"/>
    </w:rPr>
  </w:style>
  <w:style w:type="paragraph" w:styleId="Heading1">
    <w:name w:val="heading 1"/>
    <w:basedOn w:val="Normal"/>
    <w:next w:val="Normal"/>
    <w:link w:val="1Char1"/>
    <w:qFormat/>
    <w:pPr>
      <w:keepNext/>
      <w:keepLines/>
      <w:numPr>
        <w:ilvl w:val="0"/>
        <w:numId w:val="1"/>
      </w:numPr>
      <w:tabs>
        <w:tab w:val="left" w:pos="420"/>
      </w:tabs>
      <w:spacing w:before="300" w:beforeLines="300" w:after="200" w:afterLines="200"/>
      <w:ind w:firstLineChars="0"/>
      <w:jc w:val="center"/>
      <w:outlineLvl w:val="0"/>
    </w:pPr>
    <w:rPr>
      <w:rFonts w:ascii="Times New Roman" w:eastAsia="宋体" w:hAnsi="Times New Roman"/>
      <w:b/>
      <w:bCs/>
      <w:snapToGrid w:val="0"/>
      <w:kern w:val="44"/>
      <w:sz w:val="32"/>
      <w:szCs w:val="44"/>
    </w:rPr>
  </w:style>
  <w:style w:type="paragraph" w:styleId="Heading2">
    <w:name w:val="heading 2"/>
    <w:basedOn w:val="Normal"/>
    <w:next w:val="Normal"/>
    <w:link w:val="CharChar2"/>
    <w:qFormat/>
    <w:pPr>
      <w:numPr>
        <w:ilvl w:val="1"/>
        <w:numId w:val="1"/>
      </w:numPr>
      <w:tabs>
        <w:tab w:val="left" w:pos="420"/>
      </w:tabs>
      <w:spacing w:before="100" w:beforeLines="100" w:after="50" w:afterLines="50"/>
      <w:ind w:left="0" w:firstLine="0" w:firstLineChars="0"/>
      <w:jc w:val="left"/>
      <w:outlineLvl w:val="1"/>
    </w:pPr>
    <w:rPr>
      <w:rFonts w:ascii="Times New Roman" w:eastAsia="宋体" w:hAnsi="Times New Roman"/>
      <w:bCs/>
      <w:sz w:val="30"/>
    </w:rPr>
  </w:style>
  <w:style w:type="paragraph" w:styleId="Heading3">
    <w:name w:val="heading 3"/>
    <w:basedOn w:val="Normal"/>
    <w:next w:val="Normal"/>
    <w:link w:val="3Char"/>
    <w:qFormat/>
    <w:pPr>
      <w:numPr>
        <w:ilvl w:val="2"/>
        <w:numId w:val="1"/>
      </w:numPr>
      <w:tabs>
        <w:tab w:val="left" w:pos="420"/>
      </w:tabs>
      <w:spacing w:before="50" w:beforeLines="50" w:after="0" w:afterLines="0"/>
      <w:ind w:left="0" w:firstLine="0" w:firstLineChars="0"/>
      <w:outlineLvl w:val="2"/>
    </w:pPr>
    <w:rPr>
      <w:rFonts w:ascii="Times New Roman" w:eastAsia="宋体" w:hAnsi="Times New Roman"/>
      <w:bCs/>
      <w:sz w:val="28"/>
    </w:rPr>
  </w:style>
  <w:style w:type="paragraph" w:styleId="Heading4">
    <w:name w:val="heading 4"/>
    <w:basedOn w:val="Normal"/>
    <w:next w:val="Normal"/>
    <w:qFormat/>
    <w:pPr>
      <w:numPr>
        <w:ilvl w:val="3"/>
        <w:numId w:val="1"/>
      </w:numPr>
      <w:spacing w:before="0" w:beforeLines="0"/>
      <w:ind w:left="864" w:hanging="864" w:firstLineChars="0"/>
      <w:outlineLvl w:val="3"/>
    </w:pPr>
    <w:rPr>
      <w:sz w:val="24"/>
    </w:rPr>
  </w:style>
  <w:style w:type="paragraph" w:styleId="Heading5">
    <w:name w:val="heading 5"/>
    <w:basedOn w:val="Heading4"/>
    <w:next w:val="Normal"/>
    <w:qFormat/>
    <w:pPr>
      <w:numPr>
        <w:ilvl w:val="4"/>
        <w:numId w:val="1"/>
      </w:numPr>
      <w:ind w:left="1008" w:hanging="1008"/>
      <w:outlineLvl w:val="4"/>
    </w:pPr>
    <w:rPr>
      <w:bCs/>
      <w:szCs w:val="28"/>
    </w:rPr>
  </w:style>
  <w:style w:type="paragraph" w:styleId="Heading6">
    <w:name w:val="heading 6"/>
    <w:basedOn w:val="Heading5"/>
    <w:next w:val="Normal"/>
    <w:qFormat/>
    <w:pPr>
      <w:numPr>
        <w:ilvl w:val="5"/>
        <w:numId w:val="1"/>
      </w:numPr>
      <w:ind w:left="1151" w:hanging="1151"/>
      <w:outlineLvl w:val="5"/>
    </w:pPr>
  </w:style>
  <w:style w:type="paragraph" w:styleId="Heading7">
    <w:name w:val="heading 7"/>
    <w:basedOn w:val="Heading6"/>
    <w:next w:val="Normal"/>
    <w:qFormat/>
    <w:pPr>
      <w:numPr>
        <w:ilvl w:val="6"/>
        <w:numId w:val="1"/>
      </w:numPr>
      <w:ind w:left="1296" w:hanging="1296"/>
      <w:outlineLvl w:val="6"/>
    </w:pPr>
  </w:style>
  <w:style w:type="paragraph" w:styleId="Heading8">
    <w:name w:val="heading 8"/>
    <w:basedOn w:val="Normal"/>
    <w:next w:val="Normal"/>
    <w:qFormat/>
    <w:pPr>
      <w:keepNext/>
      <w:keepLines/>
      <w:numPr>
        <w:ilvl w:val="7"/>
        <w:numId w:val="1"/>
      </w:numPr>
      <w:tabs>
        <w:tab w:val="left" w:pos="1636"/>
      </w:tabs>
      <w:spacing w:before="240" w:after="64" w:line="320" w:lineRule="auto"/>
      <w:ind w:left="1440" w:firstLineChars="0"/>
      <w:outlineLvl w:val="7"/>
    </w:pPr>
    <w:rPr>
      <w:rFonts w:ascii="Arial" w:eastAsia="黑体" w:hAnsi="Arial"/>
      <w:szCs w:val="24"/>
    </w:rPr>
  </w:style>
  <w:style w:type="paragraph" w:styleId="Heading9">
    <w:name w:val="heading 9"/>
    <w:basedOn w:val="Heading4"/>
    <w:next w:val="Normal"/>
    <w:qFormat/>
    <w:pPr>
      <w:numPr>
        <w:ilvl w:val="8"/>
      </w:numPr>
      <w:ind w:left="1583" w:hanging="1583"/>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Char1">
    <w:name w:val="标题 1 Char1"/>
    <w:link w:val="Heading1"/>
    <w:qFormat/>
    <w:rPr>
      <w:rFonts w:ascii="Times New Roman" w:eastAsia="宋体" w:hAnsi="Times New Roman"/>
      <w:b/>
      <w:bCs/>
      <w:snapToGrid w:val="0"/>
      <w:kern w:val="44"/>
      <w:sz w:val="32"/>
      <w:szCs w:val="44"/>
    </w:rPr>
  </w:style>
  <w:style w:type="character" w:customStyle="1" w:styleId="CharChar2">
    <w:name w:val=" Char Char2"/>
    <w:link w:val="Heading2"/>
    <w:rPr>
      <w:rFonts w:ascii="Times New Roman" w:eastAsia="宋体" w:hAnsi="Times New Roman"/>
      <w:b w:val="0"/>
      <w:bCs/>
      <w:kern w:val="2"/>
      <w:sz w:val="32"/>
      <w:szCs w:val="32"/>
      <w:lang w:val="en-US" w:eastAsia="zh-CN" w:bidi="ar-SA"/>
    </w:rPr>
  </w:style>
  <w:style w:type="character" w:customStyle="1" w:styleId="3Char">
    <w:name w:val="标题 3 Char"/>
    <w:link w:val="Heading3"/>
    <w:rPr>
      <w:rFonts w:ascii="Times New Roman" w:eastAsia="宋体" w:hAnsi="Times New Roman"/>
      <w:bCs/>
      <w:sz w:val="28"/>
    </w:rPr>
  </w:style>
  <w:style w:type="paragraph" w:styleId="NormalIndent">
    <w:name w:val="Normal Indent"/>
    <w:basedOn w:val="Normal"/>
    <w:qFormat/>
    <w:pPr>
      <w:ind w:firstLine="420" w:firstLineChars="200"/>
    </w:pPr>
  </w:style>
  <w:style w:type="paragraph" w:styleId="Caption">
    <w:name w:val="caption"/>
    <w:basedOn w:val="Normal"/>
    <w:next w:val="Normal"/>
    <w:qFormat/>
    <w:rPr>
      <w:rFonts w:ascii="Cambria" w:eastAsia="黑体" w:hAnsi="Cambria" w:cs="Times New Roman"/>
      <w:sz w:val="20"/>
    </w:rPr>
  </w:style>
  <w:style w:type="paragraph" w:styleId="CommentText">
    <w:name w:val="annotation text"/>
    <w:basedOn w:val="Normal"/>
    <w:uiPriority w:val="99"/>
    <w:unhideWhenUsed/>
    <w:qFormat/>
    <w:pPr>
      <w:jc w:val="left"/>
    </w:p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link w:val="Char"/>
    <w:pPr>
      <w:spacing w:after="120"/>
      <w:ind w:left="420" w:leftChars="200"/>
    </w:pPr>
  </w:style>
  <w:style w:type="character" w:customStyle="1" w:styleId="Char">
    <w:name w:val="正文文本缩进 Char"/>
    <w:basedOn w:val="DefaultParagraphFont"/>
    <w:link w:val="BodyTextIndent"/>
    <w:qFormat/>
  </w:style>
  <w:style w:type="paragraph" w:styleId="List2">
    <w:name w:val="List 2"/>
    <w:basedOn w:val="Normal"/>
    <w:link w:val="2Char"/>
    <w:qFormat/>
    <w:pPr>
      <w:ind w:left="100" w:hanging="200" w:leftChars="200" w:hangingChars="200"/>
    </w:pPr>
  </w:style>
  <w:style w:type="character" w:customStyle="1" w:styleId="2Char">
    <w:name w:val="列表 2 Char"/>
    <w:link w:val="List2"/>
    <w:qFormat/>
  </w:style>
  <w:style w:type="paragraph" w:styleId="TOC3">
    <w:name w:val="toc 3"/>
    <w:basedOn w:val="Normal"/>
    <w:next w:val="Normal"/>
    <w:semiHidden/>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BodyTextIndent2">
    <w:name w:val="Body Text Indent 2"/>
    <w:basedOn w:val="Normal"/>
    <w:qFormat/>
    <w:pPr>
      <w:autoSpaceDE w:val="0"/>
      <w:autoSpaceDN w:val="0"/>
      <w:adjustRightInd w:val="0"/>
      <w:spacing w:line="440" w:lineRule="exact"/>
      <w:ind w:firstLine="600" w:firstLineChars="250"/>
    </w:pPr>
    <w:rPr>
      <w:rFonts w:ascii="仿宋_GB2312" w:eastAsia="仿宋_GB2312"/>
      <w:color w:val="000000"/>
      <w:sz w:val="24"/>
    </w:rPr>
  </w:style>
  <w:style w:type="paragraph" w:styleId="EndnoteText">
    <w:name w:val="endnote text"/>
    <w:basedOn w:val="Normal"/>
    <w:qFormat/>
    <w:pPr>
      <w:snapToGrid w:val="0"/>
      <w:jc w:val="left"/>
    </w:p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double" w:sz="4" w:space="1" w:color="auto"/>
      </w:pBdr>
      <w:tabs>
        <w:tab w:val="center" w:pos="4153"/>
        <w:tab w:val="right" w:pos="8306"/>
      </w:tabs>
      <w:snapToGrid w:val="0"/>
      <w:ind w:firstLine="0" w:firstLineChars="0"/>
      <w:jc w:val="center"/>
    </w:pPr>
    <w:rPr>
      <w:snapToGrid w:val="0"/>
      <w:kern w:val="24"/>
      <w:sz w:val="21"/>
    </w:rPr>
  </w:style>
  <w:style w:type="paragraph" w:styleId="TOC1">
    <w:name w:val="toc 1"/>
    <w:basedOn w:val="Normal"/>
    <w:next w:val="Normal"/>
    <w:semiHidden/>
    <w:pPr>
      <w:ind w:firstLine="0" w:firstLineChars="0"/>
    </w:pPr>
  </w:style>
  <w:style w:type="paragraph" w:styleId="FootnoteText">
    <w:name w:val="footnote text"/>
    <w:basedOn w:val="Normal"/>
    <w:link w:val="Char0"/>
    <w:semiHidden/>
    <w:pPr>
      <w:snapToGrid w:val="0"/>
      <w:ind w:firstLine="0" w:firstLineChars="0"/>
      <w:jc w:val="left"/>
    </w:pPr>
    <w:rPr>
      <w:sz w:val="21"/>
      <w:szCs w:val="18"/>
    </w:rPr>
  </w:style>
  <w:style w:type="character" w:customStyle="1" w:styleId="Char0">
    <w:name w:val="脚注文本 Char"/>
    <w:link w:val="FootnoteText"/>
    <w:qFormat/>
    <w:rPr>
      <w:sz w:val="21"/>
      <w:szCs w:val="18"/>
    </w:rPr>
  </w:style>
  <w:style w:type="paragraph" w:styleId="TOC2">
    <w:name w:val="toc 2"/>
    <w:basedOn w:val="Normal"/>
    <w:next w:val="Normal"/>
    <w:semiHidden/>
    <w:pPr>
      <w:ind w:left="200" w:firstLine="0" w:leftChars="200" w:firstLineChars="0"/>
    </w:pPr>
  </w:style>
  <w:style w:type="paragraph" w:styleId="HTMLPreformatted">
    <w:name w:val="HTML Preformatted"/>
    <w:basedOn w:val="Normal"/>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PingFang SC" w:eastAsia="PingFang SC" w:hAnsi="PingFang SC" w:hint="eastAsia"/>
      <w:kern w:val="0"/>
      <w:sz w:val="24"/>
    </w:rPr>
  </w:style>
  <w:style w:type="paragraph" w:styleId="NormalWeb">
    <w:name w:val="Normal (Web)"/>
    <w:basedOn w:val="Normal"/>
    <w:qFormat/>
    <w:pPr>
      <w:widowControl/>
      <w:spacing w:before="100" w:beforeAutospacing="1" w:after="100" w:afterAutospacing="1"/>
      <w:jc w:val="left"/>
    </w:pPr>
    <w:rPr>
      <w:rFonts w:ascii="宋体" w:hAnsi="宋体" w:cs="宋体"/>
      <w:kern w:val="0"/>
    </w:rPr>
  </w:style>
  <w:style w:type="paragraph" w:styleId="Title">
    <w:name w:val="Title"/>
    <w:basedOn w:val="Normal"/>
    <w:qFormat/>
    <w:pPr>
      <w:spacing w:before="240" w:after="60"/>
      <w:jc w:val="center"/>
      <w:outlineLvl w:val="0"/>
    </w:pPr>
    <w:rPr>
      <w:rFonts w:ascii="Arial" w:hAnsi="Arial" w:cs="Arial"/>
      <w:b/>
      <w:bCs/>
      <w:sz w:val="32"/>
      <w:szCs w:val="32"/>
    </w:r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qFormat/>
    <w:rPr>
      <w:color w:val="000000"/>
    </w:rPr>
    <w:tblPr>
      <w:tblBorders>
        <w:top w:val="single" w:sz="4" w:space="0" w:color="auto"/>
        <w:left w:val="none" w:sz="0" w:space="0" w:color="auto"/>
        <w:bottom w:val="single" w:sz="4" w:space="0" w:color="auto"/>
        <w:right w:val="none" w:sz="0" w:space="0" w:color="auto"/>
        <w:insideH w:val="none" w:sz="0" w:space="0" w:color="auto"/>
        <w:insideV w:val="none" w:sz="0" w:space="0" w:color="auto"/>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style>
  <w:style w:type="character" w:styleId="EndnoteReference">
    <w:name w:val="endnote reference"/>
    <w:semiHidden/>
    <w:qFormat/>
    <w:rPr>
      <w:vertAlign w:val="superscript"/>
    </w:rPr>
  </w:style>
  <w:style w:type="character" w:styleId="PageNumber">
    <w:name w:val="page number"/>
    <w:basedOn w:val="DefaultParagraphFont"/>
  </w:style>
  <w:style w:type="character" w:styleId="Hyperlink">
    <w:name w:val="Hyperlink"/>
    <w:rPr>
      <w:color w:val="0000FF"/>
      <w:u w:val="single"/>
    </w:rPr>
  </w:style>
  <w:style w:type="character" w:styleId="CommentReference">
    <w:name w:val="annotation reference"/>
    <w:uiPriority w:val="99"/>
    <w:qFormat/>
    <w:rPr>
      <w:sz w:val="21"/>
      <w:szCs w:val="21"/>
    </w:rPr>
  </w:style>
  <w:style w:type="character" w:styleId="FootnoteReference">
    <w:name w:val="footnote reference"/>
    <w:qFormat/>
    <w:rPr>
      <w:vertAlign w:val="superscript"/>
    </w:rPr>
  </w:style>
  <w:style w:type="character" w:customStyle="1" w:styleId="1Char">
    <w:name w:val="标题 1 Char"/>
    <w:link w:val="Heading1"/>
    <w:qFormat/>
    <w:rPr>
      <w:rFonts w:ascii="Times New Roman" w:eastAsia="宋体" w:hAnsi="Times New Roman" w:cs="Arial"/>
      <w:color w:val="000000"/>
      <w:kern w:val="32"/>
      <w:sz w:val="30"/>
      <w:szCs w:val="24"/>
    </w:rPr>
  </w:style>
  <w:style w:type="character" w:customStyle="1" w:styleId="2Char0">
    <w:name w:val="标题 2 Char"/>
    <w:link w:val="Heading2"/>
    <w:qFormat/>
    <w:rPr>
      <w:rFonts w:ascii="Times New Roman" w:eastAsia="宋体" w:hAnsi="Times New Roman"/>
      <w:b w:val="0"/>
      <w:bCs/>
      <w:sz w:val="30"/>
    </w:rPr>
  </w:style>
  <w:style w:type="character" w:customStyle="1" w:styleId="em">
    <w:name w:val="em"/>
    <w:basedOn w:val="DefaultParagraphFont"/>
    <w:qFormat/>
  </w:style>
  <w:style w:type="character" w:customStyle="1" w:styleId="emsimilar">
    <w:name w:val="em_similar"/>
    <w:qFormat/>
    <w:rPr>
      <w:color w:val="FF0000"/>
    </w:rPr>
  </w:style>
  <w:style w:type="character" w:customStyle="1" w:styleId="apple-converted-space">
    <w:name w:val="apple-converted-space"/>
    <w:basedOn w:val="DefaultParagraphFont"/>
    <w:qFormat/>
  </w:style>
  <w:style w:type="character" w:customStyle="1" w:styleId="MTEquationSection">
    <w:name w:val="MTEquationSection"/>
    <w:rPr>
      <w:b/>
      <w:color w:val="FF0000"/>
    </w:rPr>
  </w:style>
  <w:style w:type="character" w:customStyle="1" w:styleId="p141">
    <w:name w:val="p141"/>
    <w:qFormat/>
    <w:rPr>
      <w:sz w:val="21"/>
      <w:u w:val="none"/>
      <w:vertAlign w:val="baseline"/>
    </w:rPr>
  </w:style>
  <w:style w:type="character" w:customStyle="1" w:styleId="1">
    <w:name w:val="超链接1"/>
    <w:uiPriority w:val="99"/>
    <w:unhideWhenUsed/>
    <w:qFormat/>
    <w:rPr>
      <w:color w:val="0563C1"/>
      <w:u w:val="single"/>
    </w:rPr>
  </w:style>
  <w:style w:type="character" w:customStyle="1" w:styleId="Internet">
    <w:name w:val="Internet 链接"/>
    <w:qFormat/>
    <w:rPr>
      <w:color w:val="000080"/>
      <w:u w:val="single"/>
      <w:lang w:val="zh-CN" w:eastAsia="zh-CN" w:bidi="zh-CN"/>
    </w:rPr>
  </w:style>
  <w:style w:type="character" w:customStyle="1" w:styleId="Heading3Charf7572562-2b33-45fe-b930-7e4458d6dc17">
    <w:name w:val="Heading 3 Char_f7572562-2b33-45fe-b930-7e4458d6dc17"/>
    <w:qFormat/>
    <w:rPr>
      <w:rFonts w:eastAsia="黑体"/>
      <w:b/>
      <w:bCs/>
      <w:kern w:val="2"/>
      <w:sz w:val="24"/>
      <w:szCs w:val="32"/>
      <w:lang w:val="en-US" w:eastAsia="zh-CN" w:bidi="ar-SA"/>
    </w:rPr>
  </w:style>
  <w:style w:type="paragraph" w:customStyle="1" w:styleId="a">
    <w:name w:val="图表题注"/>
    <w:basedOn w:val="Normal"/>
    <w:next w:val="Normal"/>
    <w:pPr>
      <w:spacing w:before="50" w:beforeLines="50" w:after="50" w:afterLines="50"/>
      <w:ind w:firstLine="0" w:firstLineChars="0"/>
      <w:jc w:val="center"/>
    </w:pPr>
    <w:rPr>
      <w:sz w:val="21"/>
    </w:rPr>
  </w:style>
  <w:style w:type="paragraph" w:customStyle="1" w:styleId="Footer0">
    <w:name w:val="Footer"/>
    <w:basedOn w:val="Normal"/>
    <w:qFormat/>
    <w:pPr>
      <w:tabs>
        <w:tab w:val="center" w:pos="4153"/>
        <w:tab w:val="right" w:pos="8306"/>
      </w:tabs>
      <w:snapToGrid w:val="0"/>
    </w:pPr>
    <w:rPr>
      <w:sz w:val="18"/>
      <w:szCs w:val="18"/>
    </w:rPr>
  </w:style>
  <w:style w:type="paragraph" w:customStyle="1" w:styleId="a0">
    <w:name w:val="表格内容"/>
    <w:basedOn w:val="Normal"/>
    <w:qFormat/>
    <w:pPr>
      <w:suppressLineNumbers/>
    </w:pPr>
  </w:style>
  <w:style w:type="paragraph" w:customStyle="1" w:styleId="a1">
    <w:name w:val="参考文献"/>
    <w:basedOn w:val="Normal"/>
    <w:pPr>
      <w:numPr>
        <w:ilvl w:val="0"/>
        <w:numId w:val="2"/>
      </w:numPr>
      <w:tabs>
        <w:tab w:val="left" w:pos="488"/>
      </w:tabs>
      <w:overflowPunct w:val="0"/>
      <w:autoSpaceDN w:val="0"/>
      <w:adjustRightInd w:val="0"/>
      <w:snapToGrid w:val="0"/>
      <w:ind w:firstLineChars="0"/>
    </w:pPr>
    <w:rPr>
      <w:rFonts w:cs="Courier New"/>
      <w:snapToGrid w:val="0"/>
      <w:kern w:val="0"/>
      <w:sz w:val="21"/>
    </w:rPr>
  </w:style>
  <w:style w:type="paragraph" w:customStyle="1" w:styleId="6">
    <w:name w:val="标题6"/>
    <w:basedOn w:val="Normal"/>
    <w:pPr>
      <w:numPr>
        <w:ilvl w:val="0"/>
        <w:numId w:val="3"/>
      </w:numPr>
      <w:ind w:firstLineChars="0"/>
    </w:pPr>
  </w:style>
  <w:style w:type="paragraph" w:customStyle="1" w:styleId="Heading10">
    <w:name w:val="Heading 1"/>
    <w:basedOn w:val="Normal"/>
    <w:qFormat/>
    <w:pPr>
      <w:keepNext/>
      <w:keepLines/>
      <w:numPr>
        <w:ilvl w:val="0"/>
        <w:numId w:val="4"/>
      </w:numPr>
      <w:spacing w:before="340" w:after="330" w:line="480" w:lineRule="auto"/>
      <w:outlineLvl w:val="0"/>
    </w:pPr>
    <w:rPr>
      <w:b/>
      <w:bCs/>
      <w:sz w:val="32"/>
      <w:szCs w:val="44"/>
    </w:rPr>
  </w:style>
  <w:style w:type="paragraph" w:customStyle="1" w:styleId="a2">
    <w:name w:val="公式"/>
    <w:basedOn w:val="Normal"/>
    <w:next w:val="Normal"/>
    <w:pPr>
      <w:tabs>
        <w:tab w:val="right" w:pos="8971"/>
      </w:tabs>
      <w:spacing w:before="120" w:beforeLines="50" w:after="120" w:afterLines="50" w:line="240" w:lineRule="auto"/>
      <w:ind w:firstLine="480"/>
    </w:pPr>
  </w:style>
  <w:style w:type="paragraph" w:customStyle="1" w:styleId="a3">
    <w:name w:val="毕业论文正文"/>
    <w:basedOn w:val="Normal"/>
    <w:qFormat/>
    <w:pPr>
      <w:spacing w:line="360" w:lineRule="auto"/>
      <w:ind w:firstLine="200" w:firstLineChars="200"/>
      <w:jc w:val="left"/>
    </w:pPr>
    <w:rPr>
      <w:sz w:val="24"/>
      <w:szCs w:val="28"/>
    </w:rPr>
  </w:style>
  <w:style w:type="paragraph" w:customStyle="1" w:styleId="ListParagraph">
    <w:name w:val="List Paragraph"/>
    <w:basedOn w:val="Normal"/>
    <w:uiPriority w:val="34"/>
    <w:qFormat/>
    <w:pPr>
      <w:ind w:firstLine="420" w:firstLineChars="200"/>
    </w:pPr>
  </w:style>
  <w:style w:type="paragraph" w:customStyle="1" w:styleId="Heading30">
    <w:name w:val="Heading 3"/>
    <w:basedOn w:val="Normal"/>
    <w:qFormat/>
    <w:pPr>
      <w:keepNext/>
      <w:keepLines/>
      <w:numPr>
        <w:ilvl w:val="2"/>
        <w:numId w:val="4"/>
      </w:numPr>
      <w:spacing w:before="260" w:after="260" w:line="415" w:lineRule="auto"/>
      <w:outlineLvl w:val="2"/>
    </w:pPr>
    <w:rPr>
      <w:b/>
      <w:bCs/>
      <w:szCs w:val="32"/>
    </w:rPr>
  </w:style>
  <w:style w:type="paragraph" w:customStyle="1" w:styleId="Default">
    <w:name w:val="Default"/>
    <w:qFormat/>
    <w:pPr>
      <w:widowControl w:val="0"/>
      <w:autoSpaceDE w:val="0"/>
      <w:autoSpaceDN w:val="0"/>
      <w:adjustRightInd w:val="0"/>
    </w:pPr>
    <w:rPr>
      <w:rFonts w:ascii="微软雅黑" w:eastAsia="微软雅黑" w:cs="微软雅黑"/>
      <w:color w:val="000000"/>
      <w:sz w:val="24"/>
      <w:szCs w:val="24"/>
      <w:lang w:val="en-US" w:eastAsia="zh-CN" w:bidi="ar-SA"/>
    </w:rPr>
  </w:style>
  <w:style w:type="paragraph" w:customStyle="1" w:styleId="CONTENTS">
    <w:name w:val="CONTENTS"/>
    <w:basedOn w:val="a2"/>
    <w:pPr>
      <w:tabs>
        <w:tab w:val="right" w:leader="dot" w:pos="8971"/>
      </w:tabs>
      <w:spacing w:before="0" w:beforeLines="0" w:after="0" w:afterLines="0" w:line="288" w:lineRule="auto"/>
      <w:ind w:firstLine="0" w:firstLineChars="0"/>
    </w:pPr>
  </w:style>
  <w:style w:type="paragraph" w:customStyle="1" w:styleId="Heading20">
    <w:name w:val="Heading 2"/>
    <w:basedOn w:val="Normal"/>
    <w:qFormat/>
    <w:pPr>
      <w:keepNext/>
      <w:keepLines/>
      <w:numPr>
        <w:ilvl w:val="1"/>
        <w:numId w:val="4"/>
      </w:numPr>
      <w:spacing w:before="260" w:after="260" w:line="415" w:lineRule="auto"/>
      <w:outlineLvl w:val="1"/>
    </w:pPr>
    <w:rPr>
      <w:rFonts w:ascii="Arial" w:hAnsi="Arial" w:cs="Arial"/>
      <w:b/>
      <w:bCs/>
      <w:sz w:val="28"/>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microsoft.com/office/2006/relationships/keyMapCustomizations" Target="customizations.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hyperlink" Target="https://d.book118.com/308017036110006031" TargetMode="External" /><Relationship Id="rId9" Type="http://schemas.openxmlformats.org/officeDocument/2006/relationships/header" Target="head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2214</Words>
  <Characters>12621</Characters>
  <Application>Microsoft Office Word</Application>
  <DocSecurity>0</DocSecurity>
  <Lines>105</Lines>
  <Paragraphs>29</Paragraphs>
  <ScaleCrop>false</ScaleCrop>
  <Company/>
  <LinksUpToDate>false</LinksUpToDate>
  <CharactersWithSpaces>14806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张恒</cp:lastModifiedBy>
  <cp:revision>3</cp:revision>
  <cp:lastPrinted>2021-05-20T12:41:00Z</cp:lastPrinted>
  <dcterms:created xsi:type="dcterms:W3CDTF">2020-02-15T04:12:00Z</dcterms:created>
  <dcterms:modified xsi:type="dcterms:W3CDTF">2024-01-20T13:35:07Z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4DFA8D5B21C749E7B90C5851C76A08A1_12</vt:lpwstr>
  </property>
  <property fmtid="{D5CDD505-2E9C-101B-9397-08002B2CF9AE}" pid="3" name="KSOProductBuildVer">
    <vt:lpwstr>2052-12.1.0.16120</vt:lpwstr>
  </property>
  <property fmtid="{D5CDD505-2E9C-101B-9397-08002B2CF9AE}" pid="4" name="KSORubyTemplateID">
    <vt:lpwstr>6</vt:lpwstr>
  </property>
</Properties>
</file>