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rFonts w:ascii="宋体" w:hAnsi="宋体"/>
          <w:b/>
          <w:bCs/>
          <w:sz w:val="36"/>
          <w:szCs w:val="36"/>
        </w:rPr>
      </w:pPr>
      <w:r>
        <w:rPr>
          <w:rFonts w:ascii="宋体" w:hAnsi="宋体" w:hint="eastAsia"/>
          <w:b/>
          <w:bCs/>
          <w:sz w:val="36"/>
          <w:szCs w:val="36"/>
        </w:rPr>
        <w:t xml:space="preserve">  施工组织设计</w:t>
      </w:r>
    </w:p>
    <w:p>
      <w:pPr>
        <w:spacing w:line="360" w:lineRule="auto"/>
        <w:jc w:val="center"/>
        <w:rPr>
          <w:rFonts w:ascii="宋体" w:hAnsi="宋体"/>
          <w:b/>
          <w:bCs/>
          <w:sz w:val="36"/>
          <w:szCs w:val="36"/>
        </w:rPr>
      </w:pPr>
      <w:r>
        <w:rPr>
          <w:rFonts w:ascii="宋体" w:hAnsi="宋体" w:hint="eastAsia"/>
          <w:b/>
          <w:bCs/>
          <w:sz w:val="36"/>
          <w:szCs w:val="36"/>
        </w:rPr>
        <w:t>（监理业主专家论证通过版本）</w:t>
      </w:r>
    </w:p>
    <w:p>
      <w:pPr>
        <w:spacing w:line="360" w:lineRule="auto"/>
        <w:jc w:val="center"/>
        <w:rPr>
          <w:rFonts w:ascii="宋体" w:hAnsi="宋体"/>
          <w:b/>
          <w:bCs/>
          <w:sz w:val="36"/>
          <w:szCs w:val="36"/>
        </w:rPr>
      </w:pPr>
    </w:p>
    <w:p>
      <w:pPr>
        <w:spacing w:line="360" w:lineRule="auto"/>
        <w:jc w:val="center"/>
        <w:rPr>
          <w:rFonts w:ascii="宋体" w:hAnsi="宋体"/>
          <w:b/>
          <w:bCs/>
          <w:sz w:val="40"/>
          <w:szCs w:val="21"/>
        </w:rPr>
      </w:pPr>
      <w:r>
        <w:rPr>
          <w:rFonts w:ascii="宋体" w:hAnsi="宋体" w:hint="eastAsia"/>
          <w:b/>
          <w:bCs/>
          <w:sz w:val="28"/>
          <w:szCs w:val="21"/>
        </w:rPr>
        <w:t>目录</w:t>
      </w:r>
    </w:p>
    <w:p>
      <w:pPr>
        <w:pStyle w:val="TOC1"/>
        <w:tabs>
          <w:tab w:val="right" w:leader="dot" w:pos="8302"/>
        </w:tabs>
        <w:spacing w:line="360" w:lineRule="auto"/>
        <w:rPr>
          <w:rFonts w:ascii="宋体" w:hAnsi="宋体"/>
          <w:caps w:val="0"/>
          <w:sz w:val="21"/>
          <w:szCs w:val="22"/>
        </w:rPr>
      </w:pPr>
      <w:r>
        <w:rPr>
          <w:rFonts w:ascii="宋体" w:hAnsi="宋体"/>
          <w:b/>
          <w:bCs/>
          <w:szCs w:val="21"/>
        </w:rPr>
        <w:fldChar w:fldCharType="begin"/>
      </w:r>
      <w:r>
        <w:rPr>
          <w:rFonts w:ascii="宋体" w:hAnsi="宋体"/>
          <w:b/>
          <w:bCs/>
          <w:szCs w:val="21"/>
        </w:rPr>
        <w:instrText xml:space="preserve"> </w:instrText>
      </w:r>
      <w:r>
        <w:rPr>
          <w:rFonts w:ascii="宋体" w:hAnsi="宋体" w:hint="eastAsia"/>
          <w:b/>
          <w:bCs/>
          <w:szCs w:val="21"/>
        </w:rPr>
        <w:instrText>TOC \o "1-3" \h \z \u</w:instrText>
      </w:r>
      <w:r>
        <w:rPr>
          <w:rFonts w:ascii="宋体" w:hAnsi="宋体"/>
          <w:b/>
          <w:bCs/>
          <w:szCs w:val="21"/>
        </w:rPr>
        <w:instrText xml:space="preserve"> </w:instrText>
      </w:r>
      <w:r>
        <w:rPr>
          <w:rFonts w:ascii="宋体" w:hAnsi="宋体"/>
          <w:b/>
          <w:bCs/>
          <w:szCs w:val="21"/>
        </w:rPr>
        <w:fldChar w:fldCharType="separate"/>
      </w:r>
      <w:hyperlink w:anchor="_Toc377470607" w:history="1">
        <w:r>
          <w:rPr>
            <w:rStyle w:val="Hyperlink"/>
            <w:rFonts w:ascii="宋体" w:hAnsi="宋体" w:hint="eastAsia"/>
          </w:rPr>
          <w:t>第一章</w:t>
        </w:r>
        <w:r>
          <w:rPr>
            <w:rStyle w:val="Hyperlink"/>
            <w:rFonts w:ascii="宋体" w:hAnsi="宋体"/>
          </w:rPr>
          <w:t xml:space="preserve">  </w:t>
        </w:r>
        <w:r>
          <w:rPr>
            <w:rStyle w:val="Hyperlink"/>
            <w:rFonts w:ascii="宋体" w:hAnsi="宋体" w:hint="eastAsia"/>
          </w:rPr>
          <w:t>工程概况</w:t>
        </w:r>
        <w:r>
          <w:rPr>
            <w:rFonts w:ascii="宋体" w:hAnsi="宋体"/>
          </w:rPr>
          <w:tab/>
        </w:r>
        <w:r>
          <w:rPr>
            <w:rFonts w:ascii="宋体" w:hAnsi="宋体"/>
          </w:rPr>
          <w:fldChar w:fldCharType="begin"/>
        </w:r>
        <w:r>
          <w:rPr>
            <w:rFonts w:ascii="宋体" w:hAnsi="宋体"/>
          </w:rPr>
          <w:instrText xml:space="preserve"> PAGEREF _Toc377470607 \h </w:instrText>
        </w:r>
        <w:r>
          <w:rPr>
            <w:rFonts w:ascii="宋体" w:hAnsi="宋体"/>
          </w:rPr>
          <w:fldChar w:fldCharType="separate"/>
        </w:r>
        <w:r>
          <w:rPr>
            <w:rFonts w:ascii="宋体" w:hAnsi="宋体"/>
          </w:rPr>
          <w:t>3</w:t>
        </w:r>
        <w:r>
          <w:rPr>
            <w:rFonts w:ascii="宋体" w:hAnsi="宋体"/>
          </w:rPr>
          <w:fldChar w:fldCharType="end"/>
        </w:r>
      </w:hyperlink>
    </w:p>
    <w:p>
      <w:pPr>
        <w:pStyle w:val="TOC1"/>
        <w:tabs>
          <w:tab w:val="right" w:leader="dot" w:pos="8302"/>
        </w:tabs>
        <w:spacing w:line="360" w:lineRule="auto"/>
        <w:rPr>
          <w:rFonts w:ascii="宋体" w:hAnsi="宋体"/>
          <w:caps w:val="0"/>
          <w:sz w:val="21"/>
          <w:szCs w:val="22"/>
        </w:rPr>
      </w:pPr>
      <w:hyperlink w:anchor="_Toc377470611" w:history="1">
        <w:r>
          <w:rPr>
            <w:rStyle w:val="Hyperlink"/>
            <w:rFonts w:ascii="宋体" w:hAnsi="宋体" w:hint="eastAsia"/>
          </w:rPr>
          <w:t>第二章</w:t>
        </w:r>
        <w:r>
          <w:rPr>
            <w:rStyle w:val="Hyperlink"/>
            <w:rFonts w:ascii="宋体" w:hAnsi="宋体"/>
          </w:rPr>
          <w:t xml:space="preserve">  </w:t>
        </w:r>
        <w:r>
          <w:rPr>
            <w:rStyle w:val="Hyperlink"/>
            <w:rFonts w:ascii="宋体" w:hAnsi="宋体" w:hint="eastAsia"/>
          </w:rPr>
          <w:t>主要工程指标</w:t>
        </w:r>
        <w:r>
          <w:rPr>
            <w:rFonts w:ascii="宋体" w:hAnsi="宋体"/>
          </w:rPr>
          <w:tab/>
        </w:r>
        <w:r>
          <w:rPr>
            <w:rFonts w:ascii="宋体" w:hAnsi="宋体"/>
          </w:rPr>
          <w:fldChar w:fldCharType="begin"/>
        </w:r>
        <w:r>
          <w:rPr>
            <w:rFonts w:ascii="宋体" w:hAnsi="宋体"/>
          </w:rPr>
          <w:instrText xml:space="preserve"> PAGEREF _Toc377470611 \h </w:instrText>
        </w:r>
        <w:r>
          <w:rPr>
            <w:rFonts w:ascii="宋体" w:hAnsi="宋体"/>
          </w:rPr>
          <w:fldChar w:fldCharType="separate"/>
        </w:r>
        <w:r>
          <w:rPr>
            <w:rFonts w:ascii="宋体" w:hAnsi="宋体"/>
          </w:rPr>
          <w:t>4</w:t>
        </w:r>
        <w:r>
          <w:rPr>
            <w:rFonts w:ascii="宋体" w:hAnsi="宋体"/>
          </w:rPr>
          <w:fldChar w:fldCharType="end"/>
        </w:r>
      </w:hyperlink>
    </w:p>
    <w:p>
      <w:pPr>
        <w:pStyle w:val="TOC1"/>
        <w:tabs>
          <w:tab w:val="right" w:leader="dot" w:pos="8302"/>
        </w:tabs>
        <w:spacing w:line="360" w:lineRule="auto"/>
        <w:rPr>
          <w:rFonts w:ascii="宋体" w:hAnsi="宋体"/>
          <w:caps w:val="0"/>
          <w:sz w:val="21"/>
          <w:szCs w:val="22"/>
        </w:rPr>
      </w:pPr>
      <w:hyperlink w:anchor="_Toc377470612" w:history="1">
        <w:r>
          <w:rPr>
            <w:rStyle w:val="Hyperlink"/>
            <w:rFonts w:ascii="宋体" w:hAnsi="宋体" w:hint="eastAsia"/>
          </w:rPr>
          <w:t>第三章</w:t>
        </w:r>
        <w:r>
          <w:rPr>
            <w:rStyle w:val="Hyperlink"/>
            <w:rFonts w:ascii="宋体" w:hAnsi="宋体"/>
          </w:rPr>
          <w:t xml:space="preserve">  </w:t>
        </w:r>
        <w:r>
          <w:rPr>
            <w:rStyle w:val="Hyperlink"/>
            <w:rFonts w:ascii="宋体" w:hAnsi="宋体" w:hint="eastAsia"/>
          </w:rPr>
          <w:t>项目班子组成及施工准备</w:t>
        </w:r>
        <w:r>
          <w:rPr>
            <w:rFonts w:ascii="宋体" w:hAnsi="宋体"/>
          </w:rPr>
          <w:tab/>
        </w:r>
        <w:r>
          <w:rPr>
            <w:rFonts w:ascii="宋体" w:hAnsi="宋体"/>
          </w:rPr>
          <w:fldChar w:fldCharType="begin"/>
        </w:r>
        <w:r>
          <w:rPr>
            <w:rFonts w:ascii="宋体" w:hAnsi="宋体"/>
          </w:rPr>
          <w:instrText xml:space="preserve"> PAGEREF _Toc377470612 \h </w:instrText>
        </w:r>
        <w:r>
          <w:rPr>
            <w:rFonts w:ascii="宋体" w:hAnsi="宋体"/>
          </w:rPr>
          <w:fldChar w:fldCharType="separate"/>
        </w:r>
        <w:r>
          <w:rPr>
            <w:rFonts w:ascii="宋体" w:hAnsi="宋体"/>
          </w:rPr>
          <w:t>5</w:t>
        </w:r>
        <w:r>
          <w:rPr>
            <w:rFonts w:ascii="宋体" w:hAnsi="宋体"/>
          </w:rPr>
          <w:fldChar w:fldCharType="end"/>
        </w:r>
      </w:hyperlink>
    </w:p>
    <w:p>
      <w:pPr>
        <w:pStyle w:val="TOC2"/>
        <w:tabs>
          <w:tab w:val="right" w:leader="dot" w:pos="8302"/>
        </w:tabs>
        <w:spacing w:line="360" w:lineRule="auto"/>
        <w:rPr>
          <w:rFonts w:ascii="宋体" w:hAnsi="宋体"/>
        </w:rPr>
      </w:pPr>
      <w:hyperlink w:anchor="_Toc377470613" w:history="1">
        <w:r>
          <w:rPr>
            <w:rStyle w:val="Hyperlink"/>
            <w:rFonts w:ascii="宋体" w:hAnsi="宋体" w:hint="eastAsia"/>
          </w:rPr>
          <w:t>第一节</w:t>
        </w:r>
        <w:r>
          <w:rPr>
            <w:rStyle w:val="Hyperlink"/>
            <w:rFonts w:ascii="宋体" w:hAnsi="宋体"/>
          </w:rPr>
          <w:t xml:space="preserve">  </w:t>
        </w:r>
        <w:r>
          <w:rPr>
            <w:rStyle w:val="Hyperlink"/>
            <w:rFonts w:ascii="宋体" w:hAnsi="宋体" w:hint="eastAsia"/>
          </w:rPr>
          <w:t>项目班子组成</w:t>
        </w:r>
        <w:r>
          <w:rPr>
            <w:rFonts w:ascii="宋体" w:hAnsi="宋体"/>
          </w:rPr>
          <w:tab/>
        </w:r>
        <w:r>
          <w:rPr>
            <w:rFonts w:ascii="宋体" w:hAnsi="宋体"/>
          </w:rPr>
          <w:fldChar w:fldCharType="begin"/>
        </w:r>
        <w:r>
          <w:rPr>
            <w:rFonts w:ascii="宋体" w:hAnsi="宋体"/>
          </w:rPr>
          <w:instrText xml:space="preserve"> PAGEREF _Toc377470613 \h </w:instrText>
        </w:r>
        <w:r>
          <w:rPr>
            <w:rFonts w:ascii="宋体" w:hAnsi="宋体"/>
          </w:rPr>
          <w:fldChar w:fldCharType="separate"/>
        </w:r>
        <w:r>
          <w:rPr>
            <w:rFonts w:ascii="宋体" w:hAnsi="宋体"/>
          </w:rPr>
          <w:t>5</w:t>
        </w:r>
        <w:r>
          <w:rPr>
            <w:rFonts w:ascii="宋体" w:hAnsi="宋体"/>
          </w:rPr>
          <w:fldChar w:fldCharType="end"/>
        </w:r>
      </w:hyperlink>
    </w:p>
    <w:p>
      <w:pPr>
        <w:pStyle w:val="TOC2"/>
        <w:tabs>
          <w:tab w:val="right" w:leader="dot" w:pos="8302"/>
        </w:tabs>
        <w:spacing w:line="360" w:lineRule="auto"/>
        <w:rPr>
          <w:rFonts w:ascii="宋体" w:hAnsi="宋体"/>
        </w:rPr>
      </w:pPr>
      <w:hyperlink w:anchor="_Toc377470614" w:history="1">
        <w:r>
          <w:rPr>
            <w:rStyle w:val="Hyperlink"/>
            <w:rFonts w:ascii="宋体" w:hAnsi="宋体" w:hint="eastAsia"/>
          </w:rPr>
          <w:t>第二节</w:t>
        </w:r>
        <w:r>
          <w:rPr>
            <w:rStyle w:val="Hyperlink"/>
            <w:rFonts w:ascii="宋体" w:hAnsi="宋体"/>
          </w:rPr>
          <w:t xml:space="preserve">  </w:t>
        </w:r>
        <w:r>
          <w:rPr>
            <w:rStyle w:val="Hyperlink"/>
            <w:rFonts w:ascii="宋体" w:hAnsi="宋体" w:hint="eastAsia"/>
          </w:rPr>
          <w:t>施工组织与协作</w:t>
        </w:r>
        <w:r>
          <w:rPr>
            <w:rFonts w:ascii="宋体" w:hAnsi="宋体"/>
          </w:rPr>
          <w:tab/>
        </w:r>
        <w:r>
          <w:rPr>
            <w:rFonts w:ascii="宋体" w:hAnsi="宋体"/>
          </w:rPr>
          <w:fldChar w:fldCharType="begin"/>
        </w:r>
        <w:r>
          <w:rPr>
            <w:rFonts w:ascii="宋体" w:hAnsi="宋体"/>
          </w:rPr>
          <w:instrText xml:space="preserve"> PAGEREF _Toc377470614 \h </w:instrText>
        </w:r>
        <w:r>
          <w:rPr>
            <w:rFonts w:ascii="宋体" w:hAnsi="宋体"/>
          </w:rPr>
          <w:fldChar w:fldCharType="separate"/>
        </w:r>
        <w:r>
          <w:rPr>
            <w:rFonts w:ascii="宋体" w:hAnsi="宋体"/>
          </w:rPr>
          <w:t>5</w:t>
        </w:r>
        <w:r>
          <w:rPr>
            <w:rFonts w:ascii="宋体" w:hAnsi="宋体"/>
          </w:rPr>
          <w:fldChar w:fldCharType="end"/>
        </w:r>
      </w:hyperlink>
    </w:p>
    <w:p>
      <w:pPr>
        <w:pStyle w:val="TOC2"/>
        <w:tabs>
          <w:tab w:val="right" w:leader="dot" w:pos="8302"/>
        </w:tabs>
        <w:spacing w:line="360" w:lineRule="auto"/>
        <w:rPr>
          <w:rFonts w:ascii="宋体" w:hAnsi="宋体"/>
        </w:rPr>
      </w:pPr>
      <w:hyperlink w:anchor="_Toc377470615" w:history="1">
        <w:r>
          <w:rPr>
            <w:rStyle w:val="Hyperlink"/>
            <w:rFonts w:ascii="宋体" w:hAnsi="宋体" w:hint="eastAsia"/>
          </w:rPr>
          <w:t>第三节</w:t>
        </w:r>
        <w:r>
          <w:rPr>
            <w:rStyle w:val="Hyperlink"/>
            <w:rFonts w:ascii="宋体" w:hAnsi="宋体"/>
          </w:rPr>
          <w:t xml:space="preserve">  </w:t>
        </w:r>
        <w:r>
          <w:rPr>
            <w:rStyle w:val="Hyperlink"/>
            <w:rFonts w:ascii="宋体" w:hAnsi="宋体" w:hint="eastAsia"/>
          </w:rPr>
          <w:t>施工现场准备</w:t>
        </w:r>
        <w:r>
          <w:rPr>
            <w:rFonts w:ascii="宋体" w:hAnsi="宋体"/>
          </w:rPr>
          <w:tab/>
        </w:r>
        <w:r>
          <w:rPr>
            <w:rFonts w:ascii="宋体" w:hAnsi="宋体"/>
          </w:rPr>
          <w:fldChar w:fldCharType="begin"/>
        </w:r>
        <w:r>
          <w:rPr>
            <w:rFonts w:ascii="宋体" w:hAnsi="宋体"/>
          </w:rPr>
          <w:instrText xml:space="preserve"> PAGEREF _Toc377470615 \h </w:instrText>
        </w:r>
        <w:r>
          <w:rPr>
            <w:rFonts w:ascii="宋体" w:hAnsi="宋体"/>
          </w:rPr>
          <w:fldChar w:fldCharType="separate"/>
        </w:r>
        <w:r>
          <w:rPr>
            <w:rFonts w:ascii="宋体" w:hAnsi="宋体"/>
          </w:rPr>
          <w:t>5</w:t>
        </w:r>
        <w:r>
          <w:rPr>
            <w:rFonts w:ascii="宋体" w:hAnsi="宋体"/>
          </w:rPr>
          <w:fldChar w:fldCharType="end"/>
        </w:r>
      </w:hyperlink>
    </w:p>
    <w:p>
      <w:pPr>
        <w:pStyle w:val="TOC2"/>
        <w:tabs>
          <w:tab w:val="right" w:leader="dot" w:pos="8302"/>
        </w:tabs>
        <w:spacing w:line="360" w:lineRule="auto"/>
        <w:rPr>
          <w:rFonts w:ascii="宋体" w:hAnsi="宋体"/>
        </w:rPr>
      </w:pPr>
      <w:hyperlink w:anchor="_Toc377470616" w:history="1">
        <w:r>
          <w:rPr>
            <w:rStyle w:val="Hyperlink"/>
            <w:rFonts w:ascii="宋体" w:hAnsi="宋体" w:hint="eastAsia"/>
          </w:rPr>
          <w:t>第四节</w:t>
        </w:r>
        <w:r>
          <w:rPr>
            <w:rStyle w:val="Hyperlink"/>
            <w:rFonts w:ascii="宋体" w:hAnsi="宋体"/>
          </w:rPr>
          <w:t xml:space="preserve">  </w:t>
        </w:r>
        <w:r>
          <w:rPr>
            <w:rStyle w:val="Hyperlink"/>
            <w:rFonts w:ascii="宋体" w:hAnsi="宋体" w:hint="eastAsia"/>
          </w:rPr>
          <w:t>与建设、设计、监理单位的协调</w:t>
        </w:r>
        <w:r>
          <w:rPr>
            <w:rFonts w:ascii="宋体" w:hAnsi="宋体"/>
          </w:rPr>
          <w:tab/>
        </w:r>
        <w:r>
          <w:rPr>
            <w:rFonts w:ascii="宋体" w:hAnsi="宋体"/>
          </w:rPr>
          <w:fldChar w:fldCharType="begin"/>
        </w:r>
        <w:r>
          <w:rPr>
            <w:rFonts w:ascii="宋体" w:hAnsi="宋体"/>
          </w:rPr>
          <w:instrText xml:space="preserve"> PAGEREF _Toc377470616 \h </w:instrText>
        </w:r>
        <w:r>
          <w:rPr>
            <w:rFonts w:ascii="宋体" w:hAnsi="宋体"/>
          </w:rPr>
          <w:fldChar w:fldCharType="separate"/>
        </w:r>
        <w:r>
          <w:rPr>
            <w:rFonts w:ascii="宋体" w:hAnsi="宋体"/>
          </w:rPr>
          <w:t>7</w:t>
        </w:r>
        <w:r>
          <w:rPr>
            <w:rFonts w:ascii="宋体" w:hAnsi="宋体"/>
          </w:rPr>
          <w:fldChar w:fldCharType="end"/>
        </w:r>
      </w:hyperlink>
    </w:p>
    <w:p>
      <w:pPr>
        <w:pStyle w:val="TOC1"/>
        <w:tabs>
          <w:tab w:val="right" w:leader="dot" w:pos="8302"/>
        </w:tabs>
        <w:spacing w:line="360" w:lineRule="auto"/>
        <w:rPr>
          <w:rFonts w:ascii="宋体" w:hAnsi="宋体"/>
          <w:caps w:val="0"/>
          <w:sz w:val="21"/>
          <w:szCs w:val="22"/>
        </w:rPr>
      </w:pPr>
      <w:hyperlink w:anchor="_Toc377470617" w:history="1">
        <w:r>
          <w:rPr>
            <w:rStyle w:val="Hyperlink"/>
            <w:rFonts w:ascii="宋体" w:hAnsi="宋体" w:hint="eastAsia"/>
          </w:rPr>
          <w:t>第四章</w:t>
        </w:r>
        <w:r>
          <w:rPr>
            <w:rStyle w:val="Hyperlink"/>
            <w:rFonts w:ascii="宋体" w:hAnsi="宋体"/>
          </w:rPr>
          <w:t xml:space="preserve">  </w:t>
        </w:r>
        <w:r>
          <w:rPr>
            <w:rStyle w:val="Hyperlink"/>
            <w:rFonts w:ascii="宋体" w:hAnsi="宋体" w:hint="eastAsia"/>
          </w:rPr>
          <w:t>施工部署和施工方案</w:t>
        </w:r>
        <w:r>
          <w:rPr>
            <w:rFonts w:ascii="宋体" w:hAnsi="宋体"/>
          </w:rPr>
          <w:tab/>
        </w:r>
        <w:r>
          <w:rPr>
            <w:rFonts w:ascii="宋体" w:hAnsi="宋体"/>
          </w:rPr>
          <w:fldChar w:fldCharType="begin"/>
        </w:r>
        <w:r>
          <w:rPr>
            <w:rFonts w:ascii="宋体" w:hAnsi="宋体"/>
          </w:rPr>
          <w:instrText xml:space="preserve"> PAGEREF _Toc377470617 \h </w:instrText>
        </w:r>
        <w:r>
          <w:rPr>
            <w:rFonts w:ascii="宋体" w:hAnsi="宋体"/>
          </w:rPr>
          <w:fldChar w:fldCharType="separate"/>
        </w:r>
        <w:r>
          <w:rPr>
            <w:rFonts w:ascii="宋体" w:hAnsi="宋体"/>
          </w:rPr>
          <w:t>8</w:t>
        </w:r>
        <w:r>
          <w:rPr>
            <w:rFonts w:ascii="宋体" w:hAnsi="宋体"/>
          </w:rPr>
          <w:fldChar w:fldCharType="end"/>
        </w:r>
      </w:hyperlink>
    </w:p>
    <w:p>
      <w:pPr>
        <w:pStyle w:val="TOC1"/>
        <w:tabs>
          <w:tab w:val="right" w:leader="dot" w:pos="8302"/>
        </w:tabs>
        <w:spacing w:line="360" w:lineRule="auto"/>
        <w:rPr>
          <w:rFonts w:ascii="宋体" w:hAnsi="宋体"/>
          <w:caps w:val="0"/>
          <w:sz w:val="21"/>
          <w:szCs w:val="22"/>
        </w:rPr>
      </w:pPr>
      <w:hyperlink w:anchor="_Toc377470622" w:history="1">
        <w:r>
          <w:rPr>
            <w:rStyle w:val="Hyperlink"/>
            <w:rFonts w:ascii="宋体" w:hAnsi="宋体" w:hint="eastAsia"/>
          </w:rPr>
          <w:t>第五章</w:t>
        </w:r>
        <w:r>
          <w:rPr>
            <w:rStyle w:val="Hyperlink"/>
            <w:rFonts w:ascii="宋体" w:hAnsi="宋体"/>
          </w:rPr>
          <w:t xml:space="preserve">  </w:t>
        </w:r>
        <w:r>
          <w:rPr>
            <w:rStyle w:val="Hyperlink"/>
            <w:rFonts w:ascii="宋体" w:hAnsi="宋体" w:hint="eastAsia"/>
          </w:rPr>
          <w:t>主要分部分项施工方法</w:t>
        </w:r>
        <w:r>
          <w:rPr>
            <w:rFonts w:ascii="宋体" w:hAnsi="宋体"/>
          </w:rPr>
          <w:tab/>
        </w:r>
        <w:r>
          <w:rPr>
            <w:rFonts w:ascii="宋体" w:hAnsi="宋体"/>
          </w:rPr>
          <w:fldChar w:fldCharType="begin"/>
        </w:r>
        <w:r>
          <w:rPr>
            <w:rFonts w:ascii="宋体" w:hAnsi="宋体"/>
          </w:rPr>
          <w:instrText xml:space="preserve"> PAGEREF _Toc377470622 \h </w:instrText>
        </w:r>
        <w:r>
          <w:rPr>
            <w:rFonts w:ascii="宋体" w:hAnsi="宋体"/>
          </w:rPr>
          <w:fldChar w:fldCharType="separate"/>
        </w:r>
        <w:r>
          <w:rPr>
            <w:rFonts w:ascii="宋体" w:hAnsi="宋体"/>
          </w:rPr>
          <w:t>10</w:t>
        </w:r>
        <w:r>
          <w:rPr>
            <w:rFonts w:ascii="宋体" w:hAnsi="宋体"/>
          </w:rPr>
          <w:fldChar w:fldCharType="end"/>
        </w:r>
      </w:hyperlink>
    </w:p>
    <w:p>
      <w:pPr>
        <w:pStyle w:val="TOC1"/>
        <w:tabs>
          <w:tab w:val="right" w:leader="dot" w:pos="8302"/>
        </w:tabs>
        <w:spacing w:line="360" w:lineRule="auto"/>
        <w:rPr>
          <w:rFonts w:ascii="宋体" w:hAnsi="宋体"/>
          <w:caps w:val="0"/>
          <w:sz w:val="21"/>
          <w:szCs w:val="22"/>
        </w:rPr>
      </w:pPr>
      <w:hyperlink w:anchor="_Toc377470632" w:history="1">
        <w:r>
          <w:rPr>
            <w:rStyle w:val="Hyperlink"/>
            <w:rFonts w:ascii="宋体" w:hAnsi="宋体" w:hint="eastAsia"/>
          </w:rPr>
          <w:t>第六章</w:t>
        </w:r>
        <w:r>
          <w:rPr>
            <w:rStyle w:val="Hyperlink"/>
            <w:rFonts w:ascii="宋体" w:hAnsi="宋体"/>
          </w:rPr>
          <w:t xml:space="preserve">  </w:t>
        </w:r>
        <w:r>
          <w:rPr>
            <w:rStyle w:val="Hyperlink"/>
            <w:rFonts w:ascii="宋体" w:hAnsi="宋体" w:hint="eastAsia"/>
          </w:rPr>
          <w:t>技术管理措施</w:t>
        </w:r>
        <w:r>
          <w:rPr>
            <w:rFonts w:ascii="宋体" w:hAnsi="宋体"/>
          </w:rPr>
          <w:tab/>
        </w:r>
        <w:r>
          <w:rPr>
            <w:rFonts w:ascii="宋体" w:hAnsi="宋体"/>
          </w:rPr>
          <w:fldChar w:fldCharType="begin"/>
        </w:r>
        <w:r>
          <w:rPr>
            <w:rFonts w:ascii="宋体" w:hAnsi="宋体"/>
          </w:rPr>
          <w:instrText xml:space="preserve"> PAGEREF _Toc377470632 \h </w:instrText>
        </w:r>
        <w:r>
          <w:rPr>
            <w:rFonts w:ascii="宋体" w:hAnsi="宋体"/>
          </w:rPr>
          <w:fldChar w:fldCharType="separate"/>
        </w:r>
        <w:r>
          <w:rPr>
            <w:rFonts w:ascii="宋体" w:hAnsi="宋体"/>
          </w:rPr>
          <w:t>39</w:t>
        </w:r>
        <w:r>
          <w:rPr>
            <w:rFonts w:ascii="宋体" w:hAnsi="宋体"/>
          </w:rPr>
          <w:fldChar w:fldCharType="end"/>
        </w:r>
      </w:hyperlink>
    </w:p>
    <w:p>
      <w:pPr>
        <w:pStyle w:val="TOC2"/>
        <w:tabs>
          <w:tab w:val="right" w:leader="dot" w:pos="8302"/>
        </w:tabs>
        <w:spacing w:line="360" w:lineRule="auto"/>
        <w:rPr>
          <w:rFonts w:ascii="宋体" w:hAnsi="宋体"/>
        </w:rPr>
      </w:pPr>
      <w:hyperlink w:anchor="_Toc377470633" w:history="1">
        <w:r>
          <w:rPr>
            <w:rStyle w:val="Hyperlink"/>
            <w:rFonts w:ascii="宋体" w:hAnsi="宋体" w:hint="eastAsia"/>
          </w:rPr>
          <w:t>第一节</w:t>
        </w:r>
        <w:r>
          <w:rPr>
            <w:rStyle w:val="Hyperlink"/>
            <w:rFonts w:ascii="宋体" w:hAnsi="宋体"/>
          </w:rPr>
          <w:t xml:space="preserve">  </w:t>
        </w:r>
        <w:r>
          <w:rPr>
            <w:rStyle w:val="Hyperlink"/>
            <w:rFonts w:ascii="宋体" w:hAnsi="宋体" w:hint="eastAsia"/>
          </w:rPr>
          <w:t>技术交底制度</w:t>
        </w:r>
        <w:r>
          <w:rPr>
            <w:rFonts w:ascii="宋体" w:hAnsi="宋体"/>
          </w:rPr>
          <w:tab/>
        </w:r>
        <w:r>
          <w:rPr>
            <w:rFonts w:ascii="宋体" w:hAnsi="宋体"/>
          </w:rPr>
          <w:fldChar w:fldCharType="begin"/>
        </w:r>
        <w:r>
          <w:rPr>
            <w:rFonts w:ascii="宋体" w:hAnsi="宋体"/>
          </w:rPr>
          <w:instrText xml:space="preserve"> PAGEREF _Toc377470633 \h </w:instrText>
        </w:r>
        <w:r>
          <w:rPr>
            <w:rFonts w:ascii="宋体" w:hAnsi="宋体"/>
          </w:rPr>
          <w:fldChar w:fldCharType="separate"/>
        </w:r>
        <w:r>
          <w:rPr>
            <w:rFonts w:ascii="宋体" w:hAnsi="宋体"/>
          </w:rPr>
          <w:t>39</w:t>
        </w:r>
        <w:r>
          <w:rPr>
            <w:rFonts w:ascii="宋体" w:hAnsi="宋体"/>
          </w:rPr>
          <w:fldChar w:fldCharType="end"/>
        </w:r>
      </w:hyperlink>
    </w:p>
    <w:p>
      <w:pPr>
        <w:pStyle w:val="TOC2"/>
        <w:tabs>
          <w:tab w:val="right" w:leader="dot" w:pos="8302"/>
        </w:tabs>
        <w:spacing w:line="360" w:lineRule="auto"/>
        <w:rPr>
          <w:rFonts w:ascii="宋体" w:hAnsi="宋体"/>
        </w:rPr>
      </w:pPr>
      <w:hyperlink w:anchor="_Toc377470634" w:history="1">
        <w:r>
          <w:rPr>
            <w:rStyle w:val="Hyperlink"/>
            <w:rFonts w:ascii="宋体" w:hAnsi="宋体" w:hint="eastAsia"/>
          </w:rPr>
          <w:t>第二节</w:t>
        </w:r>
        <w:r>
          <w:rPr>
            <w:rStyle w:val="Hyperlink"/>
            <w:rFonts w:ascii="宋体" w:hAnsi="宋体"/>
          </w:rPr>
          <w:t xml:space="preserve">  </w:t>
        </w:r>
        <w:r>
          <w:rPr>
            <w:rStyle w:val="Hyperlink"/>
            <w:rFonts w:ascii="宋体" w:hAnsi="宋体" w:hint="eastAsia"/>
          </w:rPr>
          <w:t>季节性施工技术措施</w:t>
        </w:r>
        <w:r>
          <w:rPr>
            <w:rFonts w:ascii="宋体" w:hAnsi="宋体"/>
          </w:rPr>
          <w:tab/>
        </w:r>
        <w:r>
          <w:rPr>
            <w:rFonts w:ascii="宋体" w:hAnsi="宋体"/>
          </w:rPr>
          <w:fldChar w:fldCharType="begin"/>
        </w:r>
        <w:r>
          <w:rPr>
            <w:rFonts w:ascii="宋体" w:hAnsi="宋体"/>
          </w:rPr>
          <w:instrText xml:space="preserve"> PAGEREF _Toc377470634 \h </w:instrText>
        </w:r>
        <w:r>
          <w:rPr>
            <w:rFonts w:ascii="宋体" w:hAnsi="宋体"/>
          </w:rPr>
          <w:fldChar w:fldCharType="separate"/>
        </w:r>
        <w:r>
          <w:rPr>
            <w:rFonts w:ascii="宋体" w:hAnsi="宋体"/>
          </w:rPr>
          <w:t>39</w:t>
        </w:r>
        <w:r>
          <w:rPr>
            <w:rFonts w:ascii="宋体" w:hAnsi="宋体"/>
          </w:rPr>
          <w:fldChar w:fldCharType="end"/>
        </w:r>
      </w:hyperlink>
    </w:p>
    <w:p>
      <w:pPr>
        <w:pStyle w:val="TOC2"/>
        <w:tabs>
          <w:tab w:val="right" w:leader="dot" w:pos="8302"/>
        </w:tabs>
        <w:spacing w:line="360" w:lineRule="auto"/>
        <w:rPr>
          <w:rFonts w:ascii="宋体" w:hAnsi="宋体"/>
        </w:rPr>
      </w:pPr>
      <w:hyperlink w:anchor="_Toc377470635" w:history="1">
        <w:r>
          <w:rPr>
            <w:rStyle w:val="Hyperlink"/>
            <w:rFonts w:ascii="宋体" w:hAnsi="宋体" w:hint="eastAsia"/>
          </w:rPr>
          <w:t>第三节</w:t>
        </w:r>
        <w:r>
          <w:rPr>
            <w:rStyle w:val="Hyperlink"/>
            <w:rFonts w:ascii="宋体" w:hAnsi="宋体"/>
          </w:rPr>
          <w:t xml:space="preserve">  </w:t>
        </w:r>
        <w:r>
          <w:rPr>
            <w:rStyle w:val="Hyperlink"/>
            <w:rFonts w:ascii="宋体" w:hAnsi="宋体" w:hint="eastAsia"/>
          </w:rPr>
          <w:t>见证取样制度</w:t>
        </w:r>
        <w:r>
          <w:rPr>
            <w:rFonts w:ascii="宋体" w:hAnsi="宋体"/>
          </w:rPr>
          <w:tab/>
        </w:r>
        <w:r>
          <w:rPr>
            <w:rFonts w:ascii="宋体" w:hAnsi="宋体"/>
          </w:rPr>
          <w:fldChar w:fldCharType="begin"/>
        </w:r>
        <w:r>
          <w:rPr>
            <w:rFonts w:ascii="宋体" w:hAnsi="宋体"/>
          </w:rPr>
          <w:instrText xml:space="preserve"> PAGEREF _Toc377470635 \h </w:instrText>
        </w:r>
        <w:r>
          <w:rPr>
            <w:rFonts w:ascii="宋体" w:hAnsi="宋体"/>
          </w:rPr>
          <w:fldChar w:fldCharType="separate"/>
        </w:r>
        <w:r>
          <w:rPr>
            <w:rFonts w:ascii="宋体" w:hAnsi="宋体"/>
          </w:rPr>
          <w:t>44</w:t>
        </w:r>
        <w:r>
          <w:rPr>
            <w:rFonts w:ascii="宋体" w:hAnsi="宋体"/>
          </w:rPr>
          <w:fldChar w:fldCharType="end"/>
        </w:r>
      </w:hyperlink>
    </w:p>
    <w:p>
      <w:pPr>
        <w:pStyle w:val="TOC2"/>
        <w:tabs>
          <w:tab w:val="right" w:leader="dot" w:pos="8302"/>
        </w:tabs>
        <w:spacing w:line="360" w:lineRule="auto"/>
        <w:rPr>
          <w:rFonts w:ascii="宋体" w:hAnsi="宋体"/>
        </w:rPr>
      </w:pPr>
      <w:hyperlink w:anchor="_Toc377470636" w:history="1">
        <w:r>
          <w:rPr>
            <w:rStyle w:val="Hyperlink"/>
            <w:rFonts w:ascii="宋体" w:hAnsi="宋体" w:hint="eastAsia"/>
          </w:rPr>
          <w:t>第四节</w:t>
        </w:r>
        <w:r>
          <w:rPr>
            <w:rStyle w:val="Hyperlink"/>
            <w:rFonts w:ascii="宋体" w:hAnsi="宋体"/>
          </w:rPr>
          <w:t xml:space="preserve">  </w:t>
        </w:r>
        <w:r>
          <w:rPr>
            <w:rStyle w:val="Hyperlink"/>
            <w:rFonts w:ascii="宋体" w:hAnsi="宋体" w:hint="eastAsia"/>
          </w:rPr>
          <w:t>技术保证措施</w:t>
        </w:r>
        <w:r>
          <w:rPr>
            <w:rFonts w:ascii="宋体" w:hAnsi="宋体"/>
          </w:rPr>
          <w:tab/>
        </w:r>
        <w:r>
          <w:rPr>
            <w:rFonts w:ascii="宋体" w:hAnsi="宋体"/>
          </w:rPr>
          <w:fldChar w:fldCharType="begin"/>
        </w:r>
        <w:r>
          <w:rPr>
            <w:rFonts w:ascii="宋体" w:hAnsi="宋体"/>
          </w:rPr>
          <w:instrText xml:space="preserve"> PAGEREF _Toc377470636 \h </w:instrText>
        </w:r>
        <w:r>
          <w:rPr>
            <w:rFonts w:ascii="宋体" w:hAnsi="宋体"/>
          </w:rPr>
          <w:fldChar w:fldCharType="separate"/>
        </w:r>
        <w:r>
          <w:rPr>
            <w:rFonts w:ascii="宋体" w:hAnsi="宋体"/>
          </w:rPr>
          <w:t>44</w:t>
        </w:r>
        <w:r>
          <w:rPr>
            <w:rFonts w:ascii="宋体" w:hAnsi="宋体"/>
          </w:rPr>
          <w:fldChar w:fldCharType="end"/>
        </w:r>
      </w:hyperlink>
    </w:p>
    <w:p>
      <w:pPr>
        <w:pStyle w:val="TOC1"/>
        <w:tabs>
          <w:tab w:val="right" w:leader="dot" w:pos="8302"/>
        </w:tabs>
        <w:spacing w:line="360" w:lineRule="auto"/>
        <w:rPr>
          <w:rFonts w:ascii="宋体" w:hAnsi="宋体"/>
          <w:caps w:val="0"/>
          <w:sz w:val="21"/>
          <w:szCs w:val="22"/>
        </w:rPr>
      </w:pPr>
      <w:hyperlink w:anchor="_Toc377470637" w:history="1">
        <w:r>
          <w:rPr>
            <w:rStyle w:val="Hyperlink"/>
            <w:rFonts w:ascii="宋体" w:hAnsi="宋体" w:hint="eastAsia"/>
          </w:rPr>
          <w:t>第七章</w:t>
        </w:r>
        <w:r>
          <w:rPr>
            <w:rStyle w:val="Hyperlink"/>
            <w:rFonts w:ascii="宋体" w:hAnsi="宋体"/>
          </w:rPr>
          <w:t xml:space="preserve">  </w:t>
        </w:r>
        <w:r>
          <w:rPr>
            <w:rStyle w:val="Hyperlink"/>
            <w:rFonts w:ascii="宋体" w:hAnsi="宋体" w:hint="eastAsia"/>
          </w:rPr>
          <w:t>工程质量管理措施</w:t>
        </w:r>
        <w:r>
          <w:rPr>
            <w:rFonts w:ascii="宋体" w:hAnsi="宋体"/>
          </w:rPr>
          <w:tab/>
        </w:r>
        <w:r>
          <w:rPr>
            <w:rFonts w:ascii="宋体" w:hAnsi="宋体"/>
          </w:rPr>
          <w:fldChar w:fldCharType="begin"/>
        </w:r>
        <w:r>
          <w:rPr>
            <w:rFonts w:ascii="宋体" w:hAnsi="宋体"/>
          </w:rPr>
          <w:instrText xml:space="preserve"> PAGEREF _Toc377470637 \h </w:instrText>
        </w:r>
        <w:r>
          <w:rPr>
            <w:rFonts w:ascii="宋体" w:hAnsi="宋体"/>
          </w:rPr>
          <w:fldChar w:fldCharType="separate"/>
        </w:r>
        <w:r>
          <w:rPr>
            <w:rFonts w:ascii="宋体" w:hAnsi="宋体"/>
          </w:rPr>
          <w:t>45</w:t>
        </w:r>
        <w:r>
          <w:rPr>
            <w:rFonts w:ascii="宋体" w:hAnsi="宋体"/>
          </w:rPr>
          <w:fldChar w:fldCharType="end"/>
        </w:r>
      </w:hyperlink>
    </w:p>
    <w:p>
      <w:pPr>
        <w:pStyle w:val="TOC2"/>
        <w:tabs>
          <w:tab w:val="right" w:leader="dot" w:pos="8302"/>
        </w:tabs>
        <w:spacing w:line="360" w:lineRule="auto"/>
        <w:rPr>
          <w:rFonts w:ascii="宋体" w:hAnsi="宋体"/>
        </w:rPr>
      </w:pPr>
      <w:hyperlink w:anchor="_Toc377470638" w:history="1">
        <w:r>
          <w:rPr>
            <w:rStyle w:val="Hyperlink"/>
            <w:rFonts w:ascii="宋体" w:hAnsi="宋体" w:hint="eastAsia"/>
          </w:rPr>
          <w:t>第一节</w:t>
        </w:r>
        <w:r>
          <w:rPr>
            <w:rStyle w:val="Hyperlink"/>
            <w:rFonts w:ascii="宋体" w:hAnsi="宋体"/>
          </w:rPr>
          <w:t xml:space="preserve">  </w:t>
        </w:r>
        <w:r>
          <w:rPr>
            <w:rStyle w:val="Hyperlink"/>
            <w:rFonts w:ascii="宋体" w:hAnsi="宋体" w:hint="eastAsia"/>
          </w:rPr>
          <w:t>机构组织制度措施</w:t>
        </w:r>
        <w:r>
          <w:rPr>
            <w:rFonts w:ascii="宋体" w:hAnsi="宋体"/>
          </w:rPr>
          <w:tab/>
        </w:r>
        <w:r>
          <w:rPr>
            <w:rFonts w:ascii="宋体" w:hAnsi="宋体"/>
          </w:rPr>
          <w:fldChar w:fldCharType="begin"/>
        </w:r>
        <w:r>
          <w:rPr>
            <w:rFonts w:ascii="宋体" w:hAnsi="宋体"/>
          </w:rPr>
          <w:instrText xml:space="preserve"> PAGEREF _Toc377470638 \h </w:instrText>
        </w:r>
        <w:r>
          <w:rPr>
            <w:rFonts w:ascii="宋体" w:hAnsi="宋体"/>
          </w:rPr>
          <w:fldChar w:fldCharType="separate"/>
        </w:r>
        <w:r>
          <w:rPr>
            <w:rFonts w:ascii="宋体" w:hAnsi="宋体"/>
          </w:rPr>
          <w:t>45</w:t>
        </w:r>
        <w:r>
          <w:rPr>
            <w:rFonts w:ascii="宋体" w:hAnsi="宋体"/>
          </w:rPr>
          <w:fldChar w:fldCharType="end"/>
        </w:r>
      </w:hyperlink>
    </w:p>
    <w:p>
      <w:pPr>
        <w:pStyle w:val="TOC2"/>
        <w:tabs>
          <w:tab w:val="right" w:leader="dot" w:pos="8302"/>
        </w:tabs>
        <w:spacing w:line="360" w:lineRule="auto"/>
        <w:rPr>
          <w:rFonts w:ascii="宋体" w:hAnsi="宋体"/>
        </w:rPr>
      </w:pPr>
      <w:hyperlink w:anchor="_Toc377470639" w:history="1">
        <w:r>
          <w:rPr>
            <w:rStyle w:val="Hyperlink"/>
            <w:rFonts w:ascii="宋体" w:hAnsi="宋体" w:hint="eastAsia"/>
          </w:rPr>
          <w:t>第二节</w:t>
        </w:r>
        <w:r>
          <w:rPr>
            <w:rStyle w:val="Hyperlink"/>
            <w:rFonts w:ascii="宋体" w:hAnsi="宋体"/>
          </w:rPr>
          <w:t xml:space="preserve">  </w:t>
        </w:r>
        <w:r>
          <w:rPr>
            <w:rStyle w:val="Hyperlink"/>
            <w:rFonts w:ascii="宋体" w:hAnsi="宋体" w:hint="eastAsia"/>
          </w:rPr>
          <w:t>现场质量管理制度</w:t>
        </w:r>
        <w:r>
          <w:rPr>
            <w:rFonts w:ascii="宋体" w:hAnsi="宋体"/>
          </w:rPr>
          <w:tab/>
        </w:r>
        <w:r>
          <w:rPr>
            <w:rFonts w:ascii="宋体" w:hAnsi="宋体"/>
          </w:rPr>
          <w:fldChar w:fldCharType="begin"/>
        </w:r>
        <w:r>
          <w:rPr>
            <w:rFonts w:ascii="宋体" w:hAnsi="宋体"/>
          </w:rPr>
          <w:instrText xml:space="preserve"> PAGEREF _Toc377470639 \h </w:instrText>
        </w:r>
        <w:r>
          <w:rPr>
            <w:rFonts w:ascii="宋体" w:hAnsi="宋体"/>
          </w:rPr>
          <w:fldChar w:fldCharType="separate"/>
        </w:r>
        <w:r>
          <w:rPr>
            <w:rFonts w:ascii="宋体" w:hAnsi="宋体"/>
          </w:rPr>
          <w:t>46</w:t>
        </w:r>
        <w:r>
          <w:rPr>
            <w:rFonts w:ascii="宋体" w:hAnsi="宋体"/>
          </w:rPr>
          <w:fldChar w:fldCharType="end"/>
        </w:r>
      </w:hyperlink>
    </w:p>
    <w:p>
      <w:pPr>
        <w:pStyle w:val="TOC2"/>
        <w:tabs>
          <w:tab w:val="right" w:leader="dot" w:pos="8302"/>
        </w:tabs>
        <w:spacing w:line="360" w:lineRule="auto"/>
        <w:rPr>
          <w:rFonts w:ascii="宋体" w:hAnsi="宋体"/>
        </w:rPr>
      </w:pPr>
      <w:hyperlink w:anchor="_Toc377470640" w:history="1">
        <w:r>
          <w:rPr>
            <w:rStyle w:val="Hyperlink"/>
            <w:rFonts w:ascii="宋体" w:hAnsi="宋体" w:hint="eastAsia"/>
          </w:rPr>
          <w:t>第三节</w:t>
        </w:r>
        <w:r>
          <w:rPr>
            <w:rStyle w:val="Hyperlink"/>
            <w:rFonts w:ascii="宋体" w:hAnsi="宋体"/>
          </w:rPr>
          <w:t xml:space="preserve">  </w:t>
        </w:r>
        <w:r>
          <w:rPr>
            <w:rStyle w:val="Hyperlink"/>
            <w:rFonts w:ascii="宋体" w:hAnsi="宋体" w:hint="eastAsia"/>
          </w:rPr>
          <w:t>工程质量检验制度</w:t>
        </w:r>
        <w:r>
          <w:rPr>
            <w:rFonts w:ascii="宋体" w:hAnsi="宋体"/>
          </w:rPr>
          <w:tab/>
        </w:r>
        <w:r>
          <w:rPr>
            <w:rFonts w:ascii="宋体" w:hAnsi="宋体"/>
          </w:rPr>
          <w:fldChar w:fldCharType="begin"/>
        </w:r>
        <w:r>
          <w:rPr>
            <w:rFonts w:ascii="宋体" w:hAnsi="宋体"/>
          </w:rPr>
          <w:instrText xml:space="preserve"> PAGEREF _Toc377470640 \h </w:instrText>
        </w:r>
        <w:r>
          <w:rPr>
            <w:rFonts w:ascii="宋体" w:hAnsi="宋体"/>
          </w:rPr>
          <w:fldChar w:fldCharType="separate"/>
        </w:r>
        <w:r>
          <w:rPr>
            <w:rFonts w:ascii="宋体" w:hAnsi="宋体"/>
          </w:rPr>
          <w:t>46</w:t>
        </w:r>
        <w:r>
          <w:rPr>
            <w:rFonts w:ascii="宋体" w:hAnsi="宋体"/>
          </w:rPr>
          <w:fldChar w:fldCharType="end"/>
        </w:r>
      </w:hyperlink>
    </w:p>
    <w:p>
      <w:pPr>
        <w:pStyle w:val="TOC2"/>
        <w:tabs>
          <w:tab w:val="right" w:leader="dot" w:pos="8302"/>
        </w:tabs>
        <w:spacing w:line="360" w:lineRule="auto"/>
        <w:rPr>
          <w:rFonts w:ascii="宋体" w:hAnsi="宋体"/>
        </w:rPr>
      </w:pPr>
      <w:hyperlink w:anchor="_Toc377470641" w:history="1">
        <w:r>
          <w:rPr>
            <w:rStyle w:val="Hyperlink"/>
            <w:rFonts w:ascii="宋体" w:hAnsi="宋体" w:hint="eastAsia"/>
          </w:rPr>
          <w:t>第四节</w:t>
        </w:r>
        <w:r>
          <w:rPr>
            <w:rStyle w:val="Hyperlink"/>
            <w:rFonts w:ascii="宋体" w:hAnsi="宋体"/>
          </w:rPr>
          <w:t xml:space="preserve">  </w:t>
        </w:r>
        <w:r>
          <w:rPr>
            <w:rStyle w:val="Hyperlink"/>
            <w:rFonts w:ascii="宋体" w:hAnsi="宋体" w:hint="eastAsia"/>
          </w:rPr>
          <w:t>工程质量保证措施及质量策划要点</w:t>
        </w:r>
        <w:r>
          <w:rPr>
            <w:rFonts w:ascii="宋体" w:hAnsi="宋体"/>
          </w:rPr>
          <w:tab/>
        </w:r>
        <w:r>
          <w:rPr>
            <w:rFonts w:ascii="宋体" w:hAnsi="宋体"/>
          </w:rPr>
          <w:fldChar w:fldCharType="begin"/>
        </w:r>
        <w:r>
          <w:rPr>
            <w:rFonts w:ascii="宋体" w:hAnsi="宋体"/>
          </w:rPr>
          <w:instrText xml:space="preserve"> PAGEREF _Toc377470641 \h </w:instrText>
        </w:r>
        <w:r>
          <w:rPr>
            <w:rFonts w:ascii="宋体" w:hAnsi="宋体"/>
          </w:rPr>
          <w:fldChar w:fldCharType="separate"/>
        </w:r>
        <w:r>
          <w:rPr>
            <w:rFonts w:ascii="宋体" w:hAnsi="宋体"/>
          </w:rPr>
          <w:t>47</w:t>
        </w:r>
        <w:r>
          <w:rPr>
            <w:rFonts w:ascii="宋体" w:hAnsi="宋体"/>
          </w:rPr>
          <w:fldChar w:fldCharType="end"/>
        </w:r>
      </w:hyperlink>
    </w:p>
    <w:p>
      <w:pPr>
        <w:pStyle w:val="TOC2"/>
        <w:tabs>
          <w:tab w:val="right" w:leader="dot" w:pos="8302"/>
        </w:tabs>
        <w:spacing w:line="360" w:lineRule="auto"/>
        <w:rPr>
          <w:rFonts w:ascii="宋体" w:hAnsi="宋体"/>
        </w:rPr>
      </w:pPr>
      <w:hyperlink w:anchor="_Toc377470642" w:history="1">
        <w:r>
          <w:rPr>
            <w:rStyle w:val="Hyperlink"/>
            <w:rFonts w:ascii="宋体" w:hAnsi="宋体" w:hint="eastAsia"/>
          </w:rPr>
          <w:t>第五节</w:t>
        </w:r>
        <w:r>
          <w:rPr>
            <w:rStyle w:val="Hyperlink"/>
            <w:rFonts w:ascii="宋体" w:hAnsi="宋体"/>
          </w:rPr>
          <w:t xml:space="preserve">  </w:t>
        </w:r>
        <w:r>
          <w:rPr>
            <w:rStyle w:val="Hyperlink"/>
            <w:rFonts w:ascii="宋体" w:hAnsi="宋体" w:hint="eastAsia"/>
          </w:rPr>
          <w:t>各级质量管理体系</w:t>
        </w:r>
        <w:r>
          <w:rPr>
            <w:rFonts w:ascii="宋体" w:hAnsi="宋体"/>
          </w:rPr>
          <w:tab/>
        </w:r>
        <w:r>
          <w:rPr>
            <w:rFonts w:ascii="宋体" w:hAnsi="宋体"/>
          </w:rPr>
          <w:fldChar w:fldCharType="begin"/>
        </w:r>
        <w:r>
          <w:rPr>
            <w:rFonts w:ascii="宋体" w:hAnsi="宋体"/>
          </w:rPr>
          <w:instrText xml:space="preserve"> PAGEREF _Toc377470642 \h </w:instrText>
        </w:r>
        <w:r>
          <w:rPr>
            <w:rFonts w:ascii="宋体" w:hAnsi="宋体"/>
          </w:rPr>
          <w:fldChar w:fldCharType="separate"/>
        </w:r>
        <w:r>
          <w:rPr>
            <w:rFonts w:ascii="宋体" w:hAnsi="宋体"/>
          </w:rPr>
          <w:t>51</w:t>
        </w:r>
        <w:r>
          <w:rPr>
            <w:rFonts w:ascii="宋体" w:hAnsi="宋体"/>
          </w:rPr>
          <w:fldChar w:fldCharType="end"/>
        </w:r>
      </w:hyperlink>
    </w:p>
    <w:p>
      <w:pPr>
        <w:pStyle w:val="TOC2"/>
        <w:tabs>
          <w:tab w:val="right" w:leader="dot" w:pos="8302"/>
        </w:tabs>
        <w:spacing w:line="360" w:lineRule="auto"/>
        <w:rPr>
          <w:rFonts w:ascii="宋体" w:hAnsi="宋体"/>
        </w:rPr>
      </w:pPr>
      <w:hyperlink w:anchor="_Toc377470643" w:history="1">
        <w:r>
          <w:rPr>
            <w:rStyle w:val="Hyperlink"/>
            <w:rFonts w:ascii="宋体" w:hAnsi="宋体" w:hint="eastAsia"/>
          </w:rPr>
          <w:t>第六节</w:t>
        </w:r>
        <w:r>
          <w:rPr>
            <w:rStyle w:val="Hyperlink"/>
            <w:rFonts w:ascii="宋体" w:hAnsi="宋体"/>
          </w:rPr>
          <w:t xml:space="preserve">  </w:t>
        </w:r>
        <w:r>
          <w:rPr>
            <w:rStyle w:val="Hyperlink"/>
            <w:rFonts w:ascii="宋体" w:hAnsi="宋体" w:hint="eastAsia"/>
          </w:rPr>
          <w:t>成品保护措施</w:t>
        </w:r>
        <w:r>
          <w:rPr>
            <w:rFonts w:ascii="宋体" w:hAnsi="宋体"/>
          </w:rPr>
          <w:tab/>
        </w:r>
        <w:r>
          <w:rPr>
            <w:rFonts w:ascii="宋体" w:hAnsi="宋体"/>
          </w:rPr>
          <w:fldChar w:fldCharType="begin"/>
        </w:r>
        <w:r>
          <w:rPr>
            <w:rFonts w:ascii="宋体" w:hAnsi="宋体"/>
          </w:rPr>
          <w:instrText xml:space="preserve"> PAGEREF _Toc377470643 \h </w:instrText>
        </w:r>
        <w:r>
          <w:rPr>
            <w:rFonts w:ascii="宋体" w:hAnsi="宋体"/>
          </w:rPr>
          <w:fldChar w:fldCharType="separate"/>
        </w:r>
        <w:r>
          <w:rPr>
            <w:rFonts w:ascii="宋体" w:hAnsi="宋体"/>
          </w:rPr>
          <w:t>51</w:t>
        </w:r>
        <w:r>
          <w:rPr>
            <w:rFonts w:ascii="宋体" w:hAnsi="宋体"/>
          </w:rPr>
          <w:fldChar w:fldCharType="end"/>
        </w:r>
      </w:hyperlink>
    </w:p>
    <w:p>
      <w:pPr>
        <w:pStyle w:val="TOC1"/>
        <w:tabs>
          <w:tab w:val="right" w:leader="dot" w:pos="8302"/>
        </w:tabs>
        <w:spacing w:line="360" w:lineRule="auto"/>
        <w:rPr>
          <w:rFonts w:ascii="宋体" w:hAnsi="宋体"/>
          <w:caps w:val="0"/>
          <w:sz w:val="21"/>
          <w:szCs w:val="22"/>
        </w:rPr>
      </w:pPr>
      <w:hyperlink w:anchor="_Toc377470644" w:history="1">
        <w:r>
          <w:rPr>
            <w:rStyle w:val="Hyperlink"/>
            <w:rFonts w:ascii="宋体" w:hAnsi="宋体" w:hint="eastAsia"/>
          </w:rPr>
          <w:t>第八章</w:t>
        </w:r>
        <w:r>
          <w:rPr>
            <w:rStyle w:val="Hyperlink"/>
            <w:rFonts w:ascii="宋体" w:hAnsi="宋体"/>
          </w:rPr>
          <w:t xml:space="preserve">  </w:t>
        </w:r>
        <w:r>
          <w:rPr>
            <w:rStyle w:val="Hyperlink"/>
            <w:rFonts w:ascii="宋体" w:hAnsi="宋体" w:hint="eastAsia"/>
          </w:rPr>
          <w:t>安全文明施工管理措施</w:t>
        </w:r>
        <w:r>
          <w:rPr>
            <w:rFonts w:ascii="宋体" w:hAnsi="宋体"/>
          </w:rPr>
          <w:tab/>
        </w:r>
        <w:r>
          <w:rPr>
            <w:rFonts w:ascii="宋体" w:hAnsi="宋体"/>
          </w:rPr>
          <w:fldChar w:fldCharType="begin"/>
        </w:r>
        <w:r>
          <w:rPr>
            <w:rFonts w:ascii="宋体" w:hAnsi="宋体"/>
          </w:rPr>
          <w:instrText xml:space="preserve"> PAGEREF _Toc377470644 \h </w:instrText>
        </w:r>
        <w:r>
          <w:rPr>
            <w:rFonts w:ascii="宋体" w:hAnsi="宋体"/>
          </w:rPr>
          <w:fldChar w:fldCharType="separate"/>
        </w:r>
        <w:r>
          <w:rPr>
            <w:rFonts w:ascii="宋体" w:hAnsi="宋体"/>
          </w:rPr>
          <w:t>51</w:t>
        </w:r>
        <w:r>
          <w:rPr>
            <w:rFonts w:ascii="宋体" w:hAnsi="宋体"/>
          </w:rPr>
          <w:fldChar w:fldCharType="end"/>
        </w:r>
      </w:hyperlink>
    </w:p>
    <w:p>
      <w:pPr>
        <w:pStyle w:val="TOC2"/>
        <w:tabs>
          <w:tab w:val="right" w:leader="dot" w:pos="8302"/>
        </w:tabs>
        <w:spacing w:line="360" w:lineRule="auto"/>
        <w:rPr>
          <w:rFonts w:ascii="宋体" w:hAnsi="宋体"/>
        </w:rPr>
      </w:pPr>
      <w:hyperlink w:anchor="_Toc377470645" w:history="1">
        <w:r>
          <w:rPr>
            <w:rStyle w:val="Hyperlink"/>
            <w:rFonts w:ascii="宋体" w:hAnsi="宋体" w:hint="eastAsia"/>
          </w:rPr>
          <w:t>第一节</w:t>
        </w:r>
        <w:r>
          <w:rPr>
            <w:rStyle w:val="Hyperlink"/>
            <w:rFonts w:ascii="宋体" w:hAnsi="宋体"/>
          </w:rPr>
          <w:t xml:space="preserve">  </w:t>
        </w:r>
        <w:r>
          <w:rPr>
            <w:rStyle w:val="Hyperlink"/>
            <w:rFonts w:ascii="宋体" w:hAnsi="宋体" w:hint="eastAsia"/>
          </w:rPr>
          <w:t>安全管理目标</w:t>
        </w:r>
        <w:r>
          <w:rPr>
            <w:rFonts w:ascii="宋体" w:hAnsi="宋体"/>
          </w:rPr>
          <w:tab/>
        </w:r>
        <w:r>
          <w:rPr>
            <w:rFonts w:ascii="宋体" w:hAnsi="宋体"/>
          </w:rPr>
          <w:fldChar w:fldCharType="begin"/>
        </w:r>
        <w:r>
          <w:rPr>
            <w:rFonts w:ascii="宋体" w:hAnsi="宋体"/>
          </w:rPr>
          <w:instrText xml:space="preserve"> PAGEREF _Toc377470645 \h </w:instrText>
        </w:r>
        <w:r>
          <w:rPr>
            <w:rFonts w:ascii="宋体" w:hAnsi="宋体"/>
          </w:rPr>
          <w:fldChar w:fldCharType="separate"/>
        </w:r>
        <w:r>
          <w:rPr>
            <w:rFonts w:ascii="宋体" w:hAnsi="宋体"/>
          </w:rPr>
          <w:t>51</w:t>
        </w:r>
        <w:r>
          <w:rPr>
            <w:rFonts w:ascii="宋体" w:hAnsi="宋体"/>
          </w:rPr>
          <w:fldChar w:fldCharType="end"/>
        </w:r>
      </w:hyperlink>
    </w:p>
    <w:p>
      <w:pPr>
        <w:pStyle w:val="TOC2"/>
        <w:tabs>
          <w:tab w:val="right" w:leader="dot" w:pos="8302"/>
        </w:tabs>
        <w:spacing w:line="360" w:lineRule="auto"/>
        <w:rPr>
          <w:rFonts w:ascii="宋体" w:hAnsi="宋体"/>
        </w:rPr>
        <w:sectPr>
          <w:footerReference w:type="even" r:id="rId6"/>
          <w:footerReference w:type="default" r:id="rId7"/>
          <w:pgSz w:w="11906" w:h="16838"/>
          <w:pgMar w:top="1247" w:right="1797" w:bottom="1134" w:left="1797" w:header="851" w:footer="992" w:gutter="0"/>
          <w:pgNumType w:start="1"/>
          <w:cols w:num="1" w:space="425"/>
          <w:docGrid w:type="lines" w:linePitch="312" w:charSpace="0"/>
        </w:sectPr>
      </w:pPr>
      <w:hyperlink w:anchor="_Toc377470646" w:history="1">
        <w:r>
          <w:rPr>
            <w:rStyle w:val="Hyperlink"/>
            <w:rFonts w:ascii="宋体" w:hAnsi="宋体" w:hint="eastAsia"/>
          </w:rPr>
          <w:t>第二节</w:t>
        </w:r>
        <w:r>
          <w:rPr>
            <w:rStyle w:val="Hyperlink"/>
            <w:rFonts w:ascii="宋体" w:hAnsi="宋体"/>
          </w:rPr>
          <w:t xml:space="preserve">  </w:t>
        </w:r>
        <w:r>
          <w:rPr>
            <w:rStyle w:val="Hyperlink"/>
            <w:rFonts w:ascii="宋体" w:hAnsi="宋体" w:hint="eastAsia"/>
          </w:rPr>
          <w:t>施工现场管理措施</w:t>
        </w:r>
        <w:r>
          <w:rPr>
            <w:rFonts w:ascii="宋体" w:hAnsi="宋体"/>
          </w:rPr>
          <w:tab/>
        </w:r>
        <w:r>
          <w:rPr>
            <w:rFonts w:ascii="宋体" w:hAnsi="宋体"/>
          </w:rPr>
          <w:fldChar w:fldCharType="begin"/>
        </w:r>
        <w:r>
          <w:rPr>
            <w:rFonts w:ascii="宋体" w:hAnsi="宋体"/>
          </w:rPr>
          <w:instrText xml:space="preserve"> PAGEREF _Toc377470646 \h </w:instrText>
        </w:r>
        <w:r>
          <w:rPr>
            <w:rFonts w:ascii="宋体" w:hAnsi="宋体"/>
          </w:rPr>
          <w:fldChar w:fldCharType="separate"/>
        </w:r>
        <w:r>
          <w:rPr>
            <w:rFonts w:ascii="宋体" w:hAnsi="宋体"/>
          </w:rPr>
          <w:t>52</w:t>
        </w:r>
        <w:r>
          <w:rPr>
            <w:rFonts w:ascii="宋体" w:hAnsi="宋体"/>
          </w:rPr>
          <w:fldChar w:fldCharType="end"/>
        </w:r>
      </w:hyperlink>
    </w:p>
    <w:p>
      <w:pPr>
        <w:spacing w:line="360" w:lineRule="auto"/>
        <w:jc w:val="center"/>
        <w:rPr>
          <w:rFonts w:ascii="宋体" w:hAnsi="宋体"/>
          <w:b/>
          <w:bCs/>
          <w:szCs w:val="21"/>
        </w:rPr>
      </w:pPr>
      <w:r>
        <w:rPr>
          <w:rFonts w:ascii="宋体" w:hAnsi="宋体"/>
          <w:b/>
          <w:bCs/>
          <w:szCs w:val="21"/>
        </w:rPr>
        <w:fldChar w:fldCharType="end"/>
      </w:r>
    </w:p>
    <w:p>
      <w:pPr>
        <w:pStyle w:val="Heading1"/>
        <w:numPr>
          <w:ilvl w:val="0"/>
          <w:numId w:val="7"/>
        </w:numPr>
        <w:jc w:val="left"/>
        <w:rPr>
          <w:rFonts w:ascii="宋体" w:hAnsi="宋体"/>
        </w:rPr>
      </w:pPr>
      <w:bookmarkStart w:id="0" w:name="_Toc377470607"/>
      <w:r>
        <w:rPr>
          <w:rFonts w:ascii="宋体" w:hAnsi="宋体" w:hint="eastAsia"/>
        </w:rPr>
        <w:t>工程概况</w:t>
      </w:r>
      <w:bookmarkEnd w:id="0"/>
    </w:p>
    <w:p>
      <w:pPr>
        <w:spacing w:line="360" w:lineRule="auto"/>
        <w:ind w:firstLine="420" w:firstLineChars="200"/>
        <w:rPr>
          <w:rFonts w:ascii="宋体" w:hAnsi="宋体" w:hint="eastAsia"/>
          <w:szCs w:val="21"/>
        </w:rPr>
      </w:pPr>
      <w:r>
        <w:rPr>
          <w:rFonts w:ascii="宋体" w:hAnsi="宋体" w:hint="eastAsia"/>
          <w:szCs w:val="21"/>
          <w:lang w:val="en-US" w:eastAsia="zh-CN"/>
        </w:rPr>
        <w:t>1、</w:t>
      </w:r>
      <w:r>
        <w:rPr>
          <w:rFonts w:ascii="宋体" w:hAnsi="宋体" w:hint="eastAsia"/>
          <w:szCs w:val="21"/>
        </w:rPr>
        <w:t>工程规模、 工程量、 工程结结构类型、 地域分布、 地质地貌。</w:t>
      </w:r>
    </w:p>
    <w:p>
      <w:pPr>
        <w:spacing w:line="360" w:lineRule="auto"/>
        <w:ind w:firstLine="420" w:firstLineChars="200"/>
        <w:rPr>
          <w:rFonts w:ascii="宋体" w:hAnsi="宋体" w:hint="eastAsia"/>
          <w:szCs w:val="21"/>
        </w:rPr>
      </w:pPr>
      <w:r>
        <w:rPr>
          <w:rFonts w:ascii="宋体" w:hAnsi="宋体" w:hint="eastAsia"/>
          <w:szCs w:val="21"/>
          <w:lang w:val="en-US" w:eastAsia="zh-CN"/>
        </w:rPr>
        <w:t>2、</w:t>
      </w:r>
      <w:r>
        <w:rPr>
          <w:rFonts w:ascii="宋体" w:hAnsi="宋体" w:hint="eastAsia"/>
          <w:szCs w:val="21"/>
        </w:rPr>
        <w:t>任务划分：</w:t>
      </w:r>
    </w:p>
    <w:p>
      <w:pPr>
        <w:spacing w:line="360" w:lineRule="auto"/>
        <w:ind w:firstLine="420" w:firstLineChars="200"/>
        <w:rPr>
          <w:rFonts w:ascii="宋体" w:hAnsi="宋体" w:hint="eastAsia"/>
          <w:szCs w:val="21"/>
        </w:rPr>
      </w:pPr>
      <w:r>
        <w:rPr>
          <w:rFonts w:ascii="宋体" w:hAnsi="宋体" w:hint="eastAsia"/>
          <w:szCs w:val="21"/>
        </w:rPr>
        <w:t>明确与业主方在铁塔设计（地堪）、 铁塔制造、 运输、 建筑安装、 铁塔基础（地</w:t>
      </w:r>
    </w:p>
    <w:p>
      <w:pPr>
        <w:spacing w:line="360" w:lineRule="auto"/>
        <w:ind w:firstLine="420" w:firstLineChars="200"/>
        <w:rPr>
          <w:rFonts w:ascii="宋体" w:hAnsi="宋体" w:hint="eastAsia"/>
          <w:szCs w:val="21"/>
        </w:rPr>
      </w:pPr>
      <w:r>
        <w:rPr>
          <w:rFonts w:ascii="宋体" w:hAnsi="宋体" w:hint="eastAsia"/>
          <w:szCs w:val="21"/>
        </w:rPr>
        <w:t>网）、 相关的机房、 围墙、 以及施工临时设施、 施工用水、 用电、 工程协调、 安全责任、 工程进度保证等的划分。</w:t>
      </w:r>
    </w:p>
    <w:p>
      <w:pPr>
        <w:spacing w:line="360" w:lineRule="auto"/>
        <w:ind w:firstLine="420" w:firstLineChars="200"/>
        <w:rPr>
          <w:rFonts w:ascii="宋体" w:hAnsi="宋体" w:hint="eastAsia"/>
          <w:szCs w:val="21"/>
        </w:rPr>
      </w:pPr>
      <w:r>
        <w:rPr>
          <w:rFonts w:ascii="宋体" w:hAnsi="宋体" w:hint="eastAsia"/>
          <w:szCs w:val="21"/>
          <w:lang w:val="en-US" w:eastAsia="zh-CN"/>
        </w:rPr>
        <w:t>3、</w:t>
      </w:r>
      <w:r>
        <w:rPr>
          <w:rFonts w:ascii="宋体" w:hAnsi="宋体" w:hint="eastAsia"/>
          <w:szCs w:val="21"/>
        </w:rPr>
        <w:t>施工准备及临时设施：</w:t>
      </w:r>
    </w:p>
    <w:p>
      <w:pPr>
        <w:spacing w:line="360" w:lineRule="auto"/>
        <w:ind w:firstLine="420" w:firstLineChars="200"/>
        <w:rPr>
          <w:rFonts w:ascii="宋体" w:hAnsi="宋体" w:hint="eastAsia"/>
          <w:szCs w:val="21"/>
        </w:rPr>
      </w:pPr>
      <w:r>
        <w:rPr>
          <w:rFonts w:ascii="宋体" w:hAnsi="宋体" w:hint="eastAsia"/>
          <w:szCs w:val="21"/>
        </w:rPr>
        <w:t>开工前的设备、 材料的准备， 据现场初堪结果作备料， 施工期间必要的临时</w:t>
      </w:r>
    </w:p>
    <w:p>
      <w:pPr>
        <w:spacing w:line="360" w:lineRule="auto"/>
        <w:ind w:firstLine="420" w:firstLineChars="200"/>
        <w:rPr>
          <w:rFonts w:ascii="宋体" w:hAnsi="宋体" w:hint="eastAsia"/>
          <w:szCs w:val="21"/>
        </w:rPr>
      </w:pPr>
      <w:r>
        <w:rPr>
          <w:rFonts w:ascii="宋体" w:hAnsi="宋体" w:hint="eastAsia"/>
          <w:szCs w:val="21"/>
        </w:rPr>
        <w:t>设施的搭建和施工。</w:t>
      </w:r>
    </w:p>
    <w:p>
      <w:pPr>
        <w:spacing w:line="360" w:lineRule="auto"/>
        <w:ind w:firstLine="420" w:firstLineChars="200"/>
        <w:rPr>
          <w:rFonts w:ascii="宋体" w:hAnsi="宋体" w:hint="eastAsia"/>
          <w:szCs w:val="21"/>
        </w:rPr>
      </w:pPr>
      <w:r>
        <w:rPr>
          <w:rFonts w:ascii="宋体" w:hAnsi="宋体" w:hint="eastAsia"/>
          <w:szCs w:val="21"/>
          <w:lang w:val="en-US" w:eastAsia="zh-CN"/>
        </w:rPr>
        <w:t>4、</w:t>
      </w:r>
      <w:r>
        <w:rPr>
          <w:rFonts w:ascii="宋体" w:hAnsi="宋体" w:hint="eastAsia"/>
          <w:szCs w:val="21"/>
        </w:rPr>
        <w:t>施工程序：</w:t>
      </w:r>
    </w:p>
    <w:p>
      <w:pPr>
        <w:spacing w:line="360" w:lineRule="auto"/>
        <w:ind w:firstLine="420" w:firstLineChars="200"/>
        <w:rPr>
          <w:rFonts w:ascii="宋体" w:hAnsi="宋体" w:hint="eastAsia"/>
          <w:szCs w:val="21"/>
        </w:rPr>
      </w:pPr>
    </w:p>
    <w:p>
      <w:pPr>
        <w:spacing w:line="360" w:lineRule="auto"/>
        <w:ind w:firstLine="420" w:firstLineChars="200"/>
        <w:rPr>
          <w:rFonts w:ascii="宋体" w:hAnsi="宋体" w:hint="eastAsia"/>
          <w:szCs w:val="21"/>
        </w:rPr>
      </w:pPr>
    </w:p>
    <w:p>
      <w:pPr>
        <w:spacing w:line="360" w:lineRule="auto"/>
        <w:ind w:firstLine="420" w:firstLineChars="200"/>
        <w:rPr>
          <w:rFonts w:ascii="宋体" w:hAnsi="宋体" w:hint="eastAsia"/>
          <w:szCs w:val="21"/>
        </w:rPr>
      </w:pPr>
      <w:r>
        <w:drawing>
          <wp:inline distT="0" distB="0" distL="114300" distR="114300">
            <wp:extent cx="4794885" cy="1649095"/>
            <wp:effectExtent l="0" t="0" r="5715" b="1905"/>
            <wp:docPr id="3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1"/>
                    <pic:cNvPicPr>
                      <a:picLocks noChangeAspect="1"/>
                    </pic:cNvPicPr>
                  </pic:nvPicPr>
                  <pic:blipFill>
                    <a:blip xmlns:r="http://schemas.openxmlformats.org/officeDocument/2006/relationships" r:embed="rId8"/>
                    <a:stretch>
                      <a:fillRect/>
                    </a:stretch>
                  </pic:blipFill>
                  <pic:spPr>
                    <a:xfrm>
                      <a:off x="0" y="0"/>
                      <a:ext cx="4794885" cy="1649095"/>
                    </a:xfrm>
                    <a:prstGeom prst="rect">
                      <a:avLst/>
                    </a:prstGeom>
                    <a:noFill/>
                    <a:ln>
                      <a:noFill/>
                    </a:ln>
                  </pic:spPr>
                </pic:pic>
              </a:graphicData>
            </a:graphic>
          </wp:inline>
        </w:drawing>
      </w:r>
    </w:p>
    <w:p>
      <w:pPr>
        <w:spacing w:line="360" w:lineRule="auto"/>
        <w:ind w:firstLine="420" w:firstLineChars="200"/>
        <w:rPr>
          <w:rFonts w:ascii="宋体" w:hAnsi="宋体" w:hint="eastAsia"/>
          <w:szCs w:val="21"/>
        </w:rPr>
      </w:pPr>
    </w:p>
    <w:p>
      <w:pPr>
        <w:spacing w:line="360" w:lineRule="auto"/>
        <w:ind w:firstLine="420" w:firstLineChars="200"/>
        <w:rPr>
          <w:rFonts w:ascii="宋体" w:hAnsi="宋体" w:hint="eastAsia"/>
          <w:szCs w:val="21"/>
        </w:rPr>
      </w:pPr>
    </w:p>
    <w:p>
      <w:pPr>
        <w:pStyle w:val="Heading1"/>
        <w:spacing w:before="0" w:after="0" w:line="460" w:lineRule="exact"/>
        <w:ind w:firstLine="640" w:firstLineChars="200"/>
        <w:jc w:val="left"/>
        <w:rPr>
          <w:rFonts w:ascii="宋体" w:hAnsi="宋体"/>
        </w:rPr>
      </w:pPr>
      <w:bookmarkStart w:id="1" w:name="_Toc377470611"/>
      <w:r>
        <w:rPr>
          <w:rFonts w:ascii="宋体" w:hAnsi="宋体" w:hint="eastAsia"/>
        </w:rPr>
        <w:t>第二章  主要工程指标</w:t>
      </w:r>
      <w:bookmarkEnd w:id="1"/>
    </w:p>
    <w:p>
      <w:pPr>
        <w:spacing w:line="360" w:lineRule="auto"/>
        <w:ind w:firstLine="420" w:firstLineChars="200"/>
        <w:rPr>
          <w:rFonts w:ascii="宋体" w:hAnsi="宋体"/>
          <w:szCs w:val="21"/>
        </w:rPr>
      </w:pPr>
      <w:r>
        <w:rPr>
          <w:rFonts w:ascii="宋体" w:hAnsi="宋体" w:hint="eastAsia"/>
          <w:szCs w:val="21"/>
        </w:rPr>
        <w:t>我公司的质量方针是“质量为本，塑造精品，竭诚服务，安全第一”。我们将遵循CB/T19001-2000质量管理体系认证的原则，做到用户至上，信守合同，缩短工期，提高质量，改善服务，保证工程质量达到国家先进水平，提供国内一流服务，赢得用户信任和惠顾，本工程主要指标如下：</w:t>
      </w:r>
    </w:p>
    <w:p>
      <w:pPr>
        <w:spacing w:line="360" w:lineRule="auto"/>
        <w:ind w:firstLine="420" w:firstLineChars="200"/>
        <w:rPr>
          <w:rFonts w:ascii="宋体" w:hAnsi="宋体"/>
          <w:color w:val="FF0000"/>
          <w:szCs w:val="21"/>
        </w:rPr>
        <w:sectPr>
          <w:footerReference w:type="even" r:id="rId9"/>
          <w:footerReference w:type="default" r:id="rId10"/>
          <w:type w:val="nextPage"/>
          <w:pgSz w:w="11906" w:h="16838"/>
          <w:pgMar w:top="1247" w:right="1797" w:bottom="1134" w:left="1797" w:header="851" w:footer="992" w:gutter="0"/>
          <w:pgNumType w:start="2"/>
          <w:cols w:num="1" w:space="425"/>
          <w:titlePg w:val="0"/>
          <w:docGrid w:type="lines" w:linePitch="312" w:charSpace="0"/>
        </w:sectPr>
      </w:pPr>
      <w:r>
        <w:rPr>
          <w:rFonts w:ascii="宋体" w:hAnsi="宋体" w:hint="eastAsia"/>
          <w:szCs w:val="21"/>
        </w:rPr>
        <w:t>1、施工工期：工程计划从20**年**月**日开工至20**年**月**日竣工， 于20**年**月**日完成，总工期  天。</w:t>
      </w:r>
    </w:p>
    <w:p>
      <w:pPr>
        <w:spacing w:line="360" w:lineRule="auto"/>
        <w:ind w:firstLine="420" w:firstLineChars="200"/>
        <w:rPr>
          <w:rFonts w:ascii="宋体" w:hAnsi="宋体"/>
          <w:szCs w:val="21"/>
        </w:rPr>
      </w:pPr>
      <w:r>
        <w:rPr>
          <w:rFonts w:ascii="宋体" w:hAnsi="宋体" w:hint="eastAsia"/>
          <w:szCs w:val="21"/>
        </w:rPr>
        <w:t xml:space="preserve">2、工程质量：确保工程质量达到国家质量验评合格标准。根据本工程为项目特点以及建设单位的要求，我公司必须优质、高效地完成施工任务，在施工过程中，严格按照GB/T19001-2000标准及程序文件执行，实行全面质量管理办法，明确规定各部位工作人员职责权限，各负其责。 </w:t>
      </w:r>
    </w:p>
    <w:p>
      <w:pPr>
        <w:spacing w:line="360" w:lineRule="auto"/>
        <w:ind w:firstLine="420" w:firstLineChars="200"/>
        <w:rPr>
          <w:rFonts w:ascii="宋体" w:hAnsi="宋体"/>
          <w:szCs w:val="21"/>
        </w:rPr>
      </w:pPr>
      <w:r>
        <w:rPr>
          <w:rFonts w:ascii="宋体" w:hAnsi="宋体" w:hint="eastAsia"/>
          <w:szCs w:val="21"/>
        </w:rPr>
        <w:t>3、安全生产：</w:t>
      </w:r>
    </w:p>
    <w:p>
      <w:pPr>
        <w:spacing w:line="360" w:lineRule="auto"/>
        <w:ind w:firstLine="420" w:firstLineChars="200"/>
        <w:rPr>
          <w:rFonts w:ascii="宋体" w:hAnsi="宋体"/>
          <w:szCs w:val="21"/>
        </w:rPr>
      </w:pPr>
      <w:r>
        <w:rPr>
          <w:rFonts w:ascii="宋体" w:hAnsi="宋体" w:hint="eastAsia"/>
          <w:szCs w:val="21"/>
        </w:rPr>
        <w:t>1）杜绝死亡和重伤事故；</w:t>
      </w:r>
    </w:p>
    <w:p>
      <w:pPr>
        <w:spacing w:line="360" w:lineRule="auto"/>
        <w:ind w:firstLine="420" w:firstLineChars="200"/>
        <w:rPr>
          <w:rFonts w:ascii="宋体" w:hAnsi="宋体"/>
          <w:szCs w:val="21"/>
        </w:rPr>
      </w:pPr>
      <w:r>
        <w:rPr>
          <w:rFonts w:ascii="宋体" w:hAnsi="宋体" w:hint="eastAsia"/>
          <w:szCs w:val="21"/>
        </w:rPr>
        <w:t>2）轻伤事故频率控制在3‰；</w:t>
      </w:r>
    </w:p>
    <w:p>
      <w:pPr>
        <w:spacing w:line="360" w:lineRule="auto"/>
        <w:ind w:firstLine="420" w:firstLineChars="200"/>
        <w:rPr>
          <w:rFonts w:ascii="宋体" w:hAnsi="宋体"/>
          <w:szCs w:val="21"/>
        </w:rPr>
      </w:pPr>
      <w:r>
        <w:rPr>
          <w:rFonts w:ascii="宋体" w:hAnsi="宋体" w:hint="eastAsia"/>
          <w:szCs w:val="21"/>
        </w:rPr>
        <w:t>3）安全防护达标合格率100%;</w:t>
      </w:r>
    </w:p>
    <w:p>
      <w:pPr>
        <w:spacing w:line="360" w:lineRule="auto"/>
        <w:ind w:firstLine="420" w:firstLineChars="200"/>
        <w:rPr>
          <w:rFonts w:ascii="宋体" w:hAnsi="宋体"/>
          <w:szCs w:val="21"/>
        </w:rPr>
      </w:pPr>
      <w:r>
        <w:rPr>
          <w:rFonts w:ascii="宋体" w:hAnsi="宋体" w:hint="eastAsia"/>
          <w:szCs w:val="21"/>
        </w:rPr>
        <w:t>4）进场安全教育合格率达100％；</w:t>
      </w:r>
    </w:p>
    <w:p>
      <w:pPr>
        <w:spacing w:line="360" w:lineRule="auto"/>
        <w:ind w:firstLine="420" w:firstLineChars="200"/>
        <w:rPr>
          <w:rFonts w:ascii="宋体" w:hAnsi="宋体"/>
          <w:szCs w:val="21"/>
        </w:rPr>
      </w:pPr>
      <w:r>
        <w:rPr>
          <w:rFonts w:ascii="宋体" w:hAnsi="宋体" w:hint="eastAsia"/>
          <w:szCs w:val="21"/>
        </w:rPr>
        <w:t>5）安全技术交底率达100％；</w:t>
      </w:r>
    </w:p>
    <w:p>
      <w:pPr>
        <w:spacing w:line="360" w:lineRule="auto"/>
        <w:ind w:firstLine="420" w:firstLineChars="200"/>
        <w:rPr>
          <w:rFonts w:ascii="宋体" w:hAnsi="宋体"/>
          <w:szCs w:val="21"/>
        </w:rPr>
      </w:pPr>
      <w:r>
        <w:rPr>
          <w:rFonts w:ascii="宋体" w:hAnsi="宋体" w:hint="eastAsia"/>
          <w:szCs w:val="21"/>
        </w:rPr>
        <w:t>6）特种作业人员持证上岗合格率达100％；</w:t>
      </w:r>
    </w:p>
    <w:p>
      <w:pPr>
        <w:spacing w:line="360" w:lineRule="auto"/>
        <w:ind w:firstLine="420" w:firstLineChars="200"/>
        <w:rPr>
          <w:rFonts w:ascii="宋体" w:hAnsi="宋体"/>
          <w:szCs w:val="21"/>
        </w:rPr>
      </w:pPr>
      <w:r>
        <w:rPr>
          <w:rFonts w:ascii="宋体" w:hAnsi="宋体" w:hint="eastAsia"/>
          <w:szCs w:val="21"/>
        </w:rPr>
        <w:t>7）争创省安全文明标准化工地。</w:t>
      </w:r>
    </w:p>
    <w:p>
      <w:pPr>
        <w:spacing w:line="360" w:lineRule="auto"/>
        <w:ind w:firstLine="420" w:firstLineChars="200"/>
        <w:rPr>
          <w:rFonts w:ascii="宋体" w:hAnsi="宋体"/>
          <w:szCs w:val="21"/>
        </w:rPr>
      </w:pPr>
      <w:r>
        <w:rPr>
          <w:rFonts w:ascii="宋体" w:hAnsi="宋体" w:hint="eastAsia"/>
          <w:szCs w:val="21"/>
        </w:rPr>
        <w:t>认真贯彻执行“安全第一、预防为主、生产必须安全”的方针，加强对现场职工安全生产教育，严禁违章指挥，违章作业。</w:t>
      </w:r>
    </w:p>
    <w:p>
      <w:pPr>
        <w:spacing w:line="360" w:lineRule="auto"/>
        <w:ind w:firstLine="420" w:firstLineChars="200"/>
        <w:rPr>
          <w:rFonts w:ascii="宋体" w:hAnsi="宋体"/>
          <w:szCs w:val="21"/>
        </w:rPr>
      </w:pPr>
      <w:r>
        <w:rPr>
          <w:rFonts w:ascii="宋体" w:hAnsi="宋体" w:hint="eastAsia"/>
          <w:szCs w:val="21"/>
        </w:rPr>
        <w:t>4、档案管理：竣工后的工程技术档案资料达到真实、完整、齐全，符合档案管理标准及建设单位归档要求。</w:t>
      </w:r>
    </w:p>
    <w:p>
      <w:pPr>
        <w:spacing w:line="360" w:lineRule="auto"/>
        <w:ind w:firstLine="420" w:firstLineChars="200"/>
        <w:rPr>
          <w:rFonts w:ascii="宋体" w:hAnsi="宋体"/>
          <w:szCs w:val="21"/>
        </w:rPr>
      </w:pPr>
      <w:r>
        <w:rPr>
          <w:rFonts w:ascii="宋体" w:hAnsi="宋体" w:hint="eastAsia"/>
          <w:szCs w:val="21"/>
        </w:rPr>
        <w:t>5、保修服务：基础及主体结构工程为设计文件规定的该工程合理使用年限 。</w:t>
      </w:r>
    </w:p>
    <w:p>
      <w:pPr>
        <w:spacing w:line="360" w:lineRule="auto"/>
        <w:ind w:firstLine="420" w:firstLineChars="200"/>
        <w:rPr>
          <w:rFonts w:ascii="宋体" w:hAnsi="宋体"/>
          <w:szCs w:val="21"/>
        </w:rPr>
      </w:pPr>
      <w:r>
        <w:rPr>
          <w:rFonts w:ascii="宋体" w:hAnsi="宋体" w:hint="eastAsia"/>
          <w:szCs w:val="21"/>
        </w:rPr>
        <w:t>6、文明施工：认真贯彻执行建设部《建设工程施工现场管理规定》，创建安全文明工地。</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sectPr>
          <w:footerReference w:type="even" r:id="rId11"/>
          <w:footerReference w:type="default" r:id="rId12"/>
          <w:type w:val="nextPage"/>
          <w:pgSz w:w="11906" w:h="16838"/>
          <w:pgMar w:top="1247" w:right="1797" w:bottom="1134" w:left="1797" w:header="851" w:footer="992" w:gutter="0"/>
          <w:pgNumType w:start="3"/>
          <w:cols w:num="1" w:space="425"/>
          <w:titlePg w:val="0"/>
          <w:docGrid w:type="lines" w:linePitch="312" w:charSpace="0"/>
        </w:sectPr>
      </w:pPr>
    </w:p>
    <w:p>
      <w:pPr>
        <w:spacing w:line="360" w:lineRule="auto"/>
        <w:ind w:firstLine="420" w:firstLineChars="200"/>
        <w:rPr>
          <w:rFonts w:ascii="宋体" w:hAnsi="宋体"/>
          <w:szCs w:val="21"/>
        </w:rPr>
      </w:pPr>
      <w:r>
        <w:rPr>
          <w:rFonts w:ascii="宋体" w:hAnsi="宋体"/>
        </w:rPr>
        <w:drawing>
          <wp:anchor distT="0" distB="0" distL="114300" distR="114300" simplePos="0" relativeHeight="251658240" behindDoc="0" locked="0" layoutInCell="1" allowOverlap="1">
            <wp:simplePos x="0" y="0"/>
            <wp:positionH relativeFrom="column">
              <wp:posOffset>234950</wp:posOffset>
            </wp:positionH>
            <wp:positionV relativeFrom="paragraph">
              <wp:posOffset>575310</wp:posOffset>
            </wp:positionV>
            <wp:extent cx="5278120" cy="6581775"/>
            <wp:effectExtent l="0" t="0" r="5080"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13"/>
                    <a:stretch>
                      <a:fillRect/>
                    </a:stretch>
                  </pic:blipFill>
                  <pic:spPr>
                    <a:xfrm>
                      <a:off x="0" y="0"/>
                      <a:ext cx="5278120" cy="6581775"/>
                    </a:xfrm>
                    <a:prstGeom prst="rect">
                      <a:avLst/>
                    </a:prstGeom>
                    <a:noFill/>
                    <a:ln>
                      <a:noFill/>
                    </a:ln>
                  </pic:spPr>
                </pic:pic>
              </a:graphicData>
            </a:graphic>
          </wp:anchor>
        </w:drawing>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sectPr>
          <w:footerReference w:type="even" r:id="rId14"/>
          <w:footerReference w:type="default" r:id="rId15"/>
          <w:type w:val="nextPage"/>
          <w:pgSz w:w="11906" w:h="16838"/>
          <w:pgMar w:top="1247" w:right="1797" w:bottom="1134" w:left="1797" w:header="851" w:footer="992" w:gutter="0"/>
          <w:pgNumType w:start="4"/>
          <w:cols w:num="1" w:space="425"/>
          <w:titlePg w:val="0"/>
          <w:docGrid w:type="lines" w:linePitch="312" w:charSpace="0"/>
        </w:sect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pStyle w:val="Heading1"/>
        <w:rPr>
          <w:rFonts w:ascii="宋体" w:hAnsi="宋体"/>
        </w:rPr>
      </w:pPr>
      <w:bookmarkStart w:id="2" w:name="_Toc377470612"/>
      <w:r>
        <w:rPr>
          <w:rFonts w:ascii="宋体" w:hAnsi="宋体" w:hint="eastAsia"/>
        </w:rPr>
        <w:t>第三章  项目班子组成及施工准备</w:t>
      </w:r>
      <w:bookmarkEnd w:id="2"/>
    </w:p>
    <w:p>
      <w:pPr>
        <w:pStyle w:val="Heading2"/>
        <w:rPr>
          <w:rFonts w:ascii="宋体" w:hAnsi="宋体"/>
        </w:rPr>
      </w:pPr>
      <w:bookmarkStart w:id="3" w:name="_Toc377470613"/>
      <w:r>
        <w:rPr>
          <w:rFonts w:ascii="宋体" w:hAnsi="宋体" w:hint="eastAsia"/>
        </w:rPr>
        <w:t>第一节  项目班子组成</w:t>
      </w:r>
      <w:bookmarkEnd w:id="3"/>
    </w:p>
    <w:p>
      <w:pPr>
        <w:spacing w:line="360" w:lineRule="auto"/>
        <w:ind w:firstLine="420" w:firstLineChars="200"/>
        <w:rPr>
          <w:rFonts w:ascii="宋体" w:hAnsi="宋体"/>
          <w:szCs w:val="21"/>
        </w:rPr>
      </w:pPr>
      <w:r>
        <w:rPr>
          <w:rFonts w:ascii="宋体" w:hAnsi="宋体" w:hint="eastAsia"/>
          <w:szCs w:val="21"/>
        </w:rPr>
        <w:t>为了达到预定的工程质量目标，组建一个技术素质过硬、施工经验丰富、工作作风扎实的项目班子是实现目标的关键。</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ascii="宋体" w:hAnsi="宋体"/>
        </w:rPr>
        <w:drawing>
          <wp:anchor distT="0" distB="0" distL="114300" distR="114300" simplePos="0" relativeHeight="251659264" behindDoc="0" locked="0" layoutInCell="1" allowOverlap="1">
            <wp:simplePos x="0" y="0"/>
            <wp:positionH relativeFrom="column">
              <wp:posOffset>262255</wp:posOffset>
            </wp:positionH>
            <wp:positionV relativeFrom="paragraph">
              <wp:posOffset>89535</wp:posOffset>
            </wp:positionV>
            <wp:extent cx="5278120" cy="3992880"/>
            <wp:effectExtent l="0" t="0" r="5080" b="7620"/>
            <wp:wrapSquare wrapText="bothSides"/>
            <wp:docPr id="2" name="图片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17"/>
                    <pic:cNvPicPr>
                      <a:picLocks noChangeAspect="1"/>
                    </pic:cNvPicPr>
                  </pic:nvPicPr>
                  <pic:blipFill>
                    <a:blip xmlns:r="http://schemas.openxmlformats.org/officeDocument/2006/relationships" r:embed="rId16"/>
                    <a:stretch>
                      <a:fillRect/>
                    </a:stretch>
                  </pic:blipFill>
                  <pic:spPr>
                    <a:xfrm>
                      <a:off x="0" y="0"/>
                      <a:ext cx="5278120" cy="3992880"/>
                    </a:xfrm>
                    <a:prstGeom prst="rect">
                      <a:avLst/>
                    </a:prstGeom>
                    <a:noFill/>
                    <a:ln>
                      <a:noFill/>
                    </a:ln>
                  </pic:spPr>
                </pic:pic>
              </a:graphicData>
            </a:graphic>
          </wp:anchor>
        </w:drawing>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sectPr>
          <w:footerReference w:type="even" r:id="rId17"/>
          <w:footerReference w:type="default" r:id="rId18"/>
          <w:type w:val="nextPage"/>
          <w:pgSz w:w="11906" w:h="16838"/>
          <w:pgMar w:top="1247" w:right="1797" w:bottom="1134" w:left="1797" w:header="851" w:footer="992" w:gutter="0"/>
          <w:pgNumType w:start="5"/>
          <w:cols w:num="1" w:space="425"/>
          <w:titlePg w:val="0"/>
          <w:docGrid w:type="lines" w:linePitch="312" w:charSpace="0"/>
        </w:sectPr>
      </w:pPr>
    </w:p>
    <w:p>
      <w:pPr>
        <w:pStyle w:val="Heading2"/>
        <w:rPr>
          <w:rFonts w:ascii="宋体" w:hAnsi="宋体"/>
        </w:rPr>
      </w:pPr>
      <w:bookmarkStart w:id="4" w:name="_Toc377470614"/>
      <w:r>
        <w:rPr>
          <w:rFonts w:ascii="宋体" w:hAnsi="宋体" w:hint="eastAsia"/>
        </w:rPr>
        <w:t>第二节  施工组织与协作</w:t>
      </w:r>
      <w:bookmarkEnd w:id="4"/>
    </w:p>
    <w:p>
      <w:pPr>
        <w:spacing w:line="360" w:lineRule="auto"/>
        <w:ind w:firstLine="420" w:firstLineChars="200"/>
        <w:rPr>
          <w:rFonts w:ascii="宋体" w:hAnsi="宋体"/>
          <w:szCs w:val="21"/>
        </w:rPr>
      </w:pPr>
      <w:r>
        <w:rPr>
          <w:rFonts w:ascii="宋体" w:hAnsi="宋体" w:hint="eastAsia"/>
          <w:szCs w:val="21"/>
        </w:rPr>
        <w:t>施工组织：本工程由我公司总承包，公司对工程的工期质量、保修服务总负责。项目部负责工程合同所有内容的施工组织和管理。</w:t>
      </w:r>
    </w:p>
    <w:p>
      <w:pPr>
        <w:spacing w:line="360" w:lineRule="auto"/>
        <w:ind w:firstLine="420" w:firstLineChars="200"/>
        <w:rPr>
          <w:rFonts w:ascii="宋体" w:hAnsi="宋体"/>
          <w:szCs w:val="21"/>
        </w:rPr>
      </w:pPr>
      <w:r>
        <w:rPr>
          <w:rFonts w:ascii="宋体" w:hAnsi="宋体" w:hint="eastAsia"/>
          <w:szCs w:val="21"/>
        </w:rPr>
        <w:t>根据工程特点，专业性强的工程由公司施工。公司工程监控中心、科技管理中心对项目所用的机械设备、劳动力、材料进行综合调配，对工程的技术、质量、安全进度进行监控管理，并保证工程的各项质量经济指标的实现。</w:t>
      </w:r>
    </w:p>
    <w:p>
      <w:pPr>
        <w:pStyle w:val="Heading2"/>
        <w:rPr>
          <w:rFonts w:ascii="宋体" w:hAnsi="宋体"/>
        </w:rPr>
      </w:pPr>
      <w:bookmarkStart w:id="5" w:name="_Toc377470615"/>
      <w:r>
        <w:rPr>
          <w:rFonts w:ascii="宋体" w:hAnsi="宋体" w:hint="eastAsia"/>
        </w:rPr>
        <w:t>第三节  施工现场准备</w:t>
      </w:r>
      <w:bookmarkEnd w:id="5"/>
    </w:p>
    <w:p>
      <w:pPr>
        <w:spacing w:line="360" w:lineRule="auto"/>
        <w:ind w:firstLine="420" w:firstLineChars="200"/>
        <w:rPr>
          <w:rFonts w:ascii="宋体" w:hAnsi="宋体"/>
          <w:szCs w:val="21"/>
        </w:rPr>
      </w:pPr>
      <w:r>
        <w:rPr>
          <w:rFonts w:ascii="宋体" w:hAnsi="宋体" w:hint="eastAsia"/>
          <w:szCs w:val="21"/>
        </w:rPr>
        <w:t>1、技术准备：</w:t>
      </w:r>
    </w:p>
    <w:p>
      <w:pPr>
        <w:spacing w:line="360" w:lineRule="auto"/>
        <w:ind w:firstLine="420" w:firstLineChars="200"/>
        <w:rPr>
          <w:rFonts w:ascii="宋体" w:hAnsi="宋体"/>
          <w:szCs w:val="21"/>
        </w:rPr>
      </w:pPr>
      <w:r>
        <w:rPr>
          <w:rFonts w:ascii="宋体" w:hAnsi="宋体" w:hint="eastAsia"/>
          <w:szCs w:val="21"/>
        </w:rPr>
        <w:t>1）首先熟悉图纸，了解设计意图，做好图纸会审，把技术问题解决在施工之前。</w:t>
      </w:r>
    </w:p>
    <w:p>
      <w:pPr>
        <w:spacing w:line="360" w:lineRule="auto"/>
        <w:ind w:firstLine="420" w:firstLineChars="200"/>
        <w:rPr>
          <w:rFonts w:ascii="宋体" w:hAnsi="宋体"/>
          <w:szCs w:val="21"/>
        </w:rPr>
      </w:pPr>
      <w:r>
        <w:rPr>
          <w:rFonts w:ascii="宋体" w:hAnsi="宋体" w:hint="eastAsia"/>
          <w:szCs w:val="21"/>
        </w:rPr>
        <w:t>2）编制施工图预算，提出各项材料，需用量计划，并编制进度计划和生产要素需用计划，落实并组织生产要素进场。</w:t>
      </w:r>
    </w:p>
    <w:p>
      <w:pPr>
        <w:spacing w:line="360" w:lineRule="auto"/>
        <w:ind w:firstLine="420" w:firstLineChars="200"/>
        <w:rPr>
          <w:rFonts w:ascii="宋体" w:hAnsi="宋体"/>
          <w:szCs w:val="21"/>
        </w:rPr>
      </w:pPr>
      <w:r>
        <w:rPr>
          <w:rFonts w:ascii="宋体" w:hAnsi="宋体" w:hint="eastAsia"/>
          <w:szCs w:val="21"/>
        </w:rPr>
        <w:t>3）编制施工组织设计，进行总体部署与协调，制定切实可行的施工措施。</w:t>
      </w:r>
    </w:p>
    <w:p>
      <w:pPr>
        <w:spacing w:line="360" w:lineRule="auto"/>
        <w:ind w:firstLine="420" w:firstLineChars="200"/>
        <w:rPr>
          <w:rFonts w:ascii="宋体" w:hAnsi="宋体"/>
          <w:szCs w:val="21"/>
        </w:rPr>
      </w:pPr>
      <w:r>
        <w:rPr>
          <w:rFonts w:ascii="宋体" w:hAnsi="宋体" w:hint="eastAsia"/>
          <w:szCs w:val="21"/>
        </w:rPr>
        <w:t>4）编制质量计划，以便对工程质量进行有效控制。</w:t>
      </w:r>
    </w:p>
    <w:p>
      <w:pPr>
        <w:spacing w:line="360" w:lineRule="auto"/>
        <w:ind w:firstLine="420" w:firstLineChars="200"/>
        <w:rPr>
          <w:rFonts w:ascii="宋体" w:hAnsi="宋体"/>
          <w:szCs w:val="21"/>
        </w:rPr>
      </w:pPr>
      <w:r>
        <w:rPr>
          <w:rFonts w:ascii="宋体" w:hAnsi="宋体" w:hint="eastAsia"/>
          <w:szCs w:val="21"/>
        </w:rPr>
        <w:t>5）进行技术交底：由工长进行交底时要结合具体操作部件、关键部位的质量要求、施工方法及注意事项，而进行详细技术交底。</w:t>
      </w:r>
    </w:p>
    <w:p>
      <w:pPr>
        <w:spacing w:line="360" w:lineRule="auto"/>
        <w:ind w:firstLine="420" w:firstLineChars="200"/>
        <w:rPr>
          <w:rFonts w:ascii="宋体" w:hAnsi="宋体"/>
          <w:szCs w:val="21"/>
        </w:rPr>
      </w:pPr>
      <w:r>
        <w:rPr>
          <w:rFonts w:ascii="宋体" w:hAnsi="宋体" w:hint="eastAsia"/>
          <w:szCs w:val="21"/>
        </w:rPr>
        <w:t>工长向班组交底时要重点讲明本工程的质量标准、技术要求和操作重点，必要时予以示范。</w:t>
      </w:r>
    </w:p>
    <w:p>
      <w:pPr>
        <w:spacing w:line="360" w:lineRule="auto"/>
        <w:ind w:firstLine="420" w:firstLineChars="200"/>
        <w:rPr>
          <w:rFonts w:ascii="宋体" w:hAnsi="宋体"/>
          <w:szCs w:val="21"/>
        </w:rPr>
      </w:pPr>
      <w:r>
        <w:rPr>
          <w:rFonts w:ascii="宋体" w:hAnsi="宋体" w:hint="eastAsia"/>
          <w:szCs w:val="21"/>
        </w:rPr>
        <w:t>6）会同建设单位接收坐标点及水准点，并引入现场，作好永久性测量基准点。</w:t>
      </w:r>
    </w:p>
    <w:p>
      <w:pPr>
        <w:spacing w:line="360" w:lineRule="auto"/>
        <w:ind w:firstLine="420" w:firstLineChars="200"/>
        <w:rPr>
          <w:rFonts w:ascii="宋体" w:hAnsi="宋体"/>
          <w:szCs w:val="21"/>
        </w:rPr>
      </w:pPr>
      <w:r>
        <w:rPr>
          <w:rFonts w:ascii="宋体" w:hAnsi="宋体" w:hint="eastAsia"/>
          <w:szCs w:val="21"/>
        </w:rPr>
        <w:t>2、生产要素准备：</w:t>
      </w:r>
    </w:p>
    <w:p>
      <w:pPr>
        <w:spacing w:line="360" w:lineRule="auto"/>
        <w:ind w:firstLine="420" w:firstLineChars="200"/>
        <w:rPr>
          <w:rFonts w:ascii="宋体" w:hAnsi="宋体"/>
          <w:szCs w:val="21"/>
        </w:rPr>
      </w:pPr>
      <w:r>
        <w:rPr>
          <w:rFonts w:ascii="宋体" w:hAnsi="宋体" w:hint="eastAsia"/>
          <w:szCs w:val="21"/>
        </w:rPr>
        <w:t>1）人员：组织精良的项目班子，并立即就位，配备高素质的管理人员。根据工程量及进度计划安排提出劳动力需用计划，按期组织进场。</w:t>
      </w:r>
    </w:p>
    <w:p>
      <w:pPr>
        <w:spacing w:line="360" w:lineRule="auto"/>
        <w:ind w:firstLine="420" w:firstLineChars="200"/>
        <w:rPr>
          <w:rFonts w:ascii="宋体" w:hAnsi="宋体"/>
          <w:szCs w:val="21"/>
        </w:rPr>
      </w:pPr>
      <w:r>
        <w:rPr>
          <w:rFonts w:ascii="宋体" w:hAnsi="宋体" w:hint="eastAsia"/>
          <w:szCs w:val="21"/>
        </w:rPr>
        <w:t>2）机械设备：根据施工进度计划，作好各种机械设备的检修、试车、保养工作并运输进场。</w:t>
      </w:r>
    </w:p>
    <w:p>
      <w:pPr>
        <w:spacing w:line="360" w:lineRule="auto"/>
        <w:ind w:firstLine="420" w:firstLineChars="200"/>
        <w:rPr>
          <w:rFonts w:ascii="宋体" w:hAnsi="宋体"/>
          <w:szCs w:val="21"/>
        </w:rPr>
      </w:pPr>
      <w:r>
        <w:rPr>
          <w:rFonts w:ascii="宋体" w:hAnsi="宋体" w:hint="eastAsia"/>
          <w:szCs w:val="21"/>
        </w:rPr>
        <w:t>3）周转工具：按施工方案配制足够数量模板、脚手架、扣件等料具。</w:t>
      </w:r>
    </w:p>
    <w:p>
      <w:pPr>
        <w:spacing w:line="360" w:lineRule="auto"/>
        <w:ind w:firstLine="420" w:firstLineChars="200"/>
        <w:rPr>
          <w:rFonts w:ascii="宋体" w:hAnsi="宋体"/>
          <w:szCs w:val="21"/>
        </w:rPr>
        <w:sectPr>
          <w:footerReference w:type="even" r:id="rId19"/>
          <w:footerReference w:type="default" r:id="rId20"/>
          <w:type w:val="nextPage"/>
          <w:pgSz w:w="11906" w:h="16838"/>
          <w:pgMar w:top="1247" w:right="1797" w:bottom="1134" w:left="1797" w:header="851" w:footer="992" w:gutter="0"/>
          <w:pgNumType w:start="6"/>
          <w:cols w:num="1" w:space="425"/>
          <w:titlePg w:val="0"/>
          <w:docGrid w:type="lines" w:linePitch="312" w:charSpace="0"/>
        </w:sectPr>
      </w:pPr>
      <w:r>
        <w:rPr>
          <w:rFonts w:ascii="宋体" w:hAnsi="宋体" w:hint="eastAsia"/>
          <w:szCs w:val="21"/>
        </w:rPr>
        <w:t>4）材料：组织钢材、主材货源、取样送检，外购材料定购定货。</w:t>
      </w:r>
    </w:p>
    <w:p>
      <w:pPr>
        <w:spacing w:line="360" w:lineRule="auto"/>
        <w:ind w:firstLine="420" w:firstLineChars="200"/>
        <w:rPr>
          <w:rFonts w:ascii="宋体" w:hAnsi="宋体"/>
          <w:szCs w:val="21"/>
        </w:rPr>
        <w:sectPr>
          <w:footerReference w:type="even" r:id="rId21"/>
          <w:footerReference w:type="default" r:id="rId22"/>
          <w:type w:val="nextPage"/>
          <w:pgSz w:w="11906" w:h="16838"/>
          <w:pgMar w:top="1247" w:right="1797" w:bottom="1134" w:left="1797" w:header="851" w:footer="992" w:gutter="0"/>
          <w:pgNumType w:start="7"/>
          <w:cols w:num="1" w:space="425"/>
          <w:titlePg w:val="0"/>
          <w:docGrid w:type="lines" w:linePitch="312" w:charSpace="0"/>
        </w:sectPr>
      </w:pPr>
      <w:r>
        <w:rPr>
          <w:rFonts w:ascii="宋体" w:hAnsi="宋体"/>
          <w:szCs w:val="21"/>
        </w:rPr>
        <mc:AlternateContent>
          <mc:Choice Requires="wpg">
            <w:drawing>
              <wp:anchor distT="0" distB="0" distL="114300" distR="114300" simplePos="0" relativeHeight="251661312" behindDoc="0" locked="0" layoutInCell="1" allowOverlap="1">
                <wp:simplePos x="0" y="0"/>
                <wp:positionH relativeFrom="column">
                  <wp:posOffset>-248285</wp:posOffset>
                </wp:positionH>
                <wp:positionV relativeFrom="paragraph">
                  <wp:posOffset>159385</wp:posOffset>
                </wp:positionV>
                <wp:extent cx="5763895" cy="8700135"/>
                <wp:effectExtent l="5080" t="4445" r="9525" b="7620"/>
                <wp:wrapSquare wrapText="bothSides"/>
                <wp:docPr id="249" name="组合 249"/>
                <wp:cNvGraphicFramePr/>
                <a:graphic xmlns:a="http://schemas.openxmlformats.org/drawingml/2006/main">
                  <a:graphicData uri="http://schemas.microsoft.com/office/word/2010/wordprocessingGroup">
                    <wpg:wgp xmlns:wpg="http://schemas.microsoft.com/office/word/2010/wordprocessingGroup">
                      <wpg:cNvGrpSpPr/>
                      <wpg:grpSpPr>
                        <a:xfrm>
                          <a:off x="0" y="0"/>
                          <a:ext cx="5763895" cy="8700135"/>
                          <a:chOff x="13697" y="155534"/>
                          <a:chExt cx="9307" cy="13970"/>
                        </a:xfrm>
                        <a:effectLst/>
                      </wpg:grpSpPr>
                      <wps:wsp xmlns:wps="http://schemas.microsoft.com/office/word/2010/wordprocessingShape">
                        <wps:cNvPr id="250" name="直接连接符 2"/>
                        <wps:cNvCnPr/>
                        <wps:spPr>
                          <a:xfrm>
                            <a:off x="23000" y="156237"/>
                            <a:ext cx="0" cy="6552"/>
                          </a:xfrm>
                          <a:prstGeom prst="line">
                            <a:avLst/>
                          </a:prstGeom>
                          <a:ln w="9525">
                            <a:solidFill>
                              <a:srgbClr val="000000"/>
                            </a:solidFill>
                            <a:prstDash val="solid"/>
                            <a:round/>
                            <a:headEnd/>
                            <a:tailEnd/>
                          </a:ln>
                          <a:effectLst/>
                        </wps:spPr>
                        <wps:bodyPr/>
                      </wps:wsp>
                      <wps:wsp xmlns:wps="http://schemas.microsoft.com/office/word/2010/wordprocessingShape">
                        <wps:cNvPr id="251" name="矩形 3"/>
                        <wps:cNvSpPr/>
                        <wps:spPr>
                          <a:xfrm>
                            <a:off x="16582" y="155534"/>
                            <a:ext cx="3060" cy="624"/>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rPr>
                                  <w:rFonts w:ascii="仿宋" w:eastAsia="仿宋" w:hAnsi="仿宋" w:cs="仿宋"/>
                                </w:rPr>
                              </w:pPr>
                              <w:r>
                                <w:rPr>
                                  <w:rFonts w:ascii="仿宋" w:eastAsia="仿宋" w:hAnsi="仿宋" w:cs="仿宋" w:hint="eastAsia"/>
                                </w:rPr>
                                <w:t>安全生产保障体系</w:t>
                              </w:r>
                            </w:p>
                          </w:txbxContent>
                        </wps:txbx>
                        <wps:bodyPr upright="1"/>
                      </wps:wsp>
                      <wps:wsp xmlns:wps="http://schemas.microsoft.com/office/word/2010/wordprocessingShape">
                        <wps:cNvPr id="252" name="直接连接符 5"/>
                        <wps:cNvCnPr/>
                        <wps:spPr>
                          <a:xfrm>
                            <a:off x="18096" y="156165"/>
                            <a:ext cx="0" cy="468"/>
                          </a:xfrm>
                          <a:prstGeom prst="line">
                            <a:avLst/>
                          </a:prstGeom>
                          <a:ln w="9525">
                            <a:solidFill>
                              <a:srgbClr val="000000"/>
                            </a:solidFill>
                            <a:prstDash val="solid"/>
                            <a:round/>
                            <a:headEnd/>
                            <a:tailEnd/>
                          </a:ln>
                          <a:effectLst/>
                        </wps:spPr>
                        <wps:bodyPr/>
                      </wps:wsp>
                      <wps:wsp xmlns:wps="http://schemas.microsoft.com/office/word/2010/wordprocessingShape">
                        <wps:cNvPr id="253" name="直接箭头连接符 6"/>
                        <wps:cNvCnPr/>
                        <wps:spPr>
                          <a:xfrm flipV="1">
                            <a:off x="13704" y="156274"/>
                            <a:ext cx="9263" cy="27"/>
                          </a:xfrm>
                          <a:prstGeom prst="straightConnector1">
                            <a:avLst/>
                          </a:prstGeom>
                          <a:ln w="9525">
                            <a:solidFill>
                              <a:srgbClr val="000000"/>
                            </a:solidFill>
                            <a:prstDash val="solid"/>
                            <a:round/>
                            <a:headEnd/>
                            <a:tailEnd/>
                          </a:ln>
                          <a:effectLst/>
                        </wps:spPr>
                        <wps:bodyPr/>
                      </wps:wsp>
                      <wps:wsp xmlns:wps="http://schemas.microsoft.com/office/word/2010/wordprocessingShape">
                        <wps:cNvPr id="254" name="直接箭头连接符 8"/>
                        <wps:cNvCnPr/>
                        <wps:spPr>
                          <a:xfrm>
                            <a:off x="13710" y="156312"/>
                            <a:ext cx="35" cy="7655"/>
                          </a:xfrm>
                          <a:prstGeom prst="straightConnector1">
                            <a:avLst/>
                          </a:prstGeom>
                          <a:ln w="9525">
                            <a:solidFill>
                              <a:srgbClr val="000000"/>
                            </a:solidFill>
                            <a:prstDash val="solid"/>
                            <a:round/>
                            <a:headEnd/>
                            <a:tailEnd/>
                          </a:ln>
                          <a:effectLst/>
                        </wps:spPr>
                        <wps:bodyPr/>
                      </wps:wsp>
                      <wps:wsp xmlns:wps="http://schemas.microsoft.com/office/word/2010/wordprocessingShape">
                        <wps:cNvPr id="255" name="矩形 9"/>
                        <wps:cNvSpPr/>
                        <wps:spPr>
                          <a:xfrm>
                            <a:off x="17376" y="156521"/>
                            <a:ext cx="1440" cy="624"/>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rPr>
                                  <w:rFonts w:ascii="仿宋" w:eastAsia="仿宋" w:hAnsi="仿宋" w:cs="仿宋"/>
                                  <w:sz w:val="24"/>
                                </w:rPr>
                              </w:pPr>
                              <w:r>
                                <w:rPr>
                                  <w:rFonts w:ascii="仿宋" w:eastAsia="仿宋" w:hAnsi="仿宋" w:cs="仿宋" w:hint="eastAsia"/>
                                  <w:sz w:val="24"/>
                                </w:rPr>
                                <w:t>工作保障</w:t>
                              </w:r>
                            </w:p>
                          </w:txbxContent>
                        </wps:txbx>
                        <wps:bodyPr upright="1"/>
                      </wps:wsp>
                      <wps:wsp xmlns:wps="http://schemas.microsoft.com/office/word/2010/wordprocessingShape">
                        <wps:cNvPr id="256" name="直接箭头连接符 11"/>
                        <wps:cNvCnPr/>
                        <wps:spPr>
                          <a:xfrm>
                            <a:off x="17416" y="168400"/>
                            <a:ext cx="679" cy="18"/>
                          </a:xfrm>
                          <a:prstGeom prst="straightConnector1">
                            <a:avLst/>
                          </a:prstGeom>
                          <a:ln w="9525">
                            <a:solidFill>
                              <a:srgbClr val="000000"/>
                            </a:solidFill>
                            <a:prstDash val="solid"/>
                            <a:round/>
                            <a:headEnd/>
                            <a:tailEnd/>
                          </a:ln>
                          <a:effectLst/>
                        </wps:spPr>
                        <wps:bodyPr/>
                      </wps:wsp>
                      <wps:wsp xmlns:wps="http://schemas.microsoft.com/office/word/2010/wordprocessingShape">
                        <wps:cNvPr id="257" name="直接连接符 21"/>
                        <wps:cNvCnPr/>
                        <wps:spPr>
                          <a:xfrm>
                            <a:off x="21156" y="165229"/>
                            <a:ext cx="0" cy="468"/>
                          </a:xfrm>
                          <a:prstGeom prst="line">
                            <a:avLst/>
                          </a:prstGeom>
                          <a:ln w="9525">
                            <a:solidFill>
                              <a:srgbClr val="000000"/>
                            </a:solidFill>
                            <a:prstDash val="solid"/>
                            <a:round/>
                            <a:headEnd/>
                            <a:tailEnd/>
                          </a:ln>
                          <a:effectLst/>
                        </wps:spPr>
                        <wps:bodyPr/>
                      </wps:wsp>
                      <wps:wsp xmlns:wps="http://schemas.microsoft.com/office/word/2010/wordprocessingShape">
                        <wps:cNvPr id="258" name="矩形 22"/>
                        <wps:cNvSpPr/>
                        <wps:spPr>
                          <a:xfrm>
                            <a:off x="20256" y="162421"/>
                            <a:ext cx="1800" cy="624"/>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rPr>
                                  <w:rFonts w:ascii="仿宋" w:eastAsia="仿宋" w:hAnsi="仿宋" w:cs="仿宋"/>
                                </w:rPr>
                              </w:pPr>
                              <w:r>
                                <w:rPr>
                                  <w:rFonts w:ascii="仿宋" w:eastAsia="仿宋" w:hAnsi="仿宋" w:cs="仿宋" w:hint="eastAsia"/>
                                </w:rPr>
                                <w:t>制度保证</w:t>
                              </w:r>
                            </w:p>
                          </w:txbxContent>
                        </wps:txbx>
                        <wps:bodyPr upright="1"/>
                      </wps:wsp>
                      <wps:wsp xmlns:wps="http://schemas.microsoft.com/office/word/2010/wordprocessingShape">
                        <wps:cNvPr id="259" name="直接连接符 23"/>
                        <wps:cNvCnPr/>
                        <wps:spPr>
                          <a:xfrm>
                            <a:off x="21156" y="163045"/>
                            <a:ext cx="0" cy="468"/>
                          </a:xfrm>
                          <a:prstGeom prst="line">
                            <a:avLst/>
                          </a:prstGeom>
                          <a:ln w="9525">
                            <a:solidFill>
                              <a:srgbClr val="000000"/>
                            </a:solidFill>
                            <a:prstDash val="solid"/>
                            <a:round/>
                            <a:headEnd/>
                            <a:tailEnd/>
                          </a:ln>
                          <a:effectLst/>
                        </wps:spPr>
                        <wps:bodyPr/>
                      </wps:wsp>
                      <wps:wsp xmlns:wps="http://schemas.microsoft.com/office/word/2010/wordprocessingShape">
                        <wps:cNvPr id="260" name="直接连接符 26"/>
                        <wps:cNvCnPr/>
                        <wps:spPr>
                          <a:xfrm>
                            <a:off x="21156" y="164137"/>
                            <a:ext cx="0" cy="468"/>
                          </a:xfrm>
                          <a:prstGeom prst="line">
                            <a:avLst/>
                          </a:prstGeom>
                          <a:ln w="9525">
                            <a:solidFill>
                              <a:srgbClr val="000000"/>
                            </a:solidFill>
                            <a:prstDash val="solid"/>
                            <a:round/>
                            <a:headEnd/>
                            <a:tailEnd/>
                          </a:ln>
                          <a:effectLst/>
                        </wps:spPr>
                        <wps:bodyPr/>
                      </wps:wsp>
                      <wps:wsp xmlns:wps="http://schemas.microsoft.com/office/word/2010/wordprocessingShape">
                        <wps:cNvPr id="261" name="直接连接符 27"/>
                        <wps:cNvCnPr/>
                        <wps:spPr>
                          <a:xfrm>
                            <a:off x="20976" y="158125"/>
                            <a:ext cx="0" cy="468"/>
                          </a:xfrm>
                          <a:prstGeom prst="line">
                            <a:avLst/>
                          </a:prstGeom>
                          <a:ln w="9525">
                            <a:solidFill>
                              <a:srgbClr val="000000"/>
                            </a:solidFill>
                            <a:prstDash val="solid"/>
                            <a:round/>
                            <a:headEnd/>
                            <a:tailEnd/>
                          </a:ln>
                          <a:effectLst/>
                        </wps:spPr>
                        <wps:bodyPr/>
                      </wps:wsp>
                      <wps:wsp xmlns:wps="http://schemas.microsoft.com/office/word/2010/wordprocessingShape">
                        <wps:cNvPr id="262" name="直接连接符 29"/>
                        <wps:cNvCnPr/>
                        <wps:spPr>
                          <a:xfrm>
                            <a:off x="18096" y="158125"/>
                            <a:ext cx="0" cy="468"/>
                          </a:xfrm>
                          <a:prstGeom prst="line">
                            <a:avLst/>
                          </a:prstGeom>
                          <a:ln w="9525">
                            <a:solidFill>
                              <a:srgbClr val="000000"/>
                            </a:solidFill>
                            <a:prstDash val="solid"/>
                            <a:round/>
                            <a:headEnd/>
                            <a:tailEnd/>
                          </a:ln>
                          <a:effectLst/>
                        </wps:spPr>
                        <wps:bodyPr/>
                      </wps:wsp>
                      <wps:wsp xmlns:wps="http://schemas.microsoft.com/office/word/2010/wordprocessingShape">
                        <wps:cNvPr id="263" name="直接连接符 32"/>
                        <wps:cNvCnPr/>
                        <wps:spPr>
                          <a:xfrm>
                            <a:off x="15396" y="158125"/>
                            <a:ext cx="0" cy="468"/>
                          </a:xfrm>
                          <a:prstGeom prst="line">
                            <a:avLst/>
                          </a:prstGeom>
                          <a:ln w="9525">
                            <a:solidFill>
                              <a:srgbClr val="000000"/>
                            </a:solidFill>
                            <a:prstDash val="solid"/>
                            <a:round/>
                            <a:headEnd/>
                            <a:tailEnd/>
                          </a:ln>
                          <a:effectLst/>
                        </wps:spPr>
                        <wps:bodyPr/>
                      </wps:wsp>
                      <wps:wsp xmlns:wps="http://schemas.microsoft.com/office/word/2010/wordprocessingShape">
                        <wps:cNvPr id="264" name="矩形 37"/>
                        <wps:cNvSpPr/>
                        <wps:spPr>
                          <a:xfrm>
                            <a:off x="14496" y="157501"/>
                            <a:ext cx="1800" cy="624"/>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rPr>
                                  <w:rFonts w:ascii="仿宋" w:eastAsia="仿宋" w:hAnsi="仿宋" w:cs="仿宋"/>
                                  <w:sz w:val="24"/>
                                </w:rPr>
                              </w:pPr>
                              <w:r>
                                <w:rPr>
                                  <w:rFonts w:ascii="仿宋" w:eastAsia="仿宋" w:hAnsi="仿宋" w:cs="仿宋" w:hint="eastAsia"/>
                                  <w:sz w:val="24"/>
                                </w:rPr>
                                <w:t>开工前检查</w:t>
                              </w:r>
                            </w:p>
                          </w:txbxContent>
                        </wps:txbx>
                        <wps:bodyPr upright="1"/>
                      </wps:wsp>
                      <wps:wsp xmlns:wps="http://schemas.microsoft.com/office/word/2010/wordprocessingShape">
                        <wps:cNvPr id="265" name="矩形 54"/>
                        <wps:cNvSpPr/>
                        <wps:spPr>
                          <a:xfrm>
                            <a:off x="20076" y="157501"/>
                            <a:ext cx="1800" cy="624"/>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rPr>
                                  <w:rFonts w:ascii="仿宋" w:eastAsia="仿宋" w:hAnsi="仿宋" w:cs="仿宋"/>
                                  <w:sz w:val="24"/>
                                </w:rPr>
                              </w:pPr>
                              <w:r>
                                <w:rPr>
                                  <w:rFonts w:ascii="仿宋" w:eastAsia="仿宋" w:hAnsi="仿宋" w:cs="仿宋" w:hint="eastAsia"/>
                                  <w:sz w:val="24"/>
                                </w:rPr>
                                <w:t>收尾工作检查</w:t>
                              </w:r>
                            </w:p>
                          </w:txbxContent>
                        </wps:txbx>
                        <wps:bodyPr upright="1"/>
                      </wps:wsp>
                      <wps:wsp xmlns:wps="http://schemas.microsoft.com/office/word/2010/wordprocessingShape">
                        <wps:cNvPr id="266" name="直接连接符 55"/>
                        <wps:cNvCnPr/>
                        <wps:spPr>
                          <a:xfrm>
                            <a:off x="20976" y="157189"/>
                            <a:ext cx="0" cy="312"/>
                          </a:xfrm>
                          <a:prstGeom prst="line">
                            <a:avLst/>
                          </a:prstGeom>
                          <a:ln w="9525">
                            <a:solidFill>
                              <a:srgbClr val="000000"/>
                            </a:solidFill>
                            <a:prstDash val="solid"/>
                            <a:round/>
                            <a:headEnd/>
                            <a:tailEnd type="triangle"/>
                          </a:ln>
                          <a:effectLst/>
                        </wps:spPr>
                        <wps:bodyPr/>
                      </wps:wsp>
                      <wps:wsp xmlns:wps="http://schemas.microsoft.com/office/word/2010/wordprocessingShape">
                        <wps:cNvPr id="267" name="直接连接符 56"/>
                        <wps:cNvCnPr/>
                        <wps:spPr>
                          <a:xfrm>
                            <a:off x="15396" y="157189"/>
                            <a:ext cx="0" cy="312"/>
                          </a:xfrm>
                          <a:prstGeom prst="line">
                            <a:avLst/>
                          </a:prstGeom>
                          <a:ln w="9525">
                            <a:solidFill>
                              <a:srgbClr val="000000"/>
                            </a:solidFill>
                            <a:prstDash val="solid"/>
                            <a:round/>
                            <a:headEnd/>
                            <a:tailEnd type="triangle"/>
                          </a:ln>
                          <a:effectLst/>
                        </wps:spPr>
                        <wps:bodyPr/>
                      </wps:wsp>
                      <wps:wsp xmlns:wps="http://schemas.microsoft.com/office/word/2010/wordprocessingShape">
                        <wps:cNvPr id="268" name="矩形 57"/>
                        <wps:cNvSpPr/>
                        <wps:spPr>
                          <a:xfrm>
                            <a:off x="17196" y="157501"/>
                            <a:ext cx="1800" cy="624"/>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pPr>
                              <w:r>
                                <w:rPr>
                                  <w:rFonts w:hint="eastAsia"/>
                                </w:rPr>
                                <w:t>施工过程检查</w:t>
                              </w:r>
                            </w:p>
                          </w:txbxContent>
                        </wps:txbx>
                        <wps:bodyPr upright="1"/>
                      </wps:wsp>
                      <wps:wsp xmlns:wps="http://schemas.microsoft.com/office/word/2010/wordprocessingShape">
                        <wps:cNvPr id="269" name="直接连接符 58"/>
                        <wps:cNvCnPr/>
                        <wps:spPr>
                          <a:xfrm>
                            <a:off x="15396" y="157189"/>
                            <a:ext cx="5580" cy="0"/>
                          </a:xfrm>
                          <a:prstGeom prst="line">
                            <a:avLst/>
                          </a:prstGeom>
                          <a:ln w="9525">
                            <a:solidFill>
                              <a:srgbClr val="000000"/>
                            </a:solidFill>
                            <a:prstDash val="solid"/>
                            <a:round/>
                            <a:headEnd/>
                            <a:tailEnd/>
                          </a:ln>
                          <a:effectLst/>
                        </wps:spPr>
                        <wps:bodyPr/>
                      </wps:wsp>
                      <wps:wsp xmlns:wps="http://schemas.microsoft.com/office/word/2010/wordprocessingShape">
                        <wps:cNvPr id="270" name="矩形 61"/>
                        <wps:cNvSpPr/>
                        <wps:spPr>
                          <a:xfrm>
                            <a:off x="17196" y="157501"/>
                            <a:ext cx="1800" cy="624"/>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rPr>
                                  <w:rFonts w:ascii="仿宋" w:eastAsia="仿宋" w:hAnsi="仿宋" w:cs="仿宋"/>
                                  <w:sz w:val="24"/>
                                </w:rPr>
                              </w:pPr>
                            </w:p>
                          </w:txbxContent>
                        </wps:txbx>
                        <wps:bodyPr upright="1"/>
                      </wps:wsp>
                      <wps:wsp xmlns:wps="http://schemas.microsoft.com/office/word/2010/wordprocessingShape">
                        <wps:cNvPr id="271" name="直接连接符 62"/>
                        <wps:cNvCnPr/>
                        <wps:spPr>
                          <a:xfrm>
                            <a:off x="18096" y="157033"/>
                            <a:ext cx="0" cy="468"/>
                          </a:xfrm>
                          <a:prstGeom prst="line">
                            <a:avLst/>
                          </a:prstGeom>
                          <a:ln w="9525">
                            <a:solidFill>
                              <a:srgbClr val="000000"/>
                            </a:solidFill>
                            <a:prstDash val="solid"/>
                            <a:round/>
                            <a:headEnd/>
                            <a:tailEnd/>
                          </a:ln>
                          <a:effectLst/>
                        </wps:spPr>
                        <wps:bodyPr/>
                      </wps:wsp>
                      <wps:wsp xmlns:wps="http://schemas.microsoft.com/office/word/2010/wordprocessingShape">
                        <wps:cNvPr id="273" name="矩形 63"/>
                        <wps:cNvSpPr/>
                        <wps:spPr>
                          <a:xfrm>
                            <a:off x="16817" y="158368"/>
                            <a:ext cx="2700" cy="4836"/>
                          </a:xfrm>
                          <a:prstGeom prst="rect">
                            <a:avLst/>
                          </a:prstGeom>
                          <a:solidFill>
                            <a:srgbClr val="FFFFFF"/>
                          </a:solidFill>
                          <a:ln w="9525">
                            <a:solidFill>
                              <a:srgbClr val="000000"/>
                            </a:solidFill>
                            <a:prstDash val="solid"/>
                            <a:miter lim="0"/>
                            <a:headEnd/>
                            <a:tailEnd/>
                          </a:ln>
                          <a:effectLst/>
                        </wps:spPr>
                        <wps:txbx>
                          <w:txbxContent>
                            <w:p>
                              <w:pPr>
                                <w:spacing w:line="240" w:lineRule="exact"/>
                                <w:rPr>
                                  <w:rFonts w:ascii="仿宋" w:eastAsia="仿宋" w:hAnsi="仿宋" w:cs="仿宋"/>
                                  <w:sz w:val="22"/>
                                </w:rPr>
                              </w:pPr>
                              <w:r>
                                <w:rPr>
                                  <w:rFonts w:ascii="仿宋" w:eastAsia="仿宋" w:hAnsi="仿宋" w:cs="仿宋" w:hint="eastAsia"/>
                                  <w:sz w:val="22"/>
                                </w:rPr>
                                <w:t>1、安全设计、安全技术措施交底后是否人人明白，心中有数；</w:t>
                              </w:r>
                            </w:p>
                            <w:p>
                              <w:pPr>
                                <w:spacing w:line="240" w:lineRule="exact"/>
                                <w:rPr>
                                  <w:rFonts w:ascii="仿宋" w:eastAsia="仿宋" w:hAnsi="仿宋" w:cs="仿宋"/>
                                  <w:sz w:val="22"/>
                                </w:rPr>
                              </w:pPr>
                              <w:r>
                                <w:rPr>
                                  <w:rFonts w:ascii="仿宋" w:eastAsia="仿宋" w:hAnsi="仿宋" w:cs="仿宋" w:hint="eastAsia"/>
                                  <w:sz w:val="22"/>
                                </w:rPr>
                                <w:t>2、施工生产过程中各种不安全因素是否得到控制；</w:t>
                              </w:r>
                            </w:p>
                            <w:p>
                              <w:pPr>
                                <w:spacing w:line="240" w:lineRule="exact"/>
                                <w:rPr>
                                  <w:rFonts w:ascii="仿宋" w:eastAsia="仿宋" w:hAnsi="仿宋" w:cs="仿宋"/>
                                  <w:sz w:val="22"/>
                                </w:rPr>
                              </w:pPr>
                              <w:r>
                                <w:rPr>
                                  <w:rFonts w:ascii="仿宋" w:eastAsia="仿宋" w:hAnsi="仿宋" w:cs="仿宋" w:hint="eastAsia"/>
                                  <w:sz w:val="22"/>
                                </w:rPr>
                                <w:t>3、施工机械是否坚持安全执行；</w:t>
                              </w:r>
                            </w:p>
                            <w:p>
                              <w:pPr>
                                <w:spacing w:line="240" w:lineRule="exact"/>
                                <w:rPr>
                                  <w:rFonts w:ascii="仿宋" w:eastAsia="仿宋" w:hAnsi="仿宋" w:cs="仿宋"/>
                                  <w:sz w:val="22"/>
                                </w:rPr>
                              </w:pPr>
                              <w:r>
                                <w:rPr>
                                  <w:rFonts w:ascii="仿宋" w:eastAsia="仿宋" w:hAnsi="仿宋" w:cs="仿宋" w:hint="eastAsia"/>
                                  <w:sz w:val="22"/>
                                </w:rPr>
                                <w:t>4、安全操作规程是否认真执行；</w:t>
                              </w:r>
                            </w:p>
                            <w:p>
                              <w:pPr>
                                <w:spacing w:line="240" w:lineRule="exact"/>
                                <w:rPr>
                                  <w:rFonts w:ascii="仿宋" w:eastAsia="仿宋" w:hAnsi="仿宋" w:cs="仿宋"/>
                                  <w:sz w:val="22"/>
                                </w:rPr>
                              </w:pPr>
                              <w:r>
                                <w:rPr>
                                  <w:rFonts w:ascii="仿宋" w:eastAsia="仿宋" w:hAnsi="仿宋" w:cs="仿宋" w:hint="eastAsia"/>
                                  <w:sz w:val="22"/>
                                </w:rPr>
                                <w:t>5、现场有无违规指挥，违规作业；</w:t>
                              </w:r>
                            </w:p>
                            <w:p>
                              <w:pPr>
                                <w:spacing w:line="240" w:lineRule="exact"/>
                                <w:rPr>
                                  <w:rFonts w:ascii="仿宋" w:eastAsia="仿宋" w:hAnsi="仿宋" w:cs="仿宋"/>
                                  <w:sz w:val="22"/>
                                </w:rPr>
                              </w:pPr>
                              <w:r>
                                <w:rPr>
                                  <w:rFonts w:ascii="仿宋" w:eastAsia="仿宋" w:hAnsi="仿宋" w:cs="仿宋" w:hint="eastAsia"/>
                                  <w:sz w:val="22"/>
                                </w:rPr>
                                <w:t>6、“周一”安全讲话是否正常执行；</w:t>
                              </w:r>
                            </w:p>
                            <w:p>
                              <w:pPr>
                                <w:spacing w:line="240" w:lineRule="exact"/>
                                <w:rPr>
                                  <w:rFonts w:ascii="仿宋" w:eastAsia="仿宋" w:hAnsi="仿宋" w:cs="仿宋"/>
                                  <w:sz w:val="22"/>
                                </w:rPr>
                              </w:pPr>
                              <w:r>
                                <w:rPr>
                                  <w:rFonts w:ascii="仿宋" w:eastAsia="仿宋" w:hAnsi="仿宋" w:cs="仿宋" w:hint="eastAsia"/>
                                  <w:sz w:val="22"/>
                                </w:rPr>
                                <w:t>7、安全隐患是否限制整改</w:t>
                              </w:r>
                            </w:p>
                            <w:p>
                              <w:pPr>
                                <w:spacing w:line="240" w:lineRule="exact"/>
                                <w:rPr>
                                  <w:rFonts w:ascii="仿宋" w:eastAsia="仿宋" w:hAnsi="仿宋" w:cs="仿宋"/>
                                  <w:sz w:val="22"/>
                                </w:rPr>
                              </w:pPr>
                              <w:r>
                                <w:rPr>
                                  <w:rFonts w:ascii="仿宋" w:eastAsia="仿宋" w:hAnsi="仿宋" w:cs="仿宋" w:hint="eastAsia"/>
                                  <w:sz w:val="22"/>
                                </w:rPr>
                                <w:t>8、信息反馈是否准确及时</w:t>
                              </w:r>
                            </w:p>
                          </w:txbxContent>
                        </wps:txbx>
                        <wps:bodyPr upright="1"/>
                      </wps:wsp>
                      <wps:wsp xmlns:wps="http://schemas.microsoft.com/office/word/2010/wordprocessingShape">
                        <wps:cNvPr id="274" name="矩形 64"/>
                        <wps:cNvSpPr/>
                        <wps:spPr>
                          <a:xfrm>
                            <a:off x="13975" y="158406"/>
                            <a:ext cx="2700" cy="4836"/>
                          </a:xfrm>
                          <a:prstGeom prst="rect">
                            <a:avLst/>
                          </a:prstGeom>
                          <a:solidFill>
                            <a:srgbClr val="FFFFFF"/>
                          </a:solidFill>
                          <a:ln w="9525">
                            <a:solidFill>
                              <a:srgbClr val="000000"/>
                            </a:solidFill>
                            <a:prstDash val="solid"/>
                            <a:miter lim="0"/>
                            <a:headEnd/>
                            <a:tailEnd/>
                          </a:ln>
                          <a:effectLst/>
                        </wps:spPr>
                        <wps:txbx>
                          <w:txbxContent>
                            <w:p>
                              <w:pPr>
                                <w:spacing w:line="280" w:lineRule="exact"/>
                                <w:rPr>
                                  <w:rFonts w:ascii="仿宋" w:eastAsia="仿宋" w:hAnsi="仿宋" w:cs="仿宋"/>
                                  <w:sz w:val="22"/>
                                </w:rPr>
                              </w:pPr>
                              <w:r>
                                <w:rPr>
                                  <w:rFonts w:ascii="仿宋" w:eastAsia="仿宋" w:hAnsi="仿宋" w:cs="仿宋" w:hint="eastAsia"/>
                                  <w:sz w:val="22"/>
                                </w:rPr>
                                <w:t>1、施工组织是否有安全设计或安全技术措施；</w:t>
                              </w:r>
                            </w:p>
                            <w:p>
                              <w:pPr>
                                <w:spacing w:line="280" w:lineRule="exact"/>
                                <w:rPr>
                                  <w:rFonts w:ascii="仿宋" w:eastAsia="仿宋" w:hAnsi="仿宋" w:cs="仿宋"/>
                                  <w:sz w:val="22"/>
                                </w:rPr>
                              </w:pPr>
                              <w:r>
                                <w:rPr>
                                  <w:rFonts w:ascii="仿宋" w:eastAsia="仿宋" w:hAnsi="仿宋" w:cs="仿宋" w:hint="eastAsia"/>
                                  <w:sz w:val="22"/>
                                </w:rPr>
                                <w:t>2、施工机械具是否符合技术和安全规定；</w:t>
                              </w:r>
                            </w:p>
                            <w:p>
                              <w:pPr>
                                <w:spacing w:line="280" w:lineRule="exact"/>
                                <w:rPr>
                                  <w:rFonts w:ascii="仿宋" w:eastAsia="仿宋" w:hAnsi="仿宋" w:cs="仿宋"/>
                                  <w:sz w:val="22"/>
                                </w:rPr>
                              </w:pPr>
                              <w:r>
                                <w:rPr>
                                  <w:rFonts w:ascii="仿宋" w:eastAsia="仿宋" w:hAnsi="仿宋" w:cs="仿宋" w:hint="eastAsia"/>
                                  <w:sz w:val="22"/>
                                </w:rPr>
                                <w:t>3、安全防护措施是否符合要求；</w:t>
                              </w:r>
                            </w:p>
                            <w:p>
                              <w:pPr>
                                <w:spacing w:line="280" w:lineRule="exact"/>
                                <w:rPr>
                                  <w:rFonts w:ascii="仿宋" w:eastAsia="仿宋" w:hAnsi="仿宋" w:cs="仿宋"/>
                                  <w:sz w:val="22"/>
                                </w:rPr>
                              </w:pPr>
                              <w:r>
                                <w:rPr>
                                  <w:rFonts w:ascii="仿宋" w:eastAsia="仿宋" w:hAnsi="仿宋" w:cs="仿宋" w:hint="eastAsia"/>
                                  <w:sz w:val="22"/>
                                </w:rPr>
                                <w:t>4、施工方案是否经过培训；</w:t>
                              </w:r>
                            </w:p>
                            <w:p>
                              <w:pPr>
                                <w:spacing w:line="280" w:lineRule="exact"/>
                                <w:rPr>
                                  <w:rFonts w:ascii="仿宋" w:eastAsia="仿宋" w:hAnsi="仿宋" w:cs="仿宋"/>
                                  <w:sz w:val="22"/>
                                </w:rPr>
                              </w:pPr>
                              <w:r>
                                <w:rPr>
                                  <w:rFonts w:ascii="仿宋" w:eastAsia="仿宋" w:hAnsi="仿宋" w:cs="仿宋" w:hint="eastAsia"/>
                                  <w:sz w:val="22"/>
                                </w:rPr>
                                <w:t>5、施工方案是否经过培训；</w:t>
                              </w:r>
                            </w:p>
                            <w:p>
                              <w:pPr>
                                <w:spacing w:line="280" w:lineRule="exact"/>
                                <w:rPr>
                                  <w:rFonts w:ascii="仿宋" w:eastAsia="仿宋" w:hAnsi="仿宋" w:cs="仿宋"/>
                                  <w:sz w:val="22"/>
                                </w:rPr>
                              </w:pPr>
                              <w:r>
                                <w:rPr>
                                  <w:rFonts w:ascii="仿宋" w:eastAsia="仿宋" w:hAnsi="仿宋" w:cs="仿宋" w:hint="eastAsia"/>
                                  <w:sz w:val="22"/>
                                </w:rPr>
                                <w:t>6、各级各类人员施工安全责任制是否落实；</w:t>
                              </w:r>
                            </w:p>
                            <w:p>
                              <w:pPr>
                                <w:spacing w:line="280" w:lineRule="exact"/>
                                <w:rPr>
                                  <w:rFonts w:ascii="仿宋" w:eastAsia="仿宋" w:hAnsi="仿宋" w:cs="仿宋"/>
                                  <w:sz w:val="22"/>
                                </w:rPr>
                              </w:pPr>
                              <w:r>
                                <w:rPr>
                                  <w:rFonts w:ascii="仿宋" w:eastAsia="仿宋" w:hAnsi="仿宋" w:cs="仿宋" w:hint="eastAsia"/>
                                  <w:sz w:val="22"/>
                                </w:rPr>
                                <w:t>7、是否制定安全预防措施；</w:t>
                              </w:r>
                            </w:p>
                            <w:p>
                              <w:pPr>
                                <w:spacing w:line="280" w:lineRule="exact"/>
                                <w:rPr>
                                  <w:rFonts w:ascii="仿宋" w:eastAsia="仿宋" w:hAnsi="仿宋" w:cs="仿宋"/>
                                  <w:sz w:val="22"/>
                                </w:rPr>
                              </w:pPr>
                              <w:r>
                                <w:rPr>
                                  <w:rFonts w:ascii="仿宋" w:eastAsia="仿宋" w:hAnsi="仿宋" w:cs="仿宋" w:hint="eastAsia"/>
                                  <w:sz w:val="22"/>
                                </w:rPr>
                                <w:t>8、对不安全因素是否有控制措施</w:t>
                              </w:r>
                            </w:p>
                          </w:txbxContent>
                        </wps:txbx>
                        <wps:bodyPr upright="1"/>
                      </wps:wsp>
                      <wps:wsp xmlns:wps="http://schemas.microsoft.com/office/word/2010/wordprocessingShape">
                        <wps:cNvPr id="275" name="矩形 66"/>
                        <wps:cNvSpPr/>
                        <wps:spPr>
                          <a:xfrm>
                            <a:off x="19697" y="158405"/>
                            <a:ext cx="2700" cy="2964"/>
                          </a:xfrm>
                          <a:prstGeom prst="rect">
                            <a:avLst/>
                          </a:prstGeom>
                          <a:solidFill>
                            <a:srgbClr val="FFFFFF"/>
                          </a:solidFill>
                          <a:ln w="9525">
                            <a:solidFill>
                              <a:srgbClr val="000000"/>
                            </a:solidFill>
                            <a:prstDash val="solid"/>
                            <a:miter lim="0"/>
                            <a:headEnd/>
                            <a:tailEnd/>
                          </a:ln>
                          <a:effectLst/>
                        </wps:spPr>
                        <wps:txbx>
                          <w:txbxContent>
                            <w:p>
                              <w:pPr>
                                <w:spacing w:line="400" w:lineRule="exact"/>
                                <w:rPr>
                                  <w:rFonts w:ascii="仿宋" w:eastAsia="仿宋" w:hAnsi="仿宋" w:cs="仿宋"/>
                                  <w:sz w:val="24"/>
                                </w:rPr>
                              </w:pPr>
                              <w:r>
                                <w:rPr>
                                  <w:rFonts w:ascii="仿宋" w:eastAsia="仿宋" w:hAnsi="仿宋" w:cs="仿宋" w:hint="eastAsia"/>
                                </w:rPr>
                                <w:t>1</w:t>
                              </w:r>
                              <w:r>
                                <w:rPr>
                                  <w:rFonts w:ascii="仿宋" w:eastAsia="仿宋" w:hAnsi="仿宋" w:cs="仿宋" w:hint="eastAsia"/>
                                  <w:sz w:val="24"/>
                                </w:rPr>
                                <w:t>、总结施工生产过程中安全，生产经验，对于成功的控制方法总结推广；</w:t>
                              </w:r>
                            </w:p>
                            <w:p>
                              <w:pPr>
                                <w:spacing w:line="400" w:lineRule="exact"/>
                                <w:rPr>
                                  <w:rFonts w:ascii="仿宋" w:eastAsia="仿宋" w:hAnsi="仿宋" w:cs="仿宋"/>
                                </w:rPr>
                              </w:pPr>
                              <w:r>
                                <w:rPr>
                                  <w:rFonts w:ascii="仿宋" w:eastAsia="仿宋" w:hAnsi="仿宋" w:cs="仿宋" w:hint="eastAsia"/>
                                  <w:sz w:val="24"/>
                                </w:rPr>
                                <w:t>2、提出施工过程中安全管理的薄弱环节，提出改措施</w:t>
                              </w:r>
                              <w:r>
                                <w:rPr>
                                  <w:rFonts w:ascii="仿宋" w:eastAsia="仿宋" w:hAnsi="仿宋" w:cs="仿宋" w:hint="eastAsia"/>
                                </w:rPr>
                                <w:t>。</w:t>
                              </w:r>
                            </w:p>
                          </w:txbxContent>
                        </wps:txbx>
                        <wps:bodyPr upright="1"/>
                      </wps:wsp>
                      <wps:wsp xmlns:wps="http://schemas.microsoft.com/office/word/2010/wordprocessingShape">
                        <wps:cNvPr id="276" name="直接箭头连接符 67"/>
                        <wps:cNvCnPr/>
                        <wps:spPr>
                          <a:xfrm>
                            <a:off x="22056" y="162753"/>
                            <a:ext cx="948" cy="8"/>
                          </a:xfrm>
                          <a:prstGeom prst="straightConnector1">
                            <a:avLst/>
                          </a:prstGeom>
                          <a:ln w="9525">
                            <a:solidFill>
                              <a:srgbClr val="000000"/>
                            </a:solidFill>
                            <a:prstDash val="solid"/>
                            <a:round/>
                            <a:headEnd/>
                            <a:tailEnd/>
                          </a:ln>
                          <a:effectLst/>
                        </wps:spPr>
                        <wps:bodyPr/>
                      </wps:wsp>
                      <wps:wsp xmlns:wps="http://schemas.microsoft.com/office/word/2010/wordprocessingShape">
                        <wps:cNvPr id="277" name="矩形 68"/>
                        <wps:cNvSpPr/>
                        <wps:spPr>
                          <a:xfrm>
                            <a:off x="19368" y="163401"/>
                            <a:ext cx="3599" cy="624"/>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rPr>
                                  <w:rFonts w:ascii="仿宋" w:eastAsia="仿宋" w:hAnsi="仿宋" w:cs="仿宋"/>
                                  <w:sz w:val="24"/>
                                </w:rPr>
                              </w:pPr>
                              <w:r>
                                <w:rPr>
                                  <w:rFonts w:ascii="仿宋" w:eastAsia="仿宋" w:hAnsi="仿宋" w:cs="仿宋" w:hint="eastAsia"/>
                                  <w:sz w:val="24"/>
                                </w:rPr>
                                <w:t>国家安全法律、法规、规程、标准</w:t>
                              </w:r>
                            </w:p>
                          </w:txbxContent>
                        </wps:txbx>
                        <wps:bodyPr upright="1"/>
                      </wps:wsp>
                      <wps:wsp xmlns:wps="http://schemas.microsoft.com/office/word/2010/wordprocessingShape">
                        <wps:cNvPr id="278" name="矩形 69"/>
                        <wps:cNvSpPr/>
                        <wps:spPr>
                          <a:xfrm>
                            <a:off x="14155" y="163619"/>
                            <a:ext cx="1800" cy="624"/>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rPr>
                                  <w:rFonts w:ascii="仿宋" w:eastAsia="仿宋" w:hAnsi="仿宋" w:cs="仿宋"/>
                                </w:rPr>
                              </w:pPr>
                              <w:r>
                                <w:rPr>
                                  <w:rFonts w:ascii="仿宋" w:eastAsia="仿宋" w:hAnsi="仿宋" w:cs="仿宋" w:hint="eastAsia"/>
                                </w:rPr>
                                <w:t>组织保证</w:t>
                              </w:r>
                            </w:p>
                          </w:txbxContent>
                        </wps:txbx>
                        <wps:bodyPr upright="1"/>
                      </wps:wsp>
                      <wps:wsp xmlns:wps="http://schemas.microsoft.com/office/word/2010/wordprocessingShape">
                        <wps:cNvPr id="279" name="直接箭头连接符 70"/>
                        <wps:cNvCnPr/>
                        <wps:spPr>
                          <a:xfrm>
                            <a:off x="13708" y="163949"/>
                            <a:ext cx="427" cy="19"/>
                          </a:xfrm>
                          <a:prstGeom prst="straightConnector1">
                            <a:avLst/>
                          </a:prstGeom>
                          <a:ln w="9525">
                            <a:solidFill>
                              <a:srgbClr val="000000"/>
                            </a:solidFill>
                            <a:prstDash val="solid"/>
                            <a:round/>
                            <a:headEnd/>
                            <a:tailEnd/>
                          </a:ln>
                          <a:effectLst/>
                        </wps:spPr>
                        <wps:bodyPr/>
                      </wps:wsp>
                      <wps:wsp xmlns:wps="http://schemas.microsoft.com/office/word/2010/wordprocessingShape">
                        <wps:cNvPr id="280" name="矩形 71"/>
                        <wps:cNvSpPr/>
                        <wps:spPr>
                          <a:xfrm>
                            <a:off x="19603" y="164586"/>
                            <a:ext cx="3099" cy="587"/>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rPr>
                                  <w:rFonts w:ascii="仿宋" w:eastAsia="仿宋" w:hAnsi="仿宋" w:cs="仿宋"/>
                                </w:rPr>
                              </w:pPr>
                              <w:r>
                                <w:rPr>
                                  <w:rFonts w:ascii="仿宋" w:eastAsia="仿宋" w:hAnsi="仿宋" w:cs="仿宋" w:hint="eastAsia"/>
                                </w:rPr>
                                <w:t>有关安全生产的规定</w:t>
                              </w:r>
                            </w:p>
                          </w:txbxContent>
                        </wps:txbx>
                        <wps:bodyPr upright="1"/>
                      </wps:wsp>
                      <wps:wsp xmlns:wps="http://schemas.microsoft.com/office/word/2010/wordprocessingShape">
                        <wps:cNvPr id="281" name="矩形 75"/>
                        <wps:cNvSpPr/>
                        <wps:spPr>
                          <a:xfrm>
                            <a:off x="14173" y="164673"/>
                            <a:ext cx="2043" cy="624"/>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rPr>
                                  <w:rFonts w:ascii="仿宋" w:eastAsia="仿宋" w:hAnsi="仿宋" w:cs="仿宋"/>
                                  <w:szCs w:val="21"/>
                                </w:rPr>
                              </w:pPr>
                              <w:r>
                                <w:rPr>
                                  <w:rFonts w:ascii="仿宋" w:eastAsia="仿宋" w:hAnsi="仿宋" w:cs="仿宋" w:hint="eastAsia"/>
                                  <w:szCs w:val="21"/>
                                </w:rPr>
                                <w:t>安全生产领导小组</w:t>
                              </w:r>
                            </w:p>
                          </w:txbxContent>
                        </wps:txbx>
                        <wps:bodyPr upright="1"/>
                      </wps:wsp>
                      <wps:wsp xmlns:wps="http://schemas.microsoft.com/office/word/2010/wordprocessingShape">
                        <wps:cNvPr id="282" name="直接连接符 76"/>
                        <wps:cNvCnPr/>
                        <wps:spPr>
                          <a:xfrm>
                            <a:off x="14980" y="164243"/>
                            <a:ext cx="0" cy="468"/>
                          </a:xfrm>
                          <a:prstGeom prst="line">
                            <a:avLst/>
                          </a:prstGeom>
                          <a:ln w="9525">
                            <a:solidFill>
                              <a:srgbClr val="000000"/>
                            </a:solidFill>
                            <a:prstDash val="solid"/>
                            <a:round/>
                            <a:headEnd/>
                            <a:tailEnd/>
                          </a:ln>
                          <a:effectLst/>
                        </wps:spPr>
                        <wps:bodyPr/>
                      </wps:wsp>
                      <wps:wsp xmlns:wps="http://schemas.microsoft.com/office/word/2010/wordprocessingShape">
                        <wps:cNvPr id="283" name="矩形 102"/>
                        <wps:cNvSpPr/>
                        <wps:spPr>
                          <a:xfrm>
                            <a:off x="14136" y="165616"/>
                            <a:ext cx="1800" cy="624"/>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rPr>
                                  <w:rFonts w:ascii="仿宋" w:eastAsia="仿宋" w:hAnsi="仿宋" w:cs="仿宋"/>
                                </w:rPr>
                              </w:pPr>
                              <w:r>
                                <w:rPr>
                                  <w:rFonts w:ascii="仿宋" w:eastAsia="仿宋" w:hAnsi="仿宋" w:cs="仿宋" w:hint="eastAsia"/>
                                </w:rPr>
                                <w:t>落实责任制</w:t>
                              </w:r>
                            </w:p>
                          </w:txbxContent>
                        </wps:txbx>
                        <wps:bodyPr upright="1"/>
                      </wps:wsp>
                      <wps:wsp xmlns:wps="http://schemas.microsoft.com/office/word/2010/wordprocessingShape">
                        <wps:cNvPr id="284" name="直接连接符 112"/>
                        <wps:cNvCnPr/>
                        <wps:spPr>
                          <a:xfrm>
                            <a:off x="14999" y="165204"/>
                            <a:ext cx="0" cy="468"/>
                          </a:xfrm>
                          <a:prstGeom prst="line">
                            <a:avLst/>
                          </a:prstGeom>
                          <a:ln w="9525">
                            <a:solidFill>
                              <a:srgbClr val="000000"/>
                            </a:solidFill>
                            <a:prstDash val="solid"/>
                            <a:round/>
                            <a:headEnd/>
                            <a:tailEnd/>
                          </a:ln>
                          <a:effectLst/>
                        </wps:spPr>
                        <wps:bodyPr/>
                      </wps:wsp>
                      <wps:wsp xmlns:wps="http://schemas.microsoft.com/office/word/2010/wordprocessingShape">
                        <wps:cNvPr id="285" name="矩形 113"/>
                        <wps:cNvSpPr/>
                        <wps:spPr>
                          <a:xfrm>
                            <a:off x="19453" y="165659"/>
                            <a:ext cx="3304" cy="624"/>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rPr>
                                  <w:rFonts w:ascii="仿宋" w:eastAsia="仿宋" w:hAnsi="仿宋" w:cs="仿宋"/>
                                </w:rPr>
                              </w:pPr>
                              <w:r>
                                <w:rPr>
                                  <w:rFonts w:ascii="仿宋" w:eastAsia="仿宋" w:hAnsi="仿宋" w:cs="仿宋" w:hint="eastAsia"/>
                                </w:rPr>
                                <w:t>本公司十二项安全制度</w:t>
                              </w:r>
                            </w:p>
                          </w:txbxContent>
                        </wps:txbx>
                        <wps:bodyPr upright="1"/>
                      </wps:wsp>
                      <wps:wsp xmlns:wps="http://schemas.microsoft.com/office/word/2010/wordprocessingShape">
                        <wps:cNvPr id="286" name="矩形 114"/>
                        <wps:cNvSpPr/>
                        <wps:spPr>
                          <a:xfrm>
                            <a:off x="19729" y="166540"/>
                            <a:ext cx="3240" cy="2964"/>
                          </a:xfrm>
                          <a:prstGeom prst="rect">
                            <a:avLst/>
                          </a:prstGeom>
                          <a:solidFill>
                            <a:srgbClr val="FFFFFF"/>
                          </a:solidFill>
                          <a:ln w="9525">
                            <a:solidFill>
                              <a:srgbClr val="000000"/>
                            </a:solidFill>
                            <a:prstDash val="solid"/>
                            <a:miter lim="0"/>
                            <a:headEnd/>
                            <a:tailEnd/>
                          </a:ln>
                          <a:effectLst/>
                        </wps:spPr>
                        <wps:txbx>
                          <w:txbxContent>
                            <w:p>
                              <w:pPr>
                                <w:spacing w:line="400" w:lineRule="exact"/>
                                <w:rPr>
                                  <w:rFonts w:ascii="仿宋" w:eastAsia="仿宋" w:hAnsi="仿宋" w:cs="仿宋"/>
                                  <w:szCs w:val="18"/>
                                </w:rPr>
                              </w:pPr>
                              <w:r>
                                <w:rPr>
                                  <w:rFonts w:ascii="仿宋" w:eastAsia="仿宋" w:hAnsi="仿宋" w:cs="仿宋" w:hint="eastAsia"/>
                                  <w:szCs w:val="21"/>
                                </w:rPr>
                                <w:t>1、安全生产责任制；2、班前安全讲话制；3、周一安全活动日制；4、安全设计制；5、安全技术交底制、6、临时设施检查收制；7、安全教育制；8、交接班制；9安全操作挂牌制；10、安全生产检查制；11、职工伤亡事故报告处理</w:t>
                              </w:r>
                              <w:r>
                                <w:rPr>
                                  <w:rFonts w:ascii="仿宋" w:eastAsia="仿宋" w:hAnsi="仿宋" w:cs="仿宋" w:hint="eastAsia"/>
                                  <w:szCs w:val="18"/>
                                </w:rPr>
                                <w:t>制；12安全生产奖惩制。</w:t>
                              </w:r>
                            </w:p>
                          </w:txbxContent>
                        </wps:txbx>
                        <wps:bodyPr upright="1"/>
                      </wps:wsp>
                      <wps:wsp xmlns:wps="http://schemas.microsoft.com/office/word/2010/wordprocessingShape">
                        <wps:cNvPr id="287" name="矩形 124"/>
                        <wps:cNvSpPr/>
                        <wps:spPr>
                          <a:xfrm>
                            <a:off x="13697" y="166465"/>
                            <a:ext cx="3780" cy="2908"/>
                          </a:xfrm>
                          <a:prstGeom prst="rect">
                            <a:avLst/>
                          </a:prstGeom>
                          <a:solidFill>
                            <a:srgbClr val="FFFFFF"/>
                          </a:solidFill>
                          <a:ln w="9525">
                            <a:solidFill>
                              <a:srgbClr val="000000"/>
                            </a:solidFill>
                            <a:prstDash val="solid"/>
                            <a:miter lim="0"/>
                            <a:headEnd/>
                            <a:tailEnd/>
                          </a:ln>
                          <a:effectLst/>
                        </wps:spPr>
                        <wps:txbx>
                          <w:txbxContent>
                            <w:p>
                              <w:pPr>
                                <w:spacing w:line="320" w:lineRule="exact"/>
                                <w:rPr>
                                  <w:rFonts w:ascii="仿宋" w:eastAsia="仿宋" w:hAnsi="仿宋" w:cs="仿宋"/>
                                  <w:szCs w:val="21"/>
                                </w:rPr>
                              </w:pPr>
                              <w:r>
                                <w:rPr>
                                  <w:rFonts w:ascii="仿宋" w:eastAsia="仿宋" w:hAnsi="仿宋" w:cs="仿宋" w:hint="eastAsia"/>
                                  <w:szCs w:val="21"/>
                                </w:rPr>
                                <w:t>1、指挥布置各类各职能部门的安全生产责任制；2、树立“以人为本”的思想，认真贯彻“安全第一，预防为主”的方针；3、管生产必须管安全原则；</w:t>
                              </w:r>
                            </w:p>
                            <w:p>
                              <w:pPr>
                                <w:spacing w:line="320" w:lineRule="exact"/>
                                <w:rPr>
                                  <w:rFonts w:ascii="仿宋" w:eastAsia="仿宋" w:hAnsi="仿宋" w:cs="仿宋"/>
                                  <w:szCs w:val="21"/>
                                </w:rPr>
                              </w:pPr>
                              <w:r>
                                <w:rPr>
                                  <w:rFonts w:ascii="仿宋" w:eastAsia="仿宋" w:hAnsi="仿宋" w:cs="仿宋" w:hint="eastAsia"/>
                                  <w:szCs w:val="21"/>
                                </w:rPr>
                                <w:t>4、施工进行经常性安全教育；5、坚持安全检查制度，施工过程中出现安全总是按“三不放过”原则处理；6、执行安全生产“五同时”。</w:t>
                              </w:r>
                            </w:p>
                          </w:txbxContent>
                        </wps:txbx>
                        <wps:bodyPr upright="1"/>
                      </wps:wsp>
                      <wps:wsp xmlns:wps="http://schemas.microsoft.com/office/word/2010/wordprocessingShape">
                        <wps:cNvPr id="289" name="直接箭头连接符 125"/>
                        <wps:cNvCnPr/>
                        <wps:spPr>
                          <a:xfrm flipH="1">
                            <a:off x="14978" y="166155"/>
                            <a:ext cx="2" cy="304"/>
                          </a:xfrm>
                          <a:prstGeom prst="straightConnector1">
                            <a:avLst/>
                          </a:prstGeom>
                          <a:ln w="9525">
                            <a:solidFill>
                              <a:srgbClr val="000000"/>
                            </a:solidFill>
                            <a:prstDash val="solid"/>
                            <a:round/>
                            <a:headEnd/>
                            <a:tailEnd/>
                          </a:ln>
                          <a:effectLst/>
                        </wps:spPr>
                        <wps:bodyPr/>
                      </wps:wsp>
                      <wps:wsp xmlns:wps="http://schemas.microsoft.com/office/word/2010/wordprocessingShape">
                        <wps:cNvPr id="290" name="直接箭头连接符 126"/>
                        <wps:cNvCnPr/>
                        <wps:spPr>
                          <a:xfrm flipV="1">
                            <a:off x="19428" y="168326"/>
                            <a:ext cx="445" cy="19"/>
                          </a:xfrm>
                          <a:prstGeom prst="straightConnector1">
                            <a:avLst/>
                          </a:prstGeom>
                          <a:ln w="9525">
                            <a:solidFill>
                              <a:srgbClr val="000000"/>
                            </a:solidFill>
                            <a:prstDash val="solid"/>
                            <a:round/>
                            <a:headEnd/>
                            <a:tailEnd/>
                          </a:ln>
                          <a:effectLst/>
                        </wps:spPr>
                        <wps:bodyPr/>
                      </wps:wsp>
                      <wps:wsp xmlns:wps="http://schemas.microsoft.com/office/word/2010/wordprocessingShape">
                        <wps:cNvPr id="291" name="矩形 127"/>
                        <wps:cNvSpPr/>
                        <wps:spPr>
                          <a:xfrm>
                            <a:off x="17758" y="168052"/>
                            <a:ext cx="1707" cy="624"/>
                          </a:xfrm>
                          <a:prstGeom prst="rect">
                            <a:avLst/>
                          </a:prstGeom>
                          <a:solidFill>
                            <a:srgbClr val="FFFFFF"/>
                          </a:solidFill>
                          <a:ln w="9525">
                            <a:solidFill>
                              <a:srgbClr val="000000"/>
                            </a:solidFill>
                            <a:prstDash val="solid"/>
                            <a:miter lim="0"/>
                            <a:headEnd/>
                            <a:tailEnd/>
                          </a:ln>
                          <a:effectLst/>
                        </wps:spPr>
                        <wps:txbx>
                          <w:txbxContent>
                            <w:p>
                              <w:pPr>
                                <w:spacing w:line="400" w:lineRule="exact"/>
                                <w:jc w:val="center"/>
                                <w:rPr>
                                  <w:rFonts w:ascii="仿宋" w:eastAsia="仿宋" w:hAnsi="仿宋" w:cs="仿宋"/>
                                </w:rPr>
                              </w:pPr>
                              <w:r>
                                <w:rPr>
                                  <w:rFonts w:ascii="仿宋" w:eastAsia="仿宋" w:hAnsi="仿宋" w:cs="仿宋" w:hint="eastAsia"/>
                                </w:rPr>
                                <w:t>实现安全目标</w:t>
                              </w:r>
                            </w:p>
                          </w:txbxContent>
                        </wps:txbx>
                        <wps:bodyPr upright="1"/>
                      </wps:wsp>
                    </wpg:wgp>
                  </a:graphicData>
                </a:graphic>
              </wp:anchor>
            </w:drawing>
          </mc:Choice>
          <mc:Fallback>
            <w:pict>
              <v:group id="组合 249" o:spid="_x0000_s1025" style="width:455pt;height:686pt;margin-top:12.55pt;margin-left:-19.55pt;mso-wrap-distance-bottom:0;mso-wrap-distance-left:9pt;mso-wrap-distance-right:9pt;mso-wrap-distance-top:0;position:absolute;z-index:251660288" coordorigin="31788,240482" coordsize="21600,21600">
                <v:line id="_x0000_s1026" style="position:absolute;v-text-anchor:top" from="53379,241569" to="53379,251700" fillcolor="this" stroked="t" strokecolor="black" strokeweight="0.75pt">
                  <v:stroke joinstyle="round"/>
                </v:line>
                <v:shapetype id="_x0000_t202" coordsize="21600,21600" o:spt="202" path="m,l,21600r21600,l21600,xe">
                  <v:stroke joinstyle="miter"/>
                  <v:path gradientshapeok="t" o:connecttype="rect"/>
                </v:shapetype>
                <v:shape id="_x0000_s1027" type="#_x0000_t202" style="width:7102;height:965;left:38484;position:absolute;top:240482;v-text-anchor:top" fillcolor="white" stroked="t" strokecolor="black" strokeweight="0.75pt">
                  <v:stroke joinstyle="miter"/>
                  <v:textbox>
                    <w:txbxContent>
                      <w:p>
                        <w:pPr>
                          <w:spacing w:line="400" w:lineRule="exact"/>
                          <w:jc w:val="center"/>
                          <w:rPr>
                            <w:rFonts w:ascii="仿宋" w:eastAsia="仿宋" w:hAnsi="仿宋" w:cs="仿宋"/>
                          </w:rPr>
                        </w:pPr>
                        <w:r>
                          <w:rPr>
                            <w:rFonts w:ascii="仿宋" w:eastAsia="仿宋" w:hAnsi="仿宋" w:cs="仿宋" w:hint="eastAsia"/>
                          </w:rPr>
                          <w:t>安全生产保障体系</w:t>
                        </w:r>
                      </w:p>
                    </w:txbxContent>
                  </v:textbox>
                </v:shape>
                <v:line id="_x0000_s1028" style="position:absolute;v-text-anchor:top" from="41998,241458" to="41998,242181" fillcolor="this" stroked="t" strokecolor="black" strokeweight="0.75pt">
                  <v:stroke joinstyle="round"/>
                </v:line>
                <v:shapetype id="_x0000_t32" coordsize="21600,21600" o:spt="32" o:oned="t" path="m,l21600,21600e" filled="f">
                  <v:path arrowok="t" fillok="f" o:connecttype="none"/>
                  <o:lock v:ext="edit" shapetype="t"/>
                </v:shapetype>
                <v:shape id="_x0000_s1029" type="#_x0000_t32" style="width:21498;height:42;flip:y;left:31805;position:absolute;top:241626;v-text-anchor:top" fillcolor="this" stroked="t" strokecolor="black" strokeweight="0.75pt">
                  <v:stroke joinstyle="round"/>
                </v:shape>
                <v:shape id="_x0000_s1030" type="#_x0000_t32" style="width:81;height:11836;left:31819;position:absolute;top:241685;v-text-anchor:top" fillcolor="this" stroked="t" strokecolor="black" strokeweight="0.75pt">
                  <v:stroke joinstyle="round"/>
                </v:shape>
                <v:shape id="_x0000_s1031" type="#_x0000_t202" style="width:3342;height:965;left:40327;position:absolute;top:242008;v-text-anchor:top" fillcolor="white" stroked="t" strokecolor="black" strokeweight="0.75pt">
                  <v:stroke joinstyle="miter"/>
                  <v:textbox>
                    <w:txbxContent>
                      <w:p>
                        <w:pPr>
                          <w:spacing w:line="400" w:lineRule="exact"/>
                          <w:jc w:val="center"/>
                          <w:rPr>
                            <w:rFonts w:ascii="仿宋" w:eastAsia="仿宋" w:hAnsi="仿宋" w:cs="仿宋"/>
                            <w:sz w:val="24"/>
                          </w:rPr>
                        </w:pPr>
                        <w:r>
                          <w:rPr>
                            <w:rFonts w:ascii="仿宋" w:eastAsia="仿宋" w:hAnsi="仿宋" w:cs="仿宋" w:hint="eastAsia"/>
                            <w:sz w:val="24"/>
                          </w:rPr>
                          <w:t>工作保障</w:t>
                        </w:r>
                      </w:p>
                    </w:txbxContent>
                  </v:textbox>
                </v:shape>
                <v:shape id="_x0000_s1032" type="#_x0000_t32" style="width:1576;height:28;left:40420;position:absolute;top:260375;v-text-anchor:top" fillcolor="this" stroked="t" strokecolor="black" strokeweight="0.75pt">
                  <v:stroke joinstyle="round"/>
                </v:shape>
                <v:line id="_x0000_s1033" style="position:absolute;v-text-anchor:top" from="49100,255472" to="49100,256196" fillcolor="this" stroked="t" strokecolor="black" strokeweight="0.75pt">
                  <v:stroke joinstyle="round"/>
                </v:line>
                <v:shape id="_x0000_s1034" type="#_x0000_t202" style="width:4178;height:965;left:47011;position:absolute;top:251131;v-text-anchor:top" fillcolor="white" stroked="t" strokecolor="black" strokeweight="0.75pt">
                  <v:stroke joinstyle="miter"/>
                  <v:textbox>
                    <w:txbxContent>
                      <w:p>
                        <w:pPr>
                          <w:spacing w:line="400" w:lineRule="exact"/>
                          <w:jc w:val="center"/>
                          <w:rPr>
                            <w:rFonts w:ascii="仿宋" w:eastAsia="仿宋" w:hAnsi="仿宋" w:cs="仿宋"/>
                          </w:rPr>
                        </w:pPr>
                        <w:r>
                          <w:rPr>
                            <w:rFonts w:ascii="仿宋" w:eastAsia="仿宋" w:hAnsi="仿宋" w:cs="仿宋" w:hint="eastAsia"/>
                          </w:rPr>
                          <w:t>制度保证</w:t>
                        </w:r>
                      </w:p>
                    </w:txbxContent>
                  </v:textbox>
                </v:shape>
                <v:line id="_x0000_s1035" style="position:absolute;v-text-anchor:top" from="49100,252095" to="49100,252819" fillcolor="this" stroked="t" strokecolor="black" strokeweight="0.75pt">
                  <v:stroke joinstyle="round"/>
                </v:line>
                <v:line id="_x0000_s1036" style="position:absolute;v-text-anchor:top" from="49100,253784" to="49100,254507" fillcolor="this" stroked="t" strokecolor="black" strokeweight="0.75pt">
                  <v:stroke joinstyle="round"/>
                </v:line>
                <v:line id="_x0000_s1037" style="position:absolute;v-text-anchor:top" from="48682,244488" to="48682,245212" fillcolor="this" stroked="t" strokecolor="black" strokeweight="0.75pt">
                  <v:stroke joinstyle="round"/>
                </v:line>
                <v:line id="_x0000_s1038" style="position:absolute;v-text-anchor:top" from="41998,244488" to="41998,245212" fillcolor="this" stroked="t" strokecolor="black" strokeweight="0.75pt">
                  <v:stroke joinstyle="round"/>
                </v:line>
                <v:line id="_x0000_s1039" style="position:absolute;v-text-anchor:top" from="35732,244488" to="35732,245212" fillcolor="this" stroked="t" strokecolor="black" strokeweight="0.75pt">
                  <v:stroke joinstyle="round"/>
                </v:line>
                <v:shape id="_x0000_s1040" type="#_x0000_t202" style="width:4178;height:965;left:33643;position:absolute;top:243523;v-text-anchor:top" fillcolor="white" stroked="t" strokecolor="black" strokeweight="0.75pt">
                  <v:stroke joinstyle="miter"/>
                  <v:textbox>
                    <w:txbxContent>
                      <w:p>
                        <w:pPr>
                          <w:spacing w:line="400" w:lineRule="exact"/>
                          <w:jc w:val="center"/>
                          <w:rPr>
                            <w:rFonts w:ascii="仿宋" w:eastAsia="仿宋" w:hAnsi="仿宋" w:cs="仿宋"/>
                            <w:sz w:val="24"/>
                          </w:rPr>
                        </w:pPr>
                        <w:r>
                          <w:rPr>
                            <w:rFonts w:ascii="仿宋" w:eastAsia="仿宋" w:hAnsi="仿宋" w:cs="仿宋" w:hint="eastAsia"/>
                            <w:sz w:val="24"/>
                          </w:rPr>
                          <w:t>开工前检查</w:t>
                        </w:r>
                      </w:p>
                    </w:txbxContent>
                  </v:textbox>
                </v:shape>
                <v:shape id="_x0000_s1041" type="#_x0000_t202" style="width:4178;height:965;left:46593;position:absolute;top:243523;v-text-anchor:top" fillcolor="white" stroked="t" strokecolor="black" strokeweight="0.75pt">
                  <v:stroke joinstyle="miter"/>
                  <v:textbox>
                    <w:txbxContent>
                      <w:p>
                        <w:pPr>
                          <w:spacing w:line="400" w:lineRule="exact"/>
                          <w:jc w:val="center"/>
                          <w:rPr>
                            <w:rFonts w:ascii="仿宋" w:eastAsia="仿宋" w:hAnsi="仿宋" w:cs="仿宋"/>
                            <w:sz w:val="24"/>
                          </w:rPr>
                        </w:pPr>
                        <w:r>
                          <w:rPr>
                            <w:rFonts w:ascii="仿宋" w:eastAsia="仿宋" w:hAnsi="仿宋" w:cs="仿宋" w:hint="eastAsia"/>
                            <w:sz w:val="24"/>
                          </w:rPr>
                          <w:t>收尾工作检查</w:t>
                        </w:r>
                      </w:p>
                    </w:txbxContent>
                  </v:textbox>
                </v:shape>
                <v:line id="_x0000_s1042" style="position:absolute;v-text-anchor:top" from="48682,243041" to="48682,243523" fillcolor="this" stroked="t" strokecolor="black" strokeweight="0.75pt">
                  <v:stroke joinstyle="round" endarrow="block"/>
                </v:line>
                <v:line id="_x0000_s1043" style="position:absolute;v-text-anchor:top" from="35732,243041" to="35732,243523" fillcolor="this" stroked="t" strokecolor="black" strokeweight="0.75pt">
                  <v:stroke joinstyle="round" endarrow="block"/>
                </v:line>
                <v:shape id="_x0000_s1044" type="#_x0000_t202" style="width:4178;height:965;left:39909;position:absolute;top:243523;v-text-anchor:top" fillcolor="white" stroked="t" strokecolor="black" strokeweight="0.75pt">
                  <v:stroke joinstyle="miter"/>
                  <v:textbox>
                    <w:txbxContent>
                      <w:p>
                        <w:pPr>
                          <w:spacing w:line="400" w:lineRule="exact"/>
                          <w:jc w:val="center"/>
                        </w:pPr>
                        <w:r>
                          <w:rPr>
                            <w:rFonts w:hint="eastAsia"/>
                          </w:rPr>
                          <w:t>施工过程检查</w:t>
                        </w:r>
                      </w:p>
                    </w:txbxContent>
                  </v:textbox>
                </v:shape>
                <v:line id="_x0000_s1045" style="position:absolute;v-text-anchor:top" from="35732,243041" to="48682,243041" fillcolor="this" stroked="t" strokecolor="black" strokeweight="0.75pt">
                  <v:stroke joinstyle="round"/>
                </v:line>
                <v:shape id="_x0000_s1046" type="#_x0000_t202" style="width:4178;height:965;left:39909;position:absolute;top:243523;v-text-anchor:top" fillcolor="white" stroked="t" strokecolor="black" strokeweight="0.75pt">
                  <v:stroke joinstyle="miter"/>
                  <v:textbox>
                    <w:txbxContent>
                      <w:p>
                        <w:pPr>
                          <w:spacing w:line="400" w:lineRule="exact"/>
                          <w:jc w:val="center"/>
                          <w:rPr>
                            <w:rFonts w:ascii="仿宋" w:eastAsia="仿宋" w:hAnsi="仿宋" w:cs="仿宋"/>
                            <w:sz w:val="24"/>
                          </w:rPr>
                        </w:pPr>
                      </w:p>
                    </w:txbxContent>
                  </v:textbox>
                </v:shape>
                <v:line id="_x0000_s1047" style="position:absolute;v-text-anchor:top" from="41998,242800" to="41998,243523" fillcolor="this" stroked="t" strokecolor="black" strokeweight="0.75pt">
                  <v:stroke joinstyle="round"/>
                </v:line>
                <v:shape id="_x0000_s1048" type="#_x0000_t202" style="width:6266;height:7477;left:39029;position:absolute;top:244864;v-text-anchor:top" fillcolor="white" stroked="t" strokecolor="black" strokeweight="0.75pt">
                  <v:stroke joinstyle="miter"/>
                  <v:textbox>
                    <w:txbxContent>
                      <w:p>
                        <w:pPr>
                          <w:spacing w:line="240" w:lineRule="exact"/>
                          <w:rPr>
                            <w:rFonts w:ascii="仿宋" w:eastAsia="仿宋" w:hAnsi="仿宋" w:cs="仿宋"/>
                            <w:sz w:val="22"/>
                          </w:rPr>
                        </w:pPr>
                        <w:r>
                          <w:rPr>
                            <w:rFonts w:ascii="仿宋" w:eastAsia="仿宋" w:hAnsi="仿宋" w:cs="仿宋" w:hint="eastAsia"/>
                            <w:sz w:val="22"/>
                          </w:rPr>
                          <w:t>1、安全设计、安全技术措施交底后是否人人明白，心中有数；</w:t>
                        </w:r>
                      </w:p>
                      <w:p>
                        <w:pPr>
                          <w:spacing w:line="240" w:lineRule="exact"/>
                          <w:rPr>
                            <w:rFonts w:ascii="仿宋" w:eastAsia="仿宋" w:hAnsi="仿宋" w:cs="仿宋"/>
                            <w:sz w:val="22"/>
                          </w:rPr>
                        </w:pPr>
                        <w:r>
                          <w:rPr>
                            <w:rFonts w:ascii="仿宋" w:eastAsia="仿宋" w:hAnsi="仿宋" w:cs="仿宋" w:hint="eastAsia"/>
                            <w:sz w:val="22"/>
                          </w:rPr>
                          <w:t>2、施工生产过程中各种不安全因素是否得到控制；</w:t>
                        </w:r>
                      </w:p>
                      <w:p>
                        <w:pPr>
                          <w:spacing w:line="240" w:lineRule="exact"/>
                          <w:rPr>
                            <w:rFonts w:ascii="仿宋" w:eastAsia="仿宋" w:hAnsi="仿宋" w:cs="仿宋"/>
                            <w:sz w:val="22"/>
                          </w:rPr>
                        </w:pPr>
                        <w:r>
                          <w:rPr>
                            <w:rFonts w:ascii="仿宋" w:eastAsia="仿宋" w:hAnsi="仿宋" w:cs="仿宋" w:hint="eastAsia"/>
                            <w:sz w:val="22"/>
                          </w:rPr>
                          <w:t>3、施工机械是否坚持安全执行；</w:t>
                        </w:r>
                      </w:p>
                      <w:p>
                        <w:pPr>
                          <w:spacing w:line="240" w:lineRule="exact"/>
                          <w:rPr>
                            <w:rFonts w:ascii="仿宋" w:eastAsia="仿宋" w:hAnsi="仿宋" w:cs="仿宋"/>
                            <w:sz w:val="22"/>
                          </w:rPr>
                        </w:pPr>
                        <w:r>
                          <w:rPr>
                            <w:rFonts w:ascii="仿宋" w:eastAsia="仿宋" w:hAnsi="仿宋" w:cs="仿宋" w:hint="eastAsia"/>
                            <w:sz w:val="22"/>
                          </w:rPr>
                          <w:t>4、安全操作规程是否认真执行；</w:t>
                        </w:r>
                      </w:p>
                      <w:p>
                        <w:pPr>
                          <w:spacing w:line="240" w:lineRule="exact"/>
                          <w:rPr>
                            <w:rFonts w:ascii="仿宋" w:eastAsia="仿宋" w:hAnsi="仿宋" w:cs="仿宋"/>
                            <w:sz w:val="22"/>
                          </w:rPr>
                        </w:pPr>
                        <w:r>
                          <w:rPr>
                            <w:rFonts w:ascii="仿宋" w:eastAsia="仿宋" w:hAnsi="仿宋" w:cs="仿宋" w:hint="eastAsia"/>
                            <w:sz w:val="22"/>
                          </w:rPr>
                          <w:t>5、现场有无违规指挥，违规作业；</w:t>
                        </w:r>
                      </w:p>
                      <w:p>
                        <w:pPr>
                          <w:spacing w:line="240" w:lineRule="exact"/>
                          <w:rPr>
                            <w:rFonts w:ascii="仿宋" w:eastAsia="仿宋" w:hAnsi="仿宋" w:cs="仿宋"/>
                            <w:sz w:val="22"/>
                          </w:rPr>
                        </w:pPr>
                        <w:r>
                          <w:rPr>
                            <w:rFonts w:ascii="仿宋" w:eastAsia="仿宋" w:hAnsi="仿宋" w:cs="仿宋" w:hint="eastAsia"/>
                            <w:sz w:val="22"/>
                          </w:rPr>
                          <w:t>6、“周一”安全讲话是否正常执行；</w:t>
                        </w:r>
                      </w:p>
                      <w:p>
                        <w:pPr>
                          <w:spacing w:line="240" w:lineRule="exact"/>
                          <w:rPr>
                            <w:rFonts w:ascii="仿宋" w:eastAsia="仿宋" w:hAnsi="仿宋" w:cs="仿宋"/>
                            <w:sz w:val="22"/>
                          </w:rPr>
                        </w:pPr>
                        <w:r>
                          <w:rPr>
                            <w:rFonts w:ascii="仿宋" w:eastAsia="仿宋" w:hAnsi="仿宋" w:cs="仿宋" w:hint="eastAsia"/>
                            <w:sz w:val="22"/>
                          </w:rPr>
                          <w:t>7、安全隐患是否限制整改</w:t>
                        </w:r>
                      </w:p>
                      <w:p>
                        <w:pPr>
                          <w:spacing w:line="240" w:lineRule="exact"/>
                          <w:rPr>
                            <w:rFonts w:ascii="仿宋" w:eastAsia="仿宋" w:hAnsi="仿宋" w:cs="仿宋"/>
                            <w:sz w:val="22"/>
                          </w:rPr>
                        </w:pPr>
                        <w:r>
                          <w:rPr>
                            <w:rFonts w:ascii="仿宋" w:eastAsia="仿宋" w:hAnsi="仿宋" w:cs="仿宋" w:hint="eastAsia"/>
                            <w:sz w:val="22"/>
                          </w:rPr>
                          <w:t>8、信息反馈是否准确及时</w:t>
                        </w:r>
                      </w:p>
                    </w:txbxContent>
                  </v:textbox>
                </v:shape>
                <v:shape id="_x0000_s1049" type="#_x0000_t202" style="width:6266;height:7477;left:32434;position:absolute;top:244923;v-text-anchor:top" fillcolor="white" stroked="t" strokecolor="black" strokeweight="0.75pt">
                  <v:stroke joinstyle="miter"/>
                  <v:textbox>
                    <w:txbxContent>
                      <w:p>
                        <w:pPr>
                          <w:spacing w:line="280" w:lineRule="exact"/>
                          <w:rPr>
                            <w:rFonts w:ascii="仿宋" w:eastAsia="仿宋" w:hAnsi="仿宋" w:cs="仿宋"/>
                            <w:sz w:val="22"/>
                          </w:rPr>
                        </w:pPr>
                        <w:r>
                          <w:rPr>
                            <w:rFonts w:ascii="仿宋" w:eastAsia="仿宋" w:hAnsi="仿宋" w:cs="仿宋" w:hint="eastAsia"/>
                            <w:sz w:val="22"/>
                          </w:rPr>
                          <w:t>1、施工组织是否有安全设计或安全技术措施；</w:t>
                        </w:r>
                      </w:p>
                      <w:p>
                        <w:pPr>
                          <w:spacing w:line="280" w:lineRule="exact"/>
                          <w:rPr>
                            <w:rFonts w:ascii="仿宋" w:eastAsia="仿宋" w:hAnsi="仿宋" w:cs="仿宋"/>
                            <w:sz w:val="22"/>
                          </w:rPr>
                        </w:pPr>
                        <w:r>
                          <w:rPr>
                            <w:rFonts w:ascii="仿宋" w:eastAsia="仿宋" w:hAnsi="仿宋" w:cs="仿宋" w:hint="eastAsia"/>
                            <w:sz w:val="22"/>
                          </w:rPr>
                          <w:t>2、施工机械具是否符合技术和安全规定；</w:t>
                        </w:r>
                      </w:p>
                      <w:p>
                        <w:pPr>
                          <w:spacing w:line="280" w:lineRule="exact"/>
                          <w:rPr>
                            <w:rFonts w:ascii="仿宋" w:eastAsia="仿宋" w:hAnsi="仿宋" w:cs="仿宋"/>
                            <w:sz w:val="22"/>
                          </w:rPr>
                        </w:pPr>
                        <w:r>
                          <w:rPr>
                            <w:rFonts w:ascii="仿宋" w:eastAsia="仿宋" w:hAnsi="仿宋" w:cs="仿宋" w:hint="eastAsia"/>
                            <w:sz w:val="22"/>
                          </w:rPr>
                          <w:t>3、安全防护措施是否符合要求；</w:t>
                        </w:r>
                      </w:p>
                      <w:p>
                        <w:pPr>
                          <w:spacing w:line="280" w:lineRule="exact"/>
                          <w:rPr>
                            <w:rFonts w:ascii="仿宋" w:eastAsia="仿宋" w:hAnsi="仿宋" w:cs="仿宋"/>
                            <w:sz w:val="22"/>
                          </w:rPr>
                        </w:pPr>
                        <w:r>
                          <w:rPr>
                            <w:rFonts w:ascii="仿宋" w:eastAsia="仿宋" w:hAnsi="仿宋" w:cs="仿宋" w:hint="eastAsia"/>
                            <w:sz w:val="22"/>
                          </w:rPr>
                          <w:t>4、施工方案是否经过培训；</w:t>
                        </w:r>
                      </w:p>
                      <w:p>
                        <w:pPr>
                          <w:spacing w:line="280" w:lineRule="exact"/>
                          <w:rPr>
                            <w:rFonts w:ascii="仿宋" w:eastAsia="仿宋" w:hAnsi="仿宋" w:cs="仿宋"/>
                            <w:sz w:val="22"/>
                          </w:rPr>
                        </w:pPr>
                        <w:r>
                          <w:rPr>
                            <w:rFonts w:ascii="仿宋" w:eastAsia="仿宋" w:hAnsi="仿宋" w:cs="仿宋" w:hint="eastAsia"/>
                            <w:sz w:val="22"/>
                          </w:rPr>
                          <w:t>5、施工方案是否经过培训；</w:t>
                        </w:r>
                      </w:p>
                      <w:p>
                        <w:pPr>
                          <w:spacing w:line="280" w:lineRule="exact"/>
                          <w:rPr>
                            <w:rFonts w:ascii="仿宋" w:eastAsia="仿宋" w:hAnsi="仿宋" w:cs="仿宋"/>
                            <w:sz w:val="22"/>
                          </w:rPr>
                        </w:pPr>
                        <w:r>
                          <w:rPr>
                            <w:rFonts w:ascii="仿宋" w:eastAsia="仿宋" w:hAnsi="仿宋" w:cs="仿宋" w:hint="eastAsia"/>
                            <w:sz w:val="22"/>
                          </w:rPr>
                          <w:t>6、各级各类人员施工安全责任制是否落实；</w:t>
                        </w:r>
                      </w:p>
                      <w:p>
                        <w:pPr>
                          <w:spacing w:line="280" w:lineRule="exact"/>
                          <w:rPr>
                            <w:rFonts w:ascii="仿宋" w:eastAsia="仿宋" w:hAnsi="仿宋" w:cs="仿宋"/>
                            <w:sz w:val="22"/>
                          </w:rPr>
                        </w:pPr>
                        <w:r>
                          <w:rPr>
                            <w:rFonts w:ascii="仿宋" w:eastAsia="仿宋" w:hAnsi="仿宋" w:cs="仿宋" w:hint="eastAsia"/>
                            <w:sz w:val="22"/>
                          </w:rPr>
                          <w:t>7、是否制定安全预防措施；</w:t>
                        </w:r>
                      </w:p>
                      <w:p>
                        <w:pPr>
                          <w:spacing w:line="280" w:lineRule="exact"/>
                          <w:rPr>
                            <w:rFonts w:ascii="仿宋" w:eastAsia="仿宋" w:hAnsi="仿宋" w:cs="仿宋"/>
                            <w:sz w:val="22"/>
                          </w:rPr>
                        </w:pPr>
                        <w:r>
                          <w:rPr>
                            <w:rFonts w:ascii="仿宋" w:eastAsia="仿宋" w:hAnsi="仿宋" w:cs="仿宋" w:hint="eastAsia"/>
                            <w:sz w:val="22"/>
                          </w:rPr>
                          <w:t>8、对不安全因素是否有控制措施</w:t>
                        </w:r>
                      </w:p>
                    </w:txbxContent>
                  </v:textbox>
                </v:shape>
                <v:shape id="_x0000_s1050" type="#_x0000_t202" style="width:6266;height:4583;left:45713;position:absolute;top:244921;v-text-anchor:top" fillcolor="white" stroked="t" strokecolor="black" strokeweight="0.75pt">
                  <v:stroke joinstyle="miter"/>
                  <v:textbox>
                    <w:txbxContent>
                      <w:p>
                        <w:pPr>
                          <w:spacing w:line="400" w:lineRule="exact"/>
                          <w:rPr>
                            <w:rFonts w:ascii="仿宋" w:eastAsia="仿宋" w:hAnsi="仿宋" w:cs="仿宋"/>
                            <w:sz w:val="24"/>
                          </w:rPr>
                        </w:pPr>
                        <w:r>
                          <w:rPr>
                            <w:rFonts w:ascii="仿宋" w:eastAsia="仿宋" w:hAnsi="仿宋" w:cs="仿宋" w:hint="eastAsia"/>
                          </w:rPr>
                          <w:t>1</w:t>
                        </w:r>
                        <w:r>
                          <w:rPr>
                            <w:rFonts w:ascii="仿宋" w:eastAsia="仿宋" w:hAnsi="仿宋" w:cs="仿宋" w:hint="eastAsia"/>
                            <w:sz w:val="24"/>
                          </w:rPr>
                          <w:t>、总结施工生产过程中安全，生产经验，对于成功的控制方法总结推广；</w:t>
                        </w:r>
                      </w:p>
                      <w:p>
                        <w:pPr>
                          <w:spacing w:line="400" w:lineRule="exact"/>
                          <w:rPr>
                            <w:rFonts w:ascii="仿宋" w:eastAsia="仿宋" w:hAnsi="仿宋" w:cs="仿宋"/>
                          </w:rPr>
                        </w:pPr>
                        <w:r>
                          <w:rPr>
                            <w:rFonts w:ascii="仿宋" w:eastAsia="仿宋" w:hAnsi="仿宋" w:cs="仿宋" w:hint="eastAsia"/>
                            <w:sz w:val="24"/>
                          </w:rPr>
                          <w:t>2、提出施工过程中安全管理的薄弱环节，提出改措施</w:t>
                        </w:r>
                        <w:r>
                          <w:rPr>
                            <w:rFonts w:ascii="仿宋" w:eastAsia="仿宋" w:hAnsi="仿宋" w:cs="仿宋" w:hint="eastAsia"/>
                          </w:rPr>
                          <w:t>。</w:t>
                        </w:r>
                      </w:p>
                    </w:txbxContent>
                  </v:textbox>
                </v:shape>
                <v:shape id="_x0000_s1051" type="#_x0000_t32" style="width:2200;height:12;left:51188;position:absolute;top:251644;v-text-anchor:top" fillcolor="this" stroked="t" strokecolor="black" strokeweight="0.75pt">
                  <v:stroke joinstyle="round"/>
                </v:shape>
                <v:shape id="_x0000_s1052" type="#_x0000_t202" style="width:8353;height:965;left:44950;position:absolute;top:252646;v-text-anchor:top" fillcolor="white" stroked="t" strokecolor="black" strokeweight="0.75pt">
                  <v:stroke joinstyle="miter"/>
                  <v:textbox>
                    <w:txbxContent>
                      <w:p>
                        <w:pPr>
                          <w:spacing w:line="400" w:lineRule="exact"/>
                          <w:jc w:val="center"/>
                          <w:rPr>
                            <w:rFonts w:ascii="仿宋" w:eastAsia="仿宋" w:hAnsi="仿宋" w:cs="仿宋"/>
                            <w:sz w:val="24"/>
                          </w:rPr>
                        </w:pPr>
                        <w:r>
                          <w:rPr>
                            <w:rFonts w:ascii="仿宋" w:eastAsia="仿宋" w:hAnsi="仿宋" w:cs="仿宋" w:hint="eastAsia"/>
                            <w:sz w:val="24"/>
                          </w:rPr>
                          <w:t>国家安全法律、法规、规程、标准</w:t>
                        </w:r>
                      </w:p>
                    </w:txbxContent>
                  </v:textbox>
                </v:shape>
                <v:shape id="_x0000_s1053" type="#_x0000_t202" style="width:4178;height:965;left:32851;position:absolute;top:252983;v-text-anchor:top" fillcolor="white" stroked="t" strokecolor="black" strokeweight="0.75pt">
                  <v:stroke joinstyle="miter"/>
                  <v:textbox>
                    <w:txbxContent>
                      <w:p>
                        <w:pPr>
                          <w:spacing w:line="400" w:lineRule="exact"/>
                          <w:jc w:val="center"/>
                          <w:rPr>
                            <w:rFonts w:ascii="仿宋" w:eastAsia="仿宋" w:hAnsi="仿宋" w:cs="仿宋"/>
                          </w:rPr>
                        </w:pPr>
                        <w:r>
                          <w:rPr>
                            <w:rFonts w:ascii="仿宋" w:eastAsia="仿宋" w:hAnsi="仿宋" w:cs="仿宋" w:hint="eastAsia"/>
                          </w:rPr>
                          <w:t>组织保证</w:t>
                        </w:r>
                      </w:p>
                    </w:txbxContent>
                  </v:textbox>
                </v:shape>
                <v:shape id="_x0000_s1054" type="#_x0000_t32" style="width:991;height:29;left:31814;position:absolute;top:253493;v-text-anchor:top" fillcolor="this" stroked="t" strokecolor="black" strokeweight="0.75pt">
                  <v:stroke joinstyle="round"/>
                </v:shape>
                <v:shape id="_x0000_s1055" type="#_x0000_t202" style="width:7192;height:908;left:45495;position:absolute;top:254478;v-text-anchor:top" fillcolor="white" stroked="t" strokecolor="black" strokeweight="0.75pt">
                  <v:stroke joinstyle="miter"/>
                  <v:textbox>
                    <w:txbxContent>
                      <w:p>
                        <w:pPr>
                          <w:spacing w:line="400" w:lineRule="exact"/>
                          <w:jc w:val="center"/>
                          <w:rPr>
                            <w:rFonts w:ascii="仿宋" w:eastAsia="仿宋" w:hAnsi="仿宋" w:cs="仿宋"/>
                          </w:rPr>
                        </w:pPr>
                        <w:r>
                          <w:rPr>
                            <w:rFonts w:ascii="仿宋" w:eastAsia="仿宋" w:hAnsi="仿宋" w:cs="仿宋" w:hint="eastAsia"/>
                          </w:rPr>
                          <w:t>有关安全生产的规定</w:t>
                        </w:r>
                      </w:p>
                    </w:txbxContent>
                  </v:textbox>
                </v:shape>
                <v:shape id="_x0000_s1056" type="#_x0000_t202" style="width:4741;height:965;left:32893;position:absolute;top:254613;v-text-anchor:top" fillcolor="white" stroked="t" strokecolor="black" strokeweight="0.75pt">
                  <v:stroke joinstyle="miter"/>
                  <v:textbox>
                    <w:txbxContent>
                      <w:p>
                        <w:pPr>
                          <w:spacing w:line="400" w:lineRule="exact"/>
                          <w:jc w:val="center"/>
                          <w:rPr>
                            <w:rFonts w:ascii="仿宋" w:eastAsia="仿宋" w:hAnsi="仿宋" w:cs="仿宋"/>
                            <w:szCs w:val="21"/>
                          </w:rPr>
                        </w:pPr>
                        <w:r>
                          <w:rPr>
                            <w:rFonts w:ascii="仿宋" w:eastAsia="仿宋" w:hAnsi="仿宋" w:cs="仿宋" w:hint="eastAsia"/>
                            <w:szCs w:val="21"/>
                          </w:rPr>
                          <w:t>安全生产领导小组</w:t>
                        </w:r>
                      </w:p>
                    </w:txbxContent>
                  </v:textbox>
                </v:shape>
                <v:line id="_x0000_s1057" style="position:absolute;v-text-anchor:top" from="34766,253948" to="34766,254671" fillcolor="this" stroked="t" strokecolor="black" strokeweight="0.75pt">
                  <v:stroke joinstyle="round"/>
                </v:line>
                <v:shape id="_x0000_s1058" type="#_x0000_t202" style="width:4178;height:965;left:32807;position:absolute;top:256071;v-text-anchor:top" fillcolor="white" stroked="t" strokecolor="black" strokeweight="0.75pt">
                  <v:stroke joinstyle="miter"/>
                  <v:textbox>
                    <w:txbxContent>
                      <w:p>
                        <w:pPr>
                          <w:spacing w:line="400" w:lineRule="exact"/>
                          <w:jc w:val="center"/>
                          <w:rPr>
                            <w:rFonts w:ascii="仿宋" w:eastAsia="仿宋" w:hAnsi="仿宋" w:cs="仿宋"/>
                          </w:rPr>
                        </w:pPr>
                        <w:r>
                          <w:rPr>
                            <w:rFonts w:ascii="仿宋" w:eastAsia="仿宋" w:hAnsi="仿宋" w:cs="仿宋" w:hint="eastAsia"/>
                          </w:rPr>
                          <w:t>落实责任制</w:t>
                        </w:r>
                      </w:p>
                    </w:txbxContent>
                  </v:textbox>
                </v:shape>
                <v:line id="_x0000_s1059" style="position:absolute;v-text-anchor:top" from="34810,255434" to="34810,256157" fillcolor="this" stroked="t" strokecolor="black" strokeweight="0.75pt">
                  <v:stroke joinstyle="round"/>
                </v:line>
                <v:shape id="_x0000_s1060" type="#_x0000_t202" style="width:7668;height:965;left:45147;position:absolute;top:256137;v-text-anchor:top" fillcolor="white" stroked="t" strokecolor="black" strokeweight="0.75pt">
                  <v:stroke joinstyle="miter"/>
                  <v:textbox>
                    <w:txbxContent>
                      <w:p>
                        <w:pPr>
                          <w:spacing w:line="400" w:lineRule="exact"/>
                          <w:jc w:val="center"/>
                          <w:rPr>
                            <w:rFonts w:ascii="仿宋" w:eastAsia="仿宋" w:hAnsi="仿宋" w:cs="仿宋"/>
                          </w:rPr>
                        </w:pPr>
                        <w:r>
                          <w:rPr>
                            <w:rFonts w:ascii="仿宋" w:eastAsia="仿宋" w:hAnsi="仿宋" w:cs="仿宋" w:hint="eastAsia"/>
                          </w:rPr>
                          <w:t>本公司十二项安全制度</w:t>
                        </w:r>
                      </w:p>
                    </w:txbxContent>
                  </v:textbox>
                </v:shape>
                <v:shape id="_x0000_s1061" type="#_x0000_t202" style="width:7520;height:4583;left:45788;position:absolute;top:257499;v-text-anchor:top" fillcolor="white" stroked="t" strokecolor="black" strokeweight="0.75pt">
                  <v:stroke joinstyle="miter"/>
                  <v:textbox>
                    <w:txbxContent>
                      <w:p>
                        <w:pPr>
                          <w:spacing w:line="400" w:lineRule="exact"/>
                          <w:rPr>
                            <w:rFonts w:ascii="仿宋" w:eastAsia="仿宋" w:hAnsi="仿宋" w:cs="仿宋"/>
                            <w:szCs w:val="18"/>
                          </w:rPr>
                        </w:pPr>
                        <w:r>
                          <w:rPr>
                            <w:rFonts w:ascii="仿宋" w:eastAsia="仿宋" w:hAnsi="仿宋" w:cs="仿宋" w:hint="eastAsia"/>
                            <w:szCs w:val="21"/>
                          </w:rPr>
                          <w:t>1、安全生产责任制；2、班前安全讲话制；3、周一安全活动日制；4、安全设计制；5、安全技术交底制、6、临时设施检查收制；7、安全教育制；8、交接班制；9安全操作挂牌制；10、安全生产检查制；11、职工伤亡事故报告处理</w:t>
                        </w:r>
                        <w:r>
                          <w:rPr>
                            <w:rFonts w:ascii="仿宋" w:eastAsia="仿宋" w:hAnsi="仿宋" w:cs="仿宋" w:hint="eastAsia"/>
                            <w:szCs w:val="18"/>
                          </w:rPr>
                          <w:t>制；12安全生产奖惩制。</w:t>
                        </w:r>
                      </w:p>
                    </w:txbxContent>
                  </v:textbox>
                </v:shape>
                <v:shape id="_x0000_s1062" type="#_x0000_t202" style="width:8773;height:4496;left:31788;position:absolute;top:257383;v-text-anchor:top" fillcolor="white" stroked="t" strokecolor="black" strokeweight="0.75pt">
                  <v:stroke joinstyle="miter"/>
                  <v:textbox>
                    <w:txbxContent>
                      <w:p>
                        <w:pPr>
                          <w:spacing w:line="320" w:lineRule="exact"/>
                          <w:rPr>
                            <w:rFonts w:ascii="仿宋" w:eastAsia="仿宋" w:hAnsi="仿宋" w:cs="仿宋"/>
                            <w:szCs w:val="21"/>
                          </w:rPr>
                        </w:pPr>
                        <w:r>
                          <w:rPr>
                            <w:rFonts w:ascii="仿宋" w:eastAsia="仿宋" w:hAnsi="仿宋" w:cs="仿宋" w:hint="eastAsia"/>
                            <w:szCs w:val="21"/>
                          </w:rPr>
                          <w:t>1、指挥布置各类各职能部门的安全生产责任制；2、树立“以人为本”的思想，认真贯彻“安全第一，预防为主”的方针；3、管生产必须管安全原则；</w:t>
                        </w:r>
                      </w:p>
                      <w:p>
                        <w:pPr>
                          <w:spacing w:line="320" w:lineRule="exact"/>
                          <w:rPr>
                            <w:rFonts w:ascii="仿宋" w:eastAsia="仿宋" w:hAnsi="仿宋" w:cs="仿宋"/>
                            <w:szCs w:val="21"/>
                          </w:rPr>
                        </w:pPr>
                        <w:r>
                          <w:rPr>
                            <w:rFonts w:ascii="仿宋" w:eastAsia="仿宋" w:hAnsi="仿宋" w:cs="仿宋" w:hint="eastAsia"/>
                            <w:szCs w:val="21"/>
                          </w:rPr>
                          <w:t>4、施工进行经常性安全教育；5、坚持安全检查制度，施工过程中出现安全总是按“三不放过”原则处理；6、执行安全生产“五同时”。</w:t>
                        </w:r>
                      </w:p>
                    </w:txbxContent>
                  </v:textbox>
                </v:shape>
                <v:shape id="_x0000_s1063" type="#_x0000_t32" style="width:5;height:470;flip:x;left:34761;position:absolute;top:256904;v-text-anchor:top" fillcolor="this" stroked="t" strokecolor="black" strokeweight="0.75pt">
                  <v:stroke joinstyle="round"/>
                </v:shape>
                <v:shape id="_x0000_s1064" type="#_x0000_t32" style="width:1033;height:29;flip:y;left:45089;position:absolute;top:260261;v-text-anchor:top" fillcolor="this" stroked="t" strokecolor="black" strokeweight="0.75pt">
                  <v:stroke joinstyle="round"/>
                </v:shape>
                <v:shape id="_x0000_s1065" type="#_x0000_t202" style="width:3962;height:965;left:41213;position:absolute;top:259837;v-text-anchor:top" fillcolor="white" stroked="t" strokecolor="black" strokeweight="0.75pt">
                  <v:stroke joinstyle="miter"/>
                  <v:textbox>
                    <w:txbxContent>
                      <w:p>
                        <w:pPr>
                          <w:spacing w:line="400" w:lineRule="exact"/>
                          <w:jc w:val="center"/>
                          <w:rPr>
                            <w:rFonts w:ascii="仿宋" w:eastAsia="仿宋" w:hAnsi="仿宋" w:cs="仿宋"/>
                          </w:rPr>
                        </w:pPr>
                        <w:r>
                          <w:rPr>
                            <w:rFonts w:ascii="仿宋" w:eastAsia="仿宋" w:hAnsi="仿宋" w:cs="仿宋" w:hint="eastAsia"/>
                          </w:rPr>
                          <w:t>实现安全目标</w:t>
                        </w:r>
                      </w:p>
                    </w:txbxContent>
                  </v:textbox>
                </v:shape>
                <w10:wrap type="square"/>
              </v:group>
            </w:pict>
          </mc:Fallback>
        </mc:AlternateContent>
      </w:r>
    </w:p>
    <w:p>
      <w:pPr>
        <w:spacing w:line="360" w:lineRule="auto"/>
        <w:ind w:firstLine="420" w:firstLineChars="200"/>
        <w:rPr>
          <w:rFonts w:ascii="宋体" w:hAnsi="宋体"/>
          <w:szCs w:val="21"/>
        </w:rPr>
      </w:pPr>
      <w:r>
        <w:rPr>
          <w:rFonts w:ascii="宋体" w:hAnsi="宋体" w:hint="eastAsia"/>
          <w:szCs w:val="21"/>
        </w:rPr>
        <w:t>b、参与施工图会审，向建设单位、设计单位、监理工程师提出建议，完善设计内容和设备物资选型。</w:t>
      </w:r>
    </w:p>
    <w:p>
      <w:pPr>
        <w:spacing w:line="360" w:lineRule="auto"/>
        <w:ind w:firstLine="420" w:firstLineChars="200"/>
        <w:rPr>
          <w:rFonts w:ascii="宋体" w:hAnsi="宋体"/>
          <w:szCs w:val="21"/>
        </w:rPr>
      </w:pPr>
      <w:r>
        <w:rPr>
          <w:rFonts w:ascii="宋体" w:hAnsi="宋体" w:hint="eastAsia"/>
          <w:szCs w:val="21"/>
        </w:rPr>
        <w:t>c、对施工中需要调整的情况，除按设计单位、监理工程师的要求及时处理外还应积极提出设计可能出现的失误，并会同建设单位、设计单位、监理方按照总进度与整体效果进行验收、同时进行基础和主体分部的验收，中间验收及竣工验收等。</w:t>
      </w:r>
    </w:p>
    <w:p>
      <w:pPr>
        <w:spacing w:line="360" w:lineRule="auto"/>
        <w:ind w:firstLine="420" w:firstLineChars="200"/>
        <w:rPr>
          <w:rFonts w:ascii="宋体" w:hAnsi="宋体"/>
          <w:szCs w:val="21"/>
        </w:rPr>
      </w:pPr>
      <w:r>
        <w:rPr>
          <w:rFonts w:ascii="宋体" w:hAnsi="宋体" w:hint="eastAsia"/>
          <w:szCs w:val="21"/>
        </w:rPr>
        <w:t>3）与监理单位的协调：</w:t>
      </w:r>
    </w:p>
    <w:p>
      <w:pPr>
        <w:spacing w:line="360" w:lineRule="auto"/>
        <w:ind w:firstLine="420" w:firstLineChars="200"/>
        <w:rPr>
          <w:rFonts w:ascii="宋体" w:hAnsi="宋体"/>
          <w:szCs w:val="21"/>
        </w:rPr>
      </w:pPr>
      <w:r>
        <w:rPr>
          <w:rFonts w:ascii="宋体" w:hAnsi="宋体" w:hint="eastAsia"/>
          <w:szCs w:val="21"/>
        </w:rPr>
        <w:t>a、在施工全程中，严格按照经建设单位及监理工程师批准的施工组织设计、施工方案进行施工质量的管理。在项目部范围内自检互检的基础上，接受监理工程师的验收检查，并按照监理要求，予以整改。</w:t>
      </w:r>
    </w:p>
    <w:p>
      <w:pPr>
        <w:spacing w:line="360" w:lineRule="auto"/>
        <w:ind w:firstLine="420" w:firstLineChars="200"/>
        <w:rPr>
          <w:rFonts w:ascii="宋体" w:hAnsi="宋体"/>
          <w:szCs w:val="21"/>
        </w:rPr>
      </w:pPr>
      <w:r>
        <w:rPr>
          <w:rFonts w:ascii="宋体" w:hAnsi="宋体" w:hint="eastAsia"/>
          <w:szCs w:val="21"/>
        </w:rPr>
        <w:t>b、贯彻执行建立的质量控制、检查、管理制度，贯彻企业质量方针，落实合同的各项条款是我们的职责，杜绝现场施工不服从监理工作的不正常现象发生，使监理工程师的指令得到有效执行。</w:t>
      </w:r>
    </w:p>
    <w:p>
      <w:pPr>
        <w:spacing w:line="360" w:lineRule="auto"/>
        <w:ind w:firstLine="420" w:firstLineChars="200"/>
        <w:rPr>
          <w:rFonts w:ascii="宋体" w:hAnsi="宋体"/>
          <w:szCs w:val="21"/>
        </w:rPr>
      </w:pPr>
      <w:r>
        <w:rPr>
          <w:rFonts w:ascii="宋体" w:hAnsi="宋体" w:hint="eastAsia"/>
          <w:szCs w:val="21"/>
        </w:rPr>
        <w:t>c、所有进入现场的成品、半成品、材料，均应主动向监理工程师提交产品合格证和质量保证书，按规定使用前需要进行物理力学性能试验检测的材料，主动提交检测结果报告，使所用材料、不给工程造成质量隐患。按部位或分项、工序进行质量验收，严格执行“上道工序不合格，下道工序不施工”的准则，使监理工程师能顺利开展工作。对可能出现的工作意见不一致等情况，遵循“先执行监理的指导意见后予以磋商统一”的原则，在现场质量管理工作中，维护好监理工程师的权威性。</w:t>
      </w:r>
    </w:p>
    <w:p>
      <w:pPr>
        <w:pStyle w:val="Heading1"/>
        <w:rPr>
          <w:rFonts w:ascii="宋体" w:hAnsi="宋体"/>
        </w:rPr>
      </w:pPr>
      <w:bookmarkStart w:id="6" w:name="_Toc377470617"/>
      <w:r>
        <w:rPr>
          <w:rFonts w:ascii="宋体" w:hAnsi="宋体" w:hint="eastAsia"/>
        </w:rPr>
        <w:t xml:space="preserve">第四章  </w:t>
      </w:r>
      <w:bookmarkEnd w:id="6"/>
      <w:bookmarkStart w:id="7" w:name="_Toc377470622"/>
      <w:r>
        <w:rPr>
          <w:rFonts w:ascii="宋体" w:hAnsi="宋体" w:hint="eastAsia"/>
        </w:rPr>
        <w:t xml:space="preserve">  主要分部分项施工方法</w:t>
      </w:r>
      <w:bookmarkEnd w:id="7"/>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1、</w:t>
      </w:r>
      <w:r>
        <w:rPr>
          <w:rFonts w:ascii="宋体" w:eastAsia="宋体" w:hAnsi="宋体" w:cs="Times New Roman" w:hint="eastAsia"/>
          <w:szCs w:val="21"/>
        </w:rPr>
        <w:t>为保证工程质量及施工安全， 在施工过程中应严格遵守现场施工规范、 操作规程、 安全技术规程及合同的有关规定。 以下四点措施要求应贯穿于施工的始终。</w:t>
      </w:r>
    </w:p>
    <w:p>
      <w:pPr>
        <w:spacing w:line="360" w:lineRule="auto"/>
        <w:ind w:firstLine="420" w:firstLineChars="200"/>
        <w:rPr>
          <w:rFonts w:ascii="宋体" w:hAnsi="宋体" w:hint="eastAsia"/>
          <w:szCs w:val="21"/>
        </w:rPr>
      </w:pPr>
      <w:r>
        <w:rPr>
          <w:rFonts w:ascii="宋体" w:eastAsia="宋体" w:hAnsi="宋体" w:cs="Times New Roman" w:hint="eastAsia"/>
          <w:szCs w:val="21"/>
        </w:rPr>
        <w:t>a、 保证铁塔的制作、 安装、 严格按设计图纸进行。</w:t>
      </w:r>
    </w:p>
    <w:p>
      <w:pPr>
        <w:spacing w:line="360" w:lineRule="auto"/>
        <w:ind w:firstLine="420" w:firstLineChars="200"/>
        <w:rPr>
          <w:rFonts w:ascii="宋体" w:hAnsi="宋体" w:hint="eastAsia"/>
          <w:szCs w:val="21"/>
        </w:rPr>
      </w:pPr>
      <w:r>
        <w:rPr>
          <w:rFonts w:ascii="宋体" w:eastAsia="宋体" w:hAnsi="宋体" w:cs="Times New Roman" w:hint="eastAsia"/>
          <w:szCs w:val="21"/>
        </w:rPr>
        <w:t>b、 严把材料使用关， 不合格材料不能进场 ， 构件到场后应由监理验料确认合格， 方可架设作业。</w:t>
      </w:r>
    </w:p>
    <w:p>
      <w:pPr>
        <w:spacing w:line="360" w:lineRule="auto"/>
        <w:ind w:firstLine="420" w:firstLineChars="200"/>
        <w:rPr>
          <w:rFonts w:ascii="宋体" w:hAnsi="宋体" w:hint="eastAsia"/>
          <w:szCs w:val="21"/>
        </w:rPr>
      </w:pPr>
      <w:r>
        <w:rPr>
          <w:rFonts w:ascii="宋体" w:eastAsia="宋体" w:hAnsi="宋体" w:cs="Times New Roman" w:hint="eastAsia"/>
          <w:szCs w:val="21"/>
        </w:rPr>
        <w:t>c、 基坑挖好后请设计单位、 监理、 业主代表验槽。</w:t>
      </w:r>
    </w:p>
    <w:p>
      <w:pPr>
        <w:spacing w:line="360" w:lineRule="auto"/>
        <w:ind w:firstLine="420" w:firstLineChars="200"/>
        <w:rPr>
          <w:rFonts w:ascii="宋体" w:hAnsi="宋体" w:hint="eastAsia"/>
          <w:szCs w:val="21"/>
        </w:rPr>
      </w:pPr>
      <w:r>
        <w:rPr>
          <w:rFonts w:ascii="宋体" w:eastAsia="宋体" w:hAnsi="宋体" w:cs="Times New Roman" w:hint="eastAsia"/>
          <w:szCs w:val="21"/>
        </w:rPr>
        <w:t>d、 工程开工到竣工的所有监理资料、 施工资料、 安全生产记录、 自检记录、质量检验记悄等原始资料应随工完成。</w:t>
      </w:r>
    </w:p>
    <w:p>
      <w:pPr>
        <w:spacing w:line="360" w:lineRule="auto"/>
        <w:ind w:firstLine="420" w:firstLineChars="200"/>
        <w:rPr>
          <w:rFonts w:ascii="宋体" w:hAnsi="宋体" w:hint="eastAsia"/>
          <w:szCs w:val="21"/>
        </w:rPr>
        <w:sectPr>
          <w:footerReference w:type="even" r:id="rId23"/>
          <w:footerReference w:type="default" r:id="rId24"/>
          <w:type w:val="nextPage"/>
          <w:pgSz w:w="11906" w:h="16838"/>
          <w:pgMar w:top="1247" w:right="1797" w:bottom="1134" w:left="1797" w:header="851" w:footer="992" w:gutter="0"/>
          <w:pgNumType w:start="8"/>
          <w:cols w:num="1" w:space="425"/>
          <w:titlePg w:val="0"/>
          <w:docGrid w:type="lines" w:linePitch="312" w:charSpace="0"/>
        </w:sectPr>
      </w:pPr>
      <w:r>
        <w:rPr>
          <w:rFonts w:ascii="宋体" w:eastAsia="宋体" w:hAnsi="宋体" w:cs="Times New Roman" w:hint="eastAsia"/>
          <w:szCs w:val="21"/>
          <w:lang w:val="en-US" w:eastAsia="zh-CN"/>
        </w:rPr>
        <w:t>2、</w:t>
      </w:r>
      <w:r>
        <w:rPr>
          <w:rFonts w:ascii="宋体" w:eastAsia="宋体" w:hAnsi="宋体" w:cs="Times New Roman" w:hint="eastAsia"/>
          <w:szCs w:val="21"/>
        </w:rPr>
        <w:t>铁塔安装</w:t>
      </w:r>
      <w:r>
        <w:rPr>
          <w:rFonts w:ascii="宋体" w:eastAsia="宋体" w:hAnsi="宋体" w:cs="Times New Roman" w:hint="eastAsia"/>
          <w:szCs w:val="21"/>
          <w:lang w:val="en-US" w:eastAsia="zh-CN"/>
        </w:rPr>
        <w:t>技术</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2.</w:t>
      </w:r>
      <w:r>
        <w:rPr>
          <w:rFonts w:ascii="宋体" w:eastAsia="宋体" w:hAnsi="宋体" w:cs="Times New Roman" w:hint="eastAsia"/>
          <w:szCs w:val="21"/>
        </w:rPr>
        <w:t>1 安装应按施工组织设计进行， 安装程序必须保证结构的稳定性和不导致永久性变形。</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2.</w:t>
      </w:r>
      <w:r>
        <w:rPr>
          <w:rFonts w:ascii="宋体" w:eastAsia="宋体" w:hAnsi="宋体" w:cs="Times New Roman" w:hint="eastAsia"/>
          <w:szCs w:val="21"/>
        </w:rPr>
        <w:t>2 安装前应按结构明细表核对进场的构件， 查验产品合格证和设计文件，工厂预拼装过的构件在现场瑞装时， 应根据预拼装记录进行。</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2</w:t>
      </w:r>
      <w:r>
        <w:rPr>
          <w:rFonts w:ascii="宋体" w:eastAsia="宋体" w:hAnsi="宋体" w:cs="Times New Roman" w:hint="eastAsia"/>
          <w:szCs w:val="21"/>
        </w:rPr>
        <w:t>. 3 钢结构安装过程中， 制孔、 组装、 焊接和涂装等工序的施工均应符合GB50205—2001 规范第 4 章中的有关规定。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2</w:t>
      </w:r>
      <w:r>
        <w:rPr>
          <w:rFonts w:ascii="宋体" w:eastAsia="宋体" w:hAnsi="宋体" w:cs="Times New Roman" w:hint="eastAsia"/>
          <w:szCs w:val="21"/>
        </w:rPr>
        <w:t>. 4 钢结构在运输、存放和安装过程中损坏的涂层应按 GB50205—2001 规范</w:t>
      </w:r>
    </w:p>
    <w:p>
      <w:pPr>
        <w:spacing w:line="360" w:lineRule="auto"/>
        <w:ind w:firstLine="420" w:firstLineChars="200"/>
        <w:rPr>
          <w:rFonts w:ascii="宋体" w:hAnsi="宋体" w:hint="eastAsia"/>
          <w:szCs w:val="21"/>
        </w:rPr>
      </w:pPr>
      <w:r>
        <w:rPr>
          <w:rFonts w:ascii="宋体" w:eastAsia="宋体" w:hAnsi="宋体" w:cs="Times New Roman" w:hint="eastAsia"/>
          <w:szCs w:val="21"/>
        </w:rPr>
        <w:t>的有关规定补涂。</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2</w:t>
      </w:r>
      <w:r>
        <w:rPr>
          <w:rFonts w:ascii="宋体" w:eastAsia="宋体" w:hAnsi="宋体" w:cs="Times New Roman" w:hint="eastAsia"/>
          <w:szCs w:val="21"/>
        </w:rPr>
        <w:t>. 5 钢结构吊装前就消化除其表面上的油污、 冰雪、 泥沙和灰尘等杂物。</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r>
        <w:drawing>
          <wp:inline distT="0" distB="0" distL="114300" distR="114300">
            <wp:extent cx="5194935" cy="4739005"/>
            <wp:effectExtent l="0" t="0" r="12065" b="10795"/>
            <wp:docPr id="3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2"/>
                    <pic:cNvPicPr>
                      <a:picLocks noChangeAspect="1"/>
                    </pic:cNvPicPr>
                  </pic:nvPicPr>
                  <pic:blipFill>
                    <a:blip xmlns:r="http://schemas.openxmlformats.org/officeDocument/2006/relationships" r:embed="rId25"/>
                    <a:stretch>
                      <a:fillRect/>
                    </a:stretch>
                  </pic:blipFill>
                  <pic:spPr>
                    <a:xfrm>
                      <a:off x="0" y="0"/>
                      <a:ext cx="5194935" cy="4739005"/>
                    </a:xfrm>
                    <a:prstGeom prst="rect">
                      <a:avLst/>
                    </a:prstGeom>
                    <a:noFill/>
                    <a:ln>
                      <a:noFill/>
                    </a:ln>
                  </pic:spPr>
                </pic:pic>
              </a:graphicData>
            </a:graphic>
          </wp:inline>
        </w:drawing>
      </w:r>
    </w:p>
    <w:p>
      <w:pPr>
        <w:rPr>
          <w:rFonts w:ascii="宋体" w:hAnsi="宋体"/>
        </w:rPr>
      </w:pPr>
    </w:p>
    <w:p>
      <w:pPr>
        <w:rPr>
          <w:rFonts w:ascii="宋体" w:hAnsi="宋体"/>
        </w:rPr>
      </w:pPr>
    </w:p>
    <w:p>
      <w:pPr>
        <w:rPr>
          <w:rFonts w:ascii="宋体" w:hAnsi="宋体"/>
        </w:rPr>
        <w:sectPr>
          <w:footerReference w:type="even" r:id="rId26"/>
          <w:footerReference w:type="default" r:id="rId27"/>
          <w:type w:val="nextPage"/>
          <w:pgSz w:w="11906" w:h="16838"/>
          <w:pgMar w:top="1247" w:right="1797" w:bottom="1134" w:left="1797" w:header="851" w:footer="992" w:gutter="0"/>
          <w:pgNumType w:start="9"/>
          <w:cols w:num="1" w:space="425"/>
          <w:titlePg w:val="0"/>
          <w:docGrid w:type="lines" w:linePitch="312" w:charSpace="0"/>
        </w:sectPr>
      </w:pPr>
    </w:p>
    <w:p>
      <w:pPr>
        <w:rPr>
          <w:rFonts w:ascii="宋体" w:hAnsi="宋体" w:hint="eastAsia"/>
        </w:rPr>
      </w:pPr>
      <w:r>
        <w:rPr>
          <w:rFonts w:ascii="宋体" w:hAnsi="宋体" w:hint="eastAsia"/>
          <w:lang w:val="en-US" w:eastAsia="zh-CN"/>
        </w:rPr>
        <w:t>3、</w:t>
      </w:r>
      <w:r>
        <w:rPr>
          <w:rFonts w:ascii="宋体" w:hAnsi="宋体" w:hint="eastAsia"/>
        </w:rPr>
        <w:t>在通信铁塔工程施工阶段， 设定三个质量控制点： 进场材料、 铁塔基础、 铁塔安</w:t>
      </w:r>
    </w:p>
    <w:p>
      <w:pPr>
        <w:rPr>
          <w:rFonts w:ascii="宋体" w:hAnsi="宋体" w:hint="eastAsia"/>
        </w:rPr>
      </w:pPr>
      <w:r>
        <w:rPr>
          <w:rFonts w:ascii="宋体" w:hAnsi="宋体" w:hint="eastAsia"/>
        </w:rPr>
        <w:t>装。</w:t>
      </w:r>
    </w:p>
    <w:p>
      <w:pPr>
        <w:rPr>
          <w:rFonts w:ascii="宋体" w:hAnsi="宋体" w:hint="eastAsia"/>
        </w:rPr>
      </w:pPr>
      <w:r>
        <w:rPr>
          <w:rFonts w:ascii="宋体" w:hAnsi="宋体" w:hint="eastAsia"/>
        </w:rPr>
        <w:t>材料质量是工程质量的基础， 加强材料的检查是提高工程质量的重要保证。</w:t>
      </w:r>
    </w:p>
    <w:p>
      <w:pPr>
        <w:rPr>
          <w:rFonts w:ascii="宋体" w:hAnsi="宋体" w:hint="eastAsia"/>
        </w:rPr>
      </w:pPr>
      <w:r>
        <w:rPr>
          <w:rFonts w:ascii="宋体" w:hAnsi="宋体" w:hint="eastAsia"/>
          <w:lang w:val="en-US" w:eastAsia="zh-CN"/>
        </w:rPr>
        <w:t>3</w:t>
      </w:r>
      <w:r>
        <w:rPr>
          <w:rFonts w:ascii="宋体" w:hAnsi="宋体" w:hint="eastAsia"/>
        </w:rPr>
        <w:t>. 1 现场材料检验程序</w:t>
      </w:r>
    </w:p>
    <w:p>
      <w:pPr>
        <w:rPr>
          <w:rFonts w:ascii="宋体" w:hAnsi="宋体" w:hint="eastAsia"/>
        </w:rPr>
      </w:pPr>
      <w:r>
        <w:rPr>
          <w:rFonts w:ascii="宋体" w:hAnsi="宋体" w:hint="eastAsia"/>
        </w:rPr>
        <w:t>a. 材料进场时， 现场检验工作由建设单位、 监理单位、 施工单位、 供应方等相</w:t>
      </w:r>
    </w:p>
    <w:p>
      <w:pPr>
        <w:rPr>
          <w:rFonts w:ascii="宋体" w:hAnsi="宋体" w:hint="eastAsia"/>
        </w:rPr>
      </w:pPr>
      <w:r>
        <w:rPr>
          <w:rFonts w:ascii="宋体" w:hAnsi="宋体" w:hint="eastAsia"/>
        </w:rPr>
        <w:t>关人员参加。</w:t>
      </w:r>
    </w:p>
    <w:p>
      <w:pPr>
        <w:rPr>
          <w:rFonts w:ascii="宋体" w:hAnsi="宋体" w:hint="eastAsia"/>
        </w:rPr>
      </w:pPr>
      <w:r>
        <w:rPr>
          <w:rFonts w:ascii="宋体" w:hAnsi="宋体" w:hint="eastAsia"/>
        </w:rPr>
        <w:t>b. 施工单位应填写进场材料检验单， 并附钢材和其他材料的质量证明书和实验</w:t>
      </w:r>
    </w:p>
    <w:p>
      <w:pPr>
        <w:rPr>
          <w:rFonts w:ascii="宋体" w:hAnsi="宋体" w:hint="eastAsia"/>
        </w:rPr>
      </w:pPr>
      <w:r>
        <w:rPr>
          <w:rFonts w:ascii="宋体" w:hAnsi="宋体" w:hint="eastAsia"/>
        </w:rPr>
        <w:t>报告送监理单位。</w:t>
      </w:r>
    </w:p>
    <w:p>
      <w:pPr>
        <w:rPr>
          <w:rFonts w:ascii="宋体" w:hAnsi="宋体" w:hint="eastAsia"/>
        </w:rPr>
      </w:pPr>
      <w:r>
        <w:rPr>
          <w:rFonts w:ascii="宋体" w:hAnsi="宋体" w:hint="eastAsia"/>
          <w:lang w:val="en-US" w:eastAsia="zh-CN"/>
        </w:rPr>
        <w:t>3</w:t>
      </w:r>
      <w:r>
        <w:rPr>
          <w:rFonts w:ascii="宋体" w:hAnsi="宋体" w:hint="eastAsia"/>
        </w:rPr>
        <w:t>. 2 现场检验内容：</w:t>
      </w:r>
    </w:p>
    <w:p>
      <w:pPr>
        <w:rPr>
          <w:rFonts w:ascii="宋体" w:hAnsi="宋体" w:hint="eastAsia"/>
        </w:rPr>
      </w:pPr>
      <w:r>
        <w:rPr>
          <w:rFonts w:ascii="宋体" w:hAnsi="宋体" w:hint="eastAsia"/>
        </w:rPr>
        <w:t>可采取目测、 实测等方法。 主要检查构件是否变形（包括运输中的变形及焊接</w:t>
      </w:r>
    </w:p>
    <w:p>
      <w:pPr>
        <w:rPr>
          <w:rFonts w:ascii="宋体" w:hAnsi="宋体" w:hint="eastAsia"/>
        </w:rPr>
      </w:pPr>
      <w:r>
        <w:rPr>
          <w:rFonts w:ascii="宋体" w:hAnsi="宋体" w:hint="eastAsia"/>
        </w:rPr>
        <w:t>变形）， 构件的尺寸规格是否符合设计图纸的要求。 如有变形， 应在安装前进行矮正。</w:t>
      </w:r>
    </w:p>
    <w:p>
      <w:pPr>
        <w:rPr>
          <w:rFonts w:ascii="宋体" w:hAnsi="宋体"/>
        </w:rPr>
      </w:pPr>
      <w:r>
        <w:rPr>
          <w:rFonts w:ascii="宋体" w:hAnsi="宋体" w:hint="eastAsia"/>
        </w:rPr>
        <w:t>（当环境温度低于-160° C 时， 不得对构件进行矮正。）</w:t>
      </w:r>
    </w:p>
    <w:p>
      <w:pPr>
        <w:rPr>
          <w:rFonts w:ascii="宋体" w:hAnsi="宋体"/>
        </w:rPr>
      </w:pPr>
    </w:p>
    <w:p>
      <w:pPr>
        <w:rPr>
          <w:rFonts w:ascii="宋体" w:hAnsi="宋体"/>
        </w:rPr>
      </w:pPr>
      <w:r>
        <w:drawing>
          <wp:inline distT="0" distB="0" distL="114300" distR="114300">
            <wp:extent cx="4341495" cy="2813050"/>
            <wp:effectExtent l="0" t="0" r="1905" b="6350"/>
            <wp:docPr id="3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3"/>
                    <pic:cNvPicPr>
                      <a:picLocks noChangeAspect="1"/>
                    </pic:cNvPicPr>
                  </pic:nvPicPr>
                  <pic:blipFill>
                    <a:blip xmlns:r="http://schemas.openxmlformats.org/officeDocument/2006/relationships" r:embed="rId28"/>
                    <a:stretch>
                      <a:fillRect/>
                    </a:stretch>
                  </pic:blipFill>
                  <pic:spPr>
                    <a:xfrm>
                      <a:off x="0" y="0"/>
                      <a:ext cx="4341495" cy="2813050"/>
                    </a:xfrm>
                    <a:prstGeom prst="rect">
                      <a:avLst/>
                    </a:prstGeom>
                    <a:noFill/>
                    <a:ln>
                      <a:noFill/>
                    </a:ln>
                  </pic:spPr>
                </pic:pic>
              </a:graphicData>
            </a:graphic>
          </wp:inline>
        </w:drawing>
      </w:r>
    </w:p>
    <w:p>
      <w:pPr>
        <w:rPr>
          <w:rFonts w:ascii="宋体" w:hAnsi="宋体"/>
        </w:rPr>
      </w:pPr>
      <w:r>
        <w:drawing>
          <wp:anchor distT="0" distB="0" distL="114300" distR="114300" simplePos="0" relativeHeight="251662336" behindDoc="0" locked="0" layoutInCell="1" allowOverlap="1">
            <wp:simplePos x="0" y="0"/>
            <wp:positionH relativeFrom="column">
              <wp:posOffset>108585</wp:posOffset>
            </wp:positionH>
            <wp:positionV relativeFrom="paragraph">
              <wp:posOffset>22225</wp:posOffset>
            </wp:positionV>
            <wp:extent cx="4163060" cy="2518410"/>
            <wp:effectExtent l="0" t="0" r="2540" b="8890"/>
            <wp:wrapSquare wrapText="bothSides"/>
            <wp:docPr id="37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4"/>
                    <pic:cNvPicPr>
                      <a:picLocks noChangeAspect="1"/>
                    </pic:cNvPicPr>
                  </pic:nvPicPr>
                  <pic:blipFill>
                    <a:blip xmlns:r="http://schemas.openxmlformats.org/officeDocument/2006/relationships" r:embed="rId29"/>
                    <a:stretch>
                      <a:fillRect/>
                    </a:stretch>
                  </pic:blipFill>
                  <pic:spPr>
                    <a:xfrm>
                      <a:off x="0" y="0"/>
                      <a:ext cx="4163060" cy="2518410"/>
                    </a:xfrm>
                    <a:prstGeom prst="rect">
                      <a:avLst/>
                    </a:prstGeom>
                    <a:noFill/>
                    <a:ln>
                      <a:noFill/>
                    </a:ln>
                  </pic:spPr>
                </pic:pic>
              </a:graphicData>
            </a:graphic>
          </wp:anchor>
        </w:drawing>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sectPr>
          <w:footerReference w:type="even" r:id="rId30"/>
          <w:footerReference w:type="default" r:id="rId31"/>
          <w:type w:val="nextPage"/>
          <w:pgSz w:w="11906" w:h="16838"/>
          <w:pgMar w:top="1247" w:right="1797" w:bottom="1134" w:left="1797" w:header="851" w:footer="992" w:gutter="0"/>
          <w:pgNumType w:start="10"/>
          <w:cols w:num="1" w:space="425"/>
          <w:titlePg w:val="0"/>
          <w:docGrid w:type="lines" w:linePitch="312" w:charSpace="0"/>
        </w:sectPr>
      </w:pPr>
    </w:p>
    <w:p>
      <w:pPr>
        <w:rPr>
          <w:rFonts w:ascii="宋体" w:hAnsi="宋体"/>
        </w:rPr>
      </w:pPr>
    </w:p>
    <w:p>
      <w:pPr>
        <w:rPr>
          <w:rFonts w:ascii="宋体" w:hAnsi="宋体"/>
        </w:rPr>
      </w:pPr>
      <w:r>
        <w:drawing>
          <wp:inline distT="0" distB="0" distL="114300" distR="114300">
            <wp:extent cx="4620260" cy="2944495"/>
            <wp:effectExtent l="0" t="0" r="2540" b="1905"/>
            <wp:docPr id="37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5"/>
                    <pic:cNvPicPr>
                      <a:picLocks noChangeAspect="1"/>
                    </pic:cNvPicPr>
                  </pic:nvPicPr>
                  <pic:blipFill>
                    <a:blip xmlns:r="http://schemas.openxmlformats.org/officeDocument/2006/relationships" r:embed="rId32"/>
                    <a:stretch>
                      <a:fillRect/>
                    </a:stretch>
                  </pic:blipFill>
                  <pic:spPr>
                    <a:xfrm>
                      <a:off x="0" y="0"/>
                      <a:ext cx="4620260" cy="2944495"/>
                    </a:xfrm>
                    <a:prstGeom prst="rect">
                      <a:avLst/>
                    </a:prstGeom>
                    <a:noFill/>
                    <a:ln>
                      <a:noFill/>
                    </a:ln>
                  </pic:spPr>
                </pic:pic>
              </a:graphicData>
            </a:graphic>
          </wp:inline>
        </w:drawing>
      </w:r>
    </w:p>
    <w:p>
      <w:pPr>
        <w:rPr>
          <w:rFonts w:ascii="宋体" w:hAnsi="宋体"/>
        </w:rPr>
      </w:pPr>
    </w:p>
    <w:p>
      <w:pPr>
        <w:rPr>
          <w:rFonts w:ascii="宋体" w:hAnsi="宋体"/>
        </w:rPr>
      </w:pP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复核定位应使和 轴线控制点和测量标高的基准点。 钢塔柱脚下面的支撑构造，</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应符合设计要求。 需要填垫钢板时， 线叠不得我于三块。 钢塔柱脚 底板（法兰） 与</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基础间的空隙（为调整法兰、 底板水平高差而预留之间隙）， 在主要负荷加载之前应</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和细石混凝土浇注密实。 露出基础顶面的螺栓在钢结我安装前， 应涂防腐材料， 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妥善保护， 防止螺检锈蚀与损伤。 所用的防腐材料一般为黄油。</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 3 铁塔安装的质量检验</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 3. 1 铁塔安装的方法：</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铁塔安装前， 施工人员要认真学习施工组织设计或施工方案。 铁塔安装可采用单件吊装， 扩大拼装（单根杆件拼搭成组合杆件进行吊装） 和综合安装、 有条件时，还可采用整体起板的方法安装。</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采用扩大拼装时， 对容易变形的构件应要施工单位做强度和稳定性验算， 需要时， 应采取加固措施。 采用综合安装方法时基结构必须级划分成若干立体单元， 每一体系（单元） 的全部构上安装完毕后， 均应具有足够的空间钢度和可靠的稳定性。</w:t>
      </w:r>
    </w:p>
    <w:p>
      <w:pPr>
        <w:spacing w:line="360" w:lineRule="auto"/>
        <w:ind w:firstLine="420" w:firstLineChars="200"/>
        <w:rPr>
          <w:rFonts w:ascii="宋体" w:hAnsi="宋体" w:hint="eastAsia"/>
          <w:szCs w:val="21"/>
        </w:rPr>
        <w:sectPr>
          <w:footerReference w:type="even" r:id="rId33"/>
          <w:footerReference w:type="default" r:id="rId34"/>
          <w:type w:val="nextPage"/>
          <w:pgSz w:w="11906" w:h="16838"/>
          <w:pgMar w:top="1247" w:right="1797" w:bottom="1134" w:left="1797" w:header="851" w:footer="992" w:gutter="0"/>
          <w:pgNumType w:start="11"/>
          <w:cols w:num="1" w:space="425"/>
          <w:titlePg w:val="0"/>
          <w:docGrid w:type="lines" w:linePitch="312" w:charSpace="0"/>
        </w:sectPr>
      </w:pPr>
      <w:r>
        <w:rPr>
          <w:rFonts w:ascii="宋体" w:eastAsia="宋体" w:hAnsi="宋体" w:cs="Times New Roman" w:hint="eastAsia"/>
          <w:szCs w:val="21"/>
          <w:lang w:val="en-US" w:eastAsia="zh-CN"/>
        </w:rPr>
        <w:t>采用整体起板安装方法时， 须经设计复算同意， 并辅助设旆及设备要有完整的计算。 需要利用已安装好的结我吊装其他构上和设备时， 应征得设计单位的同意，并对相关构件作强度和稳定性验算， 采取可靠措施， 防止损坏结构。 确定几何位置的主构件（塔柱、 横杆、 刚性斜杆等）， 应吊装在设计位置上， 在松开钓钩前应初步</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校正并固牢。 每吊装一层构件后， 必须按下表规定进行校正， 继续安装上一层时，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应考虑下一层的偏差值。 为确保施工人员安全， 六级风以上不得施工。</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r>
        <w:drawing>
          <wp:inline distT="0" distB="0" distL="114300" distR="114300">
            <wp:extent cx="4726940" cy="4937760"/>
            <wp:effectExtent l="0" t="0" r="10160" b="2540"/>
            <wp:docPr id="3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6"/>
                    <pic:cNvPicPr>
                      <a:picLocks noChangeAspect="1"/>
                    </pic:cNvPicPr>
                  </pic:nvPicPr>
                  <pic:blipFill>
                    <a:blip xmlns:r="http://schemas.openxmlformats.org/officeDocument/2006/relationships" r:embed="rId35"/>
                    <a:stretch>
                      <a:fillRect/>
                    </a:stretch>
                  </pic:blipFill>
                  <pic:spPr>
                    <a:xfrm>
                      <a:off x="0" y="0"/>
                      <a:ext cx="4726940" cy="4937760"/>
                    </a:xfrm>
                    <a:prstGeom prst="rect">
                      <a:avLst/>
                    </a:prstGeom>
                    <a:noFill/>
                    <a:ln>
                      <a:noFill/>
                    </a:ln>
                  </pic:spPr>
                </pic:pic>
              </a:graphicData>
            </a:graphic>
          </wp:inline>
        </w:drawing>
      </w:r>
    </w:p>
    <w:p>
      <w:pPr>
        <w:rPr>
          <w:rFonts w:ascii="宋体" w:hAnsi="宋体"/>
        </w:rPr>
      </w:pPr>
    </w:p>
    <w:p>
      <w:pPr>
        <w:rPr>
          <w:rFonts w:ascii="宋体" w:hAnsi="宋体"/>
        </w:rPr>
      </w:pP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对柔性斜杆和水平拉杆施加预应力应符合下列规定； 施加预就力应符合设计要</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求， 其误差值应≤±5%。 施加预应力应注间后施加预应力的杆件对已施加预应力的</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杆件的应力值影响， 并应防止杆件受扭。 杆件施加预应力应考虑光照温度的影响。</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赶件施加预应力后， 不得在该直件上及其附近施焊或加热， 同一节间的柔性杆件，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宜同时施加预应力。 已安装的结构单元， 在检测调整时， 应考虑外界环境影响（如</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风力、 温差和日照） 出现的自然变形。</w:t>
      </w:r>
    </w:p>
    <w:p>
      <w:pPr>
        <w:spacing w:line="360" w:lineRule="auto"/>
        <w:ind w:firstLine="420" w:firstLineChars="200"/>
        <w:rPr>
          <w:rFonts w:ascii="宋体" w:hAnsi="宋体" w:hint="eastAsia"/>
          <w:szCs w:val="21"/>
        </w:rPr>
        <w:sectPr>
          <w:footerReference w:type="even" r:id="rId36"/>
          <w:footerReference w:type="default" r:id="rId37"/>
          <w:type w:val="nextPage"/>
          <w:pgSz w:w="11906" w:h="16838"/>
          <w:pgMar w:top="1247" w:right="1797" w:bottom="1134" w:left="1797" w:header="851" w:footer="992" w:gutter="0"/>
          <w:pgNumType w:start="12"/>
          <w:cols w:num="1" w:space="425"/>
          <w:titlePg w:val="0"/>
          <w:docGrid w:type="lines" w:linePitch="312" w:charSpace="0"/>
        </w:sectPr>
      </w:pPr>
      <w:r>
        <w:rPr>
          <w:rFonts w:ascii="宋体" w:eastAsia="宋体" w:hAnsi="宋体" w:cs="Times New Roman" w:hint="eastAsia"/>
          <w:szCs w:val="21"/>
          <w:lang w:val="en-US" w:eastAsia="zh-CN"/>
        </w:rPr>
        <w:t>4. 3. 2 法兰连接的质量控制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采用法壮连接的节点， 法壮接触面的巾合率不低于 75%， 用 0. 3mm 塞尺检查，</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插入深度的面积之和不得大于总面积的 25%， 边缘最大间隙不得大于 0. 8mm。 法兰间隙超过 0. 8mm 时， 应用垫片垫实， 垫片应镀锌， 并作防腐处理。</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采用节点板连接的节点， 相新年好触的两平面贴合率不低于 75%， 用 0. 3mm 塞尺检查， 插入深度的面积之和不得大于总面积的 25%. 塔身中心垂直倾斜不得大于全塔高度的 1/1500。 钢塔扭转角不得大于±0. 1 度。</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 3. 3 天线、 馈线的安装要求</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天线支撑、 挂高、 方位应符合设计要求， 并应与钢塔结构件牢固联接。 馈线过桥的位置、 强度等应符合设计要求， 并应与钢塔结构构件宾固联接。 拱架平面之平整度误差≤±15mm。</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 3. 4 楼梯的安装要求</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钢楼梯踏步板应平整， 倾度误差≤±2. 00。 直爬楼梯上下段之间及护圈竖杆应连接成一体。 所有栏杆与相邻板之间应牢固连接。</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 3. 5 桅杆安装的质量控制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桅杆安装可采用单位吊装， 扩大拼装（单段或几段组合） 和综合安装， 有条件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时可采用整体吊装。 扩大拼装和综合吊装时， 对构件的变形应作强度和稳定性验算。</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需要利用桅杆构件的变形应作强度和稳定性验算。 需要利用桅杆构件支撑吊装拨杆</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和吊装其他设备时， 应对桅杆构件作强度和稳定性验算。 并应有可靠的措施， 防止</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损坏构件。 纤绳在安装前应按设计要求进行试拉检验， 桅杆安装时纤绳在安装前应</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按设计要求进行试拉检验， 桅杆安装时纤绳应及时同步安装， 并按设计要求行预紧。</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桅杆吊装过程中应按安装荷载， 加设临时纤绳。 桅杆中心垂直倾斜不得大于被测高</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度的 H/1500。 纤绳地锚到桅杆中心的水平距离误差≤H/1500， 纤绳水平投影间的夹</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角≤±5 度。</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 3. 6 构件连接和固定的质量要求</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各类构件的连接接头， 必面经过检验合格后， 方可紧固和焊接。 塔柱、 横杆、斜杆及塔楼主梁的连接螺栓必须 100%穿孔， 次要部位的螺栓允许的总数 2%不能穿孔， 但必须用电焊补救， 焊缝强度应等于该节点全部螺栓强度， 对于高强度螺栓，应等于所缺螺栓强度。 塔柱法壮用双螺母锁紧， 螺栓穿人方向应一致且合理， 拧紧后外露长度 2 至 3 丝扣。</w:t>
      </w:r>
    </w:p>
    <w:p>
      <w:pPr>
        <w:spacing w:line="360" w:lineRule="auto"/>
        <w:ind w:firstLine="420" w:firstLineChars="200"/>
        <w:rPr>
          <w:rFonts w:ascii="宋体" w:hAnsi="宋体" w:hint="eastAsia"/>
          <w:szCs w:val="21"/>
        </w:rPr>
        <w:sectPr>
          <w:footerReference w:type="even" r:id="rId38"/>
          <w:footerReference w:type="default" r:id="rId39"/>
          <w:type w:val="nextPage"/>
          <w:pgSz w:w="11906" w:h="16838"/>
          <w:pgMar w:top="1247" w:right="1797" w:bottom="1134" w:left="1797" w:header="851" w:footer="992" w:gutter="0"/>
          <w:pgNumType w:start="13"/>
          <w:cols w:num="1" w:space="425"/>
          <w:titlePg w:val="0"/>
          <w:docGrid w:type="lines" w:linePitch="312" w:charSpace="0"/>
        </w:sectPr>
      </w:pPr>
      <w:r>
        <w:rPr>
          <w:rFonts w:ascii="宋体" w:eastAsia="宋体" w:hAnsi="宋体" w:cs="Times New Roman" w:hint="eastAsia"/>
          <w:szCs w:val="21"/>
          <w:lang w:val="en-US" w:eastAsia="zh-CN"/>
        </w:rPr>
        <w:t>拧紧法兰螺栓， 应按圆周围分布角度对称拧紧； 拧紧节点螺栓， 应按从中心到</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边缘的顺序对称拧紧。 受拉力和动力荷载的螺栓， 紧固后必须采用有效的防止松动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的措施。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构件的焊接的质量要求</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铁塔构件的焊接时， 工程项目经理应确保焊接工序由资质的工人操作。 下列任何一种情况， 又无有效防持谨慎态度凤施时不得施焊： 大风（风速大于或等于 10m/s）</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下雨或下雪； 相对湿度大于或等于 90%. 所有现场焊缝按 3 级焊缝进行检查， 焊材同工厂焊， 焊接时应防风、 保温、 除油污。 检查合格后进行防锈处理。</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铁塔安装结束后须进行整体测量校正， 所有数值均必须满足验收规范。</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 3. 7 铁塔的避雷措施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铁塔应有完善的防直击雷及二次感应雷装置， 避雷带的引接必须符合设计和相关规范， 一般采用自塔顶避雷针向下引接两条， 并与塔体固定可靠、 相互焊接合格，现场焊接处应有可靠、 相互焊接合格， 现场焊接处应有右靠的除锈防腐措施。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 3. 8 铁塔安装工程的保修</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铁塔安装的保修期一般为一年。 铁塔安装一年后， 应重新检查铁塔的垂度， 并进行校正。 校正后， 铁塔安装的承包商应将暴露在外面的地脚螺栓用细石混凝土浇筑， 防止地脚螺栓锈蚀。</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2、 坐吊板进行高人作业时， 必须认真检查升空工具， 认为不妥时， 提出意见，</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加以解决后再行升空。</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在生疏地区， 对不熟悉的杆路， 上杆前必面了解杆塔和拉线情况， 或先检量，</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后再上杆塔进行工作。</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 上旧天线木杆时， 应国上边检查脚钉及塔身， 过接口时， 应挂好安全带或安</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全腰带； 过接口后， 再拢如腰绳、 腰带上杆。</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5、 上杆塔时必须带保安带， 必要时可带保安吊带。 上杆踏到工作位置后， 把保</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安用具系好， 方能工作。</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6、 工作， 注意脚钉是 否牢固。 在杆顶工作时， 束腰绳应放在拉线下， 否则腰</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部低于杆顶至少 50CM。</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 有人上杆工作时， 禁止闲杂人员站在杆旁， 并禁止在杆下同进进行工作。</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8、 杆上工作和杆下配合人员必须戴好安全帽。</w:t>
      </w:r>
    </w:p>
    <w:p>
      <w:pPr>
        <w:spacing w:line="360" w:lineRule="auto"/>
        <w:ind w:firstLine="420" w:firstLineChars="200"/>
        <w:rPr>
          <w:rFonts w:ascii="宋体" w:hAnsi="宋体" w:hint="eastAsia"/>
          <w:szCs w:val="21"/>
        </w:rPr>
        <w:sectPr>
          <w:footerReference w:type="even" r:id="rId40"/>
          <w:footerReference w:type="default" r:id="rId41"/>
          <w:type w:val="nextPage"/>
          <w:pgSz w:w="11906" w:h="16838"/>
          <w:pgMar w:top="1247" w:right="1797" w:bottom="1134" w:left="1797" w:header="851" w:footer="992" w:gutter="0"/>
          <w:pgNumType w:start="14"/>
          <w:cols w:num="1" w:space="425"/>
          <w:titlePg w:val="0"/>
          <w:docGrid w:type="lines" w:linePitch="312" w:charSpace="0"/>
        </w:sectPr>
      </w:pPr>
      <w:r>
        <w:rPr>
          <w:rFonts w:ascii="宋体" w:eastAsia="宋体" w:hAnsi="宋体" w:cs="Times New Roman" w:hint="eastAsia"/>
          <w:szCs w:val="21"/>
          <w:lang w:val="en-US" w:eastAsia="zh-CN"/>
        </w:rPr>
        <w:t>9、 上、 下杆时， 禁止随身携带笨重物件， 笨重物件应用绳子吊上或吊下。 轻便</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物件应装工具袋内， 总重量不得超过 3kg。 工具、 器材不得从杆上往下抛掷（绳、</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钢丝套及其他线料除外） 应用绳子放下。 由杆上抛线料时要上下呼应方可进行。</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10、 杆上作业如失手掉下东西， 要立即呼唤地面人员注意避开。</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11、 杆上工作如感到过于疲劳， 体力支持不了时， 要立即下来。 禁止催捉杆上</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人员加快工作和上下杆。</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12、 上杆脚钉（铁塔上脚蹬） 结冰时， 需将冰打去后才能上杆工作。 内力在 7</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级以上时， 一般不得在 10M 以上的杆上工作（有紧急任务时需采取特殊安全措施）。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安全管理</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4-2-1 塔桅钢结构在进入安装程序前， 应具备以下条件；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4-2-1-1 施工组织设计或施工方案已经核准， 施工安全措施已落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实并有充分保障， 必要的技术培训和安全技术培训和安全技术交底已完</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成， 材料、 劳动组织齐全。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4-2-1-2 机具设备运行良好， 规格、 型号符合施工要求。</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4-2-1-3 场地符合施工方案和安全措施要求。</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4-2-1-4 水、 电、 道路能满足需要， 并保证连续施工。</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4-2-2 施工现场消防要点：</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施工现场皒消防安全由施工单位负责， 建设单位应督促施工方做好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消防安全工作。</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施工方案中应包括： 易燃、 可燃材料的存放位置， 堆放体积； 冬季</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施工时， 应注意草坪、 树木的防火； 安装电气设备， 进行电焊、 气切割</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作业时， 必须由合格的电工、 焊工等专业技术操作。</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4-2-3 防止氧气、 乙炔瓶爆炸</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氧气、 乙炔瓶施置安全距离应大于 10M；</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氧气瓶不应放在阳兴下爆晒， 更不可接近火源， 要求与火源距离不小于 10M；</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在冬季， 如果瓶的阀门发生冻结时， 就用干净的热布把阀门烫热，不可用火熏；</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氧气遇油易引起爆炸， 因此不能用油手接触氧气瓶， 还要防止期他机械设备的机油浇在氧气瓶上。</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4-2-4 防止触电</w:t>
      </w:r>
    </w:p>
    <w:p>
      <w:pPr>
        <w:spacing w:line="360" w:lineRule="auto"/>
        <w:ind w:firstLine="420" w:firstLineChars="200"/>
        <w:rPr>
          <w:rFonts w:ascii="宋体" w:hAnsi="宋体" w:hint="eastAsia"/>
          <w:szCs w:val="21"/>
        </w:rPr>
        <w:sectPr>
          <w:footerReference w:type="even" r:id="rId42"/>
          <w:footerReference w:type="default" r:id="rId43"/>
          <w:type w:val="nextPage"/>
          <w:pgSz w:w="11906" w:h="16838"/>
          <w:pgMar w:top="1247" w:right="1797" w:bottom="1134" w:left="1797" w:header="851" w:footer="992" w:gutter="0"/>
          <w:pgNumType w:start="15"/>
          <w:cols w:num="1" w:space="425"/>
          <w:titlePg w:val="0"/>
          <w:docGrid w:type="lines" w:linePitch="312" w:charSpace="0"/>
        </w:sectPr>
      </w:pPr>
      <w:r>
        <w:rPr>
          <w:rFonts w:ascii="宋体" w:eastAsia="宋体" w:hAnsi="宋体" w:cs="Times New Roman" w:hint="eastAsia"/>
          <w:szCs w:val="21"/>
          <w:lang w:val="en-US" w:eastAsia="zh-CN"/>
        </w:rPr>
        <w:t>电焊机的手把线质量应是完好的，</w:t>
      </w:r>
      <w:r>
        <w:rPr>
          <w:rFonts w:ascii="宋体" w:eastAsia="宋体" w:hAnsi="宋体" w:cs="Times New Roman" w:hint="eastAsia"/>
          <w:szCs w:val="21"/>
          <w:lang w:val="en-US" w:eastAsia="zh-CN"/>
        </w:rPr>
        <w:t xml:space="preserve"> 如有破皮情况，</w:t>
      </w:r>
      <w:r>
        <w:rPr>
          <w:rFonts w:ascii="宋体" w:eastAsia="宋体" w:hAnsi="宋体" w:cs="Times New Roman" w:hint="eastAsia"/>
          <w:szCs w:val="21"/>
          <w:lang w:val="en-US" w:eastAsia="zh-CN"/>
        </w:rPr>
        <w:t xml:space="preserve"> 必须及时用胶布严密包扎。</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 xml:space="preserve"> 电焊机的外壳应该接触。</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应注意铁塔的架设与附近输电线路的距离， 必要时应有适宜的保护措施和醒目的提示标志；</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电力设备不得超铭牌运行；</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严禁带电作业和搬运电气设备。</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第三节 起重吊装作业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4-3-1 未线设计同意， 严禁在塔桅钢结构主要受力杆件上焊接悬持物和起重吊装卡具。 利用已安装完成的构件起吊构件时， 应对相关构件作强度和稳定验逄， 采取可靠措施， 防止损坏和倒塌。</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4-3-1 未经设计同意， 严禁在塔桅钢结构主要受力杆件上焊接悬挂物和起重吊装卡具。 利用已安装完成的构件起吊构件时， 应对相关构件作强度稳定验算， 采取可靠措施， 防止损坏和倒塌。</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4-3-2 采用整体起板安装方法时， 须经设计复算同意， 并对辅助设施及设备有完整的计算。</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4-3-3 采用综合安装方法时， 其结构必须能划分成若干独立体单元， 第一体系（单元） 的全部构件安装完毕后， 均应具有足够空间刚度和可靠的稳定性。</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4-3-4 采用单件吊装安装方法， 起吊塔柱角钢构件时， 应使用塔上撑杆吊装（撑杆可以是“死撑杆” 或“爬行撑杆”）。 撑杆的起吊净高距离应大于所吊装构件长度的 3/5 为宜。</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 xml:space="preserve">[注： 撑杆材料如用衫木制作， 梢径不小于 12cm 为宜， 材质为心材色淡红， 木纹较直， 无硬节瘤， 含水量小于 15%的衫木为佳。 撑杆材料如用钢管制作， 钢管规格不小于Φ63×35 的热扎无缝钢管为宜。 </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4-3-5 确定铁塔几何位置的主要构件（指点塔柱、 横杆、 刚性斜杆） 在吊装到设计位置后， 在松开吊钩前应初步校正并固定， 构件未固牢前， 不得松开起重吊钩。</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4-3-6 起重吊装作业所用机械设备、 安全技术；</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4-3-6-1 卷扣机</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安装时， 基座必须平筝牢固， 设备可靠的地锚。 操作人员的位置应能看清指挥人员和起吊的构件。</w:t>
      </w:r>
    </w:p>
    <w:p>
      <w:pPr>
        <w:spacing w:line="360" w:lineRule="auto"/>
        <w:ind w:firstLine="420" w:firstLineChars="200"/>
        <w:rPr>
          <w:rFonts w:ascii="宋体" w:hAnsi="宋体" w:hint="eastAsia"/>
          <w:szCs w:val="21"/>
        </w:rPr>
        <w:sectPr>
          <w:footerReference w:type="even" r:id="rId44"/>
          <w:footerReference w:type="default" r:id="rId45"/>
          <w:type w:val="nextPage"/>
          <w:pgSz w:w="11906" w:h="16838"/>
          <w:pgMar w:top="1247" w:right="1797" w:bottom="1134" w:left="1797" w:header="851" w:footer="992" w:gutter="0"/>
          <w:pgNumType w:start="16"/>
          <w:cols w:num="1" w:space="425"/>
          <w:titlePg w:val="0"/>
          <w:docGrid w:type="lines" w:linePitch="312" w:charSpace="0"/>
        </w:sectPr>
      </w:pPr>
      <w:r>
        <w:rPr>
          <w:rFonts w:ascii="宋体" w:eastAsia="宋体" w:hAnsi="宋体" w:cs="Times New Roman" w:hint="eastAsia"/>
          <w:szCs w:val="21"/>
          <w:lang w:val="en-US" w:eastAsia="zh-CN"/>
        </w:rPr>
        <w:t>作业前检查卷扣机与地面固定情况， 防护设施， 电气线路， 制动装置和钢丝绳等全部合格后方可使用。 以动力正反转的卷扣机， 卷筒放置方向应和操纵开关上批示方向一致。</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从卷筒中心线到第一个导向滑轮的距离， 应大于卷筒宽度的 15 倍以上。 汉钢线绳在卷筒中间位置时， 滑轮的位置应与卷筒轴心垂直。</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卷筒上的钢丝绳应排列整齐， 如发现重叠或斜绕时， 应停机重新排列， 严禁在转动中用手、 脚去拉、 踩钢丝绳。 休息时物件应降至地面，作业中， 如遇停电， 应切断电源， 将提升物件降至地面。</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4-3-6-2 手推磨盘式绞车</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人力推动绞车时， 拉钢丝绳的人必须距绞车 3M 以外。</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必须由专人负责检查和埋设地锚， 确认锚固稳牢方可使用。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导向滑轮、 钢丝绳、 麻绳、 钢丝绳套等， 施工负责人必须最大起量、 破</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断拉力、 安全拉力、 报刻标准严格检查后方可使用。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4-3-7 人力起重吊装</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4-3-7-1 起重吊装时， 严禁在撑杆上的滑轮处斜垃起重绳（注：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机械起重时相同）， 构件起吊绳的行走方向和撑杆相同， 在塔脚处设置</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导向滑轮， 使起吊的人力或绞车的拉力方向和地面平行。</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4-3-7-2 当构件吊离地面时， 要进行一次全面的受力检查和设备</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的安全检查， 确认正常后方可继续起吊。</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4-3-7-3 提升和降落速度要均匀， 严禁忽快忽慢和突然制动。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4-3-7-4 人力拉绳时， 可行走拉绳或站立左右手倒挽拉绳， 行走</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和倒挽手时， 速度应均匀， 严禁使用冲击力提升。</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4-3-7-5 在起吊过程中要严肃认真， 精神集中， 不得戏笑取闹。</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4-3-8 遇到六级以上大风或大雨、 大雪、 大雾等恶劣天气时， 应</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停止起重吊装露天作业。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4-3-9 起重吊装时， 不得靠近架空输电线路作业， 如取于场地条</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件， 必须在线路近旁作业时， 应采取安全保护措施， 安全距离不行小于</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下表规定。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起重吊装与架空输电导线的安全距离（M）</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第四节 铁塔安装作业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4-4-1 患有心脏病、 贫血、 高血压、 癫痫病、 严惩关节炎和其他</w:t>
      </w:r>
    </w:p>
    <w:p>
      <w:pPr>
        <w:spacing w:line="360" w:lineRule="auto"/>
        <w:ind w:firstLine="420" w:firstLineChars="200"/>
        <w:rPr>
          <w:rFonts w:ascii="宋体" w:hAnsi="宋体" w:hint="eastAsia"/>
          <w:szCs w:val="21"/>
        </w:rPr>
        <w:sectPr>
          <w:footerReference w:type="even" r:id="rId46"/>
          <w:footerReference w:type="default" r:id="rId47"/>
          <w:type w:val="nextPage"/>
          <w:pgSz w:w="11906" w:h="16838"/>
          <w:pgMar w:top="1247" w:right="1797" w:bottom="1134" w:left="1797" w:header="851" w:footer="992" w:gutter="0"/>
          <w:pgNumType w:start="17"/>
          <w:cols w:num="1" w:space="425"/>
          <w:titlePg w:val="0"/>
          <w:docGrid w:type="lines" w:linePitch="312" w:charSpace="0"/>
        </w:sectPr>
      </w:pPr>
      <w:r>
        <w:rPr>
          <w:rFonts w:ascii="宋体" w:eastAsia="宋体" w:hAnsi="宋体" w:cs="Times New Roman" w:hint="eastAsia"/>
          <w:szCs w:val="21"/>
          <w:lang w:val="en-US" w:eastAsia="zh-CN"/>
        </w:rPr>
        <w:t>不适应高处作业人员， 不得从事铁塔安装作业； 高处作业人员在身体不</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适或有患病期间， 不得进行铁塔安装作业。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4-4-2 在生疏场地， 对不熟悉的塔桅结构， 上塔前必须了 解塔构</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结构和拉线情况， 或先检查后再上塔进行作业。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4-4-3 作业人员应正确使用个人防护用品， 塔上塔下作业人员必须</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戴安全帽， 并系牢帽绳； 上塔时必须带保安带， 必要时可带保安吊带，</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上到塔上工作位置后， 系好保安用具， 方能操作。</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4-4-4 作业前必须确保作业工具齐全、 可靠。 攀登塔桅时， 禁止</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随身携带笨重物件， 笨重物件应用绳子吊上或吊下， 轻便物件应装入工</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具袋内， 总重量在攀登时不超过 3kg 为宜。</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4-4-5 工具器财、 构件不得从塔上往下抛掷， 要用绳子放了（麻</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绳、 千斤绳除我）， 由塔上抛掷线料时， 要做到呼下应后方可进行。</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4-4-6 在塔上作业时， 保安带应系在构件端顶以下至少 50cm。 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拧紧螺栓或使用撬棒作业时， 用力要均匀， 并保持操作者头部与使用工</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具的距离， 操作脸部宜高于或低于工具的平面， 避免工具滑脱时打伤脸</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4-4-7 在塔上作业如感到过于疲劳， 体力不支时， 应立即下来。</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禁止摧促塔上人员加快工作和上下塔的速度。</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4-4-8 组装铁塔时， 在铁塔底部地面（即铁塔根开范围 内地面）</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不得随意堆放物件。 塔体范围地面内需要安装的设备或结构件， 应在铁</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塔塔体安装完成后， 方可安装。</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4-4-9 塔上作业如失手掉下物件， 要立即呼唤地面人员注意避开，</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避让时应从塔上声响判明方向， 不要惊慌失措， 不要盲止奔跑。</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4-4-10 为确保施工人员安全， 产级以上时， 不要安排在 10M 以上</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的塔上工作。 铁塔安装时， 爬梯的安装宜与塔体安装高度同步， 尽量减</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少高处作业人员从塔体结构上攀爬铁塔的时间。</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4-4-11 塔上作业人员紧固螺栓的工具， 不宜使用活络扳手， 宜用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梅花扳手和呆扳手配套使用紧固螺栓。 在不用时， 随手放入工具袋内，</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不得搁置在构件上。 安装部位每次需要多少数量的螺栓螺母， 就在工具</w:t>
      </w:r>
    </w:p>
    <w:p>
      <w:pPr>
        <w:spacing w:line="360" w:lineRule="auto"/>
        <w:ind w:firstLine="420" w:firstLineChars="200"/>
        <w:rPr>
          <w:rFonts w:ascii="宋体" w:hAnsi="宋体" w:hint="eastAsia"/>
          <w:szCs w:val="21"/>
        </w:rPr>
        <w:sectPr>
          <w:footerReference w:type="even" r:id="rId48"/>
          <w:footerReference w:type="default" r:id="rId49"/>
          <w:type w:val="nextPage"/>
          <w:pgSz w:w="11906" w:h="16838"/>
          <w:pgMar w:top="1247" w:right="1797" w:bottom="1134" w:left="1797" w:header="851" w:footer="992" w:gutter="0"/>
          <w:pgNumType w:start="18"/>
          <w:cols w:num="1" w:space="425"/>
          <w:titlePg w:val="0"/>
          <w:docGrid w:type="lines" w:linePitch="312" w:charSpace="0"/>
        </w:sectPr>
      </w:pPr>
      <w:r>
        <w:rPr>
          <w:rFonts w:ascii="宋体" w:eastAsia="宋体" w:hAnsi="宋体" w:cs="Times New Roman" w:hint="eastAsia"/>
          <w:szCs w:val="21"/>
          <w:lang w:val="en-US" w:eastAsia="zh-CN"/>
        </w:rPr>
        <w:t>袋内装入多少所需规格数量的螺栓螺母， 不得图节省起吊次数而超量多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装。</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4-4-12 高处作业使用的工具袋， 应为专门制作的优质帆布工具</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袋， 袋口不应有任何遮挡的布料， 背带应从袋兜起做成。 严禁使用市场</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的成品电工用工具包。</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4-4-13 吊装钢构件， 螺栓（螺栓装在专用工具袋内） 时， 应采用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滑轮吊运， 滑轮就固定良好， 大绳与滑轮凹糟匹配并滑动自如， 起吊过</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程中， 地面人员用起吊？ 绳控制上升方向， 避免起中件撞击已安装好的</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第五章 铁塔基础施工安全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5-1 在铁塔基坑开挖作业前， 应完成下列工作。</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5-1-1 详线了解岩土工程勘察资料， 基础设计资料；</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5-1-2 结合工程情况， 了解当地地基处理经验和场地施工条件；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5-1-3 调查相邻建筑、 地下管线的埋设情况；</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5-1-4 了解建筑场地的环境条件， 当基站建筑在山顶或山坡上时，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应作必要的边坡分析， 充分考虑边坡的影响。</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5-2 工和地质条件差的基坑， 在开挖的同时， 应作基坑壁的支护</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结构， 基坑支护应保证岩土开挖， 地下结构施工的安全， 并使周围环境</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不受损害。</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5-3 工方工程的施工， 挖方前应做好地面排水和降低地下水位的</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工作。 挖出的土方不得堆放在基坑边缘。 基坑周边堆放土方时， 不得超</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载。 土方开挖分配权成后应及时对基坑底进行封闭， 防止水浸和暴露。</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2. 3 工程验收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2. 3. 1 铁塔的验收， 应在钢结构的全部或空间刚度单元部分的安装工作完成后进</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行。</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2. 3. 2 工程验收， 应提交下列资料（或工程监理要求的资料）</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a、 铁塔竣工图和设计文件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b、 安装过程中形成的与工程技术有关的文件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c、 安装所采用的钢材、 连接件、 涂料等材质证明书或试验、 复检报告。</w:t>
      </w:r>
    </w:p>
    <w:p>
      <w:pPr>
        <w:spacing w:line="360" w:lineRule="auto"/>
        <w:ind w:firstLine="420" w:firstLineChars="200"/>
        <w:rPr>
          <w:rFonts w:ascii="宋体" w:hAnsi="宋体" w:hint="eastAsia"/>
          <w:szCs w:val="21"/>
        </w:rPr>
        <w:sectPr>
          <w:footerReference w:type="even" r:id="rId50"/>
          <w:footerReference w:type="default" r:id="rId51"/>
          <w:type w:val="nextPage"/>
          <w:pgSz w:w="11906" w:h="16838"/>
          <w:pgMar w:top="1247" w:right="1797" w:bottom="1134" w:left="1797" w:header="851" w:footer="992" w:gutter="0"/>
          <w:pgNumType w:start="19"/>
          <w:cols w:num="1" w:space="425"/>
          <w:titlePg w:val="0"/>
          <w:docGrid w:type="lines" w:linePitch="312" w:charSpace="0"/>
        </w:sectPr>
      </w:pPr>
      <w:r>
        <w:rPr>
          <w:rFonts w:ascii="宋体" w:eastAsia="宋体" w:hAnsi="宋体" w:cs="Times New Roman" w:hint="eastAsia"/>
          <w:szCs w:val="21"/>
          <w:lang w:val="en-US" w:eastAsia="zh-CN"/>
        </w:rPr>
        <w:t>d、 铁塔出厂合格证。</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e、 隐蔽工程验收记录。</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f、 工程中间检查次接记录。</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g、 结构安装检测记录及安装质量评定资料。</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2. 4 施工记录</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工程过程中的各项记录： 施工日记， 安全教育等各项原始资料。</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附： 《铁塔安装工程施工记录资料》（含施工单， 铁塔安装自检记录、 施工进度</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计划表）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《塔基工程施工记录资料》（含： 混凝土工程施工记录、 施工进度表、 地基验槽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记录， 基础工程隐蔽检验记录、 工程量计算表）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2. 5 仪表、 工具</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施工前应备齐相关检测仪表： 水平仪、 经纬仪、 矩力扳手、 指北针、 地阻测试</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仪。</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按施工方案确定定应备齐的工具和辅助材料： 起重扒杆、 起吊绳、 滑车、 千斤</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套、 安全帽、 保安带、 劳动保护用品、 操作工个人工具、 工具包。</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为了在铁塔安装施工高处作业中， 贯彻安全生产的方针， 做到防护要求明确，</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技术合理和经济适用的原则， 制定施工安全措施。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按国家标准《高处作业分级》 GB3608—83 规定的“凡在坠落高度基准面 2m 以</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上（含 2m） 有可能坠落的高处进行作业”。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在施工中， 必须随时强调全员安全意识， 反习惯性违章， 杜绝恶性事故发生。</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在每次施工前都要进行安全教育， 认真学习、 贯彻《建筑施工高处作业安全技术规</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范》 JGJ80—91 的基本规定， 即：</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1、 基本规定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1. 1 高处作业的安全技术措施及所需料具， 必须列人工程的施工组织设计。</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1. 2 单位工程施工负责人应对工程的高处作业安全技术负责并建立相应的</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责任制。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施工前应逐级进行安全技术教育及交底， 落实所有安全技术措施和人身防护用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品， 未经落实时不得进行施工。</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1. 2 高处作业中的安全标志、 工具仪表、 电气设备和各种设备， 必须在施工</w:t>
      </w:r>
    </w:p>
    <w:p>
      <w:pPr>
        <w:spacing w:line="360" w:lineRule="auto"/>
        <w:ind w:firstLine="420" w:firstLineChars="200"/>
        <w:rPr>
          <w:rFonts w:ascii="宋体" w:hAnsi="宋体" w:hint="eastAsia"/>
          <w:szCs w:val="21"/>
        </w:rPr>
        <w:sectPr>
          <w:footerReference w:type="even" r:id="rId52"/>
          <w:footerReference w:type="default" r:id="rId53"/>
          <w:type w:val="nextPage"/>
          <w:pgSz w:w="11906" w:h="16838"/>
          <w:pgMar w:top="1247" w:right="1797" w:bottom="1134" w:left="1797" w:header="851" w:footer="992" w:gutter="0"/>
          <w:pgNumType w:start="20"/>
          <w:cols w:num="1" w:space="425"/>
          <w:titlePg w:val="0"/>
          <w:docGrid w:type="lines" w:linePitch="312" w:charSpace="0"/>
        </w:sectPr>
      </w:pPr>
      <w:r>
        <w:rPr>
          <w:rFonts w:ascii="宋体" w:eastAsia="宋体" w:hAnsi="宋体" w:cs="Times New Roman" w:hint="eastAsia"/>
          <w:szCs w:val="21"/>
          <w:lang w:val="en-US" w:eastAsia="zh-CN"/>
        </w:rPr>
        <w:t>前加以检查， 确认其完好， 方可投人使用。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1. 4 攀登和悬空高处作业人员， 必须经过专业技术培训及专业考试合格持证</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上岗， 并必须定期进行体格检查。</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1. 5 施工中对高处作业的安全技术设施， 发现有缺陷和隐患时， 必须及时解</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决； 危及人生安全时， 必须停止作业。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1. 6 施工作业场处在坠落可能的物上， 应一律先行撤除或加以固定。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高处作业所用的物料均应堆放平稳， 不妨害通行的装卸。 工具应随手放入工具</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袋。</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1. 7 雨天和雪天进行高处作业时， 必须采取可靠的防滑、 防寒和防冻措施。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组装铁塔时， 应首先接通接地网地线以作为避雷设施。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有六级以上强风， 浓雾等恶劣天气， 不得露天攀登与悬空作业。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1. 8 起吊用的杆件、 大绳、 绳扣 其他用具， 应作相应的力学计算。 市购工</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具应与起重量相符， 方可使用。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安全帽、 保安带应符合要求并每天检查是否我好无损。</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2 运输机械安全技术</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2. 1 严格遵守《城市和公路交通管理规则》 有关规定和不得超载。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2. 2 运送超宽、 超高和超长物件时， 除严格遵守交通部门有关规定外， 应事</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先制定妥善的运输方法和安全措施。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2. 3 载重汽车、 施工车装载物品要捆绑牢靠， 圆筒形物上必须采取防止滚动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的措施。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3. 2. 4 不得人货混装。 因工作必须搭人时， 人所在位置不得在货物之间或货物</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与前车厢板间隙内， 严禁攀爬或卧在货物上面。</w:t>
      </w:r>
    </w:p>
    <w:p>
      <w:pPr>
        <w:spacing w:line="360" w:lineRule="auto"/>
        <w:ind w:firstLine="420" w:firstLineChars="200"/>
        <w:rPr>
          <w:rFonts w:ascii="宋体" w:hAnsi="宋体" w:hint="eastAsia"/>
          <w:b/>
          <w:bCs/>
          <w:szCs w:val="21"/>
        </w:rPr>
      </w:pPr>
      <w:r>
        <w:rPr>
          <w:rFonts w:ascii="宋体" w:eastAsia="宋体" w:hAnsi="宋体" w:cs="Times New Roman" w:hint="eastAsia"/>
          <w:b/>
          <w:bCs/>
          <w:szCs w:val="21"/>
          <w:lang w:val="en-US" w:eastAsia="zh-CN"/>
        </w:rPr>
        <w:t>铁塔维护作业安全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6-1 铁塔维护作业人员的基本要求；</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6-1-1 作业人员工庆具有攀登作业资格的合格上岗操作证；</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6-1-2 作业人员庆对铁塔结构和塔调整方面有较丰富的实际经</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验；</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6-1-3 作业人员还应具备无线传输方面的天馈线的相关知识， 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作业中不得运行中的天馈线设备造成危害。</w:t>
      </w:r>
    </w:p>
    <w:p>
      <w:pPr>
        <w:spacing w:line="360" w:lineRule="auto"/>
        <w:ind w:firstLine="420" w:firstLineChars="200"/>
        <w:rPr>
          <w:rFonts w:ascii="宋体" w:hAnsi="宋体" w:hint="eastAsia"/>
          <w:szCs w:val="21"/>
        </w:rPr>
        <w:sectPr>
          <w:footerReference w:type="even" r:id="rId54"/>
          <w:footerReference w:type="default" r:id="rId55"/>
          <w:type w:val="nextPage"/>
          <w:pgSz w:w="11906" w:h="16838"/>
          <w:pgMar w:top="1247" w:right="1797" w:bottom="1134" w:left="1797" w:header="851" w:footer="992" w:gutter="0"/>
          <w:pgNumType w:start="21"/>
          <w:cols w:num="1" w:space="425"/>
          <w:titlePg w:val="0"/>
          <w:docGrid w:type="lines" w:linePitch="312" w:charSpace="0"/>
        </w:sectPr>
      </w:pPr>
      <w:r>
        <w:rPr>
          <w:rFonts w:ascii="宋体" w:eastAsia="宋体" w:hAnsi="宋体" w:cs="Times New Roman" w:hint="eastAsia"/>
          <w:szCs w:val="21"/>
          <w:lang w:val="en-US" w:eastAsia="zh-CN"/>
        </w:rPr>
        <w:t>6-2 铁塔的维护在高处作业时， 还应遵守本规范第四章的第一节、</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第二节中的相关规定。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6-3 塔上作业时， 塔下必须有人看护和在地面配合高处作业， 任</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何情况下不行一人单独作业。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6-4 安装、 拆除天馈线时， 应有人专人负责， 吊装天馈线时， 应</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用滑轮吊上吊下， 滑轮固定位置应便于起吊和安装天馈设备， 安装就位</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或固定牢靠后方可拆掉吊钩。</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6-5 塔桅结构维护的防腐涂装施工中， 防腐涂装施工所用材料大</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多数为易燃物品， 大部分溶剂有不同程序的毒性。 为此， 防火、 防爆、</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防毒要引起足够的重视。</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6-5-1 为达到防火与灭火的目的， 基本采用三方面措施； 隔绝空</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气（断气）； 移去或隔离火源； 降低被燃物的温度。</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6-5-2 擦过溶剂和涂料的绵纱， 破布等应存放在带盖的铁塔桶内，</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并定期处理掉。</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6-5-3 严禁向下水道倾倒涂料和溶刘。</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6-5-4 必要时， 在施工现场备有消防器材。</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6-5-5 涂料中的大部分溶料和施工用的大部分稀释剂都是有毒物</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质， 为防止中毒， 首先必须限制挥发性有机溶剂蒸气在空气中的浓度，</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施工现场应保持良好的通风， 施工人员应穿工作服， 戴手套和防护眼镜</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等， 尽量不与涂料、 溶剂接触。</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第七章 铁塔制作安全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7-1 特用钢材的堆放安全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7-1-1 露天堆施钢材时， 堆码方式要尽量减少钢材的变形和锈蚀，</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钢材堆放方式在考虑节约用地的同时， 必须注意提取方便。</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7-1-2 为保证钢材的堆放稳定性， 一般为钢材堆放高度不应大于</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其堆放宽度； 为增加堆放钢材的稳定性， 堆码时应使钢材间互相勾连，</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这样可将钢材的堆放高度放宽至所堆高度的两倍。</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7-1-3 选用钢材时要顺序寻找， 不准乱翻。 材料堆放时要考虑便</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搬运， 要在料堆之间留一定宽度的通道， 以便于运输和抬放。</w:t>
      </w:r>
    </w:p>
    <w:p>
      <w:pPr>
        <w:spacing w:line="360" w:lineRule="auto"/>
        <w:ind w:firstLine="420" w:firstLineChars="200"/>
        <w:rPr>
          <w:rFonts w:ascii="宋体" w:hAnsi="宋体" w:hint="eastAsia"/>
          <w:szCs w:val="21"/>
        </w:rPr>
        <w:sectPr>
          <w:footerReference w:type="even" r:id="rId56"/>
          <w:footerReference w:type="default" r:id="rId57"/>
          <w:type w:val="nextPage"/>
          <w:pgSz w:w="11906" w:h="16838"/>
          <w:pgMar w:top="1247" w:right="1797" w:bottom="1134" w:left="1797" w:header="851" w:footer="992" w:gutter="0"/>
          <w:pgNumType w:start="22"/>
          <w:cols w:num="1" w:space="425"/>
          <w:titlePg w:val="0"/>
          <w:docGrid w:type="lines" w:linePitch="312" w:charSpace="0"/>
        </w:sectPr>
      </w:pPr>
      <w:r>
        <w:rPr>
          <w:rFonts w:ascii="宋体" w:eastAsia="宋体" w:hAnsi="宋体" w:cs="Times New Roman" w:hint="eastAsia"/>
          <w:szCs w:val="21"/>
          <w:lang w:val="en-US" w:eastAsia="zh-CN"/>
        </w:rPr>
        <w:t>7-2 生产场地安全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7-2-1 布置生产场地时， 要考虑铁塔的品种、 特点和批量， 工艺</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流程、 成品的进度要求， 每班的工作量和要求的生产面积， 现有生产设</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置和起重运输能力。</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7-2-2 按流水顺序排生产场地， 尽量减少运输量和避免倒流水。</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7-2-3 按制作过程需要合理安排操作面积， 以保证安全操作， 要</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留足材料和加工工件的堆放场地。</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7-2-4 机加工设备之间要有足够的间中距作为工作平台和堆放材</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料和工作。</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7-3 钢结构制作安全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7-3-1 对操作人员进行定期安全学习和安全教育， 在每批量生产</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的技术交底时， 进行一次必须的安全提示。 特殊工程必须持证上岗。</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7-3-2 进入施工现场的操作者和生产管理人员均应穿戴好劳动防</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护用品。 严禁穿拖鞋进入现场。</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7-3-3 为使钢结构的制作和操作活动方便， 加工件宜在一定的高</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度上搁置。 装配的焊接胎架、 组装胎架、 各咱搁置架等， 均应与地面离</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开 04-12M。</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7-3-4 加工构件的堆放、 搁置应十分稳固， 构件的堆垛不超过二</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层为宜。</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7-3-5 生产过程中所使用的氧气， 乙炔、 电源等必须按要求位置</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置放， 并有必估的安全防护措施和定期检测泄漏和接地情况。</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7-3-6 钢结构制作中各种胎具的制造的安装， 均应进行强度计算，</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不得仅凭经验估算。</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7-3-7 吊具、 索肯要定期检查和保养， 并不得超过额定荷载运行，</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正常磨损的钢丝绳要按规定更换。</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7-3-8 施工现场的然险源和地段， 应有醒目的标志， 信号、 警戒等</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措施防范。</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7-3-9 各类机械设备的操作人员必须严格遵守岗位安全操作规</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程， 避免意外伤害。</w:t>
      </w:r>
    </w:p>
    <w:p>
      <w:pPr>
        <w:spacing w:line="360" w:lineRule="auto"/>
        <w:ind w:firstLine="420" w:firstLineChars="200"/>
        <w:rPr>
          <w:rFonts w:ascii="宋体" w:hAnsi="宋体" w:hint="eastAsia"/>
          <w:szCs w:val="21"/>
        </w:rPr>
        <w:sectPr>
          <w:footerReference w:type="even" r:id="rId58"/>
          <w:footerReference w:type="default" r:id="rId59"/>
          <w:type w:val="nextPage"/>
          <w:pgSz w:w="11906" w:h="16838"/>
          <w:pgMar w:top="1247" w:right="1797" w:bottom="1134" w:left="1797" w:header="851" w:footer="992" w:gutter="0"/>
          <w:pgNumType w:start="23"/>
          <w:cols w:num="1" w:space="425"/>
          <w:titlePg w:val="0"/>
          <w:docGrid w:type="lines" w:linePitch="312" w:charSpace="0"/>
        </w:sectPr>
      </w:pPr>
      <w:r>
        <w:rPr>
          <w:rFonts w:ascii="宋体" w:eastAsia="宋体" w:hAnsi="宋体" w:cs="Times New Roman" w:hint="eastAsia"/>
          <w:szCs w:val="21"/>
          <w:lang w:val="en-US" w:eastAsia="zh-CN"/>
        </w:rPr>
        <w:t>7-3-10 构件的起吊和搬移时， 移动区域内不午有人滞留和通过。</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7-3-11 制作场地的安全通道必须保持畅通， 不得随意利用通道堆</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放构件。</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一、 事故现场自求互求的基本原则</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（一） 急救是指威胁人体生命安全的意外损伤或疾病时采取的一种</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现场紧急求救护措施。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（二） 急求既采取紧急有效的处理， 以挽救负伤人员的生命， 如伤</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员大出血等； 急救的另一目的是改善伤员状况， 如止痛等， 尽可能使伤</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员少受痛苦并预防并发病， 如骨折后应做好固定， 以免发生并发损伤等。</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（三） 急救的工作只是暂时性使伤员脱危， 还需尽快送医院进行抢</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救治疗， 以挽救伤员生命。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二、 事故现场自救互救的基本程序</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（一） 心肺复苏（即心脏按压和人工呼吸）</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当人体受到严重伤害时， 可能出现心跳呼吸停止。 大量资料表明心</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跳呼吸停止 6 分钟后， 伤员脑细胞即发生不可逆损害， 丧失抢救机会。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因此必须在心脏停止后 4-5 分钟内， 进行有效的心脏按压和人工呼吸，</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为是抢求成败的关键。 因此， 在发现出现心中呼吸骤停时， 应立即采取</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心脏复苏措施。</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（二） 止血</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受伤时伤员大血管， 尤其是动脉血管受到损伤时， 会发生大量出血。</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大出血伤员丧失有效血容量， 出现失血性休克， 危及伤员生命。 因此在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发现伤员在出血时， 应立即采取各种有效止血。</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（三） 处理休克</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创伤性休克的发生和组织损伤， 剧烈疼痛， 大量失血有关。 休克的</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生发标志着伤员处在危急状态， 应因地制宜的给予必要的处理， 以保证</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伤员转运时的安全。</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（四） 伤口包扎</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对伤员的局部伤口应进行覆盖和包扎， 以保护伤口， 防止进一步损</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害和避免伤口污染。 这对胸腹腔和颅脑损伤的伤员尤为重要。 有条件时</w:t>
      </w:r>
    </w:p>
    <w:p>
      <w:pPr>
        <w:spacing w:line="360" w:lineRule="auto"/>
        <w:ind w:firstLine="420" w:firstLineChars="200"/>
        <w:rPr>
          <w:rFonts w:ascii="宋体" w:hAnsi="宋体" w:hint="eastAsia"/>
          <w:szCs w:val="21"/>
        </w:rPr>
        <w:sectPr>
          <w:footerReference w:type="even" r:id="rId60"/>
          <w:footerReference w:type="default" r:id="rId61"/>
          <w:type w:val="nextPage"/>
          <w:pgSz w:w="11906" w:h="16838"/>
          <w:pgMar w:top="1247" w:right="1797" w:bottom="1134" w:left="1797" w:header="851" w:footer="992" w:gutter="0"/>
          <w:pgNumType w:start="24"/>
          <w:cols w:num="1" w:space="425"/>
          <w:titlePg w:val="0"/>
          <w:docGrid w:type="lines" w:linePitch="312" w:charSpace="0"/>
        </w:sectPr>
      </w:pPr>
      <w:r>
        <w:rPr>
          <w:rFonts w:ascii="宋体" w:eastAsia="宋体" w:hAnsi="宋体" w:cs="Times New Roman" w:hint="eastAsia"/>
          <w:szCs w:val="21"/>
          <w:lang w:val="en-US" w:eastAsia="zh-CN"/>
        </w:rPr>
        <w:t>则可以对伤口进行消毒、 清创处理。</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（五） 骨折固定</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发生骨折时候骨折不固定就可能出现两种危害： 一是剧烈疼痛引起</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疼痛性休克， 二是可能进一步加重伤害， 如脊柱损伤引起脊髓损伤。 因</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此， 发现伤员有骨盾进应作简易的、 可靠的固定后再抬动转送。</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（六） 转送伤员</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在进行上述紧急处理后， 应根据伤员的伤情的现场条件， 采用适当</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的方式把伤员尽快送到医疗机构作进一步抢救 和治疗。</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三、 事故现场救护的基本方法</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（一） 紧急心肺复苏的方法</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1、 胸前叩击法</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当伤员心脏停止时， 首先用用胸前叩击法复苏， 方法是： 伤员仰卧，</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抢救者右后握拳， 拳心向上， 从距胸壁上方 20—30cm 高处落拳， 用中</w:t>
      </w:r>
    </w:p>
    <w:p>
      <w:pPr>
        <w:spacing w:line="360" w:lineRule="auto"/>
        <w:ind w:firstLine="420" w:firstLineChars="200"/>
        <w:rPr>
          <w:rFonts w:ascii="宋体" w:hAnsi="宋体" w:hint="eastAsia"/>
          <w:szCs w:val="21"/>
        </w:rPr>
      </w:pPr>
      <w:r>
        <w:rPr>
          <w:rFonts w:ascii="宋体" w:eastAsia="宋体" w:hAnsi="宋体" w:cs="Times New Roman" w:hint="eastAsia"/>
          <w:szCs w:val="21"/>
          <w:lang w:val="en-US" w:eastAsia="zh-CN"/>
        </w:rPr>
        <w:t>等力量快速猛击胸骨中下 1/3 交界 1—2 次（如图 1）。 立即触摸颈动脉</w:t>
      </w:r>
    </w:p>
    <w:p>
      <w:pPr>
        <w:rPr>
          <w:rFonts w:ascii="宋体" w:hAnsi="宋体" w:hint="eastAsia"/>
        </w:rPr>
      </w:pPr>
      <w:r>
        <w:rPr>
          <w:rFonts w:ascii="宋体" w:hAnsi="宋体" w:hint="eastAsia"/>
        </w:rPr>
        <w:t>（如图 2）， 听心音， 如无颈动脉博动及心音出现， 则应立即进行胸外心</w:t>
      </w:r>
    </w:p>
    <w:p>
      <w:pPr>
        <w:rPr>
          <w:rFonts w:ascii="宋体" w:hAnsi="宋体" w:hint="eastAsia"/>
        </w:rPr>
      </w:pPr>
      <w:r>
        <w:rPr>
          <w:rFonts w:ascii="宋体" w:hAnsi="宋体" w:hint="eastAsia"/>
        </w:rPr>
        <w:t>脏按压。</w:t>
      </w:r>
    </w:p>
    <w:p>
      <w:pPr>
        <w:rPr>
          <w:rFonts w:ascii="宋体" w:hAnsi="宋体"/>
        </w:rPr>
      </w:pPr>
    </w:p>
    <w:p>
      <w:pPr>
        <w:rPr>
          <w:rFonts w:ascii="宋体" w:hAnsi="宋体"/>
        </w:rPr>
      </w:pPr>
      <w:r>
        <w:drawing>
          <wp:inline distT="0" distB="0" distL="114300" distR="114300">
            <wp:extent cx="3314700" cy="3683000"/>
            <wp:effectExtent l="0" t="0" r="0" b="0"/>
            <wp:docPr id="37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图片 7"/>
                    <pic:cNvPicPr>
                      <a:picLocks noChangeAspect="1"/>
                    </pic:cNvPicPr>
                  </pic:nvPicPr>
                  <pic:blipFill>
                    <a:blip xmlns:r="http://schemas.openxmlformats.org/officeDocument/2006/relationships" r:embed="rId62"/>
                    <a:stretch>
                      <a:fillRect/>
                    </a:stretch>
                  </pic:blipFill>
                  <pic:spPr>
                    <a:xfrm>
                      <a:off x="0" y="0"/>
                      <a:ext cx="3314700" cy="3683000"/>
                    </a:xfrm>
                    <a:prstGeom prst="rect">
                      <a:avLst/>
                    </a:prstGeom>
                    <a:noFill/>
                    <a:ln>
                      <a:noFill/>
                    </a:ln>
                  </pic:spPr>
                </pic:pic>
              </a:graphicData>
            </a:graphic>
          </wp:inline>
        </w:drawing>
      </w:r>
    </w:p>
    <w:p>
      <w:pPr>
        <w:rPr>
          <w:rFonts w:ascii="宋体" w:hAnsi="宋体"/>
        </w:rPr>
      </w:pPr>
    </w:p>
    <w:p>
      <w:pPr>
        <w:rPr>
          <w:rFonts w:ascii="宋体" w:hAnsi="宋体"/>
        </w:rPr>
      </w:pPr>
    </w:p>
    <w:p>
      <w:pPr>
        <w:rPr>
          <w:rFonts w:ascii="宋体" w:hAnsi="宋体"/>
        </w:rPr>
        <w:sectPr>
          <w:footerReference w:type="even" r:id="rId63"/>
          <w:footerReference w:type="default" r:id="rId64"/>
          <w:type w:val="nextPage"/>
          <w:pgSz w:w="11906" w:h="16838"/>
          <w:pgMar w:top="1247" w:right="1797" w:bottom="1134" w:left="1797" w:header="851" w:footer="992" w:gutter="0"/>
          <w:pgNumType w:start="25"/>
          <w:cols w:num="1" w:space="425"/>
          <w:titlePg w:val="0"/>
          <w:docGrid w:type="lines" w:linePitch="312" w:charSpace="0"/>
        </w:sectPr>
      </w:pPr>
    </w:p>
    <w:p>
      <w:pPr>
        <w:rPr>
          <w:rFonts w:ascii="宋体" w:hAnsi="宋体" w:hint="eastAsia"/>
        </w:rPr>
      </w:pPr>
      <w:r>
        <w:rPr>
          <w:rFonts w:ascii="宋体" w:hAnsi="宋体" w:hint="eastAsia"/>
        </w:rPr>
        <w:t>注意切忌反复进行叩击， 以免延误抢救时机。</w:t>
      </w:r>
    </w:p>
    <w:p>
      <w:pPr>
        <w:rPr>
          <w:rFonts w:ascii="宋体" w:hAnsi="宋体" w:hint="eastAsia"/>
        </w:rPr>
      </w:pPr>
      <w:r>
        <w:rPr>
          <w:rFonts w:ascii="宋体" w:hAnsi="宋体" w:hint="eastAsia"/>
        </w:rPr>
        <w:t>（二） 胸外心脏压法</w:t>
      </w:r>
    </w:p>
    <w:p>
      <w:pPr>
        <w:rPr>
          <w:rFonts w:ascii="宋体" w:hAnsi="宋体" w:hint="eastAsia"/>
        </w:rPr>
      </w:pPr>
      <w:r>
        <w:rPr>
          <w:rFonts w:ascii="宋体" w:hAnsi="宋体" w:hint="eastAsia"/>
        </w:rPr>
        <w:t>1、 伤员仰卧位， 背后须是平整的硬地木板以保证挤压效果。 注意伤员</w:t>
      </w:r>
    </w:p>
    <w:p>
      <w:pPr>
        <w:rPr>
          <w:rFonts w:ascii="宋体" w:hAnsi="宋体" w:hint="eastAsia"/>
        </w:rPr>
      </w:pPr>
      <w:r>
        <w:rPr>
          <w:rFonts w:ascii="宋体" w:hAnsi="宋体" w:hint="eastAsia"/>
        </w:rPr>
        <w:t>卧于担架或软床上， 此时应移出或在背上垫一块木板。</w:t>
      </w:r>
    </w:p>
    <w:p>
      <w:pPr>
        <w:rPr>
          <w:rFonts w:ascii="宋体" w:hAnsi="宋体" w:hint="eastAsia"/>
        </w:rPr>
      </w:pPr>
      <w:r>
        <w:rPr>
          <w:rFonts w:ascii="宋体" w:hAnsi="宋体" w:hint="eastAsia"/>
        </w:rPr>
        <w:t>2、 救护人员立于或蹲于伤员右侧， 将一手掌根放在伤员胸骨下 1/3 处，</w:t>
      </w:r>
    </w:p>
    <w:p>
      <w:pPr>
        <w:rPr>
          <w:rFonts w:ascii="宋体" w:hAnsi="宋体" w:hint="eastAsia"/>
        </w:rPr>
      </w:pPr>
      <w:r>
        <w:rPr>
          <w:rFonts w:ascii="宋体" w:hAnsi="宋体" w:hint="eastAsia"/>
        </w:rPr>
        <w:t>手指稍抬起不于胸壁接触， 另一手常叠加于该手背上。</w:t>
      </w:r>
    </w:p>
    <w:p>
      <w:pPr>
        <w:rPr>
          <w:rFonts w:ascii="宋体" w:hAnsi="宋体" w:hint="eastAsia"/>
        </w:rPr>
      </w:pPr>
      <w:r>
        <w:rPr>
          <w:rFonts w:ascii="宋体" w:hAnsi="宋体" w:hint="eastAsia"/>
        </w:rPr>
        <w:t>3、 两壁伸址， 上身前倾， 依靠抢救者的体重， 肘及壁有节奏地垂直按</w:t>
      </w:r>
    </w:p>
    <w:p>
      <w:pPr>
        <w:rPr>
          <w:rFonts w:ascii="宋体" w:hAnsi="宋体" w:hint="eastAsia"/>
        </w:rPr>
      </w:pPr>
      <w:r>
        <w:rPr>
          <w:rFonts w:ascii="宋体" w:hAnsi="宋体" w:hint="eastAsia"/>
        </w:rPr>
        <w:t>压胸骨（如图 3）。 注意用力要适中， 过轻按压无效， 过程易造成肋骨骨</w:t>
      </w:r>
    </w:p>
    <w:p>
      <w:pPr>
        <w:rPr>
          <w:rFonts w:ascii="宋体" w:hAnsi="宋体" w:hint="eastAsia"/>
        </w:rPr>
      </w:pPr>
      <w:r>
        <w:rPr>
          <w:rFonts w:ascii="宋体" w:hAnsi="宋体" w:hint="eastAsia"/>
        </w:rPr>
        <w:t>折， 以使胸骨下陷 3—5cm 为宜</w:t>
      </w:r>
    </w:p>
    <w:p>
      <w:pPr>
        <w:rPr>
          <w:rFonts w:ascii="宋体" w:hAnsi="宋体" w:hint="eastAsia"/>
        </w:rPr>
      </w:pPr>
      <w:r>
        <w:drawing>
          <wp:inline distT="0" distB="0" distL="114300" distR="114300">
            <wp:extent cx="2768600" cy="1968500"/>
            <wp:effectExtent l="0" t="0" r="0" b="0"/>
            <wp:docPr id="37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8"/>
                    <pic:cNvPicPr>
                      <a:picLocks noChangeAspect="1"/>
                    </pic:cNvPicPr>
                  </pic:nvPicPr>
                  <pic:blipFill>
                    <a:blip xmlns:r="http://schemas.openxmlformats.org/officeDocument/2006/relationships" r:embed="rId65"/>
                    <a:stretch>
                      <a:fillRect/>
                    </a:stretch>
                  </pic:blipFill>
                  <pic:spPr>
                    <a:xfrm>
                      <a:off x="0" y="0"/>
                      <a:ext cx="2768600" cy="1968500"/>
                    </a:xfrm>
                    <a:prstGeom prst="rect">
                      <a:avLst/>
                    </a:prstGeom>
                    <a:noFill/>
                    <a:ln>
                      <a:noFill/>
                    </a:ln>
                  </pic:spPr>
                </pic:pic>
              </a:graphicData>
            </a:graphic>
          </wp:inline>
        </w:drawing>
      </w:r>
    </w:p>
    <w:p>
      <w:pPr>
        <w:rPr>
          <w:rFonts w:ascii="宋体" w:hAnsi="宋体"/>
        </w:rPr>
      </w:pPr>
    </w:p>
    <w:p>
      <w:pPr>
        <w:rPr>
          <w:rFonts w:ascii="宋体" w:hAnsi="宋体"/>
        </w:rPr>
      </w:pPr>
    </w:p>
    <w:p>
      <w:pPr>
        <w:rPr>
          <w:rFonts w:ascii="宋体" w:hAnsi="宋体"/>
        </w:rPr>
      </w:pPr>
    </w:p>
    <w:p>
      <w:pPr>
        <w:rPr>
          <w:rFonts w:ascii="宋体" w:hAnsi="宋体" w:hint="eastAsia"/>
        </w:rPr>
      </w:pPr>
      <w:r>
        <w:rPr>
          <w:rFonts w:ascii="宋体" w:hAnsi="宋体" w:hint="eastAsia"/>
        </w:rPr>
        <w:t>4、 安压后迅速放松， 使胸骨恢复原位， 但掌握不要离开胸骨。</w:t>
      </w:r>
    </w:p>
    <w:p>
      <w:pPr>
        <w:rPr>
          <w:rFonts w:ascii="宋体" w:hAnsi="宋体" w:hint="eastAsia"/>
        </w:rPr>
      </w:pPr>
      <w:r>
        <w:rPr>
          <w:rFonts w:ascii="宋体" w:hAnsi="宋体" w:hint="eastAsia"/>
        </w:rPr>
        <w:t>5、 每次按压时间与放松时间大致相等。 每分钟按压 60—100 次。</w:t>
      </w:r>
    </w:p>
    <w:p>
      <w:pPr>
        <w:rPr>
          <w:rFonts w:ascii="宋体" w:hAnsi="宋体" w:hint="eastAsia"/>
        </w:rPr>
      </w:pPr>
      <w:r>
        <w:rPr>
          <w:rFonts w:ascii="宋体" w:hAnsi="宋体" w:hint="eastAsia"/>
        </w:rPr>
        <w:t>（三） 口对口人工呼吸</w:t>
      </w:r>
    </w:p>
    <w:p>
      <w:pPr>
        <w:rPr>
          <w:rFonts w:ascii="宋体" w:hAnsi="宋体" w:hint="eastAsia"/>
        </w:rPr>
      </w:pPr>
      <w:r>
        <w:rPr>
          <w:rFonts w:ascii="宋体" w:hAnsi="宋体" w:hint="eastAsia"/>
        </w:rPr>
        <w:t>1、 伤员仰卧， 首先清除口中污物， 取出假讶， 解开衣领、 腰带、</w:t>
      </w:r>
    </w:p>
    <w:p>
      <w:pPr>
        <w:rPr>
          <w:rFonts w:ascii="宋体" w:hAnsi="宋体" w:hint="eastAsia"/>
        </w:rPr>
      </w:pPr>
      <w:r>
        <w:rPr>
          <w:rFonts w:ascii="宋体" w:hAnsi="宋体" w:hint="eastAsia"/>
        </w:rPr>
        <w:t>罩等。</w:t>
      </w:r>
    </w:p>
    <w:p>
      <w:pPr>
        <w:rPr>
          <w:rFonts w:ascii="宋体" w:hAnsi="宋体" w:hint="eastAsia"/>
        </w:rPr>
      </w:pPr>
      <w:r>
        <w:rPr>
          <w:rFonts w:ascii="宋体" w:hAnsi="宋体" w:hint="eastAsia"/>
        </w:rPr>
        <w:t>2、 救护人员用手托起伤员后颈， 使其头部后仰打开呼吸道使呼吸</w:t>
      </w:r>
    </w:p>
    <w:p>
      <w:pPr>
        <w:rPr>
          <w:rFonts w:ascii="宋体" w:hAnsi="宋体" w:hint="eastAsia"/>
        </w:rPr>
      </w:pPr>
      <w:r>
        <w:rPr>
          <w:rFonts w:ascii="宋体" w:hAnsi="宋体" w:hint="eastAsia"/>
        </w:rPr>
        <w:t>道开放（如图 4）</w:t>
      </w:r>
    </w:p>
    <w:p>
      <w:pPr>
        <w:rPr>
          <w:rFonts w:ascii="宋体" w:hAnsi="宋体" w:hint="eastAsia"/>
        </w:rPr>
      </w:pPr>
    </w:p>
    <w:p>
      <w:pPr>
        <w:rPr>
          <w:rFonts w:ascii="宋体" w:hAnsi="宋体" w:hint="eastAsia"/>
        </w:rPr>
      </w:pPr>
    </w:p>
    <w:p>
      <w:pPr>
        <w:rPr>
          <w:rFonts w:ascii="宋体" w:hAnsi="宋体" w:hint="eastAsia"/>
        </w:rPr>
      </w:pPr>
      <w:r>
        <w:drawing>
          <wp:inline distT="0" distB="0" distL="114300" distR="114300">
            <wp:extent cx="2994660" cy="2104390"/>
            <wp:effectExtent l="0" t="0" r="2540" b="3810"/>
            <wp:docPr id="37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9"/>
                    <pic:cNvPicPr>
                      <a:picLocks noChangeAspect="1"/>
                    </pic:cNvPicPr>
                  </pic:nvPicPr>
                  <pic:blipFill>
                    <a:blip xmlns:r="http://schemas.openxmlformats.org/officeDocument/2006/relationships" r:embed="rId66"/>
                    <a:stretch>
                      <a:fillRect/>
                    </a:stretch>
                  </pic:blipFill>
                  <pic:spPr>
                    <a:xfrm>
                      <a:off x="0" y="0"/>
                      <a:ext cx="2994660" cy="2104390"/>
                    </a:xfrm>
                    <a:prstGeom prst="rect">
                      <a:avLst/>
                    </a:prstGeom>
                    <a:noFill/>
                    <a:ln>
                      <a:noFill/>
                    </a:ln>
                  </pic:spPr>
                </pic:pic>
              </a:graphicData>
            </a:graphic>
          </wp:inline>
        </w:drawing>
      </w:r>
    </w:p>
    <w:p>
      <w:pPr>
        <w:rPr>
          <w:rFonts w:ascii="宋体" w:hAnsi="宋体" w:hint="eastAsia"/>
        </w:rPr>
      </w:pPr>
    </w:p>
    <w:p>
      <w:pPr>
        <w:rPr>
          <w:rFonts w:ascii="宋体" w:hAnsi="宋体" w:hint="eastAsia"/>
        </w:rPr>
      </w:pPr>
      <w:r>
        <w:rPr>
          <w:rFonts w:ascii="宋体" w:hAnsi="宋体" w:hint="eastAsia"/>
        </w:rPr>
        <w:br/>
      </w:r>
      <w:r>
        <w:rPr>
          <w:rFonts w:ascii="宋体" w:hAnsi="宋体"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7" w:history="1">
        <w:r>
          <w:rPr>
            <w:rFonts w:ascii="SimSun" w:eastAsia="SimSun" w:hAnsi="SimSun" w:cs="SimSun"/>
            <w:b/>
            <w:bCs/>
            <w:color w:val="0000EE"/>
            <w:kern w:val="0"/>
            <w:sz w:val="30"/>
            <w:szCs w:val="30"/>
            <w:u w:val="single" w:color="0000EE"/>
          </w:rPr>
          <w:t>https://d.book118.com/308034062004006032</w:t>
        </w:r>
      </w:hyperlink>
    </w:p>
    <w:p>
      <w:pPr>
        <w:rPr>
          <w:rFonts w:ascii="宋体" w:hAnsi="宋体" w:hint="eastAsia"/>
        </w:rPr>
      </w:pPr>
    </w:p>
    <w:sectPr>
      <w:footerReference w:type="even" r:id="rId68"/>
      <w:footerReference w:type="default" r:id="rId69"/>
      <w:type w:val="nextPage"/>
      <w:pgSz w:w="11906" w:h="16838"/>
      <w:pgMar w:top="1247" w:right="1797" w:bottom="1134" w:left="1797" w:header="851" w:footer="992" w:gutter="0"/>
      <w:pgNumType w:start="2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昆仑楷体">
    <w:altName w:val="宋体"/>
    <w:panose1 w:val="00000000000000000000"/>
    <w:charset w:val="01"/>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5</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6</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7</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8</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9</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1</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10</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11</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12</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13</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14</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15</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16</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17</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18</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19</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2</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20</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21</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22</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23</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24</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25</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26</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3</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line="240" w:lineRule="atLeast"/>
      <w:ind w:firstLine="420"/>
      <w:jc w:val="center"/>
      <w:rPr>
        <w:sz w:val="18"/>
        <w:szCs w:val="18"/>
      </w:rPr>
    </w:pPr>
    <w:r>
      <w:rPr>
        <w:szCs w:val="18"/>
      </w:rPr>
      <w:t xml:space="preserve">第 </w:t>
    </w:r>
    <w:r>
      <w:rPr>
        <w:szCs w:val="18"/>
      </w:rPr>
      <w:fldChar w:fldCharType="begin"/>
    </w:r>
    <w:r>
      <w:rPr>
        <w:szCs w:val="18"/>
      </w:rPr>
      <w:instrText xml:space="preserve"> PAGE </w:instrText>
    </w:r>
    <w:r>
      <w:rPr>
        <w:szCs w:val="18"/>
      </w:rPr>
      <w:fldChar w:fldCharType="separate"/>
    </w:r>
    <w:r>
      <w:rPr>
        <w:szCs w:val="18"/>
      </w:rPr>
      <w:t>4</w:t>
    </w:r>
    <w:r>
      <w:rPr>
        <w:szCs w:val="18"/>
      </w:rPr>
      <w:fldChar w:fldCharType="end"/>
    </w:r>
    <w:r>
      <w:rPr>
        <w:szCs w:val="18"/>
      </w:rPr>
      <w:t xml:space="preserve"> 页 共 </w:t>
    </w:r>
    <w:r>
      <w:rPr>
        <w:szCs w:val="18"/>
      </w:rPr>
      <w:fldChar w:fldCharType="begin"/>
    </w:r>
    <w:r>
      <w:rPr>
        <w:szCs w:val="18"/>
      </w:rPr>
      <w:instrText xml:space="preserve"> NUMPAGES </w:instrText>
    </w:r>
    <w:r>
      <w:rPr>
        <w:szCs w:val="18"/>
      </w:rPr>
      <w:fldChar w:fldCharType="separate"/>
    </w:r>
    <w:r>
      <w:rPr>
        <w:szCs w:val="18"/>
      </w:rPr>
      <w:t>26</w:t>
    </w:r>
    <w:r>
      <w:rPr>
        <w:szCs w:val="18"/>
      </w:rPr>
      <w:fldChar w:fldCharType="end"/>
    </w:r>
    <w:r>
      <w:rPr>
        <w:szCs w:val="18"/>
      </w:rPr>
      <w:t xml:space="preserve"> 页</w:t>
    </w:r>
  </w:p>
  <w:p>
    <w:pPr>
      <w:tabs>
        <w:tab w:val="center" w:pos="4153"/>
        <w:tab w:val="right" w:pos="8306"/>
      </w:tabs>
      <w:snapToGrid w:val="0"/>
      <w:jc w:val="center"/>
      <w:rPr>
        <w:sz w:val="18"/>
        <w:szCs w:val="18"/>
      </w:rPr>
    </w:pP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B"/>
    <w:multiLevelType w:val="multilevel"/>
    <w:tmpl w:val="0000000B"/>
    <w:lvl w:ilvl="0">
      <w:start w:val="1"/>
      <w:numFmt w:val="lowerLetter"/>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0C"/>
    <w:multiLevelType w:val="multilevel"/>
    <w:tmpl w:val="0000000C"/>
    <w:lvl w:ilvl="0">
      <w:start w:val="1"/>
      <w:numFmt w:val="lowerLetter"/>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214628A"/>
    <w:multiLevelType w:val="singleLevel"/>
    <w:tmpl w:val="0214628A"/>
    <w:lvl w:ilvl="0">
      <w:start w:val="1"/>
      <w:numFmt w:val="upperLetter"/>
      <w:pStyle w:val="Heading8"/>
      <w:lvlText w:val="%1)"/>
      <w:lvlJc w:val="left"/>
      <w:pPr>
        <w:tabs>
          <w:tab w:val="left" w:pos="425"/>
        </w:tabs>
        <w:ind w:left="425" w:hanging="425"/>
      </w:pPr>
      <w:rPr>
        <w:rFonts w:ascii="Times New Roman" w:hAnsi="Times New Roman" w:cs="Times New Roman" w:hint="default"/>
      </w:rPr>
    </w:lvl>
  </w:abstractNum>
  <w:abstractNum w:abstractNumId="3">
    <w:nsid w:val="18EC42F8"/>
    <w:multiLevelType w:val="multilevel"/>
    <w:tmpl w:val="18EC42F8"/>
    <w:lvl w:ilvl="0">
      <w:start w:val="1"/>
      <w:numFmt w:val="bullet"/>
      <w:lvlText w:val=""/>
      <w:lvlJc w:val="left"/>
      <w:pPr>
        <w:tabs>
          <w:tab w:val="left" w:pos="980"/>
        </w:tabs>
        <w:ind w:left="980" w:hanging="420"/>
      </w:pPr>
      <w:rPr>
        <w:rFonts w:ascii="Wingdings" w:hAnsi="Wingdings" w:hint="default"/>
      </w:rPr>
    </w:lvl>
    <w:lvl w:ilvl="1">
      <w:start w:val="1"/>
      <w:numFmt w:val="bullet"/>
      <w:lvlText w:val=""/>
      <w:lvlJc w:val="left"/>
      <w:pPr>
        <w:tabs>
          <w:tab w:val="left" w:pos="1400"/>
        </w:tabs>
        <w:ind w:left="1400" w:hanging="420"/>
      </w:pPr>
      <w:rPr>
        <w:rFonts w:ascii="Wingdings" w:hAnsi="Wingdings" w:hint="default"/>
      </w:rPr>
    </w:lvl>
    <w:lvl w:ilvl="2">
      <w:start w:val="1"/>
      <w:numFmt w:val="bullet"/>
      <w:lvlText w:val=""/>
      <w:lvlJc w:val="left"/>
      <w:pPr>
        <w:tabs>
          <w:tab w:val="left" w:pos="1820"/>
        </w:tabs>
        <w:ind w:left="1820" w:hanging="420"/>
      </w:pPr>
      <w:rPr>
        <w:rFonts w:ascii="Wingdings" w:hAnsi="Wingdings" w:hint="default"/>
      </w:rPr>
    </w:lvl>
    <w:lvl w:ilvl="3">
      <w:start w:val="1"/>
      <w:numFmt w:val="bullet"/>
      <w:lvlText w:val=""/>
      <w:lvlJc w:val="left"/>
      <w:pPr>
        <w:tabs>
          <w:tab w:val="left" w:pos="2240"/>
        </w:tabs>
        <w:ind w:left="2240" w:hanging="420"/>
      </w:pPr>
      <w:rPr>
        <w:rFonts w:ascii="Wingdings" w:hAnsi="Wingdings" w:hint="default"/>
      </w:rPr>
    </w:lvl>
    <w:lvl w:ilvl="4">
      <w:start w:val="1"/>
      <w:numFmt w:val="bullet"/>
      <w:lvlText w:val=""/>
      <w:lvlJc w:val="left"/>
      <w:pPr>
        <w:tabs>
          <w:tab w:val="left" w:pos="2660"/>
        </w:tabs>
        <w:ind w:left="2660" w:hanging="420"/>
      </w:pPr>
      <w:rPr>
        <w:rFonts w:ascii="Wingdings" w:hAnsi="Wingdings" w:hint="default"/>
      </w:rPr>
    </w:lvl>
    <w:lvl w:ilvl="5">
      <w:start w:val="1"/>
      <w:numFmt w:val="bullet"/>
      <w:lvlText w:val=""/>
      <w:lvlJc w:val="left"/>
      <w:pPr>
        <w:tabs>
          <w:tab w:val="left" w:pos="3080"/>
        </w:tabs>
        <w:ind w:left="3080" w:hanging="420"/>
      </w:pPr>
      <w:rPr>
        <w:rFonts w:ascii="Wingdings" w:hAnsi="Wingdings" w:hint="default"/>
      </w:rPr>
    </w:lvl>
    <w:lvl w:ilvl="6">
      <w:start w:val="1"/>
      <w:numFmt w:val="bullet"/>
      <w:lvlText w:val=""/>
      <w:lvlJc w:val="left"/>
      <w:pPr>
        <w:tabs>
          <w:tab w:val="left" w:pos="3500"/>
        </w:tabs>
        <w:ind w:left="3500" w:hanging="420"/>
      </w:pPr>
      <w:rPr>
        <w:rFonts w:ascii="Wingdings" w:hAnsi="Wingdings" w:hint="default"/>
      </w:rPr>
    </w:lvl>
    <w:lvl w:ilvl="7">
      <w:start w:val="1"/>
      <w:numFmt w:val="bullet"/>
      <w:lvlText w:val=""/>
      <w:lvlJc w:val="left"/>
      <w:pPr>
        <w:tabs>
          <w:tab w:val="left" w:pos="3920"/>
        </w:tabs>
        <w:ind w:left="3920" w:hanging="420"/>
      </w:pPr>
      <w:rPr>
        <w:rFonts w:ascii="Wingdings" w:hAnsi="Wingdings" w:hint="default"/>
      </w:rPr>
    </w:lvl>
    <w:lvl w:ilvl="8">
      <w:start w:val="1"/>
      <w:numFmt w:val="bullet"/>
      <w:lvlText w:val=""/>
      <w:lvlJc w:val="left"/>
      <w:pPr>
        <w:tabs>
          <w:tab w:val="left" w:pos="4340"/>
        </w:tabs>
        <w:ind w:left="4340" w:hanging="420"/>
      </w:pPr>
      <w:rPr>
        <w:rFonts w:ascii="Wingdings" w:hAnsi="Wingdings" w:hint="default"/>
      </w:rPr>
    </w:lvl>
  </w:abstractNum>
  <w:abstractNum w:abstractNumId="4">
    <w:nsid w:val="261E0923"/>
    <w:multiLevelType w:val="singleLevel"/>
    <w:tmpl w:val="261E0923"/>
    <w:lvl w:ilvl="0">
      <w:start w:val="1"/>
      <w:numFmt w:val="upperLetter"/>
      <w:pStyle w:val="Heading4"/>
      <w:lvlText w:val="%1)"/>
      <w:lvlJc w:val="left"/>
      <w:pPr>
        <w:tabs>
          <w:tab w:val="left" w:pos="425"/>
        </w:tabs>
        <w:ind w:left="425" w:hanging="425"/>
      </w:pPr>
      <w:rPr>
        <w:rFonts w:ascii="Times New Roman" w:hAnsi="Times New Roman" w:cs="Times New Roman" w:hint="default"/>
      </w:rPr>
    </w:lvl>
  </w:abstractNum>
  <w:abstractNum w:abstractNumId="5">
    <w:nsid w:val="34C952FB"/>
    <w:multiLevelType w:val="singleLevel"/>
    <w:tmpl w:val="34C952FB"/>
    <w:lvl w:ilvl="0">
      <w:start w:val="1"/>
      <w:numFmt w:val="upperLetter"/>
      <w:pStyle w:val="Heading9"/>
      <w:lvlText w:val="%1."/>
      <w:lvlJc w:val="left"/>
      <w:pPr>
        <w:tabs>
          <w:tab w:val="left" w:pos="907"/>
        </w:tabs>
        <w:ind w:left="907" w:hanging="453"/>
      </w:pPr>
      <w:rPr>
        <w:rFonts w:ascii="Times New Roman" w:hAnsi="Times New Roman" w:hint="default"/>
      </w:rPr>
    </w:lvl>
  </w:abstractNum>
  <w:abstractNum w:abstractNumId="6">
    <w:nsid w:val="3C001E85"/>
    <w:multiLevelType w:val="multilevel"/>
    <w:tmpl w:val="3C001E85"/>
    <w:lvl w:ilvl="0">
      <w:start w:val="1"/>
      <w:numFmt w:val="japaneseCounting"/>
      <w:lvlText w:val="第%1章"/>
      <w:lvlJc w:val="left"/>
      <w:pPr>
        <w:ind w:left="1310" w:hanging="13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3B125F1"/>
    <w:multiLevelType w:val="singleLevel"/>
    <w:tmpl w:val="43B125F1"/>
    <w:lvl w:ilvl="0">
      <w:start w:val="1"/>
      <w:numFmt w:val="upperLetter"/>
      <w:pStyle w:val="Heading7"/>
      <w:lvlText w:val="%1)"/>
      <w:lvlJc w:val="left"/>
      <w:pPr>
        <w:tabs>
          <w:tab w:val="left" w:pos="425"/>
        </w:tabs>
        <w:ind w:left="425" w:hanging="425"/>
      </w:pPr>
      <w:rPr>
        <w:rFonts w:ascii="Times New Roman" w:hAnsi="Times New Roman" w:cs="Times New Roman" w:hint="default"/>
      </w:rPr>
    </w:lvl>
  </w:abstractNum>
  <w:abstractNum w:abstractNumId="8">
    <w:nsid w:val="4BE56773"/>
    <w:multiLevelType w:val="singleLevel"/>
    <w:tmpl w:val="4BE56773"/>
    <w:lvl w:ilvl="0">
      <w:start w:val="4"/>
      <w:numFmt w:val="upperLetter"/>
      <w:pStyle w:val="Heading6"/>
      <w:lvlText w:val="%1)"/>
      <w:lvlJc w:val="left"/>
      <w:pPr>
        <w:tabs>
          <w:tab w:val="left" w:pos="425"/>
        </w:tabs>
        <w:ind w:left="425" w:hanging="425"/>
      </w:pPr>
      <w:rPr>
        <w:rFonts w:ascii="Times New Roman" w:hAnsi="Times New Roman" w:cs="Times New Roman" w:hint="default"/>
      </w:rPr>
    </w:lvl>
  </w:abstractNum>
  <w:abstractNum w:abstractNumId="9">
    <w:nsid w:val="6F9E51E9"/>
    <w:multiLevelType w:val="singleLevel"/>
    <w:tmpl w:val="6F9E51E9"/>
    <w:lvl w:ilvl="0">
      <w:start w:val="1"/>
      <w:numFmt w:val="upperLetter"/>
      <w:pStyle w:val="Heading5"/>
      <w:lvlText w:val="%1)"/>
      <w:lvlJc w:val="left"/>
      <w:pPr>
        <w:tabs>
          <w:tab w:val="left" w:pos="425"/>
        </w:tabs>
        <w:ind w:left="425" w:hanging="425"/>
      </w:pPr>
      <w:rPr>
        <w:rFonts w:ascii="Times New Roman" w:hAnsi="Times New Roman" w:cs="Times New Roman" w:hint="default"/>
      </w:rPr>
    </w:lvl>
  </w:abstractNum>
  <w:abstractNum w:abstractNumId="10">
    <w:nsid w:val="71052A17"/>
    <w:multiLevelType w:val="multilevel"/>
    <w:tmpl w:val="71052A17"/>
    <w:lvl w:ilvl="0">
      <w:start w:val="1"/>
      <w:numFmt w:val="bullet"/>
      <w:lvlText w:val=""/>
      <w:lvlJc w:val="left"/>
      <w:pPr>
        <w:tabs>
          <w:tab w:val="left" w:pos="980"/>
        </w:tabs>
        <w:ind w:left="980" w:hanging="420"/>
      </w:pPr>
      <w:rPr>
        <w:rFonts w:ascii="Wingdings" w:hAnsi="Wingdings" w:hint="default"/>
      </w:rPr>
    </w:lvl>
    <w:lvl w:ilvl="1">
      <w:start w:val="1"/>
      <w:numFmt w:val="bullet"/>
      <w:lvlText w:val=""/>
      <w:lvlJc w:val="left"/>
      <w:pPr>
        <w:tabs>
          <w:tab w:val="left" w:pos="1400"/>
        </w:tabs>
        <w:ind w:left="1400" w:hanging="420"/>
      </w:pPr>
      <w:rPr>
        <w:rFonts w:ascii="Wingdings" w:hAnsi="Wingdings" w:hint="default"/>
      </w:rPr>
    </w:lvl>
    <w:lvl w:ilvl="2">
      <w:start w:val="1"/>
      <w:numFmt w:val="bullet"/>
      <w:lvlText w:val=""/>
      <w:lvlJc w:val="left"/>
      <w:pPr>
        <w:tabs>
          <w:tab w:val="left" w:pos="1820"/>
        </w:tabs>
        <w:ind w:left="1820" w:hanging="420"/>
      </w:pPr>
      <w:rPr>
        <w:rFonts w:ascii="Wingdings" w:hAnsi="Wingdings" w:hint="default"/>
      </w:rPr>
    </w:lvl>
    <w:lvl w:ilvl="3">
      <w:start w:val="1"/>
      <w:numFmt w:val="bullet"/>
      <w:lvlText w:val=""/>
      <w:lvlJc w:val="left"/>
      <w:pPr>
        <w:tabs>
          <w:tab w:val="left" w:pos="2240"/>
        </w:tabs>
        <w:ind w:left="2240" w:hanging="420"/>
      </w:pPr>
      <w:rPr>
        <w:rFonts w:ascii="Wingdings" w:hAnsi="Wingdings" w:hint="default"/>
      </w:rPr>
    </w:lvl>
    <w:lvl w:ilvl="4">
      <w:start w:val="1"/>
      <w:numFmt w:val="bullet"/>
      <w:lvlText w:val=""/>
      <w:lvlJc w:val="left"/>
      <w:pPr>
        <w:tabs>
          <w:tab w:val="left" w:pos="2660"/>
        </w:tabs>
        <w:ind w:left="2660" w:hanging="420"/>
      </w:pPr>
      <w:rPr>
        <w:rFonts w:ascii="Wingdings" w:hAnsi="Wingdings" w:hint="default"/>
      </w:rPr>
    </w:lvl>
    <w:lvl w:ilvl="5">
      <w:start w:val="1"/>
      <w:numFmt w:val="bullet"/>
      <w:lvlText w:val=""/>
      <w:lvlJc w:val="left"/>
      <w:pPr>
        <w:tabs>
          <w:tab w:val="left" w:pos="3080"/>
        </w:tabs>
        <w:ind w:left="3080" w:hanging="420"/>
      </w:pPr>
      <w:rPr>
        <w:rFonts w:ascii="Wingdings" w:hAnsi="Wingdings" w:hint="default"/>
      </w:rPr>
    </w:lvl>
    <w:lvl w:ilvl="6">
      <w:start w:val="1"/>
      <w:numFmt w:val="bullet"/>
      <w:lvlText w:val=""/>
      <w:lvlJc w:val="left"/>
      <w:pPr>
        <w:tabs>
          <w:tab w:val="left" w:pos="3500"/>
        </w:tabs>
        <w:ind w:left="3500" w:hanging="420"/>
      </w:pPr>
      <w:rPr>
        <w:rFonts w:ascii="Wingdings" w:hAnsi="Wingdings" w:hint="default"/>
      </w:rPr>
    </w:lvl>
    <w:lvl w:ilvl="7">
      <w:start w:val="1"/>
      <w:numFmt w:val="bullet"/>
      <w:lvlText w:val=""/>
      <w:lvlJc w:val="left"/>
      <w:pPr>
        <w:tabs>
          <w:tab w:val="left" w:pos="3920"/>
        </w:tabs>
        <w:ind w:left="3920" w:hanging="420"/>
      </w:pPr>
      <w:rPr>
        <w:rFonts w:ascii="Wingdings" w:hAnsi="Wingdings" w:hint="default"/>
      </w:rPr>
    </w:lvl>
    <w:lvl w:ilvl="8">
      <w:start w:val="1"/>
      <w:numFmt w:val="bullet"/>
      <w:lvlText w:val=""/>
      <w:lvlJc w:val="left"/>
      <w:pPr>
        <w:tabs>
          <w:tab w:val="left" w:pos="4340"/>
        </w:tabs>
        <w:ind w:left="4340" w:hanging="420"/>
      </w:pPr>
      <w:rPr>
        <w:rFonts w:ascii="Wingdings" w:hAnsi="Wingdings" w:hint="default"/>
      </w:rPr>
    </w:lvl>
  </w:abstractNum>
  <w:num w:numId="1">
    <w:abstractNumId w:val="4"/>
  </w:num>
  <w:num w:numId="2">
    <w:abstractNumId w:val="9"/>
  </w:num>
  <w:num w:numId="3">
    <w:abstractNumId w:val="8"/>
  </w:num>
  <w:num w:numId="4">
    <w:abstractNumId w:val="7"/>
  </w:num>
  <w:num w:numId="5">
    <w:abstractNumId w:val="2"/>
  </w:num>
  <w:num w:numId="6">
    <w:abstractNumId w:val="5"/>
  </w:num>
  <w:num w:numId="7">
    <w:abstractNumId w:val="6"/>
  </w:num>
  <w:num w:numId="8">
    <w:abstractNumId w:val="10"/>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135"/>
    <w:rsid w:val="000135C2"/>
    <w:rsid w:val="000221EC"/>
    <w:rsid w:val="00030260"/>
    <w:rsid w:val="00034A4F"/>
    <w:rsid w:val="00065E5F"/>
    <w:rsid w:val="000868C2"/>
    <w:rsid w:val="000916D0"/>
    <w:rsid w:val="000B3991"/>
    <w:rsid w:val="001439F1"/>
    <w:rsid w:val="00193991"/>
    <w:rsid w:val="001E4135"/>
    <w:rsid w:val="001E7FCD"/>
    <w:rsid w:val="00215713"/>
    <w:rsid w:val="00260437"/>
    <w:rsid w:val="00265AD8"/>
    <w:rsid w:val="0029169D"/>
    <w:rsid w:val="00291923"/>
    <w:rsid w:val="002B1474"/>
    <w:rsid w:val="00306B2B"/>
    <w:rsid w:val="00315A62"/>
    <w:rsid w:val="00334DA4"/>
    <w:rsid w:val="00363547"/>
    <w:rsid w:val="0038543B"/>
    <w:rsid w:val="00392D77"/>
    <w:rsid w:val="003F3AB5"/>
    <w:rsid w:val="003F4BC1"/>
    <w:rsid w:val="004535D5"/>
    <w:rsid w:val="004C7A4E"/>
    <w:rsid w:val="00500E4A"/>
    <w:rsid w:val="00545BAE"/>
    <w:rsid w:val="005617B2"/>
    <w:rsid w:val="0056496B"/>
    <w:rsid w:val="005A4F83"/>
    <w:rsid w:val="00601936"/>
    <w:rsid w:val="006327CE"/>
    <w:rsid w:val="0068712E"/>
    <w:rsid w:val="006A390F"/>
    <w:rsid w:val="006A3C72"/>
    <w:rsid w:val="006C60CF"/>
    <w:rsid w:val="006D3E86"/>
    <w:rsid w:val="007825AF"/>
    <w:rsid w:val="007F36C7"/>
    <w:rsid w:val="00806549"/>
    <w:rsid w:val="00826240"/>
    <w:rsid w:val="008355C1"/>
    <w:rsid w:val="0088437D"/>
    <w:rsid w:val="008A1AA2"/>
    <w:rsid w:val="009444AD"/>
    <w:rsid w:val="009D6A46"/>
    <w:rsid w:val="009E1FB5"/>
    <w:rsid w:val="009F1B7E"/>
    <w:rsid w:val="00A057E4"/>
    <w:rsid w:val="00A13840"/>
    <w:rsid w:val="00A36D1C"/>
    <w:rsid w:val="00A77DCC"/>
    <w:rsid w:val="00AE6B7E"/>
    <w:rsid w:val="00AF2BF1"/>
    <w:rsid w:val="00AF6E75"/>
    <w:rsid w:val="00B153ED"/>
    <w:rsid w:val="00B4383A"/>
    <w:rsid w:val="00B4799B"/>
    <w:rsid w:val="00B835C2"/>
    <w:rsid w:val="00B847E6"/>
    <w:rsid w:val="00BA1EFD"/>
    <w:rsid w:val="00BE29EC"/>
    <w:rsid w:val="00BF4B63"/>
    <w:rsid w:val="00C14C87"/>
    <w:rsid w:val="00C31A86"/>
    <w:rsid w:val="00C636C3"/>
    <w:rsid w:val="00C95DF9"/>
    <w:rsid w:val="00CA00FF"/>
    <w:rsid w:val="00CB2144"/>
    <w:rsid w:val="00CE596A"/>
    <w:rsid w:val="00CE7CA8"/>
    <w:rsid w:val="00D228D8"/>
    <w:rsid w:val="00D551AE"/>
    <w:rsid w:val="00DF7F81"/>
    <w:rsid w:val="00E26951"/>
    <w:rsid w:val="00E5180A"/>
    <w:rsid w:val="00EA6542"/>
    <w:rsid w:val="00EC395D"/>
    <w:rsid w:val="00EC65A4"/>
    <w:rsid w:val="00FA7777"/>
    <w:rsid w:val="028A0928"/>
    <w:rsid w:val="082906AC"/>
    <w:rsid w:val="09D04939"/>
    <w:rsid w:val="0B407542"/>
    <w:rsid w:val="11027466"/>
    <w:rsid w:val="21283A7D"/>
    <w:rsid w:val="329E5B27"/>
    <w:rsid w:val="35805393"/>
    <w:rsid w:val="3BE4157F"/>
    <w:rsid w:val="3C210A74"/>
    <w:rsid w:val="402D4954"/>
    <w:rsid w:val="4BB22407"/>
    <w:rsid w:val="5CD33EA4"/>
    <w:rsid w:val="689E0823"/>
    <w:rsid w:val="6A690103"/>
    <w:rsid w:val="716D1E57"/>
    <w:rsid w:val="74C257D4"/>
    <w:rsid w:val="79FD2B56"/>
    <w:rsid w:val="7B8504E3"/>
  </w:rsids>
  <w:docVars>
    <w:docVar w:name="commondata" w:val="eyJoZGlkIjoiMzU0MTA3MzdhZWIwNDlhZGNiNTI0ZDE3N2ZiZTFhNm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semiHidden="0" w:unhideWhenUsed="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0" w:uiPriority="39" w:unhideWhenUsed="0"/>
    <w:lsdException w:name="toc 2" w:semiHidden="0" w:uiPriority="39"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nhideWhenUsed="0"/>
    <w:lsdException w:name="footnote text" w:uiPriority="0"/>
    <w:lsdException w:name="annotation text" w:uiPriority="0" w:unhideWhenUsed="0"/>
    <w:lsdException w:name="header" w:semiHidden="0" w:unhideWhenUsed="0"/>
    <w:lsdException w:name="footer" w:semiHidden="0" w:unhideWhenUsed="0" w:qFormat="1"/>
    <w:lsdException w:name="index heading" w:semiHidden="0" w:unhideWhenUsed="0"/>
    <w:lsdException w:name="caption" w:semiHidden="0" w:uiPriority="35" w:unhideWhenUsed="0" w:qFormat="1"/>
    <w:lsdException w:name="table of figures" w:uiPriority="0"/>
    <w:lsdException w:name="envelope address" w:uiPriority="0"/>
    <w:lsdException w:name="envelope return" w:uiPriority="0"/>
    <w:lsdException w:name="footnote reference" w:uiPriority="0"/>
    <w:lsdException w:name="annotation reference" w:uiPriority="0" w:unhideWhenUsed="0"/>
    <w:lsdException w:name="line number" w:uiPriority="0"/>
    <w:lsdException w:name="page number" w:semiHidden="0" w:unhideWhenUsed="0" w:qFormat="1"/>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iPriority="0" w:unhideWhenUsed="0"/>
    <w:lsdException w:name="List 2" w:uiPriority="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qFormat="1"/>
    <w:lsdException w:name="Body Text" w:semiHidden="0" w:unhideWhenUsed="0" w:qFormat="1"/>
    <w:lsdException w:name="Body Text Indent" w:semiHidden="0" w:unhideWhenUsed="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semiHidden="0" w:uiPriority="0" w:unhideWhenUsed="0"/>
    <w:lsdException w:name="Date" w:semiHidden="0" w:unhideWhenUsed="0"/>
    <w:lsdException w:name="Body Text First Indent" w:semiHidden="0" w:unhideWhenUsed="0"/>
    <w:lsdException w:name="Body Text First Indent 2" w:uiPriority="0"/>
    <w:lsdException w:name="Note Heading" w:uiPriority="0"/>
    <w:lsdException w:name="Body Text 2" w:semiHidden="0" w:unhideWhenUsed="0" w:qFormat="1"/>
    <w:lsdException w:name="Body Text 3" w:semiHidden="0" w:unhideWhenUsed="0"/>
    <w:lsdException w:name="Body Text Indent 2" w:semiHidden="0" w:unhideWhenUsed="0"/>
    <w:lsdException w:name="Body Text Indent 3" w:semiHidden="0" w:unhideWhenUsed="0"/>
    <w:lsdException w:name="Block Text" w:uiPriority="0"/>
    <w:lsdException w:name="Hyperlink" w:semiHidden="0"/>
    <w:lsdException w:name="FollowedHyperlink" w:uiPriority="0"/>
    <w:lsdException w:name="Strong" w:semiHidden="0" w:uiPriority="22" w:unhideWhenUsed="0" w:qFormat="1"/>
    <w:lsdException w:name="Emphasis" w:semiHidden="0" w:uiPriority="0" w:unhideWhenUsed="0" w:qFormat="1"/>
    <w:lsdException w:name="Document Map" w:semiHidden="0" w:unhideWhenUsed="0"/>
    <w:lsdException w:name="Plain Text" w:semiHidden="0" w:uiPriority="0" w:unhideWhenUsed="0"/>
    <w:lsdException w:name="E-mail Signature" w:uiPriority="0"/>
    <w:lsdException w:name="Normal (Web)" w:semiHidden="0" w:unhideWhenUsed="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qFormat="1"/>
    <w:lsdException w:name="annotation subject"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autoRedefine/>
    <w:uiPriority w:val="9"/>
    <w:qFormat/>
    <w:pPr>
      <w:keepNext/>
      <w:keepLines/>
      <w:spacing w:before="340" w:after="330" w:line="360" w:lineRule="auto"/>
      <w:jc w:val="center"/>
      <w:outlineLvl w:val="0"/>
    </w:pPr>
    <w:rPr>
      <w:b/>
      <w:kern w:val="44"/>
      <w:sz w:val="32"/>
      <w:szCs w:val="20"/>
    </w:rPr>
  </w:style>
  <w:style w:type="paragraph" w:styleId="Heading2">
    <w:name w:val="heading 2"/>
    <w:basedOn w:val="Normal"/>
    <w:next w:val="Normal"/>
    <w:autoRedefine/>
    <w:uiPriority w:val="9"/>
    <w:qFormat/>
    <w:pPr>
      <w:keepNext/>
      <w:keepLines/>
      <w:spacing w:before="260" w:after="260" w:line="360" w:lineRule="auto"/>
      <w:jc w:val="center"/>
      <w:outlineLvl w:val="1"/>
    </w:pPr>
    <w:rPr>
      <w:rFonts w:ascii="Arial" w:hAnsi="Arial"/>
      <w:b/>
      <w:sz w:val="28"/>
      <w:szCs w:val="20"/>
    </w:rPr>
  </w:style>
  <w:style w:type="paragraph" w:styleId="Heading3">
    <w:name w:val="heading 3"/>
    <w:basedOn w:val="Normal"/>
    <w:next w:val="Normal"/>
    <w:uiPriority w:val="9"/>
    <w:qFormat/>
    <w:pPr>
      <w:keepNext/>
      <w:keepLines/>
      <w:spacing w:before="120" w:after="120" w:line="360" w:lineRule="auto"/>
      <w:outlineLvl w:val="2"/>
    </w:pPr>
    <w:rPr>
      <w:b/>
      <w:sz w:val="24"/>
      <w:szCs w:val="20"/>
    </w:rPr>
  </w:style>
  <w:style w:type="paragraph" w:styleId="Heading4">
    <w:name w:val="heading 4"/>
    <w:basedOn w:val="Normal"/>
    <w:next w:val="NormalIndent"/>
    <w:link w:val="4Char"/>
    <w:uiPriority w:val="9"/>
    <w:qFormat/>
    <w:pPr>
      <w:keepNext/>
      <w:numPr>
        <w:ilvl w:val="0"/>
        <w:numId w:val="1"/>
      </w:numPr>
      <w:tabs>
        <w:tab w:val="clear" w:pos="425"/>
        <w:tab w:val="left" w:pos="545"/>
      </w:tabs>
      <w:ind w:left="545"/>
      <w:outlineLvl w:val="3"/>
    </w:pPr>
    <w:rPr>
      <w:rFonts w:ascii="楷体_GB2312" w:eastAsia="楷体_GB2312"/>
      <w:sz w:val="28"/>
      <w:szCs w:val="20"/>
    </w:rPr>
  </w:style>
  <w:style w:type="paragraph" w:styleId="Heading5">
    <w:name w:val="heading 5"/>
    <w:basedOn w:val="Normal"/>
    <w:next w:val="NormalIndent"/>
    <w:link w:val="5Char"/>
    <w:uiPriority w:val="9"/>
    <w:qFormat/>
    <w:pPr>
      <w:keepNext/>
      <w:numPr>
        <w:ilvl w:val="0"/>
        <w:numId w:val="2"/>
      </w:numPr>
      <w:tabs>
        <w:tab w:val="clear" w:pos="425"/>
        <w:tab w:val="left" w:pos="905"/>
      </w:tabs>
      <w:ind w:left="905"/>
      <w:outlineLvl w:val="4"/>
    </w:pPr>
    <w:rPr>
      <w:rFonts w:ascii="楷体_GB2312" w:eastAsia="楷体_GB2312"/>
      <w:sz w:val="28"/>
    </w:rPr>
  </w:style>
  <w:style w:type="paragraph" w:styleId="Heading6">
    <w:name w:val="heading 6"/>
    <w:basedOn w:val="Normal"/>
    <w:next w:val="NormalIndent"/>
    <w:link w:val="6Char"/>
    <w:autoRedefine/>
    <w:uiPriority w:val="9"/>
    <w:qFormat/>
    <w:pPr>
      <w:keepNext/>
      <w:numPr>
        <w:ilvl w:val="0"/>
        <w:numId w:val="3"/>
      </w:numPr>
      <w:tabs>
        <w:tab w:val="clear" w:pos="425"/>
        <w:tab w:val="left" w:pos="879"/>
      </w:tabs>
      <w:ind w:left="879"/>
      <w:outlineLvl w:val="5"/>
    </w:pPr>
    <w:rPr>
      <w:rFonts w:eastAsia="楷体_GB2312"/>
      <w:sz w:val="28"/>
    </w:rPr>
  </w:style>
  <w:style w:type="paragraph" w:styleId="Heading7">
    <w:name w:val="heading 7"/>
    <w:basedOn w:val="Normal"/>
    <w:next w:val="NormalIndent"/>
    <w:link w:val="7Char"/>
    <w:uiPriority w:val="9"/>
    <w:qFormat/>
    <w:pPr>
      <w:keepNext/>
      <w:numPr>
        <w:ilvl w:val="0"/>
        <w:numId w:val="4"/>
      </w:numPr>
      <w:tabs>
        <w:tab w:val="clear" w:pos="425"/>
        <w:tab w:val="left" w:pos="845"/>
      </w:tabs>
      <w:ind w:left="845"/>
      <w:outlineLvl w:val="6"/>
    </w:pPr>
    <w:rPr>
      <w:rFonts w:eastAsia="楷体_GB2312"/>
      <w:sz w:val="28"/>
    </w:rPr>
  </w:style>
  <w:style w:type="paragraph" w:styleId="Heading8">
    <w:name w:val="heading 8"/>
    <w:basedOn w:val="Normal"/>
    <w:next w:val="NormalIndent"/>
    <w:link w:val="8Char"/>
    <w:uiPriority w:val="9"/>
    <w:qFormat/>
    <w:pPr>
      <w:keepNext/>
      <w:numPr>
        <w:ilvl w:val="0"/>
        <w:numId w:val="5"/>
      </w:numPr>
      <w:ind w:hanging="65"/>
      <w:outlineLvl w:val="7"/>
    </w:pPr>
    <w:rPr>
      <w:rFonts w:ascii="楷体_GB2312" w:eastAsia="楷体_GB2312"/>
      <w:sz w:val="28"/>
    </w:rPr>
  </w:style>
  <w:style w:type="paragraph" w:styleId="Heading9">
    <w:name w:val="heading 9"/>
    <w:basedOn w:val="Normal"/>
    <w:next w:val="NormalIndent"/>
    <w:link w:val="9Char"/>
    <w:uiPriority w:val="9"/>
    <w:qFormat/>
    <w:pPr>
      <w:keepNext/>
      <w:widowControl/>
      <w:numPr>
        <w:ilvl w:val="0"/>
        <w:numId w:val="6"/>
      </w:numPr>
      <w:spacing w:line="360" w:lineRule="auto"/>
      <w:jc w:val="left"/>
      <w:outlineLvl w:val="8"/>
    </w:pPr>
    <w:rPr>
      <w:rFonts w:ascii="仿宋_GB2312" w:eastAsia="仿宋_GB2312"/>
      <w:kern w:val="0"/>
      <w:sz w:val="24"/>
      <w:szCs w:val="20"/>
    </w:rPr>
  </w:style>
  <w:style w:type="character" w:default="1" w:styleId="DefaultParagraphFont">
    <w:name w:val="Default Paragraph Font"/>
    <w:autoRedefine/>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NormalIndent">
    <w:name w:val="Normal Indent"/>
    <w:basedOn w:val="Normal"/>
    <w:uiPriority w:val="99"/>
    <w:pPr>
      <w:ind w:firstLine="420" w:firstLineChars="200"/>
    </w:pPr>
    <w:rPr>
      <w:szCs w:val="20"/>
    </w:rPr>
  </w:style>
  <w:style w:type="paragraph" w:styleId="TOC7">
    <w:name w:val="toc 7"/>
    <w:basedOn w:val="Normal"/>
    <w:next w:val="Normal"/>
    <w:autoRedefine/>
    <w:pPr>
      <w:ind w:left="2520" w:leftChars="1200"/>
    </w:pPr>
  </w:style>
  <w:style w:type="paragraph" w:styleId="Caption">
    <w:name w:val="caption"/>
    <w:basedOn w:val="Normal"/>
    <w:next w:val="Normal"/>
    <w:uiPriority w:val="35"/>
    <w:qFormat/>
    <w:rPr>
      <w:rFonts w:ascii="Arial" w:eastAsia="黑体" w:hAnsi="Arial" w:cs="Arial"/>
      <w:sz w:val="20"/>
      <w:szCs w:val="20"/>
    </w:rPr>
  </w:style>
  <w:style w:type="paragraph" w:styleId="DocumentMap">
    <w:name w:val="Document Map"/>
    <w:basedOn w:val="Normal"/>
    <w:link w:val="Char"/>
    <w:uiPriority w:val="99"/>
    <w:rPr>
      <w:rFonts w:ascii="宋体"/>
      <w:sz w:val="18"/>
      <w:szCs w:val="18"/>
    </w:rPr>
  </w:style>
  <w:style w:type="paragraph" w:styleId="CommentText">
    <w:name w:val="annotation text"/>
    <w:basedOn w:val="Normal"/>
    <w:semiHidden/>
    <w:pPr>
      <w:spacing w:before="120" w:after="120" w:line="480" w:lineRule="atLeast"/>
      <w:jc w:val="left"/>
    </w:pPr>
    <w:rPr>
      <w:rFonts w:ascii="宋体"/>
      <w:snapToGrid w:val="0"/>
      <w:kern w:val="0"/>
      <w:sz w:val="24"/>
      <w:szCs w:val="20"/>
    </w:rPr>
  </w:style>
  <w:style w:type="paragraph" w:styleId="BodyText3">
    <w:name w:val="Body Text 3"/>
    <w:basedOn w:val="Normal"/>
    <w:link w:val="3Char"/>
    <w:uiPriority w:val="99"/>
    <w:pPr>
      <w:spacing w:after="120"/>
    </w:pPr>
    <w:rPr>
      <w:sz w:val="16"/>
      <w:szCs w:val="16"/>
    </w:rPr>
  </w:style>
  <w:style w:type="paragraph" w:styleId="BodyText">
    <w:name w:val="Body Text"/>
    <w:basedOn w:val="Normal"/>
    <w:link w:val="Char0"/>
    <w:uiPriority w:val="99"/>
    <w:qFormat/>
    <w:pPr>
      <w:spacing w:line="560" w:lineRule="exact"/>
    </w:pPr>
    <w:rPr>
      <w:sz w:val="28"/>
    </w:rPr>
  </w:style>
  <w:style w:type="paragraph" w:styleId="BodyTextIndent">
    <w:name w:val="Body Text Indent"/>
    <w:basedOn w:val="Normal"/>
    <w:uiPriority w:val="99"/>
    <w:pPr>
      <w:tabs>
        <w:tab w:val="left" w:pos="0"/>
        <w:tab w:val="left" w:pos="630"/>
      </w:tabs>
      <w:overflowPunct w:val="0"/>
      <w:autoSpaceDE w:val="0"/>
      <w:autoSpaceDN w:val="0"/>
      <w:snapToGrid w:val="0"/>
      <w:spacing w:before="156" w:after="156" w:line="360" w:lineRule="auto"/>
      <w:ind w:firstLine="525"/>
    </w:pPr>
    <w:rPr>
      <w:rFonts w:hAnsi="宋体"/>
      <w:sz w:val="28"/>
      <w:szCs w:val="20"/>
    </w:rPr>
  </w:style>
  <w:style w:type="paragraph" w:styleId="TOC5">
    <w:name w:val="toc 5"/>
    <w:basedOn w:val="Normal"/>
    <w:next w:val="Normal"/>
    <w:autoRedefine/>
    <w:pPr>
      <w:ind w:left="1680" w:leftChars="800"/>
    </w:pPr>
  </w:style>
  <w:style w:type="paragraph" w:styleId="TOC3">
    <w:name w:val="toc 3"/>
    <w:basedOn w:val="Normal"/>
    <w:next w:val="Normal"/>
    <w:autoRedefine/>
    <w:pPr>
      <w:ind w:left="840" w:leftChars="400"/>
    </w:pPr>
  </w:style>
  <w:style w:type="paragraph" w:styleId="PlainText">
    <w:name w:val="Plain Text"/>
    <w:basedOn w:val="Normal"/>
    <w:link w:val="Char2"/>
    <w:rPr>
      <w:rFonts w:ascii="宋体" w:hAnsi="Courier New"/>
      <w:szCs w:val="20"/>
    </w:rPr>
  </w:style>
  <w:style w:type="paragraph" w:styleId="TOC8">
    <w:name w:val="toc 8"/>
    <w:basedOn w:val="Normal"/>
    <w:next w:val="Normal"/>
    <w:autoRedefine/>
    <w:pPr>
      <w:ind w:left="2940" w:leftChars="1400"/>
    </w:pPr>
  </w:style>
  <w:style w:type="paragraph" w:styleId="Date">
    <w:name w:val="Date"/>
    <w:basedOn w:val="Normal"/>
    <w:next w:val="Normal"/>
    <w:link w:val="Char3"/>
    <w:uiPriority w:val="99"/>
    <w:pPr>
      <w:ind w:left="100" w:leftChars="2500"/>
    </w:pPr>
  </w:style>
  <w:style w:type="paragraph" w:styleId="BodyTextIndent2">
    <w:name w:val="Body Text Indent 2"/>
    <w:basedOn w:val="Normal"/>
    <w:uiPriority w:val="99"/>
    <w:pPr>
      <w:spacing w:before="120" w:after="120" w:line="360" w:lineRule="auto"/>
      <w:ind w:firstLine="720" w:firstLineChars="300"/>
    </w:pPr>
    <w:rPr>
      <w:sz w:val="24"/>
      <w:szCs w:val="20"/>
    </w:rPr>
  </w:style>
  <w:style w:type="paragraph" w:styleId="BalloonText">
    <w:name w:val="Balloon Text"/>
    <w:basedOn w:val="Normal"/>
    <w:autoRedefine/>
    <w:semiHidden/>
    <w:qFormat/>
    <w:rPr>
      <w:sz w:val="18"/>
      <w:szCs w:val="18"/>
    </w:rPr>
  </w:style>
  <w:style w:type="paragraph" w:styleId="Footer">
    <w:name w:val="footer"/>
    <w:basedOn w:val="Normal"/>
    <w:autoRedefine/>
    <w:uiPriority w:val="99"/>
    <w:qFormat/>
    <w:pPr>
      <w:tabs>
        <w:tab w:val="center" w:pos="4153"/>
        <w:tab w:val="right" w:pos="8306"/>
      </w:tabs>
      <w:snapToGrid w:val="0"/>
      <w:jc w:val="left"/>
    </w:pPr>
    <w:rPr>
      <w:sz w:val="18"/>
      <w:szCs w:val="18"/>
    </w:rPr>
  </w:style>
  <w:style w:type="paragraph" w:styleId="Header">
    <w:name w:val="header"/>
    <w:basedOn w:val="Normal"/>
    <w:uiPriority w:val="99"/>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autoRedefine/>
    <w:uiPriority w:val="39"/>
    <w:pPr>
      <w:jc w:val="center"/>
    </w:pPr>
    <w:rPr>
      <w:caps/>
      <w:sz w:val="24"/>
      <w:szCs w:val="20"/>
    </w:rPr>
  </w:style>
  <w:style w:type="paragraph" w:styleId="TOC4">
    <w:name w:val="toc 4"/>
    <w:basedOn w:val="Normal"/>
    <w:next w:val="Normal"/>
    <w:autoRedefine/>
    <w:pPr>
      <w:ind w:left="1260" w:leftChars="600"/>
    </w:pPr>
  </w:style>
  <w:style w:type="paragraph" w:styleId="IndexHeading">
    <w:name w:val="index heading"/>
    <w:basedOn w:val="Normal"/>
    <w:next w:val="Index1"/>
    <w:uiPriority w:val="99"/>
    <w:rPr>
      <w:rFonts w:ascii="Arial" w:hAnsi="Arial" w:cs="Arial"/>
      <w:b/>
      <w:bCs/>
    </w:rPr>
  </w:style>
  <w:style w:type="paragraph" w:styleId="Index1">
    <w:name w:val="index 1"/>
    <w:basedOn w:val="Normal"/>
    <w:next w:val="Normal"/>
    <w:autoRedefine/>
    <w:uiPriority w:val="99"/>
  </w:style>
  <w:style w:type="paragraph" w:styleId="TOC6">
    <w:name w:val="toc 6"/>
    <w:basedOn w:val="Normal"/>
    <w:next w:val="Normal"/>
    <w:autoRedefine/>
    <w:pPr>
      <w:ind w:left="2100" w:leftChars="1000"/>
    </w:pPr>
  </w:style>
  <w:style w:type="paragraph" w:styleId="BodyTextIndent3">
    <w:name w:val="Body Text Indent 3"/>
    <w:basedOn w:val="Normal"/>
    <w:uiPriority w:val="99"/>
    <w:pPr>
      <w:overflowPunct w:val="0"/>
      <w:autoSpaceDE w:val="0"/>
      <w:autoSpaceDN w:val="0"/>
      <w:snapToGrid w:val="0"/>
      <w:spacing w:before="156" w:after="156" w:line="360" w:lineRule="auto"/>
      <w:ind w:firstLine="524" w:firstLineChars="187"/>
    </w:pPr>
    <w:rPr>
      <w:rFonts w:hAnsi="宋体"/>
      <w:sz w:val="28"/>
      <w:szCs w:val="20"/>
    </w:rPr>
  </w:style>
  <w:style w:type="paragraph" w:styleId="TOC2">
    <w:name w:val="toc 2"/>
    <w:basedOn w:val="Normal"/>
    <w:next w:val="Normal"/>
    <w:autoRedefine/>
    <w:uiPriority w:val="39"/>
    <w:pPr>
      <w:ind w:left="420" w:leftChars="200"/>
    </w:pPr>
  </w:style>
  <w:style w:type="paragraph" w:styleId="TOC9">
    <w:name w:val="toc 9"/>
    <w:basedOn w:val="Normal"/>
    <w:next w:val="Normal"/>
    <w:autoRedefine/>
    <w:pPr>
      <w:ind w:left="3360" w:leftChars="1600"/>
    </w:pPr>
  </w:style>
  <w:style w:type="paragraph" w:styleId="BodyText2">
    <w:name w:val="Body Text 2"/>
    <w:basedOn w:val="Normal"/>
    <w:autoRedefine/>
    <w:uiPriority w:val="99"/>
    <w:qFormat/>
    <w:pPr>
      <w:spacing w:line="240" w:lineRule="exact"/>
      <w:jc w:val="center"/>
    </w:pPr>
    <w:rPr>
      <w:bCs/>
      <w:szCs w:val="21"/>
    </w:rPr>
  </w:style>
  <w:style w:type="paragraph" w:styleId="NormalWeb">
    <w:name w:val="Normal (Web)"/>
    <w:basedOn w:val="Normal"/>
    <w:uiPriority w:val="99"/>
    <w:pPr>
      <w:widowControl/>
      <w:spacing w:before="100" w:beforeAutospacing="1" w:after="100" w:afterAutospacing="1"/>
      <w:jc w:val="left"/>
    </w:pPr>
    <w:rPr>
      <w:rFonts w:ascii="宋体" w:hAnsi="宋体" w:cs="宋体"/>
      <w:kern w:val="0"/>
      <w:sz w:val="24"/>
    </w:rPr>
  </w:style>
  <w:style w:type="paragraph" w:styleId="CommentSubject">
    <w:name w:val="annotation subject"/>
    <w:basedOn w:val="CommentText"/>
    <w:next w:val="CommentText"/>
    <w:semiHidden/>
    <w:pPr>
      <w:spacing w:before="0" w:after="0" w:line="240" w:lineRule="auto"/>
    </w:pPr>
    <w:rPr>
      <w:rFonts w:ascii="Times New Roman"/>
      <w:b/>
      <w:bCs/>
      <w:snapToGrid/>
      <w:kern w:val="2"/>
      <w:sz w:val="21"/>
      <w:szCs w:val="24"/>
    </w:rPr>
  </w:style>
  <w:style w:type="paragraph" w:styleId="BodyTextFirstIndent">
    <w:name w:val="Body Text First Indent"/>
    <w:basedOn w:val="BodyText"/>
    <w:link w:val="Char1"/>
    <w:uiPriority w:val="99"/>
    <w:pPr>
      <w:spacing w:after="120" w:line="240" w:lineRule="auto"/>
      <w:ind w:firstLine="420" w:firstLineChars="100"/>
    </w:pPr>
    <w:rPr>
      <w:sz w:val="21"/>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Pr>
      <w:b/>
      <w:bCs/>
    </w:rPr>
  </w:style>
  <w:style w:type="character" w:styleId="PageNumber">
    <w:name w:val="page number"/>
    <w:basedOn w:val="DefaultParagraphFont"/>
    <w:uiPriority w:val="99"/>
    <w:qFormat/>
  </w:style>
  <w:style w:type="character" w:styleId="Hyperlink">
    <w:name w:val="Hyperlink"/>
    <w:uiPriority w:val="99"/>
    <w:unhideWhenUsed/>
    <w:rPr>
      <w:color w:val="0000FF"/>
      <w:u w:val="single"/>
    </w:rPr>
  </w:style>
  <w:style w:type="character" w:styleId="CommentReference">
    <w:name w:val="annotation reference"/>
    <w:semiHidden/>
    <w:rPr>
      <w:sz w:val="21"/>
      <w:szCs w:val="21"/>
    </w:rPr>
  </w:style>
  <w:style w:type="paragraph" w:customStyle="1" w:styleId="1">
    <w:name w:val="正文1"/>
    <w:basedOn w:val="Normal"/>
    <w:pPr>
      <w:spacing w:before="50" w:after="50" w:line="360" w:lineRule="auto"/>
    </w:pPr>
    <w:rPr>
      <w:color w:val="000000"/>
      <w:sz w:val="24"/>
      <w:szCs w:val="20"/>
    </w:rPr>
  </w:style>
  <w:style w:type="paragraph" w:customStyle="1" w:styleId="10">
    <w:name w:val="样式1"/>
    <w:basedOn w:val="Heading1"/>
    <w:autoRedefine/>
    <w:qFormat/>
    <w:pPr>
      <w:adjustRightInd w:val="0"/>
      <w:spacing w:line="480" w:lineRule="auto"/>
      <w:textAlignment w:val="baseline"/>
    </w:pPr>
    <w:rPr>
      <w:rFonts w:eastAsia="昆仑楷体"/>
      <w:b w:val="0"/>
      <w:sz w:val="28"/>
    </w:rPr>
  </w:style>
  <w:style w:type="paragraph" w:customStyle="1" w:styleId="a">
    <w:name w:val="表头"/>
    <w:basedOn w:val="NormalIndent"/>
    <w:next w:val="Normal"/>
    <w:pPr>
      <w:spacing w:line="360" w:lineRule="auto"/>
      <w:ind w:firstLine="0" w:firstLineChars="0"/>
      <w:jc w:val="center"/>
    </w:pPr>
    <w:rPr>
      <w:sz w:val="24"/>
    </w:rPr>
  </w:style>
  <w:style w:type="paragraph" w:customStyle="1" w:styleId="a0">
    <w:name w:val="恒智正文"/>
    <w:basedOn w:val="Normal"/>
    <w:autoRedefine/>
    <w:qFormat/>
    <w:pPr>
      <w:spacing w:line="360" w:lineRule="auto"/>
      <w:ind w:firstLine="602" w:firstLineChars="200"/>
    </w:pPr>
    <w:rPr>
      <w:rFonts w:ascii="仿宋_GB2312" w:eastAsia="仿宋_GB2312" w:hAnsi="宋体"/>
      <w:b/>
      <w:bCs/>
      <w:sz w:val="30"/>
    </w:rPr>
  </w:style>
  <w:style w:type="character" w:customStyle="1" w:styleId="Char">
    <w:name w:val="文档结构图 Char"/>
    <w:link w:val="DocumentMap"/>
    <w:uiPriority w:val="99"/>
    <w:rPr>
      <w:rFonts w:ascii="宋体"/>
      <w:kern w:val="2"/>
      <w:sz w:val="18"/>
      <w:szCs w:val="18"/>
    </w:rPr>
  </w:style>
  <w:style w:type="character" w:customStyle="1" w:styleId="Char0">
    <w:name w:val="正文文本 Char"/>
    <w:link w:val="BodyText"/>
    <w:rPr>
      <w:kern w:val="2"/>
      <w:sz w:val="28"/>
      <w:szCs w:val="24"/>
    </w:rPr>
  </w:style>
  <w:style w:type="character" w:customStyle="1" w:styleId="Char1">
    <w:name w:val="正文首行缩进 Char"/>
    <w:link w:val="BodyTextFirstIndent"/>
    <w:rPr>
      <w:kern w:val="2"/>
      <w:sz w:val="21"/>
      <w:szCs w:val="24"/>
    </w:rPr>
  </w:style>
  <w:style w:type="character" w:customStyle="1" w:styleId="4Char">
    <w:name w:val="标题 4 Char"/>
    <w:link w:val="Heading4"/>
    <w:uiPriority w:val="9"/>
    <w:rPr>
      <w:rFonts w:ascii="楷体_GB2312" w:eastAsia="楷体_GB2312"/>
      <w:kern w:val="2"/>
      <w:sz w:val="28"/>
    </w:rPr>
  </w:style>
  <w:style w:type="character" w:customStyle="1" w:styleId="5Char">
    <w:name w:val="标题 5 Char"/>
    <w:link w:val="Heading5"/>
    <w:uiPriority w:val="9"/>
    <w:rPr>
      <w:rFonts w:ascii="楷体_GB2312" w:eastAsia="楷体_GB2312"/>
      <w:kern w:val="2"/>
      <w:sz w:val="28"/>
      <w:szCs w:val="24"/>
    </w:rPr>
  </w:style>
  <w:style w:type="character" w:customStyle="1" w:styleId="6Char">
    <w:name w:val="标题 6 Char"/>
    <w:link w:val="Heading6"/>
    <w:uiPriority w:val="9"/>
    <w:rPr>
      <w:rFonts w:eastAsia="楷体_GB2312"/>
      <w:kern w:val="2"/>
      <w:sz w:val="28"/>
      <w:szCs w:val="24"/>
    </w:rPr>
  </w:style>
  <w:style w:type="character" w:customStyle="1" w:styleId="7Char">
    <w:name w:val="标题 7 Char"/>
    <w:link w:val="Heading7"/>
    <w:uiPriority w:val="9"/>
    <w:rPr>
      <w:rFonts w:eastAsia="楷体_GB2312"/>
      <w:kern w:val="2"/>
      <w:sz w:val="28"/>
      <w:szCs w:val="24"/>
    </w:rPr>
  </w:style>
  <w:style w:type="character" w:customStyle="1" w:styleId="8Char">
    <w:name w:val="标题 8 Char"/>
    <w:link w:val="Heading8"/>
    <w:uiPriority w:val="9"/>
    <w:rPr>
      <w:rFonts w:ascii="楷体_GB2312" w:eastAsia="楷体_GB2312"/>
      <w:kern w:val="2"/>
      <w:sz w:val="28"/>
      <w:szCs w:val="24"/>
    </w:rPr>
  </w:style>
  <w:style w:type="character" w:customStyle="1" w:styleId="9Char">
    <w:name w:val="标题 9 Char"/>
    <w:link w:val="Heading9"/>
    <w:uiPriority w:val="9"/>
    <w:rPr>
      <w:rFonts w:ascii="仿宋_GB2312" w:eastAsia="仿宋_GB2312"/>
      <w:sz w:val="24"/>
    </w:rPr>
  </w:style>
  <w:style w:type="paragraph" w:customStyle="1" w:styleId="Char10">
    <w:name w:val="Char1"/>
    <w:basedOn w:val="Normal"/>
    <w:pPr>
      <w:snapToGrid w:val="0"/>
      <w:spacing w:line="360" w:lineRule="auto"/>
      <w:ind w:firstLine="200" w:firstLineChars="200"/>
    </w:pPr>
    <w:rPr>
      <w:rFonts w:eastAsia="仿宋_GB2312"/>
      <w:sz w:val="24"/>
    </w:rPr>
  </w:style>
  <w:style w:type="character" w:customStyle="1" w:styleId="Char2">
    <w:name w:val="纯文本 Char"/>
    <w:link w:val="PlainText"/>
    <w:uiPriority w:val="99"/>
    <w:rPr>
      <w:rFonts w:ascii="宋体" w:hAnsi="Courier New"/>
      <w:kern w:val="2"/>
      <w:sz w:val="21"/>
    </w:rPr>
  </w:style>
  <w:style w:type="paragraph" w:customStyle="1" w:styleId="slStyle10">
    <w:name w:val="slStyle10"/>
    <w:basedOn w:val="Normal"/>
    <w:next w:val="Normal"/>
    <w:autoRedefine/>
    <w:pPr>
      <w:ind w:firstLine="420" w:firstLineChars="200"/>
    </w:pPr>
    <w:rPr>
      <w:rFonts w:ascii="宋体" w:hAnsi="宋体"/>
      <w:sz w:val="28"/>
    </w:rPr>
  </w:style>
  <w:style w:type="paragraph" w:customStyle="1" w:styleId="xl31">
    <w:name w:val="xl31"/>
    <w:basedOn w:val="Normal"/>
    <w:pPr>
      <w:widowControl/>
      <w:pBdr>
        <w:left w:val="single" w:sz="4" w:space="0" w:color="auto"/>
        <w:right w:val="single" w:sz="4" w:space="0" w:color="auto"/>
      </w:pBdr>
      <w:spacing w:before="100" w:after="100"/>
      <w:jc w:val="center"/>
    </w:pPr>
    <w:rPr>
      <w:rFonts w:ascii="Arial Unicode MS" w:eastAsia="Arial Unicode MS" w:hAnsi="Arial Unicode MS" w:hint="eastAsia"/>
      <w:kern w:val="0"/>
      <w:sz w:val="24"/>
      <w:szCs w:val="20"/>
    </w:rPr>
  </w:style>
  <w:style w:type="paragraph" w:customStyle="1" w:styleId="CharCharCharCharCharCharChar">
    <w:name w:val="Char Char Char Char Char Char Char"/>
    <w:basedOn w:val="Normal"/>
    <w:pPr>
      <w:snapToGrid w:val="0"/>
      <w:spacing w:line="360" w:lineRule="auto"/>
      <w:ind w:firstLine="200" w:firstLineChars="200"/>
    </w:pPr>
    <w:rPr>
      <w:rFonts w:eastAsia="仿宋_GB2312"/>
      <w:sz w:val="24"/>
    </w:rPr>
  </w:style>
  <w:style w:type="character" w:customStyle="1" w:styleId="Char3">
    <w:name w:val="日期 Char"/>
    <w:link w:val="Date"/>
    <w:uiPriority w:val="99"/>
    <w:rPr>
      <w:kern w:val="2"/>
      <w:sz w:val="21"/>
      <w:szCs w:val="24"/>
    </w:rPr>
  </w:style>
  <w:style w:type="paragraph" w:customStyle="1" w:styleId="comment">
    <w:name w:val="comment"/>
    <w:basedOn w:val="Normal"/>
    <w:pPr>
      <w:widowControl/>
      <w:spacing w:before="100" w:beforeAutospacing="1" w:after="100" w:afterAutospacing="1"/>
      <w:jc w:val="left"/>
    </w:pPr>
    <w:rPr>
      <w:rFonts w:ascii="宋体" w:hAnsi="宋体" w:cs="宋体"/>
      <w:kern w:val="0"/>
      <w:sz w:val="24"/>
    </w:rPr>
  </w:style>
  <w:style w:type="paragraph" w:customStyle="1" w:styleId="test4">
    <w:name w:val="test_4"/>
    <w:basedOn w:val="Normal"/>
    <w:next w:val="Normal"/>
    <w:pPr>
      <w:spacing w:line="360" w:lineRule="auto"/>
    </w:pPr>
    <w:rPr>
      <w:rFonts w:ascii="宋体" w:hAnsi="宋体"/>
      <w:sz w:val="24"/>
      <w:szCs w:val="20"/>
    </w:rPr>
  </w:style>
  <w:style w:type="character" w:customStyle="1" w:styleId="3Char">
    <w:name w:val="正文文本 3 Char"/>
    <w:link w:val="BodyText3"/>
    <w:uiPriority w:val="99"/>
    <w:rPr>
      <w:kern w:val="2"/>
      <w:sz w:val="16"/>
      <w:szCs w:val="16"/>
    </w:rPr>
  </w:style>
  <w:style w:type="paragraph" w:customStyle="1" w:styleId="test2">
    <w:name w:val="test_2"/>
    <w:basedOn w:val="Normal"/>
    <w:next w:val="Normal"/>
    <w:autoRedefine/>
    <w:pPr>
      <w:autoSpaceDE w:val="0"/>
      <w:autoSpaceDN w:val="0"/>
      <w:adjustRightInd w:val="0"/>
      <w:jc w:val="center"/>
    </w:pPr>
    <w:rPr>
      <w:rFonts w:ascii="宋体" w:hAnsi="宋体"/>
      <w:color w:val="000000"/>
      <w:kern w:val="0"/>
      <w:sz w:val="24"/>
      <w:szCs w:val="20"/>
    </w:rPr>
  </w:style>
  <w:style w:type="paragraph" w:customStyle="1" w:styleId="temp">
    <w:name w:val="temp"/>
    <w:basedOn w:val="Normal"/>
    <w:autoRedefine/>
    <w:pPr>
      <w:jc w:val="center"/>
    </w:pPr>
    <w:rPr>
      <w:color w:val="000000"/>
      <w:sz w:val="24"/>
    </w:rPr>
  </w:style>
  <w:style w:type="paragraph" w:customStyle="1" w:styleId="11">
    <w:name w:val="正文(1)"/>
    <w:basedOn w:val="Normal"/>
    <w:pPr>
      <w:spacing w:line="360" w:lineRule="auto"/>
    </w:pPr>
    <w:rPr>
      <w:sz w:val="28"/>
      <w:szCs w:val="28"/>
    </w:rPr>
  </w:style>
  <w:style w:type="paragraph" w:customStyle="1" w:styleId="ParaCharCharCharChar">
    <w:name w:val="默认段落字体 Para Char Char Char Char"/>
    <w:basedOn w:val="Normal"/>
  </w:style>
  <w:style w:type="paragraph" w:customStyle="1" w:styleId="Style4">
    <w:name w:val="_Style 4"/>
    <w:basedOn w:val="Normal"/>
    <w:pPr>
      <w:widowControl/>
      <w:spacing w:after="160" w:line="240" w:lineRule="exact"/>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image" Target="media/image2.png"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image" Target="media/image3.png" /><Relationship Id="rId17" Type="http://schemas.openxmlformats.org/officeDocument/2006/relationships/footer" Target="footer9.xml" /><Relationship Id="rId18" Type="http://schemas.openxmlformats.org/officeDocument/2006/relationships/footer" Target="footer10.xml" /><Relationship Id="rId19" Type="http://schemas.openxmlformats.org/officeDocument/2006/relationships/footer" Target="footer11.xml" /><Relationship Id="rId2" Type="http://schemas.openxmlformats.org/officeDocument/2006/relationships/webSettings" Target="webSettings.xml" /><Relationship Id="rId20" Type="http://schemas.openxmlformats.org/officeDocument/2006/relationships/footer" Target="footer12.xml" /><Relationship Id="rId21" Type="http://schemas.openxmlformats.org/officeDocument/2006/relationships/footer" Target="footer13.xml" /><Relationship Id="rId22" Type="http://schemas.openxmlformats.org/officeDocument/2006/relationships/footer" Target="footer14.xml" /><Relationship Id="rId23" Type="http://schemas.openxmlformats.org/officeDocument/2006/relationships/footer" Target="footer15.xml" /><Relationship Id="rId24" Type="http://schemas.openxmlformats.org/officeDocument/2006/relationships/footer" Target="footer16.xml" /><Relationship Id="rId25" Type="http://schemas.openxmlformats.org/officeDocument/2006/relationships/image" Target="media/image4.png" /><Relationship Id="rId26" Type="http://schemas.openxmlformats.org/officeDocument/2006/relationships/footer" Target="footer17.xml" /><Relationship Id="rId27" Type="http://schemas.openxmlformats.org/officeDocument/2006/relationships/footer" Target="footer18.xml" /><Relationship Id="rId28" Type="http://schemas.openxmlformats.org/officeDocument/2006/relationships/image" Target="media/image5.png" /><Relationship Id="rId29" Type="http://schemas.openxmlformats.org/officeDocument/2006/relationships/image" Target="media/image6.png" /><Relationship Id="rId3" Type="http://schemas.openxmlformats.org/officeDocument/2006/relationships/fontTable" Target="fontTable.xml" /><Relationship Id="rId30" Type="http://schemas.openxmlformats.org/officeDocument/2006/relationships/footer" Target="footer19.xml" /><Relationship Id="rId31" Type="http://schemas.openxmlformats.org/officeDocument/2006/relationships/footer" Target="footer20.xml" /><Relationship Id="rId32" Type="http://schemas.openxmlformats.org/officeDocument/2006/relationships/image" Target="media/image7.png" /><Relationship Id="rId33" Type="http://schemas.openxmlformats.org/officeDocument/2006/relationships/footer" Target="footer21.xml" /><Relationship Id="rId34" Type="http://schemas.openxmlformats.org/officeDocument/2006/relationships/footer" Target="footer22.xml" /><Relationship Id="rId35" Type="http://schemas.openxmlformats.org/officeDocument/2006/relationships/image" Target="media/image8.png" /><Relationship Id="rId36" Type="http://schemas.openxmlformats.org/officeDocument/2006/relationships/footer" Target="footer23.xml" /><Relationship Id="rId37" Type="http://schemas.openxmlformats.org/officeDocument/2006/relationships/footer" Target="footer24.xml" /><Relationship Id="rId38" Type="http://schemas.openxmlformats.org/officeDocument/2006/relationships/footer" Target="footer25.xml" /><Relationship Id="rId39" Type="http://schemas.openxmlformats.org/officeDocument/2006/relationships/footer" Target="footer26.xml" /><Relationship Id="rId4" Type="http://schemas.openxmlformats.org/officeDocument/2006/relationships/customXml" Target="../customXml/item1.xml" /><Relationship Id="rId40" Type="http://schemas.openxmlformats.org/officeDocument/2006/relationships/footer" Target="footer27.xml" /><Relationship Id="rId41" Type="http://schemas.openxmlformats.org/officeDocument/2006/relationships/footer" Target="footer28.xml" /><Relationship Id="rId42" Type="http://schemas.openxmlformats.org/officeDocument/2006/relationships/footer" Target="footer29.xml" /><Relationship Id="rId43" Type="http://schemas.openxmlformats.org/officeDocument/2006/relationships/footer" Target="footer30.xml" /><Relationship Id="rId44" Type="http://schemas.openxmlformats.org/officeDocument/2006/relationships/footer" Target="footer31.xml" /><Relationship Id="rId45" Type="http://schemas.openxmlformats.org/officeDocument/2006/relationships/footer" Target="footer32.xml" /><Relationship Id="rId46" Type="http://schemas.openxmlformats.org/officeDocument/2006/relationships/footer" Target="footer33.xml" /><Relationship Id="rId47" Type="http://schemas.openxmlformats.org/officeDocument/2006/relationships/footer" Target="footer34.xml" /><Relationship Id="rId48" Type="http://schemas.openxmlformats.org/officeDocument/2006/relationships/footer" Target="footer35.xml" /><Relationship Id="rId49" Type="http://schemas.openxmlformats.org/officeDocument/2006/relationships/footer" Target="footer36.xml" /><Relationship Id="rId5" Type="http://schemas.openxmlformats.org/officeDocument/2006/relationships/customXml" Target="../customXml/item2.xml" /><Relationship Id="rId50" Type="http://schemas.openxmlformats.org/officeDocument/2006/relationships/footer" Target="footer37.xml" /><Relationship Id="rId51" Type="http://schemas.openxmlformats.org/officeDocument/2006/relationships/footer" Target="footer38.xml" /><Relationship Id="rId52" Type="http://schemas.openxmlformats.org/officeDocument/2006/relationships/footer" Target="footer39.xml" /><Relationship Id="rId53" Type="http://schemas.openxmlformats.org/officeDocument/2006/relationships/footer" Target="footer40.xml" /><Relationship Id="rId54" Type="http://schemas.openxmlformats.org/officeDocument/2006/relationships/footer" Target="footer41.xml" /><Relationship Id="rId55" Type="http://schemas.openxmlformats.org/officeDocument/2006/relationships/footer" Target="footer42.xml" /><Relationship Id="rId56" Type="http://schemas.openxmlformats.org/officeDocument/2006/relationships/footer" Target="footer43.xml" /><Relationship Id="rId57" Type="http://schemas.openxmlformats.org/officeDocument/2006/relationships/footer" Target="footer44.xml" /><Relationship Id="rId58" Type="http://schemas.openxmlformats.org/officeDocument/2006/relationships/footer" Target="footer45.xml" /><Relationship Id="rId59" Type="http://schemas.openxmlformats.org/officeDocument/2006/relationships/footer" Target="footer46.xml" /><Relationship Id="rId6" Type="http://schemas.openxmlformats.org/officeDocument/2006/relationships/footer" Target="footer1.xml" /><Relationship Id="rId60" Type="http://schemas.openxmlformats.org/officeDocument/2006/relationships/footer" Target="footer47.xml" /><Relationship Id="rId61" Type="http://schemas.openxmlformats.org/officeDocument/2006/relationships/footer" Target="footer48.xml" /><Relationship Id="rId62" Type="http://schemas.openxmlformats.org/officeDocument/2006/relationships/image" Target="media/image9.png" /><Relationship Id="rId63" Type="http://schemas.openxmlformats.org/officeDocument/2006/relationships/footer" Target="footer49.xml" /><Relationship Id="rId64" Type="http://schemas.openxmlformats.org/officeDocument/2006/relationships/footer" Target="footer50.xml" /><Relationship Id="rId65" Type="http://schemas.openxmlformats.org/officeDocument/2006/relationships/image" Target="media/image10.png" /><Relationship Id="rId66" Type="http://schemas.openxmlformats.org/officeDocument/2006/relationships/image" Target="media/image11.png" /><Relationship Id="rId67" Type="http://schemas.openxmlformats.org/officeDocument/2006/relationships/hyperlink" Target="https://d.book118.com/308034062004006032" TargetMode="External" /><Relationship Id="rId68" Type="http://schemas.openxmlformats.org/officeDocument/2006/relationships/footer" Target="footer51.xml" /><Relationship Id="rId69" Type="http://schemas.openxmlformats.org/officeDocument/2006/relationships/footer" Target="footer52.xml" /><Relationship Id="rId7" Type="http://schemas.openxmlformats.org/officeDocument/2006/relationships/footer" Target="footer2.xml" /><Relationship Id="rId70" Type="http://schemas.openxmlformats.org/officeDocument/2006/relationships/theme" Target="theme/theme1.xml" /><Relationship Id="rId71" Type="http://schemas.openxmlformats.org/officeDocument/2006/relationships/numbering" Target="numbering.xml" /><Relationship Id="rId72" Type="http://schemas.openxmlformats.org/officeDocument/2006/relationships/styles" Target="styles.xml" /><Relationship Id="rId8" Type="http://schemas.openxmlformats.org/officeDocument/2006/relationships/image" Target="media/image1.png"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2566D3-2457-4127-A6EB-18B738ABBA8F}">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3455</Words>
  <Characters>19694</Characters>
  <Application>Microsoft Office Word</Application>
  <DocSecurity>0</DocSecurity>
  <Lines>164</Lines>
  <Paragraphs>46</Paragraphs>
  <ScaleCrop>false</ScaleCrop>
  <Company>微软中国</Company>
  <LinksUpToDate>false</LinksUpToDate>
  <CharactersWithSpaces>23103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微软用户</dc:creator>
  <cp:lastModifiedBy>DELL</cp:lastModifiedBy>
  <cp:revision>71</cp:revision>
  <cp:lastPrinted>2016-03-27T08:12:00Z</cp:lastPrinted>
  <dcterms:created xsi:type="dcterms:W3CDTF">2008-05-12T06:36:00Z</dcterms:created>
  <dcterms:modified xsi:type="dcterms:W3CDTF">2024-01-23T01:53:50Z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623EC9FB86F6471790116311458A5A06_13</vt:lpwstr>
  </property>
  <property fmtid="{D5CDD505-2E9C-101B-9397-08002B2CF9AE}" pid="3" name="KSOProductBuildVer">
    <vt:lpwstr>2052-12.1.0.16120</vt:lpwstr>
  </property>
</Properties>
</file>