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专业咨询服务项目规划设计纲要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10" w:history="1">
        <w:r>
          <w:rPr>
            <w:rFonts w:ascii="仿宋" w:eastAsia="仿宋" w:hAnsi="仿宋" w:cs="仿宋" w:hint="eastAsia"/>
            <w:lang w:eastAsia="zh-CN"/>
          </w:rPr>
          <w:t>概论</w:t>
        </w:r>
        <w:r>
          <w:tab/>
        </w:r>
        <w:r>
          <w:fldChar w:fldCharType="begin"/>
        </w:r>
        <w:r>
          <w:instrText xml:space="preserve"> PAGEREF _Toc21510 \h </w:instrText>
        </w:r>
        <w:r>
          <w:fldChar w:fldCharType="separate"/>
        </w:r>
        <w:r>
          <w:t>3</w:t>
        </w:r>
        <w:r>
          <w:fldChar w:fldCharType="end"/>
        </w:r>
      </w:hyperlink>
    </w:p>
    <w:p>
      <w:pPr>
        <w:pStyle w:val="TOC1"/>
        <w:tabs>
          <w:tab w:val="right" w:leader="dot" w:pos="8306"/>
        </w:tabs>
      </w:pPr>
      <w:hyperlink w:anchor="_Toc27901" w:history="1">
        <w:r>
          <w:rPr>
            <w:rFonts w:ascii="仿宋" w:eastAsia="仿宋" w:hAnsi="仿宋" w:cs="仿宋" w:hint="eastAsia"/>
            <w:lang w:eastAsia="zh-CN"/>
          </w:rPr>
          <w:t>一、专业咨询服务项目绩效评估</w:t>
        </w:r>
        <w:r>
          <w:tab/>
        </w:r>
        <w:r>
          <w:fldChar w:fldCharType="begin"/>
        </w:r>
        <w:r>
          <w:instrText xml:space="preserve"> PAGEREF _Toc27901 \h </w:instrText>
        </w:r>
        <w:r>
          <w:fldChar w:fldCharType="separate"/>
        </w:r>
        <w:r>
          <w:t>3</w:t>
        </w:r>
        <w:r>
          <w:fldChar w:fldCharType="end"/>
        </w:r>
      </w:hyperlink>
    </w:p>
    <w:p>
      <w:pPr>
        <w:pStyle w:val="TOC2"/>
        <w:tabs>
          <w:tab w:val="right" w:leader="dot" w:pos="8306"/>
        </w:tabs>
      </w:pPr>
      <w:hyperlink w:anchor="_Toc30328" w:history="1">
        <w:r>
          <w:rPr>
            <w:rFonts w:ascii="仿宋" w:eastAsia="仿宋" w:hAnsi="仿宋" w:cs="仿宋" w:hint="eastAsia"/>
            <w:lang w:eastAsia="zh-CN"/>
          </w:rPr>
          <w:t>(一)、绩效评估指标</w:t>
        </w:r>
        <w:r>
          <w:tab/>
        </w:r>
        <w:r>
          <w:fldChar w:fldCharType="begin"/>
        </w:r>
        <w:r>
          <w:instrText xml:space="preserve"> PAGEREF _Toc30328 \h </w:instrText>
        </w:r>
        <w:r>
          <w:fldChar w:fldCharType="separate"/>
        </w:r>
        <w:r>
          <w:t>3</w:t>
        </w:r>
        <w:r>
          <w:fldChar w:fldCharType="end"/>
        </w:r>
      </w:hyperlink>
    </w:p>
    <w:p>
      <w:pPr>
        <w:pStyle w:val="TOC2"/>
        <w:tabs>
          <w:tab w:val="right" w:leader="dot" w:pos="8306"/>
        </w:tabs>
      </w:pPr>
      <w:hyperlink w:anchor="_Toc8404" w:history="1">
        <w:r>
          <w:rPr>
            <w:rFonts w:ascii="仿宋" w:eastAsia="仿宋" w:hAnsi="仿宋" w:cs="仿宋" w:hint="eastAsia"/>
            <w:lang w:eastAsia="zh-CN"/>
          </w:rPr>
          <w:t>(二)、绩效评估方法</w:t>
        </w:r>
        <w:r>
          <w:tab/>
        </w:r>
        <w:r>
          <w:fldChar w:fldCharType="begin"/>
        </w:r>
        <w:r>
          <w:instrText xml:space="preserve"> PAGEREF _Toc8404 \h </w:instrText>
        </w:r>
        <w:r>
          <w:fldChar w:fldCharType="separate"/>
        </w:r>
        <w:r>
          <w:t>4</w:t>
        </w:r>
        <w:r>
          <w:fldChar w:fldCharType="end"/>
        </w:r>
      </w:hyperlink>
    </w:p>
    <w:p>
      <w:pPr>
        <w:pStyle w:val="TOC2"/>
        <w:tabs>
          <w:tab w:val="right" w:leader="dot" w:pos="8306"/>
        </w:tabs>
      </w:pPr>
      <w:hyperlink w:anchor="_Toc16772" w:history="1">
        <w:r>
          <w:rPr>
            <w:rFonts w:ascii="仿宋" w:eastAsia="仿宋" w:hAnsi="仿宋" w:cs="仿宋" w:hint="eastAsia"/>
            <w:lang w:eastAsia="zh-CN"/>
          </w:rPr>
          <w:t>(三)、绩效评估周期</w:t>
        </w:r>
        <w:r>
          <w:tab/>
        </w:r>
        <w:r>
          <w:fldChar w:fldCharType="begin"/>
        </w:r>
        <w:r>
          <w:instrText xml:space="preserve"> PAGEREF _Toc16772 \h </w:instrText>
        </w:r>
        <w:r>
          <w:fldChar w:fldCharType="separate"/>
        </w:r>
        <w:r>
          <w:t>5</w:t>
        </w:r>
        <w:r>
          <w:fldChar w:fldCharType="end"/>
        </w:r>
      </w:hyperlink>
    </w:p>
    <w:p>
      <w:pPr>
        <w:pStyle w:val="TOC1"/>
        <w:tabs>
          <w:tab w:val="right" w:leader="dot" w:pos="8306"/>
        </w:tabs>
      </w:pPr>
      <w:hyperlink w:anchor="_Toc25502" w:history="1">
        <w:r>
          <w:rPr>
            <w:rFonts w:ascii="仿宋" w:eastAsia="仿宋" w:hAnsi="仿宋" w:cs="仿宋" w:hint="eastAsia"/>
            <w:lang w:eastAsia="zh-CN"/>
          </w:rPr>
          <w:t>二、专业咨询服务项目建设背景及必要性分析</w:t>
        </w:r>
        <w:r>
          <w:tab/>
        </w:r>
        <w:r>
          <w:fldChar w:fldCharType="begin"/>
        </w:r>
        <w:r>
          <w:instrText xml:space="preserve"> PAGEREF _Toc25502 \h </w:instrText>
        </w:r>
        <w:r>
          <w:fldChar w:fldCharType="separate"/>
        </w:r>
        <w:r>
          <w:t>6</w:t>
        </w:r>
        <w:r>
          <w:fldChar w:fldCharType="end"/>
        </w:r>
      </w:hyperlink>
    </w:p>
    <w:p>
      <w:pPr>
        <w:pStyle w:val="TOC2"/>
        <w:tabs>
          <w:tab w:val="right" w:leader="dot" w:pos="8306"/>
        </w:tabs>
      </w:pPr>
      <w:hyperlink w:anchor="_Toc1666" w:history="1">
        <w:r>
          <w:rPr>
            <w:rFonts w:ascii="仿宋" w:eastAsia="仿宋" w:hAnsi="仿宋" w:cs="仿宋" w:hint="eastAsia"/>
            <w:lang w:eastAsia="zh-CN"/>
          </w:rPr>
          <w:t>(一)、专业咨询服务项目背景分析</w:t>
        </w:r>
        <w:r>
          <w:tab/>
        </w:r>
        <w:r>
          <w:fldChar w:fldCharType="begin"/>
        </w:r>
        <w:r>
          <w:instrText xml:space="preserve"> PAGEREF _Toc1666 \h </w:instrText>
        </w:r>
        <w:r>
          <w:fldChar w:fldCharType="separate"/>
        </w:r>
        <w:r>
          <w:t>6</w:t>
        </w:r>
        <w:r>
          <w:fldChar w:fldCharType="end"/>
        </w:r>
      </w:hyperlink>
    </w:p>
    <w:p>
      <w:pPr>
        <w:pStyle w:val="TOC2"/>
        <w:tabs>
          <w:tab w:val="right" w:leader="dot" w:pos="8306"/>
        </w:tabs>
      </w:pPr>
      <w:hyperlink w:anchor="_Toc301" w:history="1">
        <w:r>
          <w:rPr>
            <w:rFonts w:ascii="仿宋" w:eastAsia="仿宋" w:hAnsi="仿宋" w:cs="仿宋" w:hint="eastAsia"/>
            <w:lang w:eastAsia="zh-CN"/>
          </w:rPr>
          <w:t>(二)、专业咨询服务项目建设必要性分析</w:t>
        </w:r>
        <w:r>
          <w:tab/>
        </w:r>
        <w:r>
          <w:fldChar w:fldCharType="begin"/>
        </w:r>
        <w:r>
          <w:instrText xml:space="preserve"> PAGEREF _Toc301 \h </w:instrText>
        </w:r>
        <w:r>
          <w:fldChar w:fldCharType="separate"/>
        </w:r>
        <w:r>
          <w:t>8</w:t>
        </w:r>
        <w:r>
          <w:fldChar w:fldCharType="end"/>
        </w:r>
      </w:hyperlink>
    </w:p>
    <w:p>
      <w:pPr>
        <w:pStyle w:val="TOC1"/>
        <w:tabs>
          <w:tab w:val="right" w:leader="dot" w:pos="8306"/>
        </w:tabs>
      </w:pPr>
      <w:hyperlink w:anchor="_Toc10838" w:history="1">
        <w:r>
          <w:rPr>
            <w:rFonts w:ascii="仿宋" w:eastAsia="仿宋" w:hAnsi="仿宋" w:cs="仿宋" w:hint="eastAsia"/>
            <w:lang w:eastAsia="zh-CN"/>
          </w:rPr>
          <w:t>三、专业咨询服务项目危机管理</w:t>
        </w:r>
        <w:r>
          <w:tab/>
        </w:r>
        <w:r>
          <w:fldChar w:fldCharType="begin"/>
        </w:r>
        <w:r>
          <w:instrText xml:space="preserve"> PAGEREF _Toc10838 \h </w:instrText>
        </w:r>
        <w:r>
          <w:fldChar w:fldCharType="separate"/>
        </w:r>
        <w:r>
          <w:t>9</w:t>
        </w:r>
        <w:r>
          <w:fldChar w:fldCharType="end"/>
        </w:r>
      </w:hyperlink>
    </w:p>
    <w:p>
      <w:pPr>
        <w:pStyle w:val="TOC2"/>
        <w:tabs>
          <w:tab w:val="right" w:leader="dot" w:pos="8306"/>
        </w:tabs>
      </w:pPr>
      <w:hyperlink w:anchor="_Toc22986" w:history="1">
        <w:r>
          <w:rPr>
            <w:rFonts w:ascii="仿宋" w:eastAsia="仿宋" w:hAnsi="仿宋" w:cs="仿宋" w:hint="eastAsia"/>
            <w:lang w:eastAsia="zh-CN"/>
          </w:rPr>
          <w:t>(一)、危机预警与识别</w:t>
        </w:r>
        <w:r>
          <w:tab/>
        </w:r>
        <w:r>
          <w:fldChar w:fldCharType="begin"/>
        </w:r>
        <w:r>
          <w:instrText xml:space="preserve"> PAGEREF _Toc22986 \h </w:instrText>
        </w:r>
        <w:r>
          <w:fldChar w:fldCharType="separate"/>
        </w:r>
        <w:r>
          <w:t>9</w:t>
        </w:r>
        <w:r>
          <w:fldChar w:fldCharType="end"/>
        </w:r>
      </w:hyperlink>
    </w:p>
    <w:p>
      <w:pPr>
        <w:pStyle w:val="TOC2"/>
        <w:tabs>
          <w:tab w:val="right" w:leader="dot" w:pos="8306"/>
        </w:tabs>
      </w:pPr>
      <w:hyperlink w:anchor="_Toc10065" w:history="1">
        <w:r>
          <w:rPr>
            <w:rFonts w:ascii="仿宋" w:eastAsia="仿宋" w:hAnsi="仿宋" w:cs="仿宋" w:hint="eastAsia"/>
            <w:lang w:eastAsia="zh-CN"/>
          </w:rPr>
          <w:t>(二)、危机应对与恢复</w:t>
        </w:r>
        <w:r>
          <w:tab/>
        </w:r>
        <w:r>
          <w:fldChar w:fldCharType="begin"/>
        </w:r>
        <w:r>
          <w:instrText xml:space="preserve"> PAGEREF _Toc10065 \h </w:instrText>
        </w:r>
        <w:r>
          <w:fldChar w:fldCharType="separate"/>
        </w:r>
        <w:r>
          <w:t>10</w:t>
        </w:r>
        <w:r>
          <w:fldChar w:fldCharType="end"/>
        </w:r>
      </w:hyperlink>
    </w:p>
    <w:p>
      <w:pPr>
        <w:pStyle w:val="TOC1"/>
        <w:tabs>
          <w:tab w:val="right" w:leader="dot" w:pos="8306"/>
        </w:tabs>
      </w:pPr>
      <w:hyperlink w:anchor="_Toc21768" w:history="1">
        <w:r>
          <w:rPr>
            <w:rFonts w:ascii="仿宋" w:eastAsia="仿宋" w:hAnsi="仿宋" w:cs="仿宋" w:hint="eastAsia"/>
            <w:lang w:eastAsia="zh-CN"/>
          </w:rPr>
          <w:t>四、专业咨询服务项目建设单位说明</w:t>
        </w:r>
        <w:r>
          <w:tab/>
        </w:r>
        <w:r>
          <w:fldChar w:fldCharType="begin"/>
        </w:r>
        <w:r>
          <w:instrText xml:space="preserve"> PAGEREF _Toc21768 \h </w:instrText>
        </w:r>
        <w:r>
          <w:fldChar w:fldCharType="separate"/>
        </w:r>
        <w:r>
          <w:t>12</w:t>
        </w:r>
        <w:r>
          <w:fldChar w:fldCharType="end"/>
        </w:r>
      </w:hyperlink>
    </w:p>
    <w:p>
      <w:pPr>
        <w:pStyle w:val="TOC2"/>
        <w:tabs>
          <w:tab w:val="right" w:leader="dot" w:pos="8306"/>
        </w:tabs>
      </w:pPr>
      <w:hyperlink w:anchor="_Toc19250" w:history="1">
        <w:r>
          <w:rPr>
            <w:rFonts w:ascii="仿宋" w:eastAsia="仿宋" w:hAnsi="仿宋" w:cs="仿宋" w:hint="eastAsia"/>
            <w:lang w:eastAsia="zh-CN"/>
          </w:rPr>
          <w:t>(一)、专业咨询服务项目承办单位基本情况</w:t>
        </w:r>
        <w:r>
          <w:tab/>
        </w:r>
        <w:r>
          <w:fldChar w:fldCharType="begin"/>
        </w:r>
        <w:r>
          <w:instrText xml:space="preserve"> PAGEREF _Toc19250 \h </w:instrText>
        </w:r>
        <w:r>
          <w:fldChar w:fldCharType="separate"/>
        </w:r>
        <w:r>
          <w:t>12</w:t>
        </w:r>
        <w:r>
          <w:fldChar w:fldCharType="end"/>
        </w:r>
      </w:hyperlink>
    </w:p>
    <w:p>
      <w:pPr>
        <w:pStyle w:val="TOC2"/>
        <w:tabs>
          <w:tab w:val="right" w:leader="dot" w:pos="8306"/>
        </w:tabs>
      </w:pPr>
      <w:hyperlink w:anchor="_Toc25651" w:history="1">
        <w:r>
          <w:rPr>
            <w:rFonts w:ascii="仿宋" w:eastAsia="仿宋" w:hAnsi="仿宋" w:cs="仿宋" w:hint="eastAsia"/>
            <w:lang w:eastAsia="zh-CN"/>
          </w:rPr>
          <w:t>(二)、公司经济效益分析</w:t>
        </w:r>
        <w:r>
          <w:tab/>
        </w:r>
        <w:r>
          <w:fldChar w:fldCharType="begin"/>
        </w:r>
        <w:r>
          <w:instrText xml:space="preserve"> PAGEREF _Toc25651 \h </w:instrText>
        </w:r>
        <w:r>
          <w:fldChar w:fldCharType="separate"/>
        </w:r>
        <w:r>
          <w:t>12</w:t>
        </w:r>
        <w:r>
          <w:fldChar w:fldCharType="end"/>
        </w:r>
      </w:hyperlink>
    </w:p>
    <w:p>
      <w:pPr>
        <w:pStyle w:val="TOC1"/>
        <w:tabs>
          <w:tab w:val="right" w:leader="dot" w:pos="8306"/>
        </w:tabs>
      </w:pPr>
      <w:hyperlink w:anchor="_Toc31325" w:history="1">
        <w:r>
          <w:rPr>
            <w:rFonts w:ascii="仿宋" w:eastAsia="仿宋" w:hAnsi="仿宋" w:cs="仿宋" w:hint="eastAsia"/>
            <w:lang w:eastAsia="zh-CN"/>
          </w:rPr>
          <w:t>五、市场分析、调研</w:t>
        </w:r>
        <w:r>
          <w:tab/>
        </w:r>
        <w:r>
          <w:fldChar w:fldCharType="begin"/>
        </w:r>
        <w:r>
          <w:instrText xml:space="preserve"> PAGEREF _Toc31325 \h </w:instrText>
        </w:r>
        <w:r>
          <w:fldChar w:fldCharType="separate"/>
        </w:r>
        <w:r>
          <w:t>13</w:t>
        </w:r>
        <w:r>
          <w:fldChar w:fldCharType="end"/>
        </w:r>
      </w:hyperlink>
    </w:p>
    <w:p>
      <w:pPr>
        <w:pStyle w:val="TOC2"/>
        <w:tabs>
          <w:tab w:val="right" w:leader="dot" w:pos="8306"/>
        </w:tabs>
      </w:pPr>
      <w:hyperlink w:anchor="_Toc22859" w:history="1">
        <w:r>
          <w:rPr>
            <w:rFonts w:ascii="仿宋" w:eastAsia="仿宋" w:hAnsi="仿宋" w:cs="仿宋" w:hint="eastAsia"/>
            <w:lang w:eastAsia="zh-CN"/>
          </w:rPr>
          <w:t>(一)、专业咨询服务行业分析</w:t>
        </w:r>
        <w:r>
          <w:tab/>
        </w:r>
        <w:r>
          <w:fldChar w:fldCharType="begin"/>
        </w:r>
        <w:r>
          <w:instrText xml:space="preserve"> PAGEREF _Toc22859 \h </w:instrText>
        </w:r>
        <w:r>
          <w:fldChar w:fldCharType="separate"/>
        </w:r>
        <w:r>
          <w:t>13</w:t>
        </w:r>
        <w:r>
          <w:fldChar w:fldCharType="end"/>
        </w:r>
      </w:hyperlink>
    </w:p>
    <w:p>
      <w:pPr>
        <w:pStyle w:val="TOC2"/>
        <w:tabs>
          <w:tab w:val="right" w:leader="dot" w:pos="8306"/>
        </w:tabs>
      </w:pPr>
      <w:hyperlink w:anchor="_Toc18800" w:history="1">
        <w:r>
          <w:rPr>
            <w:rFonts w:ascii="仿宋" w:eastAsia="仿宋" w:hAnsi="仿宋" w:cs="仿宋" w:hint="eastAsia"/>
            <w:lang w:eastAsia="zh-CN"/>
          </w:rPr>
          <w:t>(二)、专业咨询服务市场分析预测</w:t>
        </w:r>
        <w:r>
          <w:tab/>
        </w:r>
        <w:r>
          <w:fldChar w:fldCharType="begin"/>
        </w:r>
        <w:r>
          <w:instrText xml:space="preserve"> PAGEREF _Toc18800 \h </w:instrText>
        </w:r>
        <w:r>
          <w:fldChar w:fldCharType="separate"/>
        </w:r>
        <w:r>
          <w:t>14</w:t>
        </w:r>
        <w:r>
          <w:fldChar w:fldCharType="end"/>
        </w:r>
      </w:hyperlink>
    </w:p>
    <w:p>
      <w:pPr>
        <w:pStyle w:val="TOC1"/>
        <w:tabs>
          <w:tab w:val="right" w:leader="dot" w:pos="8306"/>
        </w:tabs>
      </w:pPr>
      <w:hyperlink w:anchor="_Toc16032" w:history="1">
        <w:r>
          <w:rPr>
            <w:rFonts w:ascii="仿宋" w:eastAsia="仿宋" w:hAnsi="仿宋" w:cs="仿宋" w:hint="eastAsia"/>
            <w:lang w:eastAsia="zh-CN"/>
          </w:rPr>
          <w:t>六、专业咨询服务项目概论</w:t>
        </w:r>
        <w:r>
          <w:tab/>
        </w:r>
        <w:r>
          <w:fldChar w:fldCharType="begin"/>
        </w:r>
        <w:r>
          <w:instrText xml:space="preserve"> PAGEREF _Toc16032 \h </w:instrText>
        </w:r>
        <w:r>
          <w:fldChar w:fldCharType="separate"/>
        </w:r>
        <w:r>
          <w:t>15</w:t>
        </w:r>
        <w:r>
          <w:fldChar w:fldCharType="end"/>
        </w:r>
      </w:hyperlink>
    </w:p>
    <w:p>
      <w:pPr>
        <w:pStyle w:val="TOC2"/>
        <w:tabs>
          <w:tab w:val="right" w:leader="dot" w:pos="8306"/>
        </w:tabs>
      </w:pPr>
      <w:hyperlink w:anchor="_Toc2277" w:history="1">
        <w:r>
          <w:rPr>
            <w:rFonts w:ascii="仿宋" w:eastAsia="仿宋" w:hAnsi="仿宋" w:cs="仿宋" w:hint="eastAsia"/>
            <w:lang w:eastAsia="zh-CN"/>
          </w:rPr>
          <w:t>(一)、专业咨询服务项目概况</w:t>
        </w:r>
        <w:r>
          <w:tab/>
        </w:r>
        <w:r>
          <w:fldChar w:fldCharType="begin"/>
        </w:r>
        <w:r>
          <w:instrText xml:space="preserve"> PAGEREF _Toc2277 \h </w:instrText>
        </w:r>
        <w:r>
          <w:fldChar w:fldCharType="separate"/>
        </w:r>
        <w:r>
          <w:t>15</w:t>
        </w:r>
        <w:r>
          <w:fldChar w:fldCharType="end"/>
        </w:r>
      </w:hyperlink>
    </w:p>
    <w:p>
      <w:pPr>
        <w:pStyle w:val="TOC2"/>
        <w:tabs>
          <w:tab w:val="right" w:leader="dot" w:pos="8306"/>
        </w:tabs>
      </w:pPr>
      <w:hyperlink w:anchor="_Toc31885" w:history="1">
        <w:r>
          <w:rPr>
            <w:rFonts w:ascii="仿宋" w:eastAsia="仿宋" w:hAnsi="仿宋" w:cs="仿宋" w:hint="eastAsia"/>
            <w:lang w:eastAsia="zh-CN"/>
          </w:rPr>
          <w:t>(二)、专业咨询服务项目目标</w:t>
        </w:r>
        <w:r>
          <w:tab/>
        </w:r>
        <w:r>
          <w:fldChar w:fldCharType="begin"/>
        </w:r>
        <w:r>
          <w:instrText xml:space="preserve"> PAGEREF _Toc31885 \h </w:instrText>
        </w:r>
        <w:r>
          <w:fldChar w:fldCharType="separate"/>
        </w:r>
        <w:r>
          <w:t>17</w:t>
        </w:r>
        <w:r>
          <w:fldChar w:fldCharType="end"/>
        </w:r>
      </w:hyperlink>
    </w:p>
    <w:p>
      <w:pPr>
        <w:pStyle w:val="TOC2"/>
        <w:tabs>
          <w:tab w:val="right" w:leader="dot" w:pos="8306"/>
        </w:tabs>
      </w:pPr>
      <w:hyperlink w:anchor="_Toc31329" w:history="1">
        <w:r>
          <w:rPr>
            <w:rFonts w:ascii="仿宋" w:eastAsia="仿宋" w:hAnsi="仿宋" w:cs="仿宋" w:hint="eastAsia"/>
            <w:lang w:eastAsia="zh-CN"/>
          </w:rPr>
          <w:t>(三)、专业咨询服务项目提出的理由</w:t>
        </w:r>
        <w:r>
          <w:tab/>
        </w:r>
        <w:r>
          <w:fldChar w:fldCharType="begin"/>
        </w:r>
        <w:r>
          <w:instrText xml:space="preserve"> PAGEREF _Toc31329 \h </w:instrText>
        </w:r>
        <w:r>
          <w:fldChar w:fldCharType="separate"/>
        </w:r>
        <w:r>
          <w:t>18</w:t>
        </w:r>
        <w:r>
          <w:fldChar w:fldCharType="end"/>
        </w:r>
      </w:hyperlink>
    </w:p>
    <w:p>
      <w:pPr>
        <w:pStyle w:val="TOC2"/>
        <w:tabs>
          <w:tab w:val="right" w:leader="dot" w:pos="8306"/>
        </w:tabs>
      </w:pPr>
      <w:hyperlink w:anchor="_Toc17901" w:history="1">
        <w:r>
          <w:rPr>
            <w:rFonts w:ascii="仿宋" w:eastAsia="仿宋" w:hAnsi="仿宋" w:cs="仿宋" w:hint="eastAsia"/>
            <w:lang w:eastAsia="zh-CN"/>
          </w:rPr>
          <w:t>(四)、专业咨询服务项目意义</w:t>
        </w:r>
        <w:r>
          <w:tab/>
        </w:r>
        <w:r>
          <w:fldChar w:fldCharType="begin"/>
        </w:r>
        <w:r>
          <w:instrText xml:space="preserve"> PAGEREF _Toc17901 \h </w:instrText>
        </w:r>
        <w:r>
          <w:fldChar w:fldCharType="separate"/>
        </w:r>
        <w:r>
          <w:t>20</w:t>
        </w:r>
        <w:r>
          <w:fldChar w:fldCharType="end"/>
        </w:r>
      </w:hyperlink>
    </w:p>
    <w:p>
      <w:pPr>
        <w:pStyle w:val="TOC2"/>
        <w:tabs>
          <w:tab w:val="right" w:leader="dot" w:pos="8306"/>
        </w:tabs>
      </w:pPr>
      <w:hyperlink w:anchor="_Toc26081" w:history="1">
        <w:r>
          <w:rPr>
            <w:rFonts w:ascii="仿宋" w:eastAsia="仿宋" w:hAnsi="仿宋" w:cs="仿宋" w:hint="eastAsia"/>
            <w:lang w:eastAsia="zh-CN"/>
          </w:rPr>
          <w:t>(五)、专业咨询服务项目背景</w:t>
        </w:r>
        <w:r>
          <w:tab/>
        </w:r>
        <w:r>
          <w:fldChar w:fldCharType="begin"/>
        </w:r>
        <w:r>
          <w:instrText xml:space="preserve"> PAGEREF _Toc26081 \h </w:instrText>
        </w:r>
        <w:r>
          <w:fldChar w:fldCharType="separate"/>
        </w:r>
        <w:r>
          <w:t>21</w:t>
        </w:r>
        <w:r>
          <w:fldChar w:fldCharType="end"/>
        </w:r>
      </w:hyperlink>
    </w:p>
    <w:p>
      <w:pPr>
        <w:pStyle w:val="TOC1"/>
        <w:tabs>
          <w:tab w:val="right" w:leader="dot" w:pos="8306"/>
        </w:tabs>
      </w:pPr>
      <w:hyperlink w:anchor="_Toc18739" w:history="1">
        <w:r>
          <w:rPr>
            <w:rFonts w:ascii="仿宋" w:eastAsia="仿宋" w:hAnsi="仿宋" w:cs="仿宋" w:hint="eastAsia"/>
            <w:lang w:eastAsia="zh-CN"/>
          </w:rPr>
          <w:t>七、专业咨询服务项目经营效益</w:t>
        </w:r>
        <w:r>
          <w:tab/>
        </w:r>
        <w:r>
          <w:fldChar w:fldCharType="begin"/>
        </w:r>
        <w:r>
          <w:instrText xml:space="preserve"> PAGEREF _Toc18739 \h </w:instrText>
        </w:r>
        <w:r>
          <w:fldChar w:fldCharType="separate"/>
        </w:r>
        <w:r>
          <w:t>21</w:t>
        </w:r>
        <w:r>
          <w:fldChar w:fldCharType="end"/>
        </w:r>
      </w:hyperlink>
    </w:p>
    <w:p>
      <w:pPr>
        <w:pStyle w:val="TOC2"/>
        <w:tabs>
          <w:tab w:val="right" w:leader="dot" w:pos="8306"/>
        </w:tabs>
      </w:pPr>
      <w:hyperlink w:anchor="_Toc13538" w:history="1">
        <w:r>
          <w:rPr>
            <w:rFonts w:ascii="仿宋" w:eastAsia="仿宋" w:hAnsi="仿宋" w:cs="仿宋" w:hint="eastAsia"/>
            <w:lang w:eastAsia="zh-CN"/>
          </w:rPr>
          <w:t>(一)、经济评价财务测算</w:t>
        </w:r>
        <w:r>
          <w:tab/>
        </w:r>
        <w:r>
          <w:fldChar w:fldCharType="begin"/>
        </w:r>
        <w:r>
          <w:instrText xml:space="preserve"> PAGEREF _Toc13538 \h </w:instrText>
        </w:r>
        <w:r>
          <w:fldChar w:fldCharType="separate"/>
        </w:r>
        <w:r>
          <w:t>21</w:t>
        </w:r>
        <w:r>
          <w:fldChar w:fldCharType="end"/>
        </w:r>
      </w:hyperlink>
    </w:p>
    <w:p>
      <w:pPr>
        <w:pStyle w:val="TOC2"/>
        <w:tabs>
          <w:tab w:val="right" w:leader="dot" w:pos="8306"/>
        </w:tabs>
      </w:pPr>
      <w:hyperlink w:anchor="_Toc21330" w:history="1">
        <w:r>
          <w:rPr>
            <w:rFonts w:ascii="仿宋" w:eastAsia="仿宋" w:hAnsi="仿宋" w:cs="仿宋" w:hint="eastAsia"/>
            <w:lang w:eastAsia="zh-CN"/>
          </w:rPr>
          <w:t>(二)、专业咨询服务项目盈利能力分析</w:t>
        </w:r>
        <w:r>
          <w:tab/>
        </w:r>
        <w:r>
          <w:fldChar w:fldCharType="begin"/>
        </w:r>
        <w:r>
          <w:instrText xml:space="preserve"> PAGEREF _Toc21330 \h </w:instrText>
        </w:r>
        <w:r>
          <w:fldChar w:fldCharType="separate"/>
        </w:r>
        <w:r>
          <w:t>23</w:t>
        </w:r>
        <w:r>
          <w:fldChar w:fldCharType="end"/>
        </w:r>
      </w:hyperlink>
    </w:p>
    <w:p>
      <w:pPr>
        <w:pStyle w:val="TOC1"/>
        <w:tabs>
          <w:tab w:val="right" w:leader="dot" w:pos="8306"/>
        </w:tabs>
      </w:pPr>
      <w:hyperlink w:anchor="_Toc11320" w:history="1">
        <w:r>
          <w:rPr>
            <w:rFonts w:ascii="仿宋" w:eastAsia="仿宋" w:hAnsi="仿宋" w:cs="仿宋" w:hint="eastAsia"/>
            <w:lang w:eastAsia="zh-CN"/>
          </w:rPr>
          <w:t>八、专业咨询服务项目投资规划</w:t>
        </w:r>
        <w:r>
          <w:tab/>
        </w:r>
        <w:r>
          <w:fldChar w:fldCharType="begin"/>
        </w:r>
        <w:r>
          <w:instrText xml:space="preserve"> PAGEREF _Toc11320 \h </w:instrText>
        </w:r>
        <w:r>
          <w:fldChar w:fldCharType="separate"/>
        </w:r>
        <w:r>
          <w:t>23</w:t>
        </w:r>
        <w:r>
          <w:fldChar w:fldCharType="end"/>
        </w:r>
      </w:hyperlink>
    </w:p>
    <w:p>
      <w:pPr>
        <w:pStyle w:val="TOC2"/>
        <w:tabs>
          <w:tab w:val="right" w:leader="dot" w:pos="8306"/>
        </w:tabs>
      </w:pPr>
      <w:hyperlink w:anchor="_Toc15064" w:history="1">
        <w:r>
          <w:rPr>
            <w:rFonts w:ascii="仿宋" w:eastAsia="仿宋" w:hAnsi="仿宋" w:cs="仿宋" w:hint="eastAsia"/>
            <w:lang w:eastAsia="zh-CN"/>
          </w:rPr>
          <w:t>(一)、专业咨询服务项目总投资估算</w:t>
        </w:r>
        <w:r>
          <w:tab/>
        </w:r>
        <w:r>
          <w:fldChar w:fldCharType="begin"/>
        </w:r>
        <w:r>
          <w:instrText xml:space="preserve"> PAGEREF _Toc15064 \h </w:instrText>
        </w:r>
        <w:r>
          <w:fldChar w:fldCharType="separate"/>
        </w:r>
        <w:r>
          <w:t>23</w:t>
        </w:r>
        <w:r>
          <w:fldChar w:fldCharType="end"/>
        </w:r>
      </w:hyperlink>
    </w:p>
    <w:p>
      <w:pPr>
        <w:pStyle w:val="TOC2"/>
        <w:tabs>
          <w:tab w:val="right" w:leader="dot" w:pos="8306"/>
        </w:tabs>
      </w:pPr>
      <w:hyperlink w:anchor="_Toc24881" w:history="1">
        <w:r>
          <w:rPr>
            <w:rFonts w:ascii="仿宋" w:eastAsia="仿宋" w:hAnsi="仿宋" w:cs="仿宋" w:hint="eastAsia"/>
            <w:lang w:eastAsia="zh-CN"/>
          </w:rPr>
          <w:t>(二)、资金筹措</w:t>
        </w:r>
        <w:r>
          <w:tab/>
        </w:r>
        <w:r>
          <w:fldChar w:fldCharType="begin"/>
        </w:r>
        <w:r>
          <w:instrText xml:space="preserve"> PAGEREF _Toc24881 \h </w:instrText>
        </w:r>
        <w:r>
          <w:fldChar w:fldCharType="separate"/>
        </w:r>
        <w:r>
          <w:t>25</w:t>
        </w:r>
        <w:r>
          <w:fldChar w:fldCharType="end"/>
        </w:r>
      </w:hyperlink>
    </w:p>
    <w:p>
      <w:pPr>
        <w:pStyle w:val="TOC1"/>
        <w:tabs>
          <w:tab w:val="right" w:leader="dot" w:pos="8306"/>
        </w:tabs>
      </w:pPr>
      <w:hyperlink w:anchor="_Toc23784" w:history="1">
        <w:r>
          <w:rPr>
            <w:rFonts w:ascii="仿宋" w:eastAsia="仿宋" w:hAnsi="仿宋" w:cs="仿宋" w:hint="eastAsia"/>
            <w:lang w:eastAsia="zh-CN"/>
          </w:rPr>
          <w:t>九、专业咨询服务项目社会影响</w:t>
        </w:r>
        <w:r>
          <w:tab/>
        </w:r>
        <w:r>
          <w:fldChar w:fldCharType="begin"/>
        </w:r>
        <w:r>
          <w:instrText xml:space="preserve"> PAGEREF _Toc23784 \h </w:instrText>
        </w:r>
        <w:r>
          <w:fldChar w:fldCharType="separate"/>
        </w:r>
        <w:r>
          <w:t>25</w:t>
        </w:r>
        <w:r>
          <w:fldChar w:fldCharType="end"/>
        </w:r>
      </w:hyperlink>
    </w:p>
    <w:p>
      <w:pPr>
        <w:pStyle w:val="TOC2"/>
        <w:tabs>
          <w:tab w:val="right" w:leader="dot" w:pos="8306"/>
        </w:tabs>
      </w:pPr>
      <w:hyperlink w:anchor="_Toc11571" w:history="1">
        <w:r>
          <w:rPr>
            <w:rFonts w:ascii="仿宋" w:eastAsia="仿宋" w:hAnsi="仿宋" w:cs="仿宋" w:hint="eastAsia"/>
            <w:lang w:eastAsia="zh-CN"/>
          </w:rPr>
          <w:t>(一)、社会责任与义务</w:t>
        </w:r>
        <w:r>
          <w:tab/>
        </w:r>
        <w:r>
          <w:fldChar w:fldCharType="begin"/>
        </w:r>
        <w:r>
          <w:instrText xml:space="preserve"> PAGEREF _Toc11571 \h </w:instrText>
        </w:r>
        <w:r>
          <w:fldChar w:fldCharType="separate"/>
        </w:r>
        <w:r>
          <w:t>25</w:t>
        </w:r>
        <w:r>
          <w:fldChar w:fldCharType="end"/>
        </w:r>
      </w:hyperlink>
    </w:p>
    <w:p>
      <w:pPr>
        <w:pStyle w:val="TOC2"/>
        <w:tabs>
          <w:tab w:val="right" w:leader="dot" w:pos="8306"/>
        </w:tabs>
      </w:pPr>
      <w:hyperlink w:anchor="_Toc755" w:history="1">
        <w:r>
          <w:rPr>
            <w:rFonts w:ascii="仿宋" w:eastAsia="仿宋" w:hAnsi="仿宋" w:cs="仿宋" w:hint="eastAsia"/>
            <w:lang w:eastAsia="zh-CN"/>
          </w:rPr>
          <w:t>(二)、社会参与与沟通</w:t>
        </w:r>
        <w:r>
          <w:tab/>
        </w:r>
        <w:r>
          <w:fldChar w:fldCharType="begin"/>
        </w:r>
        <w:r>
          <w:instrText xml:space="preserve"> PAGEREF _Toc755 \h </w:instrText>
        </w:r>
        <w:r>
          <w:fldChar w:fldCharType="separate"/>
        </w:r>
        <w:r>
          <w:t>26</w:t>
        </w:r>
        <w:r>
          <w:fldChar w:fldCharType="end"/>
        </w:r>
      </w:hyperlink>
    </w:p>
    <w:p>
      <w:pPr>
        <w:pStyle w:val="TOC1"/>
        <w:tabs>
          <w:tab w:val="right" w:leader="dot" w:pos="8306"/>
        </w:tabs>
      </w:pPr>
      <w:hyperlink w:anchor="_Toc15103" w:history="1">
        <w:r>
          <w:rPr>
            <w:rFonts w:ascii="仿宋" w:eastAsia="仿宋" w:hAnsi="仿宋" w:cs="仿宋" w:hint="eastAsia"/>
            <w:lang w:eastAsia="zh-CN"/>
          </w:rPr>
          <w:t>十、专业咨询服务项目计划安排</w:t>
        </w:r>
        <w:r>
          <w:tab/>
        </w:r>
        <w:r>
          <w:fldChar w:fldCharType="begin"/>
        </w:r>
        <w:r>
          <w:instrText xml:space="preserve"> PAGEREF _Toc15103 \h </w:instrText>
        </w:r>
        <w:r>
          <w:fldChar w:fldCharType="separate"/>
        </w:r>
        <w:r>
          <w:t>27</w:t>
        </w:r>
        <w:r>
          <w:fldChar w:fldCharType="end"/>
        </w:r>
      </w:hyperlink>
    </w:p>
    <w:p>
      <w:pPr>
        <w:pStyle w:val="TOC2"/>
        <w:tabs>
          <w:tab w:val="right" w:leader="dot" w:pos="8306"/>
        </w:tabs>
      </w:pPr>
      <w:hyperlink w:anchor="_Toc32616" w:history="1">
        <w:r>
          <w:rPr>
            <w:rFonts w:ascii="仿宋" w:eastAsia="仿宋" w:hAnsi="仿宋" w:cs="仿宋" w:hint="eastAsia"/>
            <w:lang w:eastAsia="zh-CN"/>
          </w:rPr>
          <w:t>(一)、建设周期</w:t>
        </w:r>
        <w:r>
          <w:tab/>
        </w:r>
        <w:r>
          <w:fldChar w:fldCharType="begin"/>
        </w:r>
        <w:r>
          <w:instrText xml:space="preserve"> PAGEREF _Toc32616 \h </w:instrText>
        </w:r>
        <w:r>
          <w:fldChar w:fldCharType="separate"/>
        </w:r>
        <w:r>
          <w:t>27</w:t>
        </w:r>
        <w:r>
          <w:fldChar w:fldCharType="end"/>
        </w:r>
      </w:hyperlink>
    </w:p>
    <w:p>
      <w:pPr>
        <w:pStyle w:val="TOC2"/>
        <w:tabs>
          <w:tab w:val="right" w:leader="dot" w:pos="8306"/>
        </w:tabs>
      </w:pPr>
      <w:hyperlink w:anchor="_Toc25393" w:history="1">
        <w:r>
          <w:rPr>
            <w:rFonts w:ascii="仿宋" w:eastAsia="仿宋" w:hAnsi="仿宋" w:cs="仿宋" w:hint="eastAsia"/>
            <w:lang w:eastAsia="zh-CN"/>
          </w:rPr>
          <w:t>(二)、建设进度</w:t>
        </w:r>
        <w:r>
          <w:tab/>
        </w:r>
        <w:r>
          <w:fldChar w:fldCharType="begin"/>
        </w:r>
        <w:r>
          <w:instrText xml:space="preserve"> PAGEREF _Toc25393 \h </w:instrText>
        </w:r>
        <w:r>
          <w:fldChar w:fldCharType="separate"/>
        </w:r>
        <w:r>
          <w:t>28</w:t>
        </w:r>
        <w:r>
          <w:fldChar w:fldCharType="end"/>
        </w:r>
      </w:hyperlink>
    </w:p>
    <w:p>
      <w:pPr>
        <w:pStyle w:val="TOC2"/>
        <w:tabs>
          <w:tab w:val="right" w:leader="dot" w:pos="8306"/>
        </w:tabs>
      </w:pPr>
      <w:hyperlink w:anchor="_Toc179" w:history="1">
        <w:r>
          <w:rPr>
            <w:rFonts w:ascii="仿宋" w:eastAsia="仿宋" w:hAnsi="仿宋" w:cs="仿宋" w:hint="eastAsia"/>
            <w:lang w:eastAsia="zh-CN"/>
          </w:rPr>
          <w:t>(三)、进度安排注意事项</w:t>
        </w:r>
        <w:r>
          <w:tab/>
        </w:r>
        <w:r>
          <w:fldChar w:fldCharType="begin"/>
        </w:r>
        <w:r>
          <w:instrText xml:space="preserve"> PAGEREF _Toc179 \h </w:instrText>
        </w:r>
        <w:r>
          <w:fldChar w:fldCharType="separate"/>
        </w:r>
        <w:r>
          <w:t>29</w:t>
        </w:r>
        <w:r>
          <w:fldChar w:fldCharType="end"/>
        </w:r>
      </w:hyperlink>
    </w:p>
    <w:p>
      <w:pPr>
        <w:pStyle w:val="TOC2"/>
        <w:tabs>
          <w:tab w:val="right" w:leader="dot" w:pos="8306"/>
        </w:tabs>
      </w:pPr>
      <w:hyperlink w:anchor="_Toc31174" w:history="1">
        <w:r>
          <w:rPr>
            <w:rFonts w:ascii="仿宋" w:eastAsia="仿宋" w:hAnsi="仿宋" w:cs="仿宋" w:hint="eastAsia"/>
            <w:lang w:eastAsia="zh-CN"/>
          </w:rPr>
          <w:t>(四)、人力资源配置</w:t>
        </w:r>
        <w:r>
          <w:tab/>
        </w:r>
        <w:r>
          <w:fldChar w:fldCharType="begin"/>
        </w:r>
        <w:r>
          <w:instrText xml:space="preserve"> PAGEREF _Toc31174 \h </w:instrText>
        </w:r>
        <w:r>
          <w:fldChar w:fldCharType="separate"/>
        </w:r>
        <w:r>
          <w:t>31</w:t>
        </w:r>
        <w:r>
          <w:fldChar w:fldCharType="end"/>
        </w:r>
      </w:hyperlink>
    </w:p>
    <w:p>
      <w:pPr>
        <w:pStyle w:val="TOC1"/>
        <w:tabs>
          <w:tab w:val="right" w:leader="dot" w:pos="8306"/>
        </w:tabs>
      </w:pPr>
      <w:hyperlink w:anchor="_Toc21814" w:history="1">
        <w:r>
          <w:rPr>
            <w:rFonts w:ascii="仿宋" w:eastAsia="仿宋" w:hAnsi="仿宋" w:cs="仿宋" w:hint="eastAsia"/>
            <w:lang w:eastAsia="zh-CN"/>
          </w:rPr>
          <w:t>十一、生产安全保护</w:t>
        </w:r>
        <w:r>
          <w:tab/>
        </w:r>
        <w:r>
          <w:fldChar w:fldCharType="begin"/>
        </w:r>
        <w:r>
          <w:instrText xml:space="preserve"> PAGEREF _Toc21814 \h </w:instrText>
        </w:r>
        <w:r>
          <w:fldChar w:fldCharType="separate"/>
        </w:r>
        <w:r>
          <w:t>31</w:t>
        </w:r>
        <w:r>
          <w:fldChar w:fldCharType="end"/>
        </w:r>
      </w:hyperlink>
    </w:p>
    <w:p>
      <w:pPr>
        <w:pStyle w:val="TOC2"/>
        <w:tabs>
          <w:tab w:val="right" w:leader="dot" w:pos="8306"/>
        </w:tabs>
      </w:pPr>
      <w:hyperlink w:anchor="_Toc31901" w:history="1">
        <w:r>
          <w:rPr>
            <w:rFonts w:ascii="仿宋" w:eastAsia="仿宋" w:hAnsi="仿宋" w:cs="仿宋" w:hint="eastAsia"/>
            <w:lang w:eastAsia="zh-CN"/>
          </w:rPr>
          <w:t>(一)、消防安全</w:t>
        </w:r>
        <w:r>
          <w:tab/>
        </w:r>
        <w:r>
          <w:fldChar w:fldCharType="begin"/>
        </w:r>
        <w:r>
          <w:instrText xml:space="preserve"> PAGEREF _Toc31901 \h </w:instrText>
        </w:r>
        <w:r>
          <w:fldChar w:fldCharType="separate"/>
        </w:r>
        <w:r>
          <w:t>31</w:t>
        </w:r>
        <w:r>
          <w:fldChar w:fldCharType="end"/>
        </w:r>
      </w:hyperlink>
    </w:p>
    <w:p>
      <w:pPr>
        <w:pStyle w:val="TOC2"/>
        <w:tabs>
          <w:tab w:val="right" w:leader="dot" w:pos="8306"/>
        </w:tabs>
      </w:pPr>
      <w:hyperlink w:anchor="_Toc28718" w:history="1">
        <w:r>
          <w:rPr>
            <w:rFonts w:ascii="仿宋" w:eastAsia="仿宋" w:hAnsi="仿宋" w:cs="仿宋" w:hint="eastAsia"/>
            <w:lang w:eastAsia="zh-CN"/>
          </w:rPr>
          <w:t>(二)、防火防爆总图布置措施</w:t>
        </w:r>
        <w:r>
          <w:tab/>
        </w:r>
        <w:r>
          <w:fldChar w:fldCharType="begin"/>
        </w:r>
        <w:r>
          <w:instrText xml:space="preserve"> PAGEREF _Toc28718 \h </w:instrText>
        </w:r>
        <w:r>
          <w:fldChar w:fldCharType="separate"/>
        </w:r>
        <w:r>
          <w:t>33</w:t>
        </w:r>
        <w:r>
          <w:fldChar w:fldCharType="end"/>
        </w:r>
      </w:hyperlink>
    </w:p>
    <w:p>
      <w:pPr>
        <w:pStyle w:val="TOC2"/>
        <w:tabs>
          <w:tab w:val="right" w:leader="dot" w:pos="8306"/>
        </w:tabs>
      </w:pPr>
      <w:hyperlink w:anchor="_Toc21340" w:history="1">
        <w:r>
          <w:rPr>
            <w:rFonts w:ascii="仿宋" w:eastAsia="仿宋" w:hAnsi="仿宋" w:cs="仿宋" w:hint="eastAsia"/>
            <w:lang w:eastAsia="zh-CN"/>
          </w:rPr>
          <w:t>(三)、自然灾害防范措施</w:t>
        </w:r>
        <w:r>
          <w:tab/>
        </w:r>
        <w:r>
          <w:fldChar w:fldCharType="begin"/>
        </w:r>
        <w:r>
          <w:instrText xml:space="preserve"> PAGEREF _Toc21340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31" w:history="1">
        <w:r>
          <w:rPr>
            <w:rFonts w:ascii="仿宋" w:eastAsia="仿宋" w:hAnsi="仿宋" w:cs="仿宋" w:hint="eastAsia"/>
            <w:lang w:eastAsia="zh-CN"/>
          </w:rPr>
          <w:t>(四)、安全色及安全标志使用要求</w:t>
        </w:r>
        <w:r>
          <w:tab/>
        </w:r>
        <w:r>
          <w:fldChar w:fldCharType="begin"/>
        </w:r>
        <w:r>
          <w:instrText xml:space="preserve"> PAGEREF _Toc16031 \h </w:instrText>
        </w:r>
        <w:r>
          <w:fldChar w:fldCharType="separate"/>
        </w:r>
        <w:r>
          <w:t>35</w:t>
        </w:r>
        <w:r>
          <w:fldChar w:fldCharType="end"/>
        </w:r>
      </w:hyperlink>
    </w:p>
    <w:p>
      <w:pPr>
        <w:pStyle w:val="TOC2"/>
        <w:tabs>
          <w:tab w:val="right" w:leader="dot" w:pos="8306"/>
        </w:tabs>
      </w:pPr>
      <w:hyperlink w:anchor="_Toc4894" w:history="1">
        <w:r>
          <w:rPr>
            <w:rFonts w:ascii="仿宋" w:eastAsia="仿宋" w:hAnsi="仿宋" w:cs="仿宋" w:hint="eastAsia"/>
            <w:lang w:eastAsia="zh-CN"/>
          </w:rPr>
          <w:t>(五)、防尘防毒措施</w:t>
        </w:r>
        <w:r>
          <w:tab/>
        </w:r>
        <w:r>
          <w:fldChar w:fldCharType="begin"/>
        </w:r>
        <w:r>
          <w:instrText xml:space="preserve"> PAGEREF _Toc4894 \h </w:instrText>
        </w:r>
        <w:r>
          <w:fldChar w:fldCharType="separate"/>
        </w:r>
        <w:r>
          <w:t>36</w:t>
        </w:r>
        <w:r>
          <w:fldChar w:fldCharType="end"/>
        </w:r>
      </w:hyperlink>
    </w:p>
    <w:p>
      <w:pPr>
        <w:pStyle w:val="TOC2"/>
        <w:tabs>
          <w:tab w:val="right" w:leader="dot" w:pos="8306"/>
        </w:tabs>
      </w:pPr>
      <w:hyperlink w:anchor="_Toc5307" w:history="1">
        <w:r>
          <w:rPr>
            <w:rFonts w:ascii="仿宋" w:eastAsia="仿宋" w:hAnsi="仿宋" w:cs="仿宋" w:hint="eastAsia"/>
            <w:lang w:eastAsia="zh-CN"/>
          </w:rPr>
          <w:t>(六)、防静电、触电防护及防雷措施</w:t>
        </w:r>
        <w:r>
          <w:tab/>
        </w:r>
        <w:r>
          <w:fldChar w:fldCharType="begin"/>
        </w:r>
        <w:r>
          <w:instrText xml:space="preserve"> PAGEREF _Toc5307 \h </w:instrText>
        </w:r>
        <w:r>
          <w:fldChar w:fldCharType="separate"/>
        </w:r>
        <w:r>
          <w:t>37</w:t>
        </w:r>
        <w:r>
          <w:fldChar w:fldCharType="end"/>
        </w:r>
      </w:hyperlink>
    </w:p>
    <w:p>
      <w:pPr>
        <w:pStyle w:val="TOC2"/>
        <w:tabs>
          <w:tab w:val="right" w:leader="dot" w:pos="8306"/>
        </w:tabs>
      </w:pPr>
      <w:hyperlink w:anchor="_Toc3273" w:history="1">
        <w:r>
          <w:rPr>
            <w:rFonts w:ascii="仿宋" w:eastAsia="仿宋" w:hAnsi="仿宋" w:cs="仿宋" w:hint="eastAsia"/>
            <w:lang w:eastAsia="zh-CN"/>
          </w:rPr>
          <w:t>(七)、机械设备安全保障措施</w:t>
        </w:r>
        <w:r>
          <w:tab/>
        </w:r>
        <w:r>
          <w:fldChar w:fldCharType="begin"/>
        </w:r>
        <w:r>
          <w:instrText xml:space="preserve"> PAGEREF _Toc3273 \h </w:instrText>
        </w:r>
        <w:r>
          <w:fldChar w:fldCharType="separate"/>
        </w:r>
        <w:r>
          <w:t>38</w:t>
        </w:r>
        <w:r>
          <w:fldChar w:fldCharType="end"/>
        </w:r>
      </w:hyperlink>
    </w:p>
    <w:p>
      <w:pPr>
        <w:pStyle w:val="TOC1"/>
        <w:tabs>
          <w:tab w:val="right" w:leader="dot" w:pos="8306"/>
        </w:tabs>
      </w:pPr>
      <w:hyperlink w:anchor="_Toc32607" w:history="1">
        <w:r>
          <w:rPr>
            <w:rFonts w:ascii="仿宋" w:eastAsia="仿宋" w:hAnsi="仿宋" w:cs="仿宋" w:hint="eastAsia"/>
            <w:lang w:eastAsia="zh-CN"/>
          </w:rPr>
          <w:t>十二、专业咨询服务项目人力资源管理</w:t>
        </w:r>
        <w:r>
          <w:tab/>
        </w:r>
        <w:r>
          <w:fldChar w:fldCharType="begin"/>
        </w:r>
        <w:r>
          <w:instrText xml:space="preserve"> PAGEREF _Toc32607 \h </w:instrText>
        </w:r>
        <w:r>
          <w:fldChar w:fldCharType="separate"/>
        </w:r>
        <w:r>
          <w:t>40</w:t>
        </w:r>
        <w:r>
          <w:fldChar w:fldCharType="end"/>
        </w:r>
      </w:hyperlink>
    </w:p>
    <w:p>
      <w:pPr>
        <w:pStyle w:val="TOC2"/>
        <w:tabs>
          <w:tab w:val="right" w:leader="dot" w:pos="8306"/>
        </w:tabs>
      </w:pPr>
      <w:hyperlink w:anchor="_Toc25357" w:history="1">
        <w:r>
          <w:rPr>
            <w:rFonts w:ascii="仿宋" w:eastAsia="仿宋" w:hAnsi="仿宋" w:cs="仿宋" w:hint="eastAsia"/>
            <w:lang w:eastAsia="zh-CN"/>
          </w:rPr>
          <w:t>(一)、建立健全的预算管理制度</w:t>
        </w:r>
        <w:r>
          <w:tab/>
        </w:r>
        <w:r>
          <w:fldChar w:fldCharType="begin"/>
        </w:r>
        <w:r>
          <w:instrText xml:space="preserve"> PAGEREF _Toc25357 \h </w:instrText>
        </w:r>
        <w:r>
          <w:fldChar w:fldCharType="separate"/>
        </w:r>
        <w:r>
          <w:t>40</w:t>
        </w:r>
        <w:r>
          <w:fldChar w:fldCharType="end"/>
        </w:r>
      </w:hyperlink>
    </w:p>
    <w:p>
      <w:pPr>
        <w:pStyle w:val="TOC2"/>
        <w:tabs>
          <w:tab w:val="right" w:leader="dot" w:pos="8306"/>
        </w:tabs>
      </w:pPr>
      <w:hyperlink w:anchor="_Toc25244" w:history="1">
        <w:r>
          <w:rPr>
            <w:rFonts w:ascii="仿宋" w:eastAsia="仿宋" w:hAnsi="仿宋" w:cs="仿宋" w:hint="eastAsia"/>
            <w:lang w:eastAsia="zh-CN"/>
          </w:rPr>
          <w:t>(二)、加强资金流动监控</w:t>
        </w:r>
        <w:r>
          <w:tab/>
        </w:r>
        <w:r>
          <w:fldChar w:fldCharType="begin"/>
        </w:r>
        <w:r>
          <w:instrText xml:space="preserve"> PAGEREF _Toc25244 \h </w:instrText>
        </w:r>
        <w:r>
          <w:fldChar w:fldCharType="separate"/>
        </w:r>
        <w:r>
          <w:t>41</w:t>
        </w:r>
        <w:r>
          <w:fldChar w:fldCharType="end"/>
        </w:r>
      </w:hyperlink>
    </w:p>
    <w:p>
      <w:pPr>
        <w:pStyle w:val="TOC2"/>
        <w:tabs>
          <w:tab w:val="right" w:leader="dot" w:pos="8306"/>
        </w:tabs>
      </w:pPr>
      <w:hyperlink w:anchor="_Toc3414" w:history="1">
        <w:r>
          <w:rPr>
            <w:rFonts w:ascii="仿宋" w:eastAsia="仿宋" w:hAnsi="仿宋" w:cs="仿宋" w:hint="eastAsia"/>
            <w:lang w:eastAsia="zh-CN"/>
          </w:rPr>
          <w:t>(三)、制定完善的风险控制机制</w:t>
        </w:r>
        <w:r>
          <w:tab/>
        </w:r>
        <w:r>
          <w:fldChar w:fldCharType="begin"/>
        </w:r>
        <w:r>
          <w:instrText xml:space="preserve"> PAGEREF _Toc3414 \h </w:instrText>
        </w:r>
        <w:r>
          <w:fldChar w:fldCharType="separate"/>
        </w:r>
        <w:r>
          <w:t>42</w:t>
        </w:r>
        <w:r>
          <w:fldChar w:fldCharType="end"/>
        </w:r>
      </w:hyperlink>
    </w:p>
    <w:p>
      <w:pPr>
        <w:pStyle w:val="TOC2"/>
        <w:tabs>
          <w:tab w:val="right" w:leader="dot" w:pos="8306"/>
        </w:tabs>
      </w:pPr>
      <w:hyperlink w:anchor="_Toc21863" w:history="1">
        <w:r>
          <w:rPr>
            <w:rFonts w:ascii="仿宋" w:eastAsia="仿宋" w:hAnsi="仿宋" w:cs="仿宋" w:hint="eastAsia"/>
            <w:lang w:eastAsia="zh-CN"/>
          </w:rPr>
          <w:t>(四)、优化成本管理</w:t>
        </w:r>
        <w:r>
          <w:tab/>
        </w:r>
        <w:r>
          <w:fldChar w:fldCharType="begin"/>
        </w:r>
        <w:r>
          <w:instrText xml:space="preserve"> PAGEREF _Toc21863 \h </w:instrText>
        </w:r>
        <w:r>
          <w:fldChar w:fldCharType="separate"/>
        </w:r>
        <w:r>
          <w:t>44</w:t>
        </w:r>
        <w:r>
          <w:fldChar w:fldCharType="end"/>
        </w:r>
      </w:hyperlink>
    </w:p>
    <w:p>
      <w:pPr>
        <w:pStyle w:val="TOC1"/>
        <w:tabs>
          <w:tab w:val="right" w:leader="dot" w:pos="8306"/>
        </w:tabs>
      </w:pPr>
      <w:hyperlink w:anchor="_Toc5932" w:history="1">
        <w:r>
          <w:rPr>
            <w:rFonts w:ascii="仿宋" w:eastAsia="仿宋" w:hAnsi="仿宋" w:cs="仿宋" w:hint="eastAsia"/>
            <w:lang w:eastAsia="zh-CN"/>
          </w:rPr>
          <w:t>十三、专业咨询服务项目实施时间节点</w:t>
        </w:r>
        <w:r>
          <w:tab/>
        </w:r>
        <w:r>
          <w:fldChar w:fldCharType="begin"/>
        </w:r>
        <w:r>
          <w:instrText xml:space="preserve"> PAGEREF _Toc5932 \h </w:instrText>
        </w:r>
        <w:r>
          <w:fldChar w:fldCharType="separate"/>
        </w:r>
        <w:r>
          <w:t>45</w:t>
        </w:r>
        <w:r>
          <w:fldChar w:fldCharType="end"/>
        </w:r>
      </w:hyperlink>
    </w:p>
    <w:p>
      <w:pPr>
        <w:pStyle w:val="TOC2"/>
        <w:tabs>
          <w:tab w:val="right" w:leader="dot" w:pos="8306"/>
        </w:tabs>
      </w:pPr>
      <w:hyperlink w:anchor="_Toc27617" w:history="1">
        <w:r>
          <w:rPr>
            <w:rFonts w:ascii="仿宋" w:eastAsia="仿宋" w:hAnsi="仿宋" w:cs="仿宋" w:hint="eastAsia"/>
            <w:lang w:eastAsia="zh-CN"/>
          </w:rPr>
          <w:t>(一)、专业咨询服务项目启动阶段时间节点</w:t>
        </w:r>
        <w:r>
          <w:tab/>
        </w:r>
        <w:r>
          <w:fldChar w:fldCharType="begin"/>
        </w:r>
        <w:r>
          <w:instrText xml:space="preserve"> PAGEREF _Toc27617 \h </w:instrText>
        </w:r>
        <w:r>
          <w:fldChar w:fldCharType="separate"/>
        </w:r>
        <w:r>
          <w:t>45</w:t>
        </w:r>
        <w:r>
          <w:fldChar w:fldCharType="end"/>
        </w:r>
      </w:hyperlink>
    </w:p>
    <w:p>
      <w:pPr>
        <w:pStyle w:val="TOC2"/>
        <w:tabs>
          <w:tab w:val="right" w:leader="dot" w:pos="8306"/>
        </w:tabs>
      </w:pPr>
      <w:hyperlink w:anchor="_Toc10214" w:history="1">
        <w:r>
          <w:rPr>
            <w:rFonts w:ascii="仿宋" w:eastAsia="仿宋" w:hAnsi="仿宋" w:cs="仿宋" w:hint="eastAsia"/>
            <w:lang w:eastAsia="zh-CN"/>
          </w:rPr>
          <w:t>(二)、专业咨询服务项目执行阶段时间节点</w:t>
        </w:r>
        <w:r>
          <w:tab/>
        </w:r>
        <w:r>
          <w:fldChar w:fldCharType="begin"/>
        </w:r>
        <w:r>
          <w:instrText xml:space="preserve"> PAGEREF _Toc10214 \h </w:instrText>
        </w:r>
        <w:r>
          <w:fldChar w:fldCharType="separate"/>
        </w:r>
        <w:r>
          <w:t>46</w:t>
        </w:r>
        <w:r>
          <w:fldChar w:fldCharType="end"/>
        </w:r>
      </w:hyperlink>
    </w:p>
    <w:p>
      <w:pPr>
        <w:pStyle w:val="TOC2"/>
        <w:tabs>
          <w:tab w:val="right" w:leader="dot" w:pos="8306"/>
        </w:tabs>
      </w:pPr>
      <w:hyperlink w:anchor="_Toc27869" w:history="1">
        <w:r>
          <w:rPr>
            <w:rFonts w:ascii="仿宋" w:eastAsia="仿宋" w:hAnsi="仿宋" w:cs="仿宋" w:hint="eastAsia"/>
            <w:lang w:eastAsia="zh-CN"/>
          </w:rPr>
          <w:t>(三)、专业咨询服务项目完成阶段时间节点</w:t>
        </w:r>
        <w:r>
          <w:tab/>
        </w:r>
        <w:r>
          <w:fldChar w:fldCharType="begin"/>
        </w:r>
        <w:r>
          <w:instrText xml:space="preserve"> PAGEREF _Toc27869 \h </w:instrText>
        </w:r>
        <w:r>
          <w:fldChar w:fldCharType="separate"/>
        </w:r>
        <w:r>
          <w:t>47</w:t>
        </w:r>
        <w:r>
          <w:fldChar w:fldCharType="end"/>
        </w:r>
      </w:hyperlink>
    </w:p>
    <w:p>
      <w:pPr>
        <w:pStyle w:val="TOC1"/>
        <w:tabs>
          <w:tab w:val="right" w:leader="dot" w:pos="8306"/>
        </w:tabs>
      </w:pPr>
      <w:hyperlink w:anchor="_Toc31893" w:history="1">
        <w:r>
          <w:rPr>
            <w:rFonts w:ascii="仿宋" w:eastAsia="仿宋" w:hAnsi="仿宋" w:cs="仿宋" w:hint="eastAsia"/>
            <w:lang w:eastAsia="zh-CN"/>
          </w:rPr>
          <w:t>十四、风险识别与分类</w:t>
        </w:r>
        <w:r>
          <w:tab/>
        </w:r>
        <w:r>
          <w:fldChar w:fldCharType="begin"/>
        </w:r>
        <w:r>
          <w:instrText xml:space="preserve"> PAGEREF _Toc31893 \h </w:instrText>
        </w:r>
        <w:r>
          <w:fldChar w:fldCharType="separate"/>
        </w:r>
        <w:r>
          <w:t>48</w:t>
        </w:r>
        <w:r>
          <w:fldChar w:fldCharType="end"/>
        </w:r>
      </w:hyperlink>
    </w:p>
    <w:p>
      <w:pPr>
        <w:pStyle w:val="TOC2"/>
        <w:tabs>
          <w:tab w:val="right" w:leader="dot" w:pos="8306"/>
        </w:tabs>
      </w:pPr>
      <w:hyperlink w:anchor="_Toc5256" w:history="1">
        <w:r>
          <w:rPr>
            <w:rFonts w:ascii="仿宋" w:eastAsia="仿宋" w:hAnsi="仿宋" w:cs="仿宋" w:hint="eastAsia"/>
            <w:lang w:eastAsia="zh-CN"/>
          </w:rPr>
          <w:t>(一)、风险识别</w:t>
        </w:r>
        <w:r>
          <w:tab/>
        </w:r>
        <w:r>
          <w:fldChar w:fldCharType="begin"/>
        </w:r>
        <w:r>
          <w:instrText xml:space="preserve"> PAGEREF _Toc5256 \h </w:instrText>
        </w:r>
        <w:r>
          <w:fldChar w:fldCharType="separate"/>
        </w:r>
        <w:r>
          <w:t>48</w:t>
        </w:r>
        <w:r>
          <w:fldChar w:fldCharType="end"/>
        </w:r>
      </w:hyperlink>
    </w:p>
    <w:p>
      <w:pPr>
        <w:pStyle w:val="TOC2"/>
        <w:tabs>
          <w:tab w:val="right" w:leader="dot" w:pos="8306"/>
        </w:tabs>
      </w:pPr>
      <w:hyperlink w:anchor="_Toc3721" w:history="1">
        <w:r>
          <w:rPr>
            <w:rFonts w:ascii="仿宋" w:eastAsia="仿宋" w:hAnsi="仿宋" w:cs="仿宋" w:hint="eastAsia"/>
            <w:lang w:eastAsia="zh-CN"/>
          </w:rPr>
          <w:t>(二)、风险分类</w:t>
        </w:r>
        <w:r>
          <w:tab/>
        </w:r>
        <w:r>
          <w:fldChar w:fldCharType="begin"/>
        </w:r>
        <w:r>
          <w:instrText xml:space="preserve"> PAGEREF _Toc3721 \h </w:instrText>
        </w:r>
        <w:r>
          <w:fldChar w:fldCharType="separate"/>
        </w:r>
        <w:r>
          <w:t>50</w:t>
        </w:r>
        <w:r>
          <w:fldChar w:fldCharType="end"/>
        </w:r>
      </w:hyperlink>
    </w:p>
    <w:p>
      <w:pPr>
        <w:pStyle w:val="TOC1"/>
        <w:tabs>
          <w:tab w:val="right" w:leader="dot" w:pos="8306"/>
        </w:tabs>
      </w:pPr>
      <w:hyperlink w:anchor="_Toc21859" w:history="1">
        <w:r>
          <w:rPr>
            <w:rFonts w:ascii="仿宋" w:eastAsia="仿宋" w:hAnsi="仿宋" w:cs="仿宋" w:hint="eastAsia"/>
            <w:lang w:eastAsia="zh-CN"/>
          </w:rPr>
          <w:t>十五、专业咨询服务项目变更管理</w:t>
        </w:r>
        <w:r>
          <w:tab/>
        </w:r>
        <w:r>
          <w:fldChar w:fldCharType="begin"/>
        </w:r>
        <w:r>
          <w:instrText xml:space="preserve"> PAGEREF _Toc21859 \h </w:instrText>
        </w:r>
        <w:r>
          <w:fldChar w:fldCharType="separate"/>
        </w:r>
        <w:r>
          <w:t>52</w:t>
        </w:r>
        <w:r>
          <w:fldChar w:fldCharType="end"/>
        </w:r>
      </w:hyperlink>
    </w:p>
    <w:p>
      <w:pPr>
        <w:pStyle w:val="TOC2"/>
        <w:tabs>
          <w:tab w:val="right" w:leader="dot" w:pos="8306"/>
        </w:tabs>
      </w:pPr>
      <w:hyperlink w:anchor="_Toc13040" w:history="1">
        <w:r>
          <w:rPr>
            <w:rFonts w:ascii="仿宋" w:eastAsia="仿宋" w:hAnsi="仿宋" w:cs="仿宋" w:hint="eastAsia"/>
            <w:lang w:eastAsia="zh-CN"/>
          </w:rPr>
          <w:t>(一)、变更申请与评估</w:t>
        </w:r>
        <w:r>
          <w:tab/>
        </w:r>
        <w:r>
          <w:fldChar w:fldCharType="begin"/>
        </w:r>
        <w:r>
          <w:instrText xml:space="preserve"> PAGEREF _Toc13040 \h </w:instrText>
        </w:r>
        <w:r>
          <w:fldChar w:fldCharType="separate"/>
        </w:r>
        <w:r>
          <w:t>52</w:t>
        </w:r>
        <w:r>
          <w:fldChar w:fldCharType="end"/>
        </w:r>
      </w:hyperlink>
    </w:p>
    <w:p>
      <w:pPr>
        <w:pStyle w:val="TOC2"/>
        <w:tabs>
          <w:tab w:val="right" w:leader="dot" w:pos="8306"/>
        </w:tabs>
      </w:pPr>
      <w:hyperlink w:anchor="_Toc20969" w:history="1">
        <w:r>
          <w:rPr>
            <w:rFonts w:ascii="仿宋" w:eastAsia="仿宋" w:hAnsi="仿宋" w:cs="仿宋" w:hint="eastAsia"/>
            <w:lang w:eastAsia="zh-CN"/>
          </w:rPr>
          <w:t>(二)、变更实施与控制</w:t>
        </w:r>
        <w:r>
          <w:tab/>
        </w:r>
        <w:r>
          <w:fldChar w:fldCharType="begin"/>
        </w:r>
        <w:r>
          <w:instrText xml:space="preserve"> PAGEREF _Toc20969 \h </w:instrText>
        </w:r>
        <w:r>
          <w:fldChar w:fldCharType="separate"/>
        </w:r>
        <w:r>
          <w:t>52</w:t>
        </w:r>
        <w:r>
          <w:fldChar w:fldCharType="end"/>
        </w:r>
      </w:hyperlink>
    </w:p>
    <w:p>
      <w:pPr>
        <w:pStyle w:val="TOC1"/>
        <w:tabs>
          <w:tab w:val="right" w:leader="dot" w:pos="8306"/>
        </w:tabs>
      </w:pPr>
      <w:hyperlink w:anchor="_Toc9295" w:history="1">
        <w:r>
          <w:rPr>
            <w:rFonts w:ascii="仿宋" w:eastAsia="仿宋" w:hAnsi="仿宋" w:cs="仿宋" w:hint="eastAsia"/>
            <w:lang w:eastAsia="zh-CN"/>
          </w:rPr>
          <w:t>十六、专业咨询服务项目工程方案分析</w:t>
        </w:r>
        <w:r>
          <w:tab/>
        </w:r>
        <w:r>
          <w:fldChar w:fldCharType="begin"/>
        </w:r>
        <w:r>
          <w:instrText xml:space="preserve"> PAGEREF _Toc9295 \h </w:instrText>
        </w:r>
        <w:r>
          <w:fldChar w:fldCharType="separate"/>
        </w:r>
        <w:r>
          <w:t>53</w:t>
        </w:r>
        <w:r>
          <w:fldChar w:fldCharType="end"/>
        </w:r>
      </w:hyperlink>
    </w:p>
    <w:p>
      <w:pPr>
        <w:pStyle w:val="TOC2"/>
        <w:tabs>
          <w:tab w:val="right" w:leader="dot" w:pos="8306"/>
        </w:tabs>
      </w:pPr>
      <w:hyperlink w:anchor="_Toc23708" w:history="1">
        <w:r>
          <w:rPr>
            <w:rFonts w:ascii="仿宋" w:eastAsia="仿宋" w:hAnsi="仿宋" w:cs="仿宋" w:hint="eastAsia"/>
            <w:lang w:eastAsia="zh-CN"/>
          </w:rPr>
          <w:t>(一)、建筑工程设计原则</w:t>
        </w:r>
        <w:r>
          <w:tab/>
        </w:r>
        <w:r>
          <w:fldChar w:fldCharType="begin"/>
        </w:r>
        <w:r>
          <w:instrText xml:space="preserve"> PAGEREF _Toc23708 \h </w:instrText>
        </w:r>
        <w:r>
          <w:fldChar w:fldCharType="separate"/>
        </w:r>
        <w:r>
          <w:t>53</w:t>
        </w:r>
        <w:r>
          <w:fldChar w:fldCharType="end"/>
        </w:r>
      </w:hyperlink>
    </w:p>
    <w:p>
      <w:pPr>
        <w:pStyle w:val="TOC2"/>
        <w:tabs>
          <w:tab w:val="right" w:leader="dot" w:pos="8306"/>
        </w:tabs>
      </w:pPr>
      <w:hyperlink w:anchor="_Toc11497" w:history="1">
        <w:r>
          <w:rPr>
            <w:rFonts w:ascii="仿宋" w:eastAsia="仿宋" w:hAnsi="仿宋" w:cs="仿宋" w:hint="eastAsia"/>
            <w:lang w:eastAsia="zh-CN"/>
          </w:rPr>
          <w:t>(二)、土建工程建设指标</w:t>
        </w:r>
        <w:r>
          <w:tab/>
        </w:r>
        <w:r>
          <w:fldChar w:fldCharType="begin"/>
        </w:r>
        <w:r>
          <w:instrText xml:space="preserve"> PAGEREF _Toc11497 \h </w:instrText>
        </w:r>
        <w:r>
          <w:fldChar w:fldCharType="separate"/>
        </w:r>
        <w:r>
          <w:t>56</w:t>
        </w:r>
        <w:r>
          <w:fldChar w:fldCharType="end"/>
        </w:r>
      </w:hyperlink>
    </w:p>
    <w:p>
      <w:pPr>
        <w:pStyle w:val="TOC1"/>
        <w:tabs>
          <w:tab w:val="right" w:leader="dot" w:pos="8306"/>
        </w:tabs>
      </w:pPr>
      <w:hyperlink w:anchor="_Toc31058" w:history="1">
        <w:r>
          <w:rPr>
            <w:rFonts w:ascii="仿宋" w:eastAsia="仿宋" w:hAnsi="仿宋" w:cs="仿宋" w:hint="eastAsia"/>
            <w:lang w:eastAsia="zh-CN"/>
          </w:rPr>
          <w:t>十七、专业咨询服务项目实施保障措施</w:t>
        </w:r>
        <w:r>
          <w:tab/>
        </w:r>
        <w:r>
          <w:fldChar w:fldCharType="begin"/>
        </w:r>
        <w:r>
          <w:instrText xml:space="preserve"> PAGEREF _Toc31058 \h </w:instrText>
        </w:r>
        <w:r>
          <w:fldChar w:fldCharType="separate"/>
        </w:r>
        <w:r>
          <w:t>58</w:t>
        </w:r>
        <w:r>
          <w:fldChar w:fldCharType="end"/>
        </w:r>
      </w:hyperlink>
    </w:p>
    <w:p>
      <w:pPr>
        <w:pStyle w:val="TOC2"/>
        <w:tabs>
          <w:tab w:val="right" w:leader="dot" w:pos="8306"/>
        </w:tabs>
      </w:pPr>
      <w:hyperlink w:anchor="_Toc8538" w:history="1">
        <w:r>
          <w:rPr>
            <w:rFonts w:ascii="仿宋" w:eastAsia="仿宋" w:hAnsi="仿宋" w:cs="仿宋" w:hint="eastAsia"/>
            <w:lang w:eastAsia="zh-CN"/>
          </w:rPr>
          <w:t>(一)、专业咨询服务项目实施保障机制</w:t>
        </w:r>
        <w:r>
          <w:tab/>
        </w:r>
        <w:r>
          <w:fldChar w:fldCharType="begin"/>
        </w:r>
        <w:r>
          <w:instrText xml:space="preserve"> PAGEREF _Toc8538 \h </w:instrText>
        </w:r>
        <w:r>
          <w:fldChar w:fldCharType="separate"/>
        </w:r>
        <w:r>
          <w:t>58</w:t>
        </w:r>
        <w:r>
          <w:fldChar w:fldCharType="end"/>
        </w:r>
      </w:hyperlink>
    </w:p>
    <w:p>
      <w:pPr>
        <w:pStyle w:val="TOC2"/>
        <w:tabs>
          <w:tab w:val="right" w:leader="dot" w:pos="8306"/>
        </w:tabs>
      </w:pPr>
      <w:hyperlink w:anchor="_Toc29164" w:history="1">
        <w:r>
          <w:rPr>
            <w:rFonts w:ascii="仿宋" w:eastAsia="仿宋" w:hAnsi="仿宋" w:cs="仿宋" w:hint="eastAsia"/>
            <w:lang w:eastAsia="zh-CN"/>
          </w:rPr>
          <w:t>(二)、专业咨询服务项目法律合规要求</w:t>
        </w:r>
        <w:r>
          <w:tab/>
        </w:r>
        <w:r>
          <w:fldChar w:fldCharType="begin"/>
        </w:r>
        <w:r>
          <w:instrText xml:space="preserve"> PAGEREF _Toc29164 \h </w:instrText>
        </w:r>
        <w:r>
          <w:fldChar w:fldCharType="separate"/>
        </w:r>
        <w:r>
          <w:t>61</w:t>
        </w:r>
        <w:r>
          <w:fldChar w:fldCharType="end"/>
        </w:r>
      </w:hyperlink>
    </w:p>
    <w:p>
      <w:pPr>
        <w:pStyle w:val="TOC2"/>
        <w:tabs>
          <w:tab w:val="right" w:leader="dot" w:pos="8306"/>
        </w:tabs>
      </w:pPr>
      <w:hyperlink w:anchor="_Toc5346" w:history="1">
        <w:r>
          <w:rPr>
            <w:rFonts w:ascii="仿宋" w:eastAsia="仿宋" w:hAnsi="仿宋" w:cs="仿宋" w:hint="eastAsia"/>
            <w:lang w:eastAsia="zh-CN"/>
          </w:rPr>
          <w:t>(三)、专业咨询服务项目合同管理与法律事务</w:t>
        </w:r>
        <w:r>
          <w:tab/>
        </w:r>
        <w:r>
          <w:fldChar w:fldCharType="begin"/>
        </w:r>
        <w:r>
          <w:instrText xml:space="preserve"> PAGEREF _Toc5346 \h </w:instrText>
        </w:r>
        <w:r>
          <w:fldChar w:fldCharType="separate"/>
        </w:r>
        <w:r>
          <w:t>66</w:t>
        </w:r>
        <w:r>
          <w:fldChar w:fldCharType="end"/>
        </w:r>
      </w:hyperlink>
    </w:p>
    <w:p>
      <w:pPr>
        <w:pStyle w:val="TOC2"/>
        <w:tabs>
          <w:tab w:val="right" w:leader="dot" w:pos="8306"/>
        </w:tabs>
      </w:pPr>
      <w:hyperlink w:anchor="_Toc25070" w:history="1">
        <w:r>
          <w:rPr>
            <w:rFonts w:ascii="仿宋" w:eastAsia="仿宋" w:hAnsi="仿宋" w:cs="仿宋" w:hint="eastAsia"/>
            <w:lang w:eastAsia="zh-CN"/>
          </w:rPr>
          <w:t>(四)、专业咨询服务项目知识产权保护策略</w:t>
        </w:r>
        <w:r>
          <w:tab/>
        </w:r>
        <w:r>
          <w:fldChar w:fldCharType="begin"/>
        </w:r>
        <w:r>
          <w:instrText xml:space="preserve"> PAGEREF _Toc25070 \h </w:instrText>
        </w:r>
        <w:r>
          <w:fldChar w:fldCharType="separate"/>
        </w:r>
        <w:r>
          <w:t>72</w:t>
        </w:r>
        <w:r>
          <w:fldChar w:fldCharType="end"/>
        </w:r>
      </w:hyperlink>
    </w:p>
    <w:p>
      <w:pPr>
        <w:pStyle w:val="TOC1"/>
        <w:tabs>
          <w:tab w:val="right" w:leader="dot" w:pos="8306"/>
        </w:tabs>
      </w:pPr>
      <w:hyperlink w:anchor="_Toc15671" w:history="1">
        <w:r>
          <w:rPr>
            <w:rFonts w:ascii="仿宋" w:eastAsia="仿宋" w:hAnsi="仿宋" w:cs="仿宋" w:hint="eastAsia"/>
            <w:lang w:eastAsia="zh-CN"/>
          </w:rPr>
          <w:t>十八、营销与推广策略</w:t>
        </w:r>
        <w:r>
          <w:tab/>
        </w:r>
        <w:r>
          <w:fldChar w:fldCharType="begin"/>
        </w:r>
        <w:r>
          <w:instrText xml:space="preserve"> PAGEREF _Toc15671 \h </w:instrText>
        </w:r>
        <w:r>
          <w:fldChar w:fldCharType="separate"/>
        </w:r>
        <w:r>
          <w:t>75</w:t>
        </w:r>
        <w:r>
          <w:fldChar w:fldCharType="end"/>
        </w:r>
      </w:hyperlink>
    </w:p>
    <w:p>
      <w:pPr>
        <w:pStyle w:val="TOC2"/>
        <w:tabs>
          <w:tab w:val="right" w:leader="dot" w:pos="8306"/>
        </w:tabs>
      </w:pPr>
      <w:hyperlink w:anchor="_Toc30592" w:history="1">
        <w:r>
          <w:rPr>
            <w:rFonts w:ascii="仿宋" w:eastAsia="仿宋" w:hAnsi="仿宋" w:cs="仿宋" w:hint="eastAsia"/>
            <w:lang w:eastAsia="zh-CN"/>
          </w:rPr>
          <w:t>(一)、产品/服务定位与特点</w:t>
        </w:r>
        <w:r>
          <w:tab/>
        </w:r>
        <w:r>
          <w:fldChar w:fldCharType="begin"/>
        </w:r>
        <w:r>
          <w:instrText xml:space="preserve"> PAGEREF _Toc30592 \h </w:instrText>
        </w:r>
        <w:r>
          <w:fldChar w:fldCharType="separate"/>
        </w:r>
        <w:r>
          <w:t>75</w:t>
        </w:r>
        <w:r>
          <w:fldChar w:fldCharType="end"/>
        </w:r>
      </w:hyperlink>
    </w:p>
    <w:p>
      <w:pPr>
        <w:pStyle w:val="TOC2"/>
        <w:tabs>
          <w:tab w:val="right" w:leader="dot" w:pos="8306"/>
        </w:tabs>
      </w:pPr>
      <w:hyperlink w:anchor="_Toc27108" w:history="1">
        <w:r>
          <w:rPr>
            <w:rFonts w:ascii="仿宋" w:eastAsia="仿宋" w:hAnsi="仿宋" w:cs="仿宋" w:hint="eastAsia"/>
            <w:lang w:eastAsia="zh-CN"/>
          </w:rPr>
          <w:t>(二)、市场定位与竞争分析</w:t>
        </w:r>
        <w:r>
          <w:tab/>
        </w:r>
        <w:r>
          <w:fldChar w:fldCharType="begin"/>
        </w:r>
        <w:r>
          <w:instrText xml:space="preserve"> PAGEREF _Toc27108 \h </w:instrText>
        </w:r>
        <w:r>
          <w:fldChar w:fldCharType="separate"/>
        </w:r>
        <w:r>
          <w:t>76</w:t>
        </w:r>
        <w:r>
          <w:fldChar w:fldCharType="end"/>
        </w:r>
      </w:hyperlink>
    </w:p>
    <w:p>
      <w:pPr>
        <w:pStyle w:val="TOC2"/>
        <w:tabs>
          <w:tab w:val="right" w:leader="dot" w:pos="8306"/>
        </w:tabs>
      </w:pPr>
      <w:hyperlink w:anchor="_Toc24043" w:history="1">
        <w:r>
          <w:rPr>
            <w:rFonts w:ascii="仿宋" w:eastAsia="仿宋" w:hAnsi="仿宋" w:cs="仿宋" w:hint="eastAsia"/>
            <w:lang w:eastAsia="zh-CN"/>
          </w:rPr>
          <w:t>(三)、营销渠道与策略</w:t>
        </w:r>
        <w:r>
          <w:tab/>
        </w:r>
        <w:r>
          <w:fldChar w:fldCharType="begin"/>
        </w:r>
        <w:r>
          <w:instrText xml:space="preserve"> PAGEREF _Toc24043 \h </w:instrText>
        </w:r>
        <w:r>
          <w:fldChar w:fldCharType="separate"/>
        </w:r>
        <w:r>
          <w:t>77</w:t>
        </w:r>
        <w:r>
          <w:fldChar w:fldCharType="end"/>
        </w:r>
      </w:hyperlink>
    </w:p>
    <w:p>
      <w:pPr>
        <w:pStyle w:val="TOC2"/>
        <w:tabs>
          <w:tab w:val="right" w:leader="dot" w:pos="8306"/>
        </w:tabs>
      </w:pPr>
      <w:hyperlink w:anchor="_Toc21359" w:history="1">
        <w:r>
          <w:rPr>
            <w:rFonts w:ascii="仿宋" w:eastAsia="仿宋" w:hAnsi="仿宋" w:cs="仿宋" w:hint="eastAsia"/>
            <w:lang w:eastAsia="zh-CN"/>
          </w:rPr>
          <w:t>(四)、推广与宣传活动</w:t>
        </w:r>
        <w:r>
          <w:tab/>
        </w:r>
        <w:r>
          <w:fldChar w:fldCharType="begin"/>
        </w:r>
        <w:r>
          <w:instrText xml:space="preserve"> PAGEREF _Toc21359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901"/>
      <w:r>
        <w:rPr>
          <w:rFonts w:ascii="仿宋" w:eastAsia="仿宋" w:hAnsi="仿宋" w:cs="仿宋" w:hint="eastAsia"/>
          <w:sz w:val="28"/>
          <w:lang w:eastAsia="zh-CN"/>
        </w:rPr>
        <w:t>一、专业咨询服务项目绩效评估</w:t>
      </w:r>
      <w:bookmarkEnd w:id="2"/>
    </w:p>
    <w:p>
      <w:pPr>
        <w:pStyle w:val="Heading2"/>
        <w:rPr>
          <w:rFonts w:ascii="仿宋" w:eastAsia="仿宋" w:hAnsi="仿宋" w:cs="仿宋" w:hint="eastAsia"/>
          <w:lang w:eastAsia="zh-CN"/>
        </w:rPr>
      </w:pPr>
      <w:bookmarkStart w:id="3" w:name="_Toc3032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专业咨询服务项目中，我们设计了一套全面的绩效评估指标，以确保专业咨询服务项目的可控和成功交付。这些指标跨足专业咨询服务项目目标、成本、进度和质量等多个维度，为我们提供了全面洞察专业咨询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目标达成率是我们关注的首要指标。我们设定了明确的目标，并通过定期监测和评估，迅速发现并应对潜在的目标偏差。这为专业咨询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成本绩效是另一个核心关注点。通过实际成本与预算成本的对比分析，我们深入了解成本差异的原因，及时调整资源分配，保持专业咨询服务项目在经济效益方面的合理水平。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进度作为关键的绩效指标之一，得到了精心的关注。我们制定了详细的专业咨询服务项目进度计划，并设立了进度符合度指标，确保实际进度与计划进度保持一致。这使我们能够快速发现和解决潜在的进度问题，保持专业咨询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专业咨询服务项目绩效的不可或缺的一环。我们引入了一系列的质量标准和客户满意度指标，以确保专业咨询服务项目交付的成果在质量上达到或超越预期水平。通过持续监测这些指标，我们努力提升专业咨询服务项目整体质量水平，为专业咨询服务项目的成功交付提供有力保障。通过这些科学且全面的绩效评估，我们能够更好地引导专业咨询服务项目的持续改进，确保专业咨询服务项目目标的顺利达成。</w:t>
      </w:r>
    </w:p>
    <w:p>
      <w:pPr>
        <w:pStyle w:val="Heading2"/>
        <w:ind w:firstLine="560" w:firstLineChars="200"/>
        <w:rPr>
          <w:rFonts w:ascii="仿宋" w:eastAsia="仿宋" w:hAnsi="仿宋" w:cs="仿宋" w:hint="eastAsia"/>
          <w:sz w:val="28"/>
          <w:lang w:eastAsia="zh-CN"/>
        </w:rPr>
      </w:pPr>
      <w:bookmarkStart w:id="4" w:name="_Toc840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绩效评估是专业咨询服务项目中的关键环节，为确保专业咨询服务项目达到预期目标，我们采用了多层次、多维度的绩效评估方法。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专业咨询服务项目的战略目标对齐，确保每个决策和行动都与专业咨询服务项目整体目标保持一致。团队会定期召开战略对齐会议，审视当前工作与专业咨询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专业咨询服务项目进度、质量、成本和风险等方面。这些指标通过数据收集和分析，为专业咨询服务项目管理团队提供了客观的评估依据。例如，我们通过专业咨询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绩效评估不仅仅停留在专业咨询服务项目内部，还考虑了专业咨询服务项目对外部环境的影响。我们定期进行干系人满意度调查，以了解各利益相关方对专业咨询服务项目的期望和满意度，并及时做出调整。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这种多层次、多角度的绩效评估方法，使得我们能够全面了解专业咨询服务项目的运行状态，及时做出调整，确保专业咨询服务项目在不断变化的环境中保持稳健前行。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167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为了确保专业咨询服务项目的有效管理和不断优化，我们采用了精心设计的绩效评估周期。这个周期旨在实现灵活、实时和全面的评估，以适应专业咨询服务项目执行中的各种挑战。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专业咨询服务项目的不同需求，分为短期、中期和长期。短期评估关注每个迭代或工作周期，以及时发现和解决当前任务中的问题。中期评估涵盖几个迭代，深入了解整体专业咨询服务项目的趋势和性能。长期评估则着眼于整个专业咨询服务项目阶段，确保专业咨询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专业咨询服务项目管理工具和协作平台，团队成员能够随时更新和分享专业咨询服务项目数据。这种实时性的反馈机制使我们能够及时察觉潜在问题，快速调整，保持专业咨询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专业咨询服务项目的决策制定密不可分。每个周期的专业咨询服务项目回顾会议成为集体总结经验、识别问题深层次原因并找到创新解决方案的平台。这种定期的反思与调整机制使专业咨询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502"/>
      <w:r>
        <w:rPr>
          <w:rFonts w:ascii="仿宋" w:eastAsia="仿宋" w:hAnsi="仿宋" w:cs="仿宋" w:hint="eastAsia"/>
          <w:sz w:val="28"/>
          <w:lang w:eastAsia="zh-CN"/>
        </w:rPr>
        <w:t>二、专业咨询服务项目建设背景及必要性分析</w:t>
      </w:r>
      <w:bookmarkEnd w:id="6"/>
    </w:p>
    <w:p>
      <w:pPr>
        <w:pStyle w:val="Heading2"/>
        <w:rPr>
          <w:rFonts w:ascii="仿宋" w:eastAsia="仿宋" w:hAnsi="仿宋" w:cs="仿宋" w:hint="eastAsia"/>
          <w:lang w:eastAsia="zh-CN"/>
        </w:rPr>
      </w:pPr>
      <w:bookmarkStart w:id="7" w:name="_Toc1666"/>
      <w:r>
        <w:rPr>
          <w:rFonts w:ascii="仿宋" w:eastAsia="仿宋" w:hAnsi="仿宋" w:cs="仿宋" w:hint="eastAsia"/>
          <w:lang w:eastAsia="zh-CN"/>
        </w:rPr>
        <w:t>(一)、专业咨询服务项目背景分析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专业咨询服务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专业咨询服务项目在这个潮流中的定位。同时，我们将关注行业内涌现的新兴机遇，以便专业咨询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专业咨询服务项目提供了强大的发展动力。我们将聚焦于行业内最新的技术发展趋势，包括但不限于人工智能、大数据分析、物联网等领域。通过深度的技术研究，我们将确保专业咨询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专业咨询服务项目发展的源泉。我们将投入更多的精力对市场需求进行深入剖析，超越表面的需求，深入挖掘潜在的市场痛点和机遇。通过对市场需求的细致了解，专业咨询服务项目将更有针对性地设计解决方案，满足市场的多样化需求，从而更好地促进专业咨询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专业咨询服务项目战略至关重要。我们将对竞争态势进行更为深入的分析，包括但不限于市场份额、产品特点、客户满意度等多个维度。通过深度的竞争分析，专业咨询服务项目将能够更准确地把握市场脉搏，制定具有竞争力的专业咨询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专业咨询服务项目的发展具有直接的影响。我们将进行更为全面的法规和政策分析，了解行业发展中的潜在法律风险和合规挑战。通过充分了解和遵守相关法规，专业咨询服务项目将确保在法律框架内合法合规运营，为专业咨询服务项目的稳健发展提供有力支持。</w:t>
      </w:r>
    </w:p>
    <w:p>
      <w:pPr>
        <w:pStyle w:val="Heading2"/>
        <w:ind w:firstLine="560" w:firstLineChars="200"/>
        <w:rPr>
          <w:rFonts w:ascii="仿宋" w:eastAsia="仿宋" w:hAnsi="仿宋" w:cs="仿宋" w:hint="eastAsia"/>
          <w:sz w:val="28"/>
          <w:lang w:eastAsia="zh-CN"/>
        </w:rPr>
      </w:pPr>
      <w:bookmarkStart w:id="8" w:name="_Toc301"/>
      <w:r>
        <w:rPr>
          <w:rFonts w:ascii="仿宋" w:eastAsia="仿宋" w:hAnsi="仿宋" w:cs="仿宋" w:hint="eastAsia"/>
          <w:sz w:val="28"/>
          <w:lang w:eastAsia="zh-CN"/>
        </w:rPr>
        <w:t>(二)、专业咨询服务项目建设必要性分析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建设的迫切性源于对行业发展趋势的深刻洞察。我们正处于一个行业变革的时代，科技创新、数字化转型成为企业发展的关键动力。专业咨询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建设不仅仅是为了跟上潮流，更是为了通过技术创新推动企业的持续发展。通过引入先进的技术和解决方案，专业咨询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专业咨询服务项目的建设成为必然选择，通过提高产品质量、拓展服务领域，从而在竞争中获得更多的机会。专业咨询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专业咨询服务项目建设的必要性体现在对客户需求更精准的满足。通过专业咨询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建设的背后是对企业持续创新的追求。只有通过不断创新，企业才能在竞争中立于不败之地。专业咨询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0838"/>
      <w:r>
        <w:rPr>
          <w:rFonts w:ascii="仿宋" w:eastAsia="仿宋" w:hAnsi="仿宋" w:cs="仿宋" w:hint="eastAsia"/>
          <w:sz w:val="28"/>
          <w:lang w:eastAsia="zh-CN"/>
        </w:rPr>
        <w:t>三、专业咨询服务项目危机管理</w:t>
      </w:r>
      <w:bookmarkEnd w:id="9"/>
    </w:p>
    <w:p>
      <w:pPr>
        <w:pStyle w:val="Heading2"/>
        <w:rPr>
          <w:rFonts w:ascii="仿宋" w:eastAsia="仿宋" w:hAnsi="仿宋" w:cs="仿宋" w:hint="eastAsia"/>
          <w:lang w:eastAsia="zh-CN"/>
        </w:rPr>
      </w:pPr>
      <w:bookmarkStart w:id="10" w:name="_Toc2298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专业咨询服务项目危机管理中，危机预警与识别是确保专业咨询服务项目稳健运行的核心步骤。通过建立全面的监测机制，专业咨询服务项目团队旨在及时发现和理解潜在的风险和危机因素，以便采取及时的预防和应对措施，确保专业咨询服务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首先，通过深入的风险评估，专业咨询服务项目团队全面分析了整个专业咨询服务项目和各个阶段可能存在的威胁。这包括准确评估每个潜在风险的发生概率和可能影响的程度，为后续危机预警提供了有力支持。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专业咨询服务项目团队着重于明确定义专业咨询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专业咨询服务项目进展的持续监控，团队能够及时发现潜在问题并作出迅速反应。专业咨询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在这一阶段，团队的专业素养和反应速度将发挥至关重要的作用，以确保潜在危机能够在初期得到有效的处理，最大程度地减轻负面影响。通过危机预警与识别，专业咨询服务项目得以更有序、可控地推进。</w:t>
      </w:r>
    </w:p>
    <w:p>
      <w:pPr>
        <w:pStyle w:val="Heading2"/>
        <w:ind w:firstLine="560" w:firstLineChars="200"/>
        <w:rPr>
          <w:rFonts w:ascii="仿宋" w:eastAsia="仿宋" w:hAnsi="仿宋" w:cs="仿宋" w:hint="eastAsia"/>
          <w:sz w:val="28"/>
          <w:lang w:eastAsia="zh-CN"/>
        </w:rPr>
      </w:pPr>
      <w:bookmarkStart w:id="11" w:name="_Toc10065"/>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在危机发生时，专业咨询服务项目团队立即行动，成立了应急小组。该小组的任务是迅速制定并实施紧急应对措施，以最小化潜在损失。以下是采取的主要措施：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暂停专业咨询服务项目进度：为遏制危机蔓延，专业咨询服务项目暂时停止进行，以便全面评估当前状况。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资源重新分配：重新评估专业咨询服务项目资源的分配，确保最大限度地减小损失。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实时沟通：与关键利益相关者建立实时沟通机制，向他们传递专业咨询服务项目危机的实际状况，保障专业咨询服务项目核心利益。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在紧急应对的同时，专业咨询服务项目团队强调了团队协作和有效沟通的重要性。以下是团队协作的关键举措：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信息共享机制：建立了信息共享平台，确保团队成员能够及时获取专业咨询服务项目危机的实时信息。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领导者沟通：专业咨询服务项目领导者通过定期会议和即时沟通工具，指导团队应对危机，保持团队稳定运行。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随着危机得到初步控制，专业咨询服务项目团队转向制定恢复计划，以确保专业咨询服务项目能够从中迅速恢复。主要恢复计划包括：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修复受损的进度计划：重新评估专业咨询服务项目进度，制定修复计划，确保专业咨询服务项目尽快回归正常进程。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重新调整资源分配：优化资源分配，确保专业咨询服务项目在有限资源下高效运转。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风险管理机制加强：对专业咨询服务项目风险进行全面评估，制定更强化的风险管理策略，以预防未来可能的危机。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768"/>
      <w:r>
        <w:rPr>
          <w:rFonts w:ascii="仿宋" w:eastAsia="仿宋" w:hAnsi="仿宋" w:cs="仿宋" w:hint="eastAsia"/>
          <w:sz w:val="28"/>
          <w:lang w:eastAsia="zh-CN"/>
        </w:rPr>
        <w:t>四、专业咨询服务项目建设单位说明</w:t>
      </w:r>
      <w:bookmarkEnd w:id="12"/>
    </w:p>
    <w:p>
      <w:pPr>
        <w:pStyle w:val="Heading2"/>
        <w:rPr>
          <w:rFonts w:ascii="仿宋" w:eastAsia="仿宋" w:hAnsi="仿宋" w:cs="仿宋" w:hint="eastAsia"/>
          <w:lang w:eastAsia="zh-CN"/>
        </w:rPr>
      </w:pPr>
      <w:bookmarkStart w:id="13" w:name="_Toc19250"/>
      <w:r>
        <w:rPr>
          <w:rFonts w:ascii="仿宋" w:eastAsia="仿宋" w:hAnsi="仿宋" w:cs="仿宋" w:hint="eastAsia"/>
          <w:lang w:eastAsia="zh-CN"/>
        </w:rPr>
        <w:t>(一)、专业咨询服务项目承办单位基本情况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565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专业咨询服务项目承办单位的XXXX，我们着眼于实现可持续的经济效益。通过技术创新和解决方案的提供，公司预计在专业咨询服务项目执行期间将获得可观的收入增长。这一收入来源主要包括专业咨询服务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同时，我们注重成本控制和效率提升，以确保专业咨询服务项目的可持续盈利。透过精细的管理和资源优化，公司期望实现专业咨询服务项目利润最大化。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专业咨询服务项目实施进行全面的投资评估，包括专业咨询服务项目启动阶段的资金投入和后续运营成本。通过对专业咨询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专业咨询服务项目实施过程中具备足够的资金流动性，公司将进行详尽的现金流分析。这包括资金需求的合理预测、专业咨询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325"/>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22859"/>
      <w:r>
        <w:rPr>
          <w:rFonts w:ascii="仿宋" w:eastAsia="仿宋" w:hAnsi="仿宋" w:cs="仿宋" w:hint="eastAsia"/>
          <w:lang w:eastAsia="zh-CN"/>
        </w:rPr>
        <w:t>(一)、专业咨询服务行业分析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行业一直以来都是市场的关注焦点。行业内的发展趋势、竞争态势以及潜在机会都对专业咨询服务项目的推进产生深远的影响。通过深入研究行业的整体概貌，我们将更好地理解行业的核心特征，为专业咨询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专业咨询服务行业，技术一直是推动创新和发展的关键因素。我们将对当前技术趋势进行详尽分析，包括但不限于人工智能、大数据应用、先进制造技术等。这有助于专业咨询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专业咨询服务项目成功的基础。我们将对主要竞争对手进行深入研究，包括其市场份额、产品特点、市场定位等。通过全面了解竞争对手的优势和劣势，专业咨询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800"/>
      <w:r>
        <w:rPr>
          <w:rFonts w:ascii="仿宋" w:eastAsia="仿宋" w:hAnsi="仿宋" w:cs="仿宋" w:hint="eastAsia"/>
          <w:sz w:val="28"/>
          <w:lang w:eastAsia="zh-CN"/>
        </w:rPr>
        <w:t>(二)、专业咨询服务市场分析预测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专业咨询服务市场未来的增长趋势。这包括市场的整体规模、各细分领域的发展趋势等。专业咨询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专业咨询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专业咨询服务项目实施过程中需要充分考虑的因素。我们将对市场风险进行全面评估，包括但不限于政策法规风险、市场竞争风险、技术变革风险等。通过对潜在风险的深入分析，专业咨询服务项目可以制定相应的风险缓解策略，降低不确定性对专业咨询服务项目的影响。</w:t>
      </w:r>
    </w:p>
    <w:p>
      <w:pPr>
        <w:pStyle w:val="Heading1"/>
        <w:ind w:firstLine="560" w:firstLineChars="200"/>
        <w:rPr>
          <w:rFonts w:ascii="仿宋" w:eastAsia="仿宋" w:hAnsi="仿宋" w:cs="仿宋" w:hint="eastAsia"/>
          <w:sz w:val="28"/>
          <w:lang w:eastAsia="zh-CN"/>
        </w:rPr>
      </w:pPr>
      <w:bookmarkStart w:id="18" w:name="_Toc16032"/>
      <w:r>
        <w:rPr>
          <w:rFonts w:ascii="仿宋" w:eastAsia="仿宋" w:hAnsi="仿宋" w:cs="仿宋" w:hint="eastAsia"/>
          <w:sz w:val="28"/>
          <w:lang w:eastAsia="zh-CN"/>
        </w:rPr>
        <w:t>六、专业咨询服务项目概论</w:t>
      </w:r>
      <w:bookmarkEnd w:id="18"/>
    </w:p>
    <w:p>
      <w:pPr>
        <w:pStyle w:val="Heading2"/>
        <w:rPr>
          <w:rFonts w:ascii="仿宋" w:eastAsia="仿宋" w:hAnsi="仿宋" w:cs="仿宋" w:hint="eastAsia"/>
          <w:lang w:eastAsia="zh-CN"/>
        </w:rPr>
      </w:pPr>
      <w:bookmarkStart w:id="19" w:name="_Toc2277"/>
      <w:r>
        <w:rPr>
          <w:rFonts w:ascii="仿宋" w:eastAsia="仿宋" w:hAnsi="仿宋" w:cs="仿宋" w:hint="eastAsia"/>
          <w:lang w:eastAsia="zh-CN"/>
        </w:rPr>
        <w:t>(一)、专业咨询服务项目概况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的起源追溯至对市场的深入洞察。市场的不断演变与变革为专业咨询服务项目提供了难得的机遇。当前市场存在的需求缺口和变革的大环境共同构成了专业咨询服务项目的背景。这个专业咨询服务项目旨在充分利用市场机遇，填补行业中尚未满足的需求，为客户提供全新的解决方案。市场的变革和需求的增长使得这个专业咨询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专业咨询服务项目名称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正式命名为专业咨询服务。这个名称不仅仅是一个标识，更代表了专业咨询服务项目的核心理念和愿景。它蕴含着专业咨询服务项目所要解决问题的关键字，具有强烈的表达和辨识度，为专业咨询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专业咨询服务项目目标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的核心目标是提供一种全新、高效的解决方案，满足客户日益增长的需求。专业咨询服务项目追求的不仅仅是满足市场需求，更是在市场中获得卓越的竞争优势。通过不断提升产品或服务的质量和创新水平，专业咨询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专业咨询服务项目范围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全面涵盖了产品研发、制造、市场推广和售后服务，确保从产品设计到最终用户体验的全方位关注。这一全面的专业咨询服务项目范围是为了确保专业咨询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专业咨询服务项目时间表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专业咨询服务项目计划在未来18个月内完成，包括研发、测试、市场试点和正式推出等不同阶段。这个时间表的合理设计是为了确保专业咨询服务项目各个阶段的顺利推进，以便按时交付高质量的成果。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专业咨询服务项目预算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总预算估算为XX百万美元，主要分配在研发、市场推广、人员培训和运营等方面。这一充足的预算为专业咨询服务项目提供了充足的资源，确保专业咨询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专业咨询服务项目风险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咨询服务项目可能面临的风险包括市场接受度低、技术难题、竞争激烈等。专业咨询服务项目团队已经制定了相应的风险应对计划，通过前瞻性的风险管理，确保专业咨询服务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https://d.book118.com/308035123112006043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专业咨询服务项目规划设计纲要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51349B"/>
    <w:rsid w:val="635134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35123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2024-02-27T13:00:00Z</dcterms:created>
  <dcterms:modified xsi:type="dcterms:W3CDTF">2024-02-27T13:00:51Z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74BA61C661004A97B419C6EC1E2378FF_11</vt:lpwstr>
  </property>
  <property fmtid="{D5CDD505-2E9C-101B-9397-08002B2CF9AE}" pid="3" name="KSOProductBuildVer">
    <vt:lpwstr>2052-12.1.0.16388</vt:lpwstr>
  </property>
</Properties>
</file>