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体育场馆服务项目计划设计方案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10" w:history="1">
        <w:r>
          <w:rPr>
            <w:rFonts w:ascii="仿宋" w:eastAsia="仿宋" w:hAnsi="仿宋" w:cs="仿宋" w:hint="eastAsia"/>
            <w:lang w:eastAsia="zh-CN"/>
          </w:rPr>
          <w:t>概论</w:t>
        </w:r>
        <w:r>
          <w:tab/>
        </w:r>
        <w:r>
          <w:fldChar w:fldCharType="begin"/>
        </w:r>
        <w:r>
          <w:instrText xml:space="preserve"> PAGEREF _Toc15510 \h </w:instrText>
        </w:r>
        <w:r>
          <w:fldChar w:fldCharType="separate"/>
        </w:r>
        <w:r>
          <w:t>3</w:t>
        </w:r>
        <w:r>
          <w:fldChar w:fldCharType="end"/>
        </w:r>
      </w:hyperlink>
    </w:p>
    <w:p>
      <w:pPr>
        <w:pStyle w:val="TOC1"/>
        <w:tabs>
          <w:tab w:val="right" w:leader="dot" w:pos="8306"/>
        </w:tabs>
      </w:pPr>
      <w:hyperlink w:anchor="_Toc26535" w:history="1">
        <w:r>
          <w:rPr>
            <w:rFonts w:ascii="仿宋" w:eastAsia="仿宋" w:hAnsi="仿宋" w:cs="仿宋" w:hint="eastAsia"/>
            <w:lang w:eastAsia="zh-CN"/>
          </w:rPr>
          <w:t>一、体育场馆服务项目文档管理</w:t>
        </w:r>
        <w:r>
          <w:tab/>
        </w:r>
        <w:r>
          <w:fldChar w:fldCharType="begin"/>
        </w:r>
        <w:r>
          <w:instrText xml:space="preserve"> PAGEREF _Toc26535 \h </w:instrText>
        </w:r>
        <w:r>
          <w:fldChar w:fldCharType="separate"/>
        </w:r>
        <w:r>
          <w:t>3</w:t>
        </w:r>
        <w:r>
          <w:fldChar w:fldCharType="end"/>
        </w:r>
      </w:hyperlink>
    </w:p>
    <w:p>
      <w:pPr>
        <w:pStyle w:val="TOC2"/>
        <w:tabs>
          <w:tab w:val="right" w:leader="dot" w:pos="8306"/>
        </w:tabs>
      </w:pPr>
      <w:hyperlink w:anchor="_Toc26201" w:history="1">
        <w:r>
          <w:rPr>
            <w:rFonts w:ascii="仿宋" w:eastAsia="仿宋" w:hAnsi="仿宋" w:cs="仿宋" w:hint="eastAsia"/>
            <w:lang w:eastAsia="zh-CN"/>
          </w:rPr>
          <w:t>(一)、文档编制与审查</w:t>
        </w:r>
        <w:r>
          <w:tab/>
        </w:r>
        <w:r>
          <w:fldChar w:fldCharType="begin"/>
        </w:r>
        <w:r>
          <w:instrText xml:space="preserve"> PAGEREF _Toc26201 \h </w:instrText>
        </w:r>
        <w:r>
          <w:fldChar w:fldCharType="separate"/>
        </w:r>
        <w:r>
          <w:t>3</w:t>
        </w:r>
        <w:r>
          <w:fldChar w:fldCharType="end"/>
        </w:r>
      </w:hyperlink>
    </w:p>
    <w:p>
      <w:pPr>
        <w:pStyle w:val="TOC2"/>
        <w:tabs>
          <w:tab w:val="right" w:leader="dot" w:pos="8306"/>
        </w:tabs>
      </w:pPr>
      <w:hyperlink w:anchor="_Toc31423" w:history="1">
        <w:r>
          <w:rPr>
            <w:rFonts w:ascii="仿宋" w:eastAsia="仿宋" w:hAnsi="仿宋" w:cs="仿宋" w:hint="eastAsia"/>
            <w:lang w:eastAsia="zh-CN"/>
          </w:rPr>
          <w:t>(二)、文档发布与分发</w:t>
        </w:r>
        <w:r>
          <w:tab/>
        </w:r>
        <w:r>
          <w:fldChar w:fldCharType="begin"/>
        </w:r>
        <w:r>
          <w:instrText xml:space="preserve"> PAGEREF _Toc31423 \h </w:instrText>
        </w:r>
        <w:r>
          <w:fldChar w:fldCharType="separate"/>
        </w:r>
        <w:r>
          <w:t>4</w:t>
        </w:r>
        <w:r>
          <w:fldChar w:fldCharType="end"/>
        </w:r>
      </w:hyperlink>
    </w:p>
    <w:p>
      <w:pPr>
        <w:pStyle w:val="TOC2"/>
        <w:tabs>
          <w:tab w:val="right" w:leader="dot" w:pos="8306"/>
        </w:tabs>
      </w:pPr>
      <w:hyperlink w:anchor="_Toc7046" w:history="1">
        <w:r>
          <w:rPr>
            <w:rFonts w:ascii="仿宋" w:eastAsia="仿宋" w:hAnsi="仿宋" w:cs="仿宋" w:hint="eastAsia"/>
            <w:lang w:eastAsia="zh-CN"/>
          </w:rPr>
          <w:t>(三)、文档存档与归档</w:t>
        </w:r>
        <w:r>
          <w:tab/>
        </w:r>
        <w:r>
          <w:fldChar w:fldCharType="begin"/>
        </w:r>
        <w:r>
          <w:instrText xml:space="preserve"> PAGEREF _Toc7046 \h </w:instrText>
        </w:r>
        <w:r>
          <w:fldChar w:fldCharType="separate"/>
        </w:r>
        <w:r>
          <w:t>5</w:t>
        </w:r>
        <w:r>
          <w:fldChar w:fldCharType="end"/>
        </w:r>
      </w:hyperlink>
    </w:p>
    <w:p>
      <w:pPr>
        <w:pStyle w:val="TOC1"/>
        <w:tabs>
          <w:tab w:val="right" w:leader="dot" w:pos="8306"/>
        </w:tabs>
      </w:pPr>
      <w:hyperlink w:anchor="_Toc12536" w:history="1">
        <w:r>
          <w:rPr>
            <w:rFonts w:ascii="仿宋" w:eastAsia="仿宋" w:hAnsi="仿宋" w:cs="仿宋" w:hint="eastAsia"/>
            <w:lang w:eastAsia="zh-CN"/>
          </w:rPr>
          <w:t>二、体育场馆服务项目绩效评估</w:t>
        </w:r>
        <w:r>
          <w:tab/>
        </w:r>
        <w:r>
          <w:fldChar w:fldCharType="begin"/>
        </w:r>
        <w:r>
          <w:instrText xml:space="preserve"> PAGEREF _Toc12536 \h </w:instrText>
        </w:r>
        <w:r>
          <w:fldChar w:fldCharType="separate"/>
        </w:r>
        <w:r>
          <w:t>6</w:t>
        </w:r>
        <w:r>
          <w:fldChar w:fldCharType="end"/>
        </w:r>
      </w:hyperlink>
    </w:p>
    <w:p>
      <w:pPr>
        <w:pStyle w:val="TOC2"/>
        <w:tabs>
          <w:tab w:val="right" w:leader="dot" w:pos="8306"/>
        </w:tabs>
      </w:pPr>
      <w:hyperlink w:anchor="_Toc5186" w:history="1">
        <w:r>
          <w:rPr>
            <w:rFonts w:ascii="仿宋" w:eastAsia="仿宋" w:hAnsi="仿宋" w:cs="仿宋" w:hint="eastAsia"/>
            <w:lang w:eastAsia="zh-CN"/>
          </w:rPr>
          <w:t>(一)、绩效评估指标</w:t>
        </w:r>
        <w:r>
          <w:tab/>
        </w:r>
        <w:r>
          <w:fldChar w:fldCharType="begin"/>
        </w:r>
        <w:r>
          <w:instrText xml:space="preserve"> PAGEREF _Toc5186 \h </w:instrText>
        </w:r>
        <w:r>
          <w:fldChar w:fldCharType="separate"/>
        </w:r>
        <w:r>
          <w:t>6</w:t>
        </w:r>
        <w:r>
          <w:fldChar w:fldCharType="end"/>
        </w:r>
      </w:hyperlink>
    </w:p>
    <w:p>
      <w:pPr>
        <w:pStyle w:val="TOC2"/>
        <w:tabs>
          <w:tab w:val="right" w:leader="dot" w:pos="8306"/>
        </w:tabs>
      </w:pPr>
      <w:hyperlink w:anchor="_Toc7865" w:history="1">
        <w:r>
          <w:rPr>
            <w:rFonts w:ascii="仿宋" w:eastAsia="仿宋" w:hAnsi="仿宋" w:cs="仿宋" w:hint="eastAsia"/>
            <w:lang w:eastAsia="zh-CN"/>
          </w:rPr>
          <w:t>(二)、绩效评估方法</w:t>
        </w:r>
        <w:r>
          <w:tab/>
        </w:r>
        <w:r>
          <w:fldChar w:fldCharType="begin"/>
        </w:r>
        <w:r>
          <w:instrText xml:space="preserve"> PAGEREF _Toc7865 \h </w:instrText>
        </w:r>
        <w:r>
          <w:fldChar w:fldCharType="separate"/>
        </w:r>
        <w:r>
          <w:t>8</w:t>
        </w:r>
        <w:r>
          <w:fldChar w:fldCharType="end"/>
        </w:r>
      </w:hyperlink>
    </w:p>
    <w:p>
      <w:pPr>
        <w:pStyle w:val="TOC2"/>
        <w:tabs>
          <w:tab w:val="right" w:leader="dot" w:pos="8306"/>
        </w:tabs>
      </w:pPr>
      <w:hyperlink w:anchor="_Toc17600" w:history="1">
        <w:r>
          <w:rPr>
            <w:rFonts w:ascii="仿宋" w:eastAsia="仿宋" w:hAnsi="仿宋" w:cs="仿宋" w:hint="eastAsia"/>
            <w:lang w:eastAsia="zh-CN"/>
          </w:rPr>
          <w:t>(三)、绩效评估周期</w:t>
        </w:r>
        <w:r>
          <w:tab/>
        </w:r>
        <w:r>
          <w:fldChar w:fldCharType="begin"/>
        </w:r>
        <w:r>
          <w:instrText xml:space="preserve"> PAGEREF _Toc17600 \h </w:instrText>
        </w:r>
        <w:r>
          <w:fldChar w:fldCharType="separate"/>
        </w:r>
        <w:r>
          <w:t>9</w:t>
        </w:r>
        <w:r>
          <w:fldChar w:fldCharType="end"/>
        </w:r>
      </w:hyperlink>
    </w:p>
    <w:p>
      <w:pPr>
        <w:pStyle w:val="TOC1"/>
        <w:tabs>
          <w:tab w:val="right" w:leader="dot" w:pos="8306"/>
        </w:tabs>
      </w:pPr>
      <w:hyperlink w:anchor="_Toc6928" w:history="1">
        <w:r>
          <w:rPr>
            <w:rFonts w:ascii="仿宋" w:eastAsia="仿宋" w:hAnsi="仿宋" w:cs="仿宋" w:hint="eastAsia"/>
            <w:lang w:eastAsia="zh-CN"/>
          </w:rPr>
          <w:t>三、产品规划分析</w:t>
        </w:r>
        <w:r>
          <w:tab/>
        </w:r>
        <w:r>
          <w:fldChar w:fldCharType="begin"/>
        </w:r>
        <w:r>
          <w:instrText xml:space="preserve"> PAGEREF _Toc6928 \h </w:instrText>
        </w:r>
        <w:r>
          <w:fldChar w:fldCharType="separate"/>
        </w:r>
        <w:r>
          <w:t>10</w:t>
        </w:r>
        <w:r>
          <w:fldChar w:fldCharType="end"/>
        </w:r>
      </w:hyperlink>
    </w:p>
    <w:p>
      <w:pPr>
        <w:pStyle w:val="TOC2"/>
        <w:tabs>
          <w:tab w:val="right" w:leader="dot" w:pos="8306"/>
        </w:tabs>
      </w:pPr>
      <w:hyperlink w:anchor="_Toc13539" w:history="1">
        <w:r>
          <w:rPr>
            <w:rFonts w:ascii="仿宋" w:eastAsia="仿宋" w:hAnsi="仿宋" w:cs="仿宋" w:hint="eastAsia"/>
            <w:lang w:eastAsia="zh-CN"/>
          </w:rPr>
          <w:t>(一)、产品规划</w:t>
        </w:r>
        <w:r>
          <w:tab/>
        </w:r>
        <w:r>
          <w:fldChar w:fldCharType="begin"/>
        </w:r>
        <w:r>
          <w:instrText xml:space="preserve"> PAGEREF _Toc13539 \h </w:instrText>
        </w:r>
        <w:r>
          <w:fldChar w:fldCharType="separate"/>
        </w:r>
        <w:r>
          <w:t>10</w:t>
        </w:r>
        <w:r>
          <w:fldChar w:fldCharType="end"/>
        </w:r>
      </w:hyperlink>
    </w:p>
    <w:p>
      <w:pPr>
        <w:pStyle w:val="TOC2"/>
        <w:tabs>
          <w:tab w:val="right" w:leader="dot" w:pos="8306"/>
        </w:tabs>
      </w:pPr>
      <w:hyperlink w:anchor="_Toc28502" w:history="1">
        <w:r>
          <w:rPr>
            <w:rFonts w:ascii="仿宋" w:eastAsia="仿宋" w:hAnsi="仿宋" w:cs="仿宋" w:hint="eastAsia"/>
            <w:lang w:eastAsia="zh-CN"/>
          </w:rPr>
          <w:t>(二)、建设规模</w:t>
        </w:r>
        <w:r>
          <w:tab/>
        </w:r>
        <w:r>
          <w:fldChar w:fldCharType="begin"/>
        </w:r>
        <w:r>
          <w:instrText xml:space="preserve"> PAGEREF _Toc28502 \h </w:instrText>
        </w:r>
        <w:r>
          <w:fldChar w:fldCharType="separate"/>
        </w:r>
        <w:r>
          <w:t>10</w:t>
        </w:r>
        <w:r>
          <w:fldChar w:fldCharType="end"/>
        </w:r>
      </w:hyperlink>
    </w:p>
    <w:p>
      <w:pPr>
        <w:pStyle w:val="TOC1"/>
        <w:tabs>
          <w:tab w:val="right" w:leader="dot" w:pos="8306"/>
        </w:tabs>
      </w:pPr>
      <w:hyperlink w:anchor="_Toc19884" w:history="1">
        <w:r>
          <w:rPr>
            <w:rFonts w:ascii="仿宋" w:eastAsia="仿宋" w:hAnsi="仿宋" w:cs="仿宋" w:hint="eastAsia"/>
            <w:lang w:eastAsia="zh-CN"/>
          </w:rPr>
          <w:t>四、体育场馆服务项目建设背景及必要性分析</w:t>
        </w:r>
        <w:r>
          <w:tab/>
        </w:r>
        <w:r>
          <w:fldChar w:fldCharType="begin"/>
        </w:r>
        <w:r>
          <w:instrText xml:space="preserve"> PAGEREF _Toc19884 \h </w:instrText>
        </w:r>
        <w:r>
          <w:fldChar w:fldCharType="separate"/>
        </w:r>
        <w:r>
          <w:t>12</w:t>
        </w:r>
        <w:r>
          <w:fldChar w:fldCharType="end"/>
        </w:r>
      </w:hyperlink>
    </w:p>
    <w:p>
      <w:pPr>
        <w:pStyle w:val="TOC2"/>
        <w:tabs>
          <w:tab w:val="right" w:leader="dot" w:pos="8306"/>
        </w:tabs>
      </w:pPr>
      <w:hyperlink w:anchor="_Toc22858" w:history="1">
        <w:r>
          <w:rPr>
            <w:rFonts w:ascii="仿宋" w:eastAsia="仿宋" w:hAnsi="仿宋" w:cs="仿宋" w:hint="eastAsia"/>
            <w:lang w:eastAsia="zh-CN"/>
          </w:rPr>
          <w:t>(一)、体育场馆服务项目背景分析</w:t>
        </w:r>
        <w:r>
          <w:tab/>
        </w:r>
        <w:r>
          <w:fldChar w:fldCharType="begin"/>
        </w:r>
        <w:r>
          <w:instrText xml:space="preserve"> PAGEREF _Toc22858 \h </w:instrText>
        </w:r>
        <w:r>
          <w:fldChar w:fldCharType="separate"/>
        </w:r>
        <w:r>
          <w:t>12</w:t>
        </w:r>
        <w:r>
          <w:fldChar w:fldCharType="end"/>
        </w:r>
      </w:hyperlink>
    </w:p>
    <w:p>
      <w:pPr>
        <w:pStyle w:val="TOC2"/>
        <w:tabs>
          <w:tab w:val="right" w:leader="dot" w:pos="8306"/>
        </w:tabs>
      </w:pPr>
      <w:hyperlink w:anchor="_Toc4993" w:history="1">
        <w:r>
          <w:rPr>
            <w:rFonts w:ascii="仿宋" w:eastAsia="仿宋" w:hAnsi="仿宋" w:cs="仿宋" w:hint="eastAsia"/>
            <w:lang w:eastAsia="zh-CN"/>
          </w:rPr>
          <w:t>(二)、体育场馆服务项目建设必要性分析</w:t>
        </w:r>
        <w:r>
          <w:tab/>
        </w:r>
        <w:r>
          <w:fldChar w:fldCharType="begin"/>
        </w:r>
        <w:r>
          <w:instrText xml:space="preserve"> PAGEREF _Toc4993 \h </w:instrText>
        </w:r>
        <w:r>
          <w:fldChar w:fldCharType="separate"/>
        </w:r>
        <w:r>
          <w:t>13</w:t>
        </w:r>
        <w:r>
          <w:fldChar w:fldCharType="end"/>
        </w:r>
      </w:hyperlink>
    </w:p>
    <w:p>
      <w:pPr>
        <w:pStyle w:val="TOC1"/>
        <w:tabs>
          <w:tab w:val="right" w:leader="dot" w:pos="8306"/>
        </w:tabs>
      </w:pPr>
      <w:hyperlink w:anchor="_Toc6871" w:history="1">
        <w:r>
          <w:rPr>
            <w:rFonts w:ascii="仿宋" w:eastAsia="仿宋" w:hAnsi="仿宋" w:cs="仿宋" w:hint="eastAsia"/>
            <w:lang w:eastAsia="zh-CN"/>
          </w:rPr>
          <w:t>五、体育场馆服务项目危机管理</w:t>
        </w:r>
        <w:r>
          <w:tab/>
        </w:r>
        <w:r>
          <w:fldChar w:fldCharType="begin"/>
        </w:r>
        <w:r>
          <w:instrText xml:space="preserve"> PAGEREF _Toc6871 \h </w:instrText>
        </w:r>
        <w:r>
          <w:fldChar w:fldCharType="separate"/>
        </w:r>
        <w:r>
          <w:t>15</w:t>
        </w:r>
        <w:r>
          <w:fldChar w:fldCharType="end"/>
        </w:r>
      </w:hyperlink>
    </w:p>
    <w:p>
      <w:pPr>
        <w:pStyle w:val="TOC2"/>
        <w:tabs>
          <w:tab w:val="right" w:leader="dot" w:pos="8306"/>
        </w:tabs>
      </w:pPr>
      <w:hyperlink w:anchor="_Toc15187" w:history="1">
        <w:r>
          <w:rPr>
            <w:rFonts w:ascii="仿宋" w:eastAsia="仿宋" w:hAnsi="仿宋" w:cs="仿宋" w:hint="eastAsia"/>
            <w:lang w:eastAsia="zh-CN"/>
          </w:rPr>
          <w:t>(一)、危机预警与识别</w:t>
        </w:r>
        <w:r>
          <w:tab/>
        </w:r>
        <w:r>
          <w:fldChar w:fldCharType="begin"/>
        </w:r>
        <w:r>
          <w:instrText xml:space="preserve"> PAGEREF _Toc15187 \h </w:instrText>
        </w:r>
        <w:r>
          <w:fldChar w:fldCharType="separate"/>
        </w:r>
        <w:r>
          <w:t>15</w:t>
        </w:r>
        <w:r>
          <w:fldChar w:fldCharType="end"/>
        </w:r>
      </w:hyperlink>
    </w:p>
    <w:p>
      <w:pPr>
        <w:pStyle w:val="TOC2"/>
        <w:tabs>
          <w:tab w:val="right" w:leader="dot" w:pos="8306"/>
        </w:tabs>
      </w:pPr>
      <w:hyperlink w:anchor="_Toc27924" w:history="1">
        <w:r>
          <w:rPr>
            <w:rFonts w:ascii="仿宋" w:eastAsia="仿宋" w:hAnsi="仿宋" w:cs="仿宋" w:hint="eastAsia"/>
            <w:lang w:eastAsia="zh-CN"/>
          </w:rPr>
          <w:t>(二)、危机应对与恢复</w:t>
        </w:r>
        <w:r>
          <w:tab/>
        </w:r>
        <w:r>
          <w:fldChar w:fldCharType="begin"/>
        </w:r>
        <w:r>
          <w:instrText xml:space="preserve"> PAGEREF _Toc27924 \h </w:instrText>
        </w:r>
        <w:r>
          <w:fldChar w:fldCharType="separate"/>
        </w:r>
        <w:r>
          <w:t>16</w:t>
        </w:r>
        <w:r>
          <w:fldChar w:fldCharType="end"/>
        </w:r>
      </w:hyperlink>
    </w:p>
    <w:p>
      <w:pPr>
        <w:pStyle w:val="TOC1"/>
        <w:tabs>
          <w:tab w:val="right" w:leader="dot" w:pos="8306"/>
        </w:tabs>
      </w:pPr>
      <w:hyperlink w:anchor="_Toc14879" w:history="1">
        <w:r>
          <w:rPr>
            <w:rFonts w:ascii="仿宋" w:eastAsia="仿宋" w:hAnsi="仿宋" w:cs="仿宋" w:hint="eastAsia"/>
            <w:lang w:eastAsia="zh-CN"/>
          </w:rPr>
          <w:t>六、体育场馆服务项目可持续发展</w:t>
        </w:r>
        <w:r>
          <w:tab/>
        </w:r>
        <w:r>
          <w:fldChar w:fldCharType="begin"/>
        </w:r>
        <w:r>
          <w:instrText xml:space="preserve"> PAGEREF _Toc14879 \h </w:instrText>
        </w:r>
        <w:r>
          <w:fldChar w:fldCharType="separate"/>
        </w:r>
        <w:r>
          <w:t>17</w:t>
        </w:r>
        <w:r>
          <w:fldChar w:fldCharType="end"/>
        </w:r>
      </w:hyperlink>
    </w:p>
    <w:p>
      <w:pPr>
        <w:pStyle w:val="TOC2"/>
        <w:tabs>
          <w:tab w:val="right" w:leader="dot" w:pos="8306"/>
        </w:tabs>
      </w:pPr>
      <w:hyperlink w:anchor="_Toc6214" w:history="1">
        <w:r>
          <w:rPr>
            <w:rFonts w:ascii="仿宋" w:eastAsia="仿宋" w:hAnsi="仿宋" w:cs="仿宋" w:hint="eastAsia"/>
            <w:lang w:eastAsia="zh-CN"/>
          </w:rPr>
          <w:t>(一)、可持续战略与实践</w:t>
        </w:r>
        <w:r>
          <w:tab/>
        </w:r>
        <w:r>
          <w:fldChar w:fldCharType="begin"/>
        </w:r>
        <w:r>
          <w:instrText xml:space="preserve"> PAGEREF _Toc6214 \h </w:instrText>
        </w:r>
        <w:r>
          <w:fldChar w:fldCharType="separate"/>
        </w:r>
        <w:r>
          <w:t>17</w:t>
        </w:r>
        <w:r>
          <w:fldChar w:fldCharType="end"/>
        </w:r>
      </w:hyperlink>
    </w:p>
    <w:p>
      <w:pPr>
        <w:pStyle w:val="TOC2"/>
        <w:tabs>
          <w:tab w:val="right" w:leader="dot" w:pos="8306"/>
        </w:tabs>
      </w:pPr>
      <w:hyperlink w:anchor="_Toc10601" w:history="1">
        <w:r>
          <w:rPr>
            <w:rFonts w:ascii="仿宋" w:eastAsia="仿宋" w:hAnsi="仿宋" w:cs="仿宋" w:hint="eastAsia"/>
            <w:lang w:eastAsia="zh-CN"/>
          </w:rPr>
          <w:t>(二)、环保与社会责任</w:t>
        </w:r>
        <w:r>
          <w:tab/>
        </w:r>
        <w:r>
          <w:fldChar w:fldCharType="begin"/>
        </w:r>
        <w:r>
          <w:instrText xml:space="preserve"> PAGEREF _Toc10601 \h </w:instrText>
        </w:r>
        <w:r>
          <w:fldChar w:fldCharType="separate"/>
        </w:r>
        <w:r>
          <w:t>18</w:t>
        </w:r>
        <w:r>
          <w:fldChar w:fldCharType="end"/>
        </w:r>
      </w:hyperlink>
    </w:p>
    <w:p>
      <w:pPr>
        <w:pStyle w:val="TOC1"/>
        <w:tabs>
          <w:tab w:val="right" w:leader="dot" w:pos="8306"/>
        </w:tabs>
      </w:pPr>
      <w:hyperlink w:anchor="_Toc16616" w:history="1">
        <w:r>
          <w:rPr>
            <w:rFonts w:ascii="仿宋" w:eastAsia="仿宋" w:hAnsi="仿宋" w:cs="仿宋" w:hint="eastAsia"/>
            <w:lang w:eastAsia="zh-CN"/>
          </w:rPr>
          <w:t>七、体育场馆服务项目计划安排</w:t>
        </w:r>
        <w:r>
          <w:tab/>
        </w:r>
        <w:r>
          <w:fldChar w:fldCharType="begin"/>
        </w:r>
        <w:r>
          <w:instrText xml:space="preserve"> PAGEREF _Toc16616 \h </w:instrText>
        </w:r>
        <w:r>
          <w:fldChar w:fldCharType="separate"/>
        </w:r>
        <w:r>
          <w:t>19</w:t>
        </w:r>
        <w:r>
          <w:fldChar w:fldCharType="end"/>
        </w:r>
      </w:hyperlink>
    </w:p>
    <w:p>
      <w:pPr>
        <w:pStyle w:val="TOC2"/>
        <w:tabs>
          <w:tab w:val="right" w:leader="dot" w:pos="8306"/>
        </w:tabs>
      </w:pPr>
      <w:hyperlink w:anchor="_Toc28832" w:history="1">
        <w:r>
          <w:rPr>
            <w:rFonts w:ascii="仿宋" w:eastAsia="仿宋" w:hAnsi="仿宋" w:cs="仿宋" w:hint="eastAsia"/>
            <w:lang w:eastAsia="zh-CN"/>
          </w:rPr>
          <w:t>(一)、建设周期</w:t>
        </w:r>
        <w:r>
          <w:tab/>
        </w:r>
        <w:r>
          <w:fldChar w:fldCharType="begin"/>
        </w:r>
        <w:r>
          <w:instrText xml:space="preserve"> PAGEREF _Toc28832 \h </w:instrText>
        </w:r>
        <w:r>
          <w:fldChar w:fldCharType="separate"/>
        </w:r>
        <w:r>
          <w:t>19</w:t>
        </w:r>
        <w:r>
          <w:fldChar w:fldCharType="end"/>
        </w:r>
      </w:hyperlink>
    </w:p>
    <w:p>
      <w:pPr>
        <w:pStyle w:val="TOC2"/>
        <w:tabs>
          <w:tab w:val="right" w:leader="dot" w:pos="8306"/>
        </w:tabs>
      </w:pPr>
      <w:hyperlink w:anchor="_Toc14858" w:history="1">
        <w:r>
          <w:rPr>
            <w:rFonts w:ascii="仿宋" w:eastAsia="仿宋" w:hAnsi="仿宋" w:cs="仿宋" w:hint="eastAsia"/>
            <w:lang w:eastAsia="zh-CN"/>
          </w:rPr>
          <w:t>(二)、建设进度</w:t>
        </w:r>
        <w:r>
          <w:tab/>
        </w:r>
        <w:r>
          <w:fldChar w:fldCharType="begin"/>
        </w:r>
        <w:r>
          <w:instrText xml:space="preserve"> PAGEREF _Toc14858 \h </w:instrText>
        </w:r>
        <w:r>
          <w:fldChar w:fldCharType="separate"/>
        </w:r>
        <w:r>
          <w:t>20</w:t>
        </w:r>
        <w:r>
          <w:fldChar w:fldCharType="end"/>
        </w:r>
      </w:hyperlink>
    </w:p>
    <w:p>
      <w:pPr>
        <w:pStyle w:val="TOC2"/>
        <w:tabs>
          <w:tab w:val="right" w:leader="dot" w:pos="8306"/>
        </w:tabs>
      </w:pPr>
      <w:hyperlink w:anchor="_Toc25227" w:history="1">
        <w:r>
          <w:rPr>
            <w:rFonts w:ascii="仿宋" w:eastAsia="仿宋" w:hAnsi="仿宋" w:cs="仿宋" w:hint="eastAsia"/>
            <w:lang w:eastAsia="zh-CN"/>
          </w:rPr>
          <w:t>(三)、进度安排注意事项</w:t>
        </w:r>
        <w:r>
          <w:tab/>
        </w:r>
        <w:r>
          <w:fldChar w:fldCharType="begin"/>
        </w:r>
        <w:r>
          <w:instrText xml:space="preserve"> PAGEREF _Toc25227 \h </w:instrText>
        </w:r>
        <w:r>
          <w:fldChar w:fldCharType="separate"/>
        </w:r>
        <w:r>
          <w:t>21</w:t>
        </w:r>
        <w:r>
          <w:fldChar w:fldCharType="end"/>
        </w:r>
      </w:hyperlink>
    </w:p>
    <w:p>
      <w:pPr>
        <w:pStyle w:val="TOC2"/>
        <w:tabs>
          <w:tab w:val="right" w:leader="dot" w:pos="8306"/>
        </w:tabs>
      </w:pPr>
      <w:hyperlink w:anchor="_Toc28543" w:history="1">
        <w:r>
          <w:rPr>
            <w:rFonts w:ascii="仿宋" w:eastAsia="仿宋" w:hAnsi="仿宋" w:cs="仿宋" w:hint="eastAsia"/>
            <w:lang w:eastAsia="zh-CN"/>
          </w:rPr>
          <w:t>(四)、人力资源配置</w:t>
        </w:r>
        <w:r>
          <w:tab/>
        </w:r>
        <w:r>
          <w:fldChar w:fldCharType="begin"/>
        </w:r>
        <w:r>
          <w:instrText xml:space="preserve"> PAGEREF _Toc28543 \h </w:instrText>
        </w:r>
        <w:r>
          <w:fldChar w:fldCharType="separate"/>
        </w:r>
        <w:r>
          <w:t>22</w:t>
        </w:r>
        <w:r>
          <w:fldChar w:fldCharType="end"/>
        </w:r>
      </w:hyperlink>
    </w:p>
    <w:p>
      <w:pPr>
        <w:pStyle w:val="TOC1"/>
        <w:tabs>
          <w:tab w:val="right" w:leader="dot" w:pos="8306"/>
        </w:tabs>
      </w:pPr>
      <w:hyperlink w:anchor="_Toc14125" w:history="1">
        <w:r>
          <w:rPr>
            <w:rFonts w:ascii="仿宋" w:eastAsia="仿宋" w:hAnsi="仿宋" w:cs="仿宋" w:hint="eastAsia"/>
            <w:lang w:eastAsia="zh-CN"/>
          </w:rPr>
          <w:t>八、体育场馆服务项目社会影响</w:t>
        </w:r>
        <w:r>
          <w:tab/>
        </w:r>
        <w:r>
          <w:fldChar w:fldCharType="begin"/>
        </w:r>
        <w:r>
          <w:instrText xml:space="preserve"> PAGEREF _Toc14125 \h </w:instrText>
        </w:r>
        <w:r>
          <w:fldChar w:fldCharType="separate"/>
        </w:r>
        <w:r>
          <w:t>23</w:t>
        </w:r>
        <w:r>
          <w:fldChar w:fldCharType="end"/>
        </w:r>
      </w:hyperlink>
    </w:p>
    <w:p>
      <w:pPr>
        <w:pStyle w:val="TOC2"/>
        <w:tabs>
          <w:tab w:val="right" w:leader="dot" w:pos="8306"/>
        </w:tabs>
      </w:pPr>
      <w:hyperlink w:anchor="_Toc20152" w:history="1">
        <w:r>
          <w:rPr>
            <w:rFonts w:ascii="仿宋" w:eastAsia="仿宋" w:hAnsi="仿宋" w:cs="仿宋" w:hint="eastAsia"/>
            <w:lang w:eastAsia="zh-CN"/>
          </w:rPr>
          <w:t>(一)、社会责任与义务</w:t>
        </w:r>
        <w:r>
          <w:tab/>
        </w:r>
        <w:r>
          <w:fldChar w:fldCharType="begin"/>
        </w:r>
        <w:r>
          <w:instrText xml:space="preserve"> PAGEREF _Toc20152 \h </w:instrText>
        </w:r>
        <w:r>
          <w:fldChar w:fldCharType="separate"/>
        </w:r>
        <w:r>
          <w:t>23</w:t>
        </w:r>
        <w:r>
          <w:fldChar w:fldCharType="end"/>
        </w:r>
      </w:hyperlink>
    </w:p>
    <w:p>
      <w:pPr>
        <w:pStyle w:val="TOC2"/>
        <w:tabs>
          <w:tab w:val="right" w:leader="dot" w:pos="8306"/>
        </w:tabs>
      </w:pPr>
      <w:hyperlink w:anchor="_Toc19909" w:history="1">
        <w:r>
          <w:rPr>
            <w:rFonts w:ascii="仿宋" w:eastAsia="仿宋" w:hAnsi="仿宋" w:cs="仿宋" w:hint="eastAsia"/>
            <w:lang w:eastAsia="zh-CN"/>
          </w:rPr>
          <w:t>(二)、社会参与与沟通</w:t>
        </w:r>
        <w:r>
          <w:tab/>
        </w:r>
        <w:r>
          <w:fldChar w:fldCharType="begin"/>
        </w:r>
        <w:r>
          <w:instrText xml:space="preserve"> PAGEREF _Toc19909 \h </w:instrText>
        </w:r>
        <w:r>
          <w:fldChar w:fldCharType="separate"/>
        </w:r>
        <w:r>
          <w:t>24</w:t>
        </w:r>
        <w:r>
          <w:fldChar w:fldCharType="end"/>
        </w:r>
      </w:hyperlink>
    </w:p>
    <w:p>
      <w:pPr>
        <w:pStyle w:val="TOC1"/>
        <w:tabs>
          <w:tab w:val="right" w:leader="dot" w:pos="8306"/>
        </w:tabs>
      </w:pPr>
      <w:hyperlink w:anchor="_Toc2881" w:history="1">
        <w:r>
          <w:rPr>
            <w:rFonts w:ascii="仿宋" w:eastAsia="仿宋" w:hAnsi="仿宋" w:cs="仿宋" w:hint="eastAsia"/>
            <w:lang w:eastAsia="zh-CN"/>
          </w:rPr>
          <w:t>九、体育场馆服务项目人力资源管理</w:t>
        </w:r>
        <w:r>
          <w:tab/>
        </w:r>
        <w:r>
          <w:fldChar w:fldCharType="begin"/>
        </w:r>
        <w:r>
          <w:instrText xml:space="preserve"> PAGEREF _Toc2881 \h </w:instrText>
        </w:r>
        <w:r>
          <w:fldChar w:fldCharType="separate"/>
        </w:r>
        <w:r>
          <w:t>25</w:t>
        </w:r>
        <w:r>
          <w:fldChar w:fldCharType="end"/>
        </w:r>
      </w:hyperlink>
    </w:p>
    <w:p>
      <w:pPr>
        <w:pStyle w:val="TOC2"/>
        <w:tabs>
          <w:tab w:val="right" w:leader="dot" w:pos="8306"/>
        </w:tabs>
      </w:pPr>
      <w:hyperlink w:anchor="_Toc16342" w:history="1">
        <w:r>
          <w:rPr>
            <w:rFonts w:ascii="仿宋" w:eastAsia="仿宋" w:hAnsi="仿宋" w:cs="仿宋" w:hint="eastAsia"/>
            <w:lang w:eastAsia="zh-CN"/>
          </w:rPr>
          <w:t>(一)、建立健全的预算管理制度</w:t>
        </w:r>
        <w:r>
          <w:tab/>
        </w:r>
        <w:r>
          <w:fldChar w:fldCharType="begin"/>
        </w:r>
        <w:r>
          <w:instrText xml:space="preserve"> PAGEREF _Toc16342 \h </w:instrText>
        </w:r>
        <w:r>
          <w:fldChar w:fldCharType="separate"/>
        </w:r>
        <w:r>
          <w:t>25</w:t>
        </w:r>
        <w:r>
          <w:fldChar w:fldCharType="end"/>
        </w:r>
      </w:hyperlink>
    </w:p>
    <w:p>
      <w:pPr>
        <w:pStyle w:val="TOC2"/>
        <w:tabs>
          <w:tab w:val="right" w:leader="dot" w:pos="8306"/>
        </w:tabs>
      </w:pPr>
      <w:hyperlink w:anchor="_Toc17452" w:history="1">
        <w:r>
          <w:rPr>
            <w:rFonts w:ascii="仿宋" w:eastAsia="仿宋" w:hAnsi="仿宋" w:cs="仿宋" w:hint="eastAsia"/>
            <w:lang w:eastAsia="zh-CN"/>
          </w:rPr>
          <w:t>(二)、加强资金流动监控</w:t>
        </w:r>
        <w:r>
          <w:tab/>
        </w:r>
        <w:r>
          <w:fldChar w:fldCharType="begin"/>
        </w:r>
        <w:r>
          <w:instrText xml:space="preserve"> PAGEREF _Toc17452 \h </w:instrText>
        </w:r>
        <w:r>
          <w:fldChar w:fldCharType="separate"/>
        </w:r>
        <w:r>
          <w:t>26</w:t>
        </w:r>
        <w:r>
          <w:fldChar w:fldCharType="end"/>
        </w:r>
      </w:hyperlink>
    </w:p>
    <w:p>
      <w:pPr>
        <w:pStyle w:val="TOC2"/>
        <w:tabs>
          <w:tab w:val="right" w:leader="dot" w:pos="8306"/>
        </w:tabs>
      </w:pPr>
      <w:hyperlink w:anchor="_Toc21847" w:history="1">
        <w:r>
          <w:rPr>
            <w:rFonts w:ascii="仿宋" w:eastAsia="仿宋" w:hAnsi="仿宋" w:cs="仿宋" w:hint="eastAsia"/>
            <w:lang w:eastAsia="zh-CN"/>
          </w:rPr>
          <w:t>(三)、制定完善的风险控制机制</w:t>
        </w:r>
        <w:r>
          <w:tab/>
        </w:r>
        <w:r>
          <w:fldChar w:fldCharType="begin"/>
        </w:r>
        <w:r>
          <w:instrText xml:space="preserve"> PAGEREF _Toc21847 \h </w:instrText>
        </w:r>
        <w:r>
          <w:fldChar w:fldCharType="separate"/>
        </w:r>
        <w:r>
          <w:t>28</w:t>
        </w:r>
        <w:r>
          <w:fldChar w:fldCharType="end"/>
        </w:r>
      </w:hyperlink>
    </w:p>
    <w:p>
      <w:pPr>
        <w:pStyle w:val="TOC2"/>
        <w:tabs>
          <w:tab w:val="right" w:leader="dot" w:pos="8306"/>
        </w:tabs>
      </w:pPr>
      <w:hyperlink w:anchor="_Toc31231" w:history="1">
        <w:r>
          <w:rPr>
            <w:rFonts w:ascii="仿宋" w:eastAsia="仿宋" w:hAnsi="仿宋" w:cs="仿宋" w:hint="eastAsia"/>
            <w:lang w:eastAsia="zh-CN"/>
          </w:rPr>
          <w:t>(四)、优化成本管理</w:t>
        </w:r>
        <w:r>
          <w:tab/>
        </w:r>
        <w:r>
          <w:fldChar w:fldCharType="begin"/>
        </w:r>
        <w:r>
          <w:instrText xml:space="preserve"> PAGEREF _Toc31231 \h </w:instrText>
        </w:r>
        <w:r>
          <w:fldChar w:fldCharType="separate"/>
        </w:r>
        <w:r>
          <w:t>29</w:t>
        </w:r>
        <w:r>
          <w:fldChar w:fldCharType="end"/>
        </w:r>
      </w:hyperlink>
    </w:p>
    <w:p>
      <w:pPr>
        <w:pStyle w:val="TOC1"/>
        <w:tabs>
          <w:tab w:val="right" w:leader="dot" w:pos="8306"/>
        </w:tabs>
      </w:pPr>
      <w:hyperlink w:anchor="_Toc11132" w:history="1">
        <w:r>
          <w:rPr>
            <w:rFonts w:ascii="仿宋" w:eastAsia="仿宋" w:hAnsi="仿宋" w:cs="仿宋" w:hint="eastAsia"/>
            <w:lang w:eastAsia="zh-CN"/>
          </w:rPr>
          <w:t>十、体育场馆服务项目技术管理</w:t>
        </w:r>
        <w:r>
          <w:tab/>
        </w:r>
        <w:r>
          <w:fldChar w:fldCharType="begin"/>
        </w:r>
        <w:r>
          <w:instrText xml:space="preserve"> PAGEREF _Toc11132 \h </w:instrText>
        </w:r>
        <w:r>
          <w:fldChar w:fldCharType="separate"/>
        </w:r>
        <w:r>
          <w:t>30</w:t>
        </w:r>
        <w:r>
          <w:fldChar w:fldCharType="end"/>
        </w:r>
      </w:hyperlink>
    </w:p>
    <w:p>
      <w:pPr>
        <w:pStyle w:val="TOC2"/>
        <w:tabs>
          <w:tab w:val="right" w:leader="dot" w:pos="8306"/>
        </w:tabs>
      </w:pPr>
      <w:hyperlink w:anchor="_Toc217" w:history="1">
        <w:r>
          <w:rPr>
            <w:rFonts w:ascii="仿宋" w:eastAsia="仿宋" w:hAnsi="仿宋" w:cs="仿宋" w:hint="eastAsia"/>
            <w:lang w:eastAsia="zh-CN"/>
          </w:rPr>
          <w:t>(一)、技术方案选用方向</w:t>
        </w:r>
        <w:r>
          <w:tab/>
        </w:r>
        <w:r>
          <w:fldChar w:fldCharType="begin"/>
        </w:r>
        <w:r>
          <w:instrText xml:space="preserve"> PAGEREF _Toc217 \h </w:instrText>
        </w:r>
        <w:r>
          <w:fldChar w:fldCharType="separate"/>
        </w:r>
        <w:r>
          <w:t>30</w:t>
        </w:r>
        <w:r>
          <w:fldChar w:fldCharType="end"/>
        </w:r>
      </w:hyperlink>
    </w:p>
    <w:p>
      <w:pPr>
        <w:pStyle w:val="TOC2"/>
        <w:tabs>
          <w:tab w:val="right" w:leader="dot" w:pos="8306"/>
        </w:tabs>
      </w:pPr>
      <w:hyperlink w:anchor="_Toc10937" w:history="1">
        <w:r>
          <w:rPr>
            <w:rFonts w:ascii="仿宋" w:eastAsia="仿宋" w:hAnsi="仿宋" w:cs="仿宋" w:hint="eastAsia"/>
            <w:lang w:eastAsia="zh-CN"/>
          </w:rPr>
          <w:t>(二)、工艺技术方案选用原则</w:t>
        </w:r>
        <w:r>
          <w:tab/>
        </w:r>
        <w:r>
          <w:fldChar w:fldCharType="begin"/>
        </w:r>
        <w:r>
          <w:instrText xml:space="preserve"> PAGEREF _Toc10937 \h </w:instrText>
        </w:r>
        <w:r>
          <w:fldChar w:fldCharType="separate"/>
        </w:r>
        <w:r>
          <w:t>32</w:t>
        </w:r>
        <w:r>
          <w:fldChar w:fldCharType="end"/>
        </w:r>
      </w:hyperlink>
    </w:p>
    <w:p>
      <w:pPr>
        <w:pStyle w:val="TOC2"/>
        <w:tabs>
          <w:tab w:val="right" w:leader="dot" w:pos="8306"/>
        </w:tabs>
      </w:pPr>
      <w:hyperlink w:anchor="_Toc14564" w:history="1">
        <w:r>
          <w:rPr>
            <w:rFonts w:ascii="仿宋" w:eastAsia="仿宋" w:hAnsi="仿宋" w:cs="仿宋" w:hint="eastAsia"/>
            <w:lang w:eastAsia="zh-CN"/>
          </w:rPr>
          <w:t>(三)、工艺技术方案要求</w:t>
        </w:r>
        <w:r>
          <w:tab/>
        </w:r>
        <w:r>
          <w:fldChar w:fldCharType="begin"/>
        </w:r>
        <w:r>
          <w:instrText xml:space="preserve"> PAGEREF _Toc14564 \h </w:instrText>
        </w:r>
        <w:r>
          <w:fldChar w:fldCharType="separate"/>
        </w:r>
        <w:r>
          <w:t>34</w:t>
        </w:r>
        <w:r>
          <w:fldChar w:fldCharType="end"/>
        </w:r>
      </w:hyperlink>
    </w:p>
    <w:p>
      <w:pPr>
        <w:pStyle w:val="TOC1"/>
        <w:tabs>
          <w:tab w:val="right" w:leader="dot" w:pos="8306"/>
        </w:tabs>
      </w:pPr>
      <w:hyperlink w:anchor="_Toc3566" w:history="1">
        <w:r>
          <w:rPr>
            <w:rFonts w:ascii="仿宋" w:eastAsia="仿宋" w:hAnsi="仿宋" w:cs="仿宋" w:hint="eastAsia"/>
            <w:lang w:eastAsia="zh-CN"/>
          </w:rPr>
          <w:t>十一、体育场馆服务项目财务管理</w:t>
        </w:r>
        <w:r>
          <w:tab/>
        </w:r>
        <w:r>
          <w:fldChar w:fldCharType="begin"/>
        </w:r>
        <w:r>
          <w:instrText xml:space="preserve"> PAGEREF _Toc3566 \h </w:instrText>
        </w:r>
        <w:r>
          <w:fldChar w:fldCharType="separate"/>
        </w:r>
        <w:r>
          <w:t>37</w:t>
        </w:r>
        <w:r>
          <w:fldChar w:fldCharType="end"/>
        </w:r>
      </w:hyperlink>
    </w:p>
    <w:p>
      <w:pPr>
        <w:pStyle w:val="TOC2"/>
        <w:tabs>
          <w:tab w:val="right" w:leader="dot" w:pos="8306"/>
        </w:tabs>
      </w:pPr>
      <w:hyperlink w:anchor="_Toc26461" w:history="1">
        <w:r>
          <w:rPr>
            <w:rFonts w:ascii="仿宋" w:eastAsia="仿宋" w:hAnsi="仿宋" w:cs="仿宋" w:hint="eastAsia"/>
            <w:lang w:eastAsia="zh-CN"/>
          </w:rPr>
          <w:t>(一)、资金需求大</w:t>
        </w:r>
        <w:r>
          <w:tab/>
        </w:r>
        <w:r>
          <w:fldChar w:fldCharType="begin"/>
        </w:r>
        <w:r>
          <w:instrText xml:space="preserve"> PAGEREF _Toc26461 \h </w:instrText>
        </w:r>
        <w:r>
          <w:fldChar w:fldCharType="separate"/>
        </w:r>
        <w:r>
          <w:t>37</w:t>
        </w:r>
        <w:r>
          <w:fldChar w:fldCharType="end"/>
        </w:r>
      </w:hyperlink>
    </w:p>
    <w:p>
      <w:pPr>
        <w:pStyle w:val="TOC2"/>
        <w:tabs>
          <w:tab w:val="right" w:leader="dot" w:pos="8306"/>
        </w:tabs>
      </w:pPr>
      <w:hyperlink w:anchor="_Toc3036" w:history="1">
        <w:r>
          <w:rPr>
            <w:rFonts w:ascii="仿宋" w:eastAsia="仿宋" w:hAnsi="仿宋" w:cs="仿宋" w:hint="eastAsia"/>
            <w:lang w:eastAsia="zh-CN"/>
          </w:rPr>
          <w:t>(二)、研发周期长</w:t>
        </w:r>
        <w:r>
          <w:tab/>
        </w:r>
        <w:r>
          <w:fldChar w:fldCharType="begin"/>
        </w:r>
        <w:r>
          <w:instrText xml:space="preserve"> PAGEREF _Toc3036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7" w:history="1">
        <w:r>
          <w:rPr>
            <w:rFonts w:ascii="仿宋" w:eastAsia="仿宋" w:hAnsi="仿宋" w:cs="仿宋" w:hint="eastAsia"/>
            <w:lang w:eastAsia="zh-CN"/>
          </w:rPr>
          <w:t>(三)、市场风险大</w:t>
        </w:r>
        <w:r>
          <w:tab/>
        </w:r>
        <w:r>
          <w:fldChar w:fldCharType="begin"/>
        </w:r>
        <w:r>
          <w:instrText xml:space="preserve"> PAGEREF _Toc7337 \h </w:instrText>
        </w:r>
        <w:r>
          <w:fldChar w:fldCharType="separate"/>
        </w:r>
        <w:r>
          <w:t>39</w:t>
        </w:r>
        <w:r>
          <w:fldChar w:fldCharType="end"/>
        </w:r>
      </w:hyperlink>
    </w:p>
    <w:p>
      <w:pPr>
        <w:pStyle w:val="TOC2"/>
        <w:tabs>
          <w:tab w:val="right" w:leader="dot" w:pos="8306"/>
        </w:tabs>
      </w:pPr>
      <w:hyperlink w:anchor="_Toc32082" w:history="1">
        <w:r>
          <w:rPr>
            <w:rFonts w:ascii="仿宋" w:eastAsia="仿宋" w:hAnsi="仿宋" w:cs="仿宋" w:hint="eastAsia"/>
            <w:lang w:eastAsia="zh-CN"/>
          </w:rPr>
          <w:t>(四)、利润率高</w:t>
        </w:r>
        <w:r>
          <w:tab/>
        </w:r>
        <w:r>
          <w:fldChar w:fldCharType="begin"/>
        </w:r>
        <w:r>
          <w:instrText xml:space="preserve"> PAGEREF _Toc32082 \h </w:instrText>
        </w:r>
        <w:r>
          <w:fldChar w:fldCharType="separate"/>
        </w:r>
        <w:r>
          <w:t>42</w:t>
        </w:r>
        <w:r>
          <w:fldChar w:fldCharType="end"/>
        </w:r>
      </w:hyperlink>
    </w:p>
    <w:p>
      <w:pPr>
        <w:pStyle w:val="TOC1"/>
        <w:tabs>
          <w:tab w:val="right" w:leader="dot" w:pos="8306"/>
        </w:tabs>
      </w:pPr>
      <w:hyperlink w:anchor="_Toc14424" w:history="1">
        <w:r>
          <w:rPr>
            <w:rFonts w:ascii="仿宋" w:eastAsia="仿宋" w:hAnsi="仿宋" w:cs="仿宋" w:hint="eastAsia"/>
            <w:lang w:eastAsia="zh-CN"/>
          </w:rPr>
          <w:t>十二、体育场馆服务项目经营效益</w:t>
        </w:r>
        <w:r>
          <w:tab/>
        </w:r>
        <w:r>
          <w:fldChar w:fldCharType="begin"/>
        </w:r>
        <w:r>
          <w:instrText xml:space="preserve"> PAGEREF _Toc14424 \h </w:instrText>
        </w:r>
        <w:r>
          <w:fldChar w:fldCharType="separate"/>
        </w:r>
        <w:r>
          <w:t>44</w:t>
        </w:r>
        <w:r>
          <w:fldChar w:fldCharType="end"/>
        </w:r>
      </w:hyperlink>
    </w:p>
    <w:p>
      <w:pPr>
        <w:pStyle w:val="TOC2"/>
        <w:tabs>
          <w:tab w:val="right" w:leader="dot" w:pos="8306"/>
        </w:tabs>
      </w:pPr>
      <w:hyperlink w:anchor="_Toc28083" w:history="1">
        <w:r>
          <w:rPr>
            <w:rFonts w:ascii="仿宋" w:eastAsia="仿宋" w:hAnsi="仿宋" w:cs="仿宋" w:hint="eastAsia"/>
            <w:lang w:eastAsia="zh-CN"/>
          </w:rPr>
          <w:t>(一)、经济评价财务测算</w:t>
        </w:r>
        <w:r>
          <w:tab/>
        </w:r>
        <w:r>
          <w:fldChar w:fldCharType="begin"/>
        </w:r>
        <w:r>
          <w:instrText xml:space="preserve"> PAGEREF _Toc28083 \h </w:instrText>
        </w:r>
        <w:r>
          <w:fldChar w:fldCharType="separate"/>
        </w:r>
        <w:r>
          <w:t>44</w:t>
        </w:r>
        <w:r>
          <w:fldChar w:fldCharType="end"/>
        </w:r>
      </w:hyperlink>
    </w:p>
    <w:p>
      <w:pPr>
        <w:pStyle w:val="TOC2"/>
        <w:tabs>
          <w:tab w:val="right" w:leader="dot" w:pos="8306"/>
        </w:tabs>
      </w:pPr>
      <w:hyperlink w:anchor="_Toc25097" w:history="1">
        <w:r>
          <w:rPr>
            <w:rFonts w:ascii="仿宋" w:eastAsia="仿宋" w:hAnsi="仿宋" w:cs="仿宋" w:hint="eastAsia"/>
            <w:lang w:eastAsia="zh-CN"/>
          </w:rPr>
          <w:t>(二)、体育场馆服务项目盈利能力分析</w:t>
        </w:r>
        <w:r>
          <w:tab/>
        </w:r>
        <w:r>
          <w:fldChar w:fldCharType="begin"/>
        </w:r>
        <w:r>
          <w:instrText xml:space="preserve"> PAGEREF _Toc25097 \h </w:instrText>
        </w:r>
        <w:r>
          <w:fldChar w:fldCharType="separate"/>
        </w:r>
        <w:r>
          <w:t>45</w:t>
        </w:r>
        <w:r>
          <w:fldChar w:fldCharType="end"/>
        </w:r>
      </w:hyperlink>
    </w:p>
    <w:p>
      <w:pPr>
        <w:pStyle w:val="TOC1"/>
        <w:tabs>
          <w:tab w:val="right" w:leader="dot" w:pos="8306"/>
        </w:tabs>
      </w:pPr>
      <w:hyperlink w:anchor="_Toc12487" w:history="1">
        <w:r>
          <w:rPr>
            <w:rFonts w:ascii="仿宋" w:eastAsia="仿宋" w:hAnsi="仿宋" w:cs="仿宋" w:hint="eastAsia"/>
            <w:lang w:eastAsia="zh-CN"/>
          </w:rPr>
          <w:t>十三、质量管理体系</w:t>
        </w:r>
        <w:r>
          <w:tab/>
        </w:r>
        <w:r>
          <w:fldChar w:fldCharType="begin"/>
        </w:r>
        <w:r>
          <w:instrText xml:space="preserve"> PAGEREF _Toc12487 \h </w:instrText>
        </w:r>
        <w:r>
          <w:fldChar w:fldCharType="separate"/>
        </w:r>
        <w:r>
          <w:t>46</w:t>
        </w:r>
        <w:r>
          <w:fldChar w:fldCharType="end"/>
        </w:r>
      </w:hyperlink>
    </w:p>
    <w:p>
      <w:pPr>
        <w:pStyle w:val="TOC2"/>
        <w:tabs>
          <w:tab w:val="right" w:leader="dot" w:pos="8306"/>
        </w:tabs>
      </w:pPr>
      <w:hyperlink w:anchor="_Toc18047" w:history="1">
        <w:r>
          <w:rPr>
            <w:rFonts w:ascii="仿宋" w:eastAsia="仿宋" w:hAnsi="仿宋" w:cs="仿宋" w:hint="eastAsia"/>
            <w:lang w:eastAsia="zh-CN"/>
          </w:rPr>
          <w:t>(一)、质量目标与方针</w:t>
        </w:r>
        <w:r>
          <w:tab/>
        </w:r>
        <w:r>
          <w:fldChar w:fldCharType="begin"/>
        </w:r>
        <w:r>
          <w:instrText xml:space="preserve"> PAGEREF _Toc18047 \h </w:instrText>
        </w:r>
        <w:r>
          <w:fldChar w:fldCharType="separate"/>
        </w:r>
        <w:r>
          <w:t>46</w:t>
        </w:r>
        <w:r>
          <w:fldChar w:fldCharType="end"/>
        </w:r>
      </w:hyperlink>
    </w:p>
    <w:p>
      <w:pPr>
        <w:pStyle w:val="TOC2"/>
        <w:tabs>
          <w:tab w:val="right" w:leader="dot" w:pos="8306"/>
        </w:tabs>
      </w:pPr>
      <w:hyperlink w:anchor="_Toc12274" w:history="1">
        <w:r>
          <w:rPr>
            <w:rFonts w:ascii="仿宋" w:eastAsia="仿宋" w:hAnsi="仿宋" w:cs="仿宋" w:hint="eastAsia"/>
            <w:lang w:eastAsia="zh-CN"/>
          </w:rPr>
          <w:t>(二)、质量管理责任</w:t>
        </w:r>
        <w:r>
          <w:tab/>
        </w:r>
        <w:r>
          <w:fldChar w:fldCharType="begin"/>
        </w:r>
        <w:r>
          <w:instrText xml:space="preserve"> PAGEREF _Toc12274 \h </w:instrText>
        </w:r>
        <w:r>
          <w:fldChar w:fldCharType="separate"/>
        </w:r>
        <w:r>
          <w:t>47</w:t>
        </w:r>
        <w:r>
          <w:fldChar w:fldCharType="end"/>
        </w:r>
      </w:hyperlink>
    </w:p>
    <w:p>
      <w:pPr>
        <w:pStyle w:val="TOC2"/>
        <w:tabs>
          <w:tab w:val="right" w:leader="dot" w:pos="8306"/>
        </w:tabs>
      </w:pPr>
      <w:hyperlink w:anchor="_Toc8821" w:history="1">
        <w:r>
          <w:rPr>
            <w:rFonts w:ascii="仿宋" w:eastAsia="仿宋" w:hAnsi="仿宋" w:cs="仿宋" w:hint="eastAsia"/>
            <w:lang w:eastAsia="zh-CN"/>
          </w:rPr>
          <w:t>(三)、质量管理体系文件</w:t>
        </w:r>
        <w:r>
          <w:tab/>
        </w:r>
        <w:r>
          <w:fldChar w:fldCharType="begin"/>
        </w:r>
        <w:r>
          <w:instrText xml:space="preserve"> PAGEREF _Toc8821 \h </w:instrText>
        </w:r>
        <w:r>
          <w:fldChar w:fldCharType="separate"/>
        </w:r>
        <w:r>
          <w:t>48</w:t>
        </w:r>
        <w:r>
          <w:fldChar w:fldCharType="end"/>
        </w:r>
      </w:hyperlink>
    </w:p>
    <w:p>
      <w:pPr>
        <w:pStyle w:val="TOC2"/>
        <w:tabs>
          <w:tab w:val="right" w:leader="dot" w:pos="8306"/>
        </w:tabs>
      </w:pPr>
      <w:hyperlink w:anchor="_Toc29256" w:history="1">
        <w:r>
          <w:rPr>
            <w:rFonts w:ascii="仿宋" w:eastAsia="仿宋" w:hAnsi="仿宋" w:cs="仿宋" w:hint="eastAsia"/>
            <w:lang w:eastAsia="zh-CN"/>
          </w:rPr>
          <w:t>(四)、质量培训与教育</w:t>
        </w:r>
        <w:r>
          <w:tab/>
        </w:r>
        <w:r>
          <w:fldChar w:fldCharType="begin"/>
        </w:r>
        <w:r>
          <w:instrText xml:space="preserve"> PAGEREF _Toc29256 \h </w:instrText>
        </w:r>
        <w:r>
          <w:fldChar w:fldCharType="separate"/>
        </w:r>
        <w:r>
          <w:t>50</w:t>
        </w:r>
        <w:r>
          <w:fldChar w:fldCharType="end"/>
        </w:r>
      </w:hyperlink>
    </w:p>
    <w:p>
      <w:pPr>
        <w:pStyle w:val="TOC2"/>
        <w:tabs>
          <w:tab w:val="right" w:leader="dot" w:pos="8306"/>
        </w:tabs>
      </w:pPr>
      <w:hyperlink w:anchor="_Toc12524" w:history="1">
        <w:r>
          <w:rPr>
            <w:rFonts w:ascii="仿宋" w:eastAsia="仿宋" w:hAnsi="仿宋" w:cs="仿宋" w:hint="eastAsia"/>
            <w:lang w:eastAsia="zh-CN"/>
          </w:rPr>
          <w:t>(五)、质量审核与评价</w:t>
        </w:r>
        <w:r>
          <w:tab/>
        </w:r>
        <w:r>
          <w:fldChar w:fldCharType="begin"/>
        </w:r>
        <w:r>
          <w:instrText xml:space="preserve"> PAGEREF _Toc12524 \h </w:instrText>
        </w:r>
        <w:r>
          <w:fldChar w:fldCharType="separate"/>
        </w:r>
        <w:r>
          <w:t>52</w:t>
        </w:r>
        <w:r>
          <w:fldChar w:fldCharType="end"/>
        </w:r>
      </w:hyperlink>
    </w:p>
    <w:p>
      <w:pPr>
        <w:pStyle w:val="TOC2"/>
        <w:tabs>
          <w:tab w:val="right" w:leader="dot" w:pos="8306"/>
        </w:tabs>
      </w:pPr>
      <w:hyperlink w:anchor="_Toc15894" w:history="1">
        <w:r>
          <w:rPr>
            <w:rFonts w:ascii="仿宋" w:eastAsia="仿宋" w:hAnsi="仿宋" w:cs="仿宋" w:hint="eastAsia"/>
            <w:lang w:eastAsia="zh-CN"/>
          </w:rPr>
          <w:t>(六)、不符合与纠正措施</w:t>
        </w:r>
        <w:r>
          <w:tab/>
        </w:r>
        <w:r>
          <w:fldChar w:fldCharType="begin"/>
        </w:r>
        <w:r>
          <w:instrText xml:space="preserve"> PAGEREF _Toc15894 \h </w:instrText>
        </w:r>
        <w:r>
          <w:fldChar w:fldCharType="separate"/>
        </w:r>
        <w:r>
          <w:t>53</w:t>
        </w:r>
        <w:r>
          <w:fldChar w:fldCharType="end"/>
        </w:r>
      </w:hyperlink>
    </w:p>
    <w:p>
      <w:pPr>
        <w:pStyle w:val="TOC1"/>
        <w:tabs>
          <w:tab w:val="right" w:leader="dot" w:pos="8306"/>
        </w:tabs>
      </w:pPr>
      <w:hyperlink w:anchor="_Toc264" w:history="1">
        <w:r>
          <w:rPr>
            <w:rFonts w:ascii="仿宋" w:eastAsia="仿宋" w:hAnsi="仿宋" w:cs="仿宋" w:hint="eastAsia"/>
            <w:lang w:eastAsia="zh-CN"/>
          </w:rPr>
          <w:t>十四、利益相关者分析与沟通计划</w:t>
        </w:r>
        <w:r>
          <w:tab/>
        </w:r>
        <w:r>
          <w:fldChar w:fldCharType="begin"/>
        </w:r>
        <w:r>
          <w:instrText xml:space="preserve"> PAGEREF _Toc264 \h </w:instrText>
        </w:r>
        <w:r>
          <w:fldChar w:fldCharType="separate"/>
        </w:r>
        <w:r>
          <w:t>54</w:t>
        </w:r>
        <w:r>
          <w:fldChar w:fldCharType="end"/>
        </w:r>
      </w:hyperlink>
    </w:p>
    <w:p>
      <w:pPr>
        <w:pStyle w:val="TOC2"/>
        <w:tabs>
          <w:tab w:val="right" w:leader="dot" w:pos="8306"/>
        </w:tabs>
      </w:pPr>
      <w:hyperlink w:anchor="_Toc26579" w:history="1">
        <w:r>
          <w:rPr>
            <w:rFonts w:ascii="仿宋" w:eastAsia="仿宋" w:hAnsi="仿宋" w:cs="仿宋" w:hint="eastAsia"/>
            <w:lang w:eastAsia="zh-CN"/>
          </w:rPr>
          <w:t>(一)、利益相关者分析</w:t>
        </w:r>
        <w:r>
          <w:tab/>
        </w:r>
        <w:r>
          <w:fldChar w:fldCharType="begin"/>
        </w:r>
        <w:r>
          <w:instrText xml:space="preserve"> PAGEREF _Toc26579 \h </w:instrText>
        </w:r>
        <w:r>
          <w:fldChar w:fldCharType="separate"/>
        </w:r>
        <w:r>
          <w:t>54</w:t>
        </w:r>
        <w:r>
          <w:fldChar w:fldCharType="end"/>
        </w:r>
      </w:hyperlink>
    </w:p>
    <w:p>
      <w:pPr>
        <w:pStyle w:val="TOC2"/>
        <w:tabs>
          <w:tab w:val="right" w:leader="dot" w:pos="8306"/>
        </w:tabs>
      </w:pPr>
      <w:hyperlink w:anchor="_Toc6072" w:history="1">
        <w:r>
          <w:rPr>
            <w:rFonts w:ascii="仿宋" w:eastAsia="仿宋" w:hAnsi="仿宋" w:cs="仿宋" w:hint="eastAsia"/>
            <w:lang w:eastAsia="zh-CN"/>
          </w:rPr>
          <w:t>(二)、沟通计划</w:t>
        </w:r>
        <w:r>
          <w:tab/>
        </w:r>
        <w:r>
          <w:fldChar w:fldCharType="begin"/>
        </w:r>
        <w:r>
          <w:instrText xml:space="preserve"> PAGEREF _Toc6072 \h </w:instrText>
        </w:r>
        <w:r>
          <w:fldChar w:fldCharType="separate"/>
        </w:r>
        <w:r>
          <w:t>55</w:t>
        </w:r>
        <w:r>
          <w:fldChar w:fldCharType="end"/>
        </w:r>
      </w:hyperlink>
    </w:p>
    <w:p>
      <w:pPr>
        <w:pStyle w:val="TOC1"/>
        <w:tabs>
          <w:tab w:val="right" w:leader="dot" w:pos="8306"/>
        </w:tabs>
      </w:pPr>
      <w:hyperlink w:anchor="_Toc16805" w:history="1">
        <w:r>
          <w:rPr>
            <w:rFonts w:ascii="仿宋" w:eastAsia="仿宋" w:hAnsi="仿宋" w:cs="仿宋" w:hint="eastAsia"/>
            <w:lang w:eastAsia="zh-CN"/>
          </w:rPr>
          <w:t>十五、体育场馆服务项目治理与监督</w:t>
        </w:r>
        <w:r>
          <w:tab/>
        </w:r>
        <w:r>
          <w:fldChar w:fldCharType="begin"/>
        </w:r>
        <w:r>
          <w:instrText xml:space="preserve"> PAGEREF _Toc16805 \h </w:instrText>
        </w:r>
        <w:r>
          <w:fldChar w:fldCharType="separate"/>
        </w:r>
        <w:r>
          <w:t>56</w:t>
        </w:r>
        <w:r>
          <w:fldChar w:fldCharType="end"/>
        </w:r>
      </w:hyperlink>
    </w:p>
    <w:p>
      <w:pPr>
        <w:pStyle w:val="TOC2"/>
        <w:tabs>
          <w:tab w:val="right" w:leader="dot" w:pos="8306"/>
        </w:tabs>
      </w:pPr>
      <w:hyperlink w:anchor="_Toc9149" w:history="1">
        <w:r>
          <w:rPr>
            <w:rFonts w:ascii="仿宋" w:eastAsia="仿宋" w:hAnsi="仿宋" w:cs="仿宋" w:hint="eastAsia"/>
            <w:lang w:eastAsia="zh-CN"/>
          </w:rPr>
          <w:t>(一)、体育场馆服务项目治理结构</w:t>
        </w:r>
        <w:r>
          <w:tab/>
        </w:r>
        <w:r>
          <w:fldChar w:fldCharType="begin"/>
        </w:r>
        <w:r>
          <w:instrText xml:space="preserve"> PAGEREF _Toc9149 \h </w:instrText>
        </w:r>
        <w:r>
          <w:fldChar w:fldCharType="separate"/>
        </w:r>
        <w:r>
          <w:t>56</w:t>
        </w:r>
        <w:r>
          <w:fldChar w:fldCharType="end"/>
        </w:r>
      </w:hyperlink>
    </w:p>
    <w:p>
      <w:pPr>
        <w:pStyle w:val="TOC2"/>
        <w:tabs>
          <w:tab w:val="right" w:leader="dot" w:pos="8306"/>
        </w:tabs>
      </w:pPr>
      <w:hyperlink w:anchor="_Toc30667" w:history="1">
        <w:r>
          <w:rPr>
            <w:rFonts w:ascii="仿宋" w:eastAsia="仿宋" w:hAnsi="仿宋" w:cs="仿宋" w:hint="eastAsia"/>
            <w:lang w:eastAsia="zh-CN"/>
          </w:rPr>
          <w:t>(二)、监督与审计</w:t>
        </w:r>
        <w:r>
          <w:tab/>
        </w:r>
        <w:r>
          <w:fldChar w:fldCharType="begin"/>
        </w:r>
        <w:r>
          <w:instrText xml:space="preserve"> PAGEREF _Toc30667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35"/>
      <w:r>
        <w:rPr>
          <w:rFonts w:ascii="仿宋" w:eastAsia="仿宋" w:hAnsi="仿宋" w:cs="仿宋" w:hint="eastAsia"/>
          <w:sz w:val="28"/>
          <w:lang w:eastAsia="zh-CN"/>
        </w:rPr>
        <w:t>一、体育场馆服务项目文档管理</w:t>
      </w:r>
      <w:bookmarkEnd w:id="2"/>
    </w:p>
    <w:p>
      <w:pPr>
        <w:pStyle w:val="Heading2"/>
        <w:rPr>
          <w:rFonts w:ascii="仿宋" w:eastAsia="仿宋" w:hAnsi="仿宋" w:cs="仿宋" w:hint="eastAsia"/>
          <w:lang w:eastAsia="zh-CN"/>
        </w:rPr>
      </w:pPr>
      <w:bookmarkStart w:id="3" w:name="_Toc262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体育场馆服务项目高度重视文档的质量和准确性，以支持体育场馆服务项目的各项活动和决策。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文档的编制始于体育场馆服务项目计划的初期，我们制定了详细的文档编制计划，明确了每个文档的内容、格式和编写责任人。在体育场馆服务项目启动阶段，我们首先编制了体育场馆服务项目章程，明确定义了体育场馆服务项目的目标、范围、风险等关键要素。随后，体育场馆服务项目团队根据计划陆续编制了需求文档、设计文档、测试文档等各类文档，确保体育场馆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场馆服务项目管理中的重要环节，旨在确保体育场馆服务项目文档符合质量标准和体育场馆服务项目需求。在体育场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场馆服务项目相关利益方和专业领域的专家对文档进行独立审查。这有助于获取更全面、客观的反馈，确保体育场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体育场馆服务项目在文档编制与审查方面建立了严格的管理机制，通过规范的流程和多维度的审查，确保体育场馆服务项目文档的质量、准确性和可靠性，为体育场馆服务项目的顺利推进提供了有力支持。</w:t>
      </w:r>
    </w:p>
    <w:p>
      <w:pPr>
        <w:pStyle w:val="Heading2"/>
        <w:ind w:firstLine="560" w:firstLineChars="200"/>
        <w:rPr>
          <w:rFonts w:ascii="仿宋" w:eastAsia="仿宋" w:hAnsi="仿宋" w:cs="仿宋" w:hint="eastAsia"/>
          <w:sz w:val="28"/>
          <w:lang w:eastAsia="zh-CN"/>
        </w:rPr>
      </w:pPr>
      <w:bookmarkStart w:id="4" w:name="_Toc314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我们通过多渠道发布文档，包括电子邮件、体育场馆服务项目管理平台、内部网站等，以满足不同团队成员的偏好和需求。多渠道发布确保了信息的全面覆盖。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我们采用了精细的权限控制，确保只有授权人员可以访问敏感信息。这种安全措施保护了体育场馆服务项目文档的机密性，防止了未经授权的信息泄露。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0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场馆服务项目生命周期中一个至关重要的环节，直接关系到体育场馆服务项目信息的长期保存和历史记录的完整性。在体育场馆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536"/>
      <w:r>
        <w:rPr>
          <w:rFonts w:ascii="仿宋" w:eastAsia="仿宋" w:hAnsi="仿宋" w:cs="仿宋" w:hint="eastAsia"/>
          <w:sz w:val="28"/>
          <w:lang w:eastAsia="zh-CN"/>
        </w:rPr>
        <w:t>二、体育场馆服务项目绩效评估</w:t>
      </w:r>
      <w:bookmarkEnd w:id="6"/>
    </w:p>
    <w:p>
      <w:pPr>
        <w:pStyle w:val="Heading2"/>
        <w:rPr>
          <w:rFonts w:ascii="仿宋" w:eastAsia="仿宋" w:hAnsi="仿宋" w:cs="仿宋" w:hint="eastAsia"/>
          <w:lang w:eastAsia="zh-CN"/>
        </w:rPr>
      </w:pPr>
      <w:bookmarkStart w:id="7" w:name="_Toc518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中，我们设计了一套全面的绩效评估指标，以确保体育场馆服务项目的可控和成功交付。这些指标跨足体育场馆服务项目目标、成本、进度和质量等多个维度，为我们提供了全面洞察体育场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目标达成率是我们关注的首要指标。我们设定了明确的目标，并通过定期监测和评估，迅速发现并应对潜在的目标偏差。这为体育场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成本绩效是另一个核心关注点。通过实际成本与预算成本的对比分析，我们深入了解成本差异的原因，及时调整资源分配，保持体育场馆服务项目在经济效益方面的合理水平。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进度作为关键的绩效指标之一，得到了精心的关注。我们制定了详细的体育场馆服务项目进度计划，并设立了进度符合度指标，确保实际进度与计划进度保持一致。这使我们能够快速发现和解决潜在的进度问题，保持体育场馆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体育场馆服务项目绩效的不可或缺的一环。我们引入了一系列的质量标准和客户满意度指标，以确保体育场馆服务项目交付的成果在质量上达到或超越预期水平。通过持续监测这些指标，我们努力提升体育场馆服务项目整体质量水平，为体育场馆服务项目的成功交付提供有力保障。通过这些科学且全面的绩效评估，我们能够更好地引导体育场馆服务项目的持续改进，确保体育场馆服务项目目标的顺利达成。</w:t>
      </w:r>
    </w:p>
    <w:p>
      <w:pPr>
        <w:pStyle w:val="Heading2"/>
        <w:ind w:firstLine="560" w:firstLineChars="200"/>
        <w:rPr>
          <w:rFonts w:ascii="仿宋" w:eastAsia="仿宋" w:hAnsi="仿宋" w:cs="仿宋" w:hint="eastAsia"/>
          <w:sz w:val="28"/>
          <w:lang w:eastAsia="zh-CN"/>
        </w:rPr>
      </w:pPr>
      <w:bookmarkStart w:id="8" w:name="_Toc786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绩效评估是体育场馆服务项目中的关键环节，为确保体育场馆服务项目达到预期目标，我们采用了多层次、多维度的绩效评估方法。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场馆服务项目的战略目标对齐，确保每个决策和行动都与体育场馆服务项目整体目标保持一致。团队会定期召开战略对齐会议，审视当前工作与体育场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场馆服务项目进度、质量、成本和风险等方面。这些指标通过数据收集和分析，为体育场馆服务项目管理团队提供了客观的评估依据。例如，我们通过体育场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绩效评估不仅仅停留在体育场馆服务项目内部，还考虑了体育场馆服务项目对外部环境的影响。我们定期进行干系人满意度调查，以了解各利益相关方对体育场馆服务项目的期望和满意度，并及时做出调整。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这种多层次、多角度的绩效评估方法，使得我们能够全面了解体育场馆服务项目的运行状态，及时做出调整，确保体育场馆服务项目在不断变化的环境中保持稳健前行。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76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为了确保体育场馆服务项目的有效管理和不断优化，我们采用了精心设计的绩效评估周期。这个周期旨在实现灵活、实时和全面的评估，以适应体育场馆服务项目执行中的各种挑战。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场馆服务项目的不同需求，分为短期、中期和长期。短期评估关注每个迭代或工作周期，以及时发现和解决当前任务中的问题。中期评估涵盖几个迭代，深入了解整体体育场馆服务项目的趋势和性能。长期评估则着眼于整个体育场馆服务项目阶段，确保体育场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场馆服务项目管理工具和协作平台，团队成员能够随时更新和分享体育场馆服务项目数据。这种实时性的反馈机制使我们能够及时察觉潜在问题，快速调整，保持体育场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体育场馆服务项目的决策制定密不可分。每个周期的体育场馆服务项目回顾会议成为集体总结经验、识别问题深层次原因并找到创新解决方案的平台。这种定期的反思与调整机制使体育场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92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53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体育场馆服务项目的主要产品是XXXX，预计年产值为XXX万元。这一产品在市场中占据着重要的地位，其广泛的应用范围使得该体育场馆服务项目的市场前景非常广阔。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场馆服务项目的xxx产品作为重要的原材料之一，将在多个领域发挥关键作用。其在建筑、交通、能源等方面的广泛应用将为整个产业链提供强大的支持，形成产业协同效应。体育场馆服务项目的年产值XXX万XXX万XXX万万元不仅反映了其在市场上的巨大潜力，更预示着它对国民经济的积极贡献。这种关联度高、涉及面广的产业关系，使得该体育场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50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总征地面积为XXXX平方米，相当于约XX.XX亩，其中净用地面积为XXXX平方米，红线范围内相当于约XX.XX亩。这一用地规模充分考虑了体育场馆服务项目的建设需求，保障了体育场馆服务项目在合适的空间内得以充分发展。体育场馆服务项目规划的总建筑面积为XXXX平方米，其中主体工程建设占XXXX平方米，计容建筑面积达XXXX平方米。预计建筑工程的投资将达到XXXX万元，为体育场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购置的设备共计XXXX台（套），设备购置费用为XXXX万元。这一设备购置计划充分考虑到体育场馆服务项目的生产需求和技术要求，确保了体育场馆服务项目在生产运营中具备先进的技术装备和高效的生产能力。设备的合理配置将为体育场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体育场馆服务项目计划总投资为XXXX万元，预计年实现营业收入为XXXX万元。这一产能规模的设定旨在确保体育场馆服务项目能够在投资与回报之间取得平衡，实现长期可持续的发展。体育场馆服务项目的总投资充分考虑到各个方面的需求，包括用地建设、设备购置等多个环节，以确保体育场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884"/>
      <w:r>
        <w:rPr>
          <w:rFonts w:ascii="仿宋" w:eastAsia="仿宋" w:hAnsi="仿宋" w:cs="仿宋" w:hint="eastAsia"/>
          <w:sz w:val="28"/>
          <w:lang w:eastAsia="zh-CN"/>
        </w:rPr>
        <w:t>四、体育场馆服务项目建设背景及必要性分析</w:t>
      </w:r>
      <w:bookmarkEnd w:id="13"/>
    </w:p>
    <w:p>
      <w:pPr>
        <w:pStyle w:val="Heading2"/>
        <w:rPr>
          <w:rFonts w:ascii="仿宋" w:eastAsia="仿宋" w:hAnsi="仿宋" w:cs="仿宋" w:hint="eastAsia"/>
          <w:lang w:eastAsia="zh-CN"/>
        </w:rPr>
      </w:pPr>
      <w:bookmarkStart w:id="14" w:name="_Toc22858"/>
      <w:r>
        <w:rPr>
          <w:rFonts w:ascii="仿宋" w:eastAsia="仿宋" w:hAnsi="仿宋" w:cs="仿宋" w:hint="eastAsia"/>
          <w:lang w:eastAsia="zh-CN"/>
        </w:rPr>
        <w:t>(一)、体育场馆服务项目背景分析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育场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育场馆服务项目在这个潮流中的定位。同时，我们将关注行业内涌现的新兴机遇，以便体育场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育场馆服务项目提供了强大的发展动力。我们将聚焦于行业内最新的技术发展趋势，包括但不限于人工智能、大数据分析、物联网等领域。通过深度的技术研究，我们将确保体育场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育场馆服务项目发展的源泉。我们将投入更多的精力对市场需求进行深入剖析，超越表面的需求，深入挖掘潜在的市场痛点和机遇。通过对市场需求的细致了解，体育场馆服务项目将更有针对性地设计解决方案，满足市场的多样化需求，从而更好地促进体育场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育场馆服务项目战略至关重要。我们将对竞争态势进行更为深入的分析，包括但不限于市场份额、产品特点、客户满意度等多个维度。通过深度的竞争分析，体育场馆服务项目将能够更准确地把握市场脉搏，制定具有竞争力的体育场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育场馆服务项目的发展具有直接的影响。我们将进行更为全面的法规和政策分析，了解行业发展中的潜在法律风险和合规挑战。通过充分了解和遵守相关法规，体育场馆服务项目将确保在法律框架内合法合规运营，为体育场馆服务项目的稳健发展提供有力支持。</w:t>
      </w:r>
    </w:p>
    <w:p>
      <w:pPr>
        <w:pStyle w:val="Heading2"/>
        <w:ind w:firstLine="560" w:firstLineChars="200"/>
        <w:rPr>
          <w:rFonts w:ascii="仿宋" w:eastAsia="仿宋" w:hAnsi="仿宋" w:cs="仿宋" w:hint="eastAsia"/>
          <w:sz w:val="28"/>
          <w:lang w:eastAsia="zh-CN"/>
        </w:rPr>
      </w:pPr>
      <w:bookmarkStart w:id="15" w:name="_Toc4993"/>
      <w:r>
        <w:rPr>
          <w:rFonts w:ascii="仿宋" w:eastAsia="仿宋" w:hAnsi="仿宋" w:cs="仿宋" w:hint="eastAsia"/>
          <w:sz w:val="28"/>
          <w:lang w:eastAsia="zh-CN"/>
        </w:rPr>
        <w:t>(二)、体育场馆服务项目建设必要性分析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建设的迫切性源于对行业发展趋势的深刻洞察。我们正处于一个行业变革的时代，科技创新、数字化转型成为企业发展的关键动力。体育场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建设不仅仅是为了跟上潮流，更是为了通过技术创新推动企业的持续发展。通过引入先进的技术和解决方案，体育场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育场馆服务项目的建设成为必然选择，通过提高产品质量、拓展服务领域，从而在竞争中获得更多的机会。体育场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育场馆服务项目建设的必要性体现在对客户需求更精准的满足。通过体育场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建设的背后是对企业持续创新的追求。只有通过不断创新，企业才能在竞争中立于不败之地。体育场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871"/>
      <w:r>
        <w:rPr>
          <w:rFonts w:ascii="仿宋" w:eastAsia="仿宋" w:hAnsi="仿宋" w:cs="仿宋" w:hint="eastAsia"/>
          <w:sz w:val="28"/>
          <w:lang w:eastAsia="zh-CN"/>
        </w:rPr>
        <w:t>五、体育场馆服务项目危机管理</w:t>
      </w:r>
      <w:bookmarkEnd w:id="16"/>
    </w:p>
    <w:p>
      <w:pPr>
        <w:pStyle w:val="Heading2"/>
        <w:rPr>
          <w:rFonts w:ascii="仿宋" w:eastAsia="仿宋" w:hAnsi="仿宋" w:cs="仿宋" w:hint="eastAsia"/>
          <w:lang w:eastAsia="zh-CN"/>
        </w:rPr>
      </w:pPr>
      <w:bookmarkStart w:id="17" w:name="_Toc1518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危机管理中，危机预警与识别是确保体育场馆服务项目稳健运行的核心步骤。通过建立全面的监测机制，体育场馆服务项目团队旨在及时发现和理解潜在的风险和危机因素，以便采取及时的预防和应对措施，确保体育场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首先，通过深入的风险评估，体育场馆服务项目团队全面分析了整个体育场馆服务项目和各个阶段可能存在的威胁。这包括准确评估每个潜在风险的发生概率和可能影响的程度，为后续危机预警提供了有力支持。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育场馆服务项目团队着重于明确定义体育场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场馆服务项目进展的持续监控，团队能够及时发现潜在问题并作出迅速反应。体育场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在这一阶段，团队的专业素养和反应速度将发挥至关重要的作用，以确保潜在危机能够在初期得到有效的处理，最大程度地减轻负面影响。通过危机预警与识别，体育场馆服务项目得以更有序、可控地推进。</w:t>
      </w:r>
    </w:p>
    <w:p>
      <w:pPr>
        <w:pStyle w:val="Heading2"/>
        <w:ind w:firstLine="560" w:firstLineChars="200"/>
        <w:rPr>
          <w:rFonts w:ascii="仿宋" w:eastAsia="仿宋" w:hAnsi="仿宋" w:cs="仿宋" w:hint="eastAsia"/>
          <w:sz w:val="28"/>
          <w:lang w:eastAsia="zh-CN"/>
        </w:rPr>
      </w:pPr>
      <w:bookmarkStart w:id="18" w:name="_Toc2792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在危机发生时，体育场馆服务项目团队立即行动，成立了应急小组。该小组的任务是迅速制定并实施紧急应对措施，以最小化潜在损失。以下是采取的主要措施：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暂停体育场馆服务项目进度：为遏制危机蔓延，体育场馆服务项目暂时停止进行，以便全面评估当前状况。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资源重新分配：重新评估体育场馆服务项目资源的分配，确保最大限度地减小损失。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实时沟通：与关键利益相关者建立实时沟通机制，向他们传递体育场馆服务项目危机的实际状况，保障体育场馆服务项目核心利益。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在紧急应对的同时，体育场馆服务项目团队强调了团队协作和有效沟通的重要性。以下是团队协作的关键举措：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信息共享机制：建立了信息共享平台，确保团队成员能够及时获取体育场馆服务项目危机的实时信息。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https://d.book118.com/308041106122006024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E19D1"/>
    <w:rsid w:val="721E1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1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2024-01-07T18:26:00Z</dcterms:created>
  <dcterms:modified xsi:type="dcterms:W3CDTF">2024-01-07T18:26:29Z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6A534CAE31274447B657C774C9E5D89D_11</vt:lpwstr>
  </property>
  <property fmtid="{D5CDD505-2E9C-101B-9397-08002B2CF9AE}" pid="3" name="KSOProductBuildVer">
    <vt:lpwstr>2052-12.1.0.16120</vt:lpwstr>
  </property>
</Properties>
</file>