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5"/>
          <w:footerReference w:type="default" r:id="rId6"/>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户外广告行业行业项目可行性分析报告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4" w:history="1">
        <w:r>
          <w:rPr>
            <w:rFonts w:ascii="仿宋" w:eastAsia="仿宋" w:hAnsi="仿宋" w:cs="仿宋" w:hint="eastAsia"/>
            <w:lang w:eastAsia="zh-CN"/>
          </w:rPr>
          <w:t>序言</w:t>
        </w:r>
        <w:r>
          <w:tab/>
        </w:r>
        <w:r>
          <w:fldChar w:fldCharType="begin"/>
        </w:r>
        <w:r>
          <w:instrText xml:space="preserve"> PAGEREF _Toc2964 \h </w:instrText>
        </w:r>
        <w:r>
          <w:fldChar w:fldCharType="separate"/>
        </w:r>
        <w:r>
          <w:t>3</w:t>
        </w:r>
        <w:r>
          <w:fldChar w:fldCharType="end"/>
        </w:r>
      </w:hyperlink>
    </w:p>
    <w:p>
      <w:pPr>
        <w:pStyle w:val="TOC1"/>
        <w:tabs>
          <w:tab w:val="right" w:leader="dot" w:pos="8306"/>
        </w:tabs>
      </w:pPr>
      <w:hyperlink w:anchor="_Toc4499" w:history="1">
        <w:r>
          <w:rPr>
            <w:rFonts w:ascii="仿宋" w:eastAsia="仿宋" w:hAnsi="仿宋" w:cs="仿宋" w:hint="eastAsia"/>
            <w:lang w:eastAsia="zh-CN"/>
          </w:rPr>
          <w:t>一、创新研发和知识产权保护</w:t>
        </w:r>
        <w:r>
          <w:tab/>
        </w:r>
        <w:r>
          <w:fldChar w:fldCharType="begin"/>
        </w:r>
        <w:r>
          <w:instrText xml:space="preserve"> PAGEREF _Toc4499 \h </w:instrText>
        </w:r>
        <w:r>
          <w:fldChar w:fldCharType="separate"/>
        </w:r>
        <w:r>
          <w:t>3</w:t>
        </w:r>
        <w:r>
          <w:fldChar w:fldCharType="end"/>
        </w:r>
      </w:hyperlink>
    </w:p>
    <w:p>
      <w:pPr>
        <w:pStyle w:val="TOC2"/>
        <w:tabs>
          <w:tab w:val="right" w:leader="dot" w:pos="8306"/>
        </w:tabs>
      </w:pPr>
      <w:hyperlink w:anchor="_Toc3983" w:history="1">
        <w:r>
          <w:rPr>
            <w:rFonts w:ascii="仿宋" w:eastAsia="仿宋" w:hAnsi="仿宋" w:cs="仿宋" w:hint="eastAsia"/>
            <w:lang w:eastAsia="zh-CN"/>
          </w:rPr>
          <w:t>(一)、创新研发的思路和方法</w:t>
        </w:r>
        <w:r>
          <w:tab/>
        </w:r>
        <w:r>
          <w:fldChar w:fldCharType="begin"/>
        </w:r>
        <w:r>
          <w:instrText xml:space="preserve"> PAGEREF _Toc3983 \h </w:instrText>
        </w:r>
        <w:r>
          <w:fldChar w:fldCharType="separate"/>
        </w:r>
        <w:r>
          <w:t>3</w:t>
        </w:r>
        <w:r>
          <w:fldChar w:fldCharType="end"/>
        </w:r>
      </w:hyperlink>
    </w:p>
    <w:p>
      <w:pPr>
        <w:pStyle w:val="TOC2"/>
        <w:tabs>
          <w:tab w:val="right" w:leader="dot" w:pos="8306"/>
        </w:tabs>
      </w:pPr>
      <w:hyperlink w:anchor="_Toc1822" w:history="1">
        <w:r>
          <w:rPr>
            <w:rFonts w:ascii="仿宋" w:eastAsia="仿宋" w:hAnsi="仿宋" w:cs="仿宋" w:hint="eastAsia"/>
            <w:lang w:eastAsia="zh-CN"/>
          </w:rPr>
          <w:t>(二)、知识产权保护的策略和措施</w:t>
        </w:r>
        <w:r>
          <w:tab/>
        </w:r>
        <w:r>
          <w:fldChar w:fldCharType="begin"/>
        </w:r>
        <w:r>
          <w:instrText xml:space="preserve"> PAGEREF _Toc1822 \h </w:instrText>
        </w:r>
        <w:r>
          <w:fldChar w:fldCharType="separate"/>
        </w:r>
        <w:r>
          <w:t>5</w:t>
        </w:r>
        <w:r>
          <w:fldChar w:fldCharType="end"/>
        </w:r>
      </w:hyperlink>
    </w:p>
    <w:p>
      <w:pPr>
        <w:pStyle w:val="TOC2"/>
        <w:tabs>
          <w:tab w:val="right" w:leader="dot" w:pos="8306"/>
        </w:tabs>
      </w:pPr>
      <w:hyperlink w:anchor="_Toc10137" w:history="1">
        <w:r>
          <w:rPr>
            <w:rFonts w:ascii="仿宋" w:eastAsia="仿宋" w:hAnsi="仿宋" w:cs="仿宋" w:hint="eastAsia"/>
            <w:lang w:eastAsia="zh-CN"/>
          </w:rPr>
          <w:t>(三)、技术转让和专利许可的协议管理</w:t>
        </w:r>
        <w:r>
          <w:tab/>
        </w:r>
        <w:r>
          <w:fldChar w:fldCharType="begin"/>
        </w:r>
        <w:r>
          <w:instrText xml:space="preserve"> PAGEREF _Toc10137 \h </w:instrText>
        </w:r>
        <w:r>
          <w:fldChar w:fldCharType="separate"/>
        </w:r>
        <w:r>
          <w:t>6</w:t>
        </w:r>
        <w:r>
          <w:fldChar w:fldCharType="end"/>
        </w:r>
      </w:hyperlink>
    </w:p>
    <w:p>
      <w:pPr>
        <w:pStyle w:val="TOC1"/>
        <w:tabs>
          <w:tab w:val="right" w:leader="dot" w:pos="8306"/>
        </w:tabs>
      </w:pPr>
      <w:hyperlink w:anchor="_Toc23971" w:history="1">
        <w:r>
          <w:rPr>
            <w:rFonts w:ascii="仿宋" w:eastAsia="仿宋" w:hAnsi="仿宋" w:cs="仿宋" w:hint="eastAsia"/>
            <w:lang w:eastAsia="zh-CN"/>
          </w:rPr>
          <w:t>二、户外广告行业项目综合评价</w:t>
        </w:r>
        <w:r>
          <w:tab/>
        </w:r>
        <w:r>
          <w:fldChar w:fldCharType="begin"/>
        </w:r>
        <w:r>
          <w:instrText xml:space="preserve"> PAGEREF _Toc23971 \h </w:instrText>
        </w:r>
        <w:r>
          <w:fldChar w:fldCharType="separate"/>
        </w:r>
        <w:r>
          <w:t>7</w:t>
        </w:r>
        <w:r>
          <w:fldChar w:fldCharType="end"/>
        </w:r>
      </w:hyperlink>
    </w:p>
    <w:p>
      <w:pPr>
        <w:pStyle w:val="TOC2"/>
        <w:tabs>
          <w:tab w:val="right" w:leader="dot" w:pos="8306"/>
        </w:tabs>
      </w:pPr>
      <w:hyperlink w:anchor="_Toc11841" w:history="1">
        <w:r>
          <w:rPr>
            <w:rFonts w:ascii="仿宋" w:eastAsia="仿宋" w:hAnsi="仿宋" w:cs="仿宋" w:hint="eastAsia"/>
            <w:lang w:eastAsia="zh-CN"/>
          </w:rPr>
          <w:t>(一)、户外广告行业项目建设期总体设计</w:t>
        </w:r>
        <w:r>
          <w:tab/>
        </w:r>
        <w:r>
          <w:fldChar w:fldCharType="begin"/>
        </w:r>
        <w:r>
          <w:instrText xml:space="preserve"> PAGEREF _Toc11841 \h </w:instrText>
        </w:r>
        <w:r>
          <w:fldChar w:fldCharType="separate"/>
        </w:r>
        <w:r>
          <w:t>8</w:t>
        </w:r>
        <w:r>
          <w:fldChar w:fldCharType="end"/>
        </w:r>
      </w:hyperlink>
    </w:p>
    <w:p>
      <w:pPr>
        <w:pStyle w:val="TOC2"/>
        <w:tabs>
          <w:tab w:val="right" w:leader="dot" w:pos="8306"/>
        </w:tabs>
      </w:pPr>
      <w:hyperlink w:anchor="_Toc30887" w:history="1">
        <w:r>
          <w:rPr>
            <w:rFonts w:ascii="仿宋" w:eastAsia="仿宋" w:hAnsi="仿宋" w:cs="仿宋" w:hint="eastAsia"/>
            <w:lang w:eastAsia="zh-CN"/>
          </w:rPr>
          <w:t>(二)、户外广告行业项目实施保障措施</w:t>
        </w:r>
        <w:r>
          <w:tab/>
        </w:r>
        <w:r>
          <w:fldChar w:fldCharType="begin"/>
        </w:r>
        <w:r>
          <w:instrText xml:space="preserve"> PAGEREF _Toc30887 \h </w:instrText>
        </w:r>
        <w:r>
          <w:fldChar w:fldCharType="separate"/>
        </w:r>
        <w:r>
          <w:t>9</w:t>
        </w:r>
        <w:r>
          <w:fldChar w:fldCharType="end"/>
        </w:r>
      </w:hyperlink>
    </w:p>
    <w:p>
      <w:pPr>
        <w:pStyle w:val="TOC1"/>
        <w:tabs>
          <w:tab w:val="right" w:leader="dot" w:pos="8306"/>
        </w:tabs>
      </w:pPr>
      <w:hyperlink w:anchor="_Toc26467" w:history="1">
        <w:r>
          <w:rPr>
            <w:rFonts w:ascii="仿宋" w:eastAsia="仿宋" w:hAnsi="仿宋" w:cs="仿宋" w:hint="eastAsia"/>
            <w:lang w:eastAsia="zh-CN"/>
          </w:rPr>
          <w:t>三、质量管理和产品认证</w:t>
        </w:r>
        <w:r>
          <w:tab/>
        </w:r>
        <w:r>
          <w:fldChar w:fldCharType="begin"/>
        </w:r>
        <w:r>
          <w:instrText xml:space="preserve"> PAGEREF _Toc26467 \h </w:instrText>
        </w:r>
        <w:r>
          <w:fldChar w:fldCharType="separate"/>
        </w:r>
        <w:r>
          <w:t>10</w:t>
        </w:r>
        <w:r>
          <w:fldChar w:fldCharType="end"/>
        </w:r>
      </w:hyperlink>
    </w:p>
    <w:p>
      <w:pPr>
        <w:pStyle w:val="TOC2"/>
        <w:tabs>
          <w:tab w:val="right" w:leader="dot" w:pos="8306"/>
        </w:tabs>
      </w:pPr>
      <w:hyperlink w:anchor="_Toc26967" w:history="1">
        <w:r>
          <w:rPr>
            <w:rFonts w:ascii="仿宋" w:eastAsia="仿宋" w:hAnsi="仿宋" w:cs="仿宋" w:hint="eastAsia"/>
            <w:lang w:eastAsia="zh-CN"/>
          </w:rPr>
          <w:t>(一)、质量管理体系和产品认证要求</w:t>
        </w:r>
        <w:r>
          <w:tab/>
        </w:r>
        <w:r>
          <w:fldChar w:fldCharType="begin"/>
        </w:r>
        <w:r>
          <w:instrText xml:space="preserve"> PAGEREF _Toc26967 \h </w:instrText>
        </w:r>
        <w:r>
          <w:fldChar w:fldCharType="separate"/>
        </w:r>
        <w:r>
          <w:t>10</w:t>
        </w:r>
        <w:r>
          <w:fldChar w:fldCharType="end"/>
        </w:r>
      </w:hyperlink>
    </w:p>
    <w:p>
      <w:pPr>
        <w:pStyle w:val="TOC2"/>
        <w:tabs>
          <w:tab w:val="right" w:leader="dot" w:pos="8306"/>
        </w:tabs>
      </w:pPr>
      <w:hyperlink w:anchor="_Toc4401" w:history="1">
        <w:r>
          <w:rPr>
            <w:rFonts w:ascii="仿宋" w:eastAsia="仿宋" w:hAnsi="仿宋" w:cs="仿宋" w:hint="eastAsia"/>
            <w:lang w:eastAsia="zh-CN"/>
          </w:rPr>
          <w:t>(二)、质量控制的关键环节和措施</w:t>
        </w:r>
        <w:r>
          <w:tab/>
        </w:r>
        <w:r>
          <w:fldChar w:fldCharType="begin"/>
        </w:r>
        <w:r>
          <w:instrText xml:space="preserve"> PAGEREF _Toc4401 \h </w:instrText>
        </w:r>
        <w:r>
          <w:fldChar w:fldCharType="separate"/>
        </w:r>
        <w:r>
          <w:t>11</w:t>
        </w:r>
        <w:r>
          <w:fldChar w:fldCharType="end"/>
        </w:r>
      </w:hyperlink>
    </w:p>
    <w:p>
      <w:pPr>
        <w:pStyle w:val="TOC2"/>
        <w:tabs>
          <w:tab w:val="right" w:leader="dot" w:pos="8306"/>
        </w:tabs>
      </w:pPr>
      <w:hyperlink w:anchor="_Toc2030" w:history="1">
        <w:r>
          <w:rPr>
            <w:rFonts w:ascii="仿宋" w:eastAsia="仿宋" w:hAnsi="仿宋" w:cs="仿宋" w:hint="eastAsia"/>
            <w:lang w:eastAsia="zh-CN"/>
          </w:rPr>
          <w:t>(三)、质量问题和改进措施的跟踪和处理</w:t>
        </w:r>
        <w:r>
          <w:tab/>
        </w:r>
        <w:r>
          <w:fldChar w:fldCharType="begin"/>
        </w:r>
        <w:r>
          <w:instrText xml:space="preserve"> PAGEREF _Toc2030 \h </w:instrText>
        </w:r>
        <w:r>
          <w:fldChar w:fldCharType="separate"/>
        </w:r>
        <w:r>
          <w:t>12</w:t>
        </w:r>
        <w:r>
          <w:fldChar w:fldCharType="end"/>
        </w:r>
      </w:hyperlink>
    </w:p>
    <w:p>
      <w:pPr>
        <w:pStyle w:val="TOC1"/>
        <w:tabs>
          <w:tab w:val="right" w:leader="dot" w:pos="8306"/>
        </w:tabs>
      </w:pPr>
      <w:hyperlink w:anchor="_Toc12935" w:history="1">
        <w:r>
          <w:rPr>
            <w:rFonts w:ascii="仿宋" w:eastAsia="仿宋" w:hAnsi="仿宋" w:cs="仿宋" w:hint="eastAsia"/>
            <w:lang w:eastAsia="zh-CN"/>
          </w:rPr>
          <w:t>四、市场营销和推广策略</w:t>
        </w:r>
        <w:r>
          <w:tab/>
        </w:r>
        <w:r>
          <w:fldChar w:fldCharType="begin"/>
        </w:r>
        <w:r>
          <w:instrText xml:space="preserve"> PAGEREF _Toc12935 \h </w:instrText>
        </w:r>
        <w:r>
          <w:fldChar w:fldCharType="separate"/>
        </w:r>
        <w:r>
          <w:t>13</w:t>
        </w:r>
        <w:r>
          <w:fldChar w:fldCharType="end"/>
        </w:r>
      </w:hyperlink>
    </w:p>
    <w:p>
      <w:pPr>
        <w:pStyle w:val="TOC2"/>
        <w:tabs>
          <w:tab w:val="right" w:leader="dot" w:pos="8306"/>
        </w:tabs>
      </w:pPr>
      <w:hyperlink w:anchor="_Toc14653" w:history="1">
        <w:r>
          <w:rPr>
            <w:rFonts w:ascii="仿宋" w:eastAsia="仿宋" w:hAnsi="仿宋" w:cs="仿宋" w:hint="eastAsia"/>
            <w:lang w:eastAsia="zh-CN"/>
          </w:rPr>
          <w:t>(一)、户外广告行业项目产品的市场定位和目标客户分析</w:t>
        </w:r>
        <w:r>
          <w:tab/>
        </w:r>
        <w:r>
          <w:fldChar w:fldCharType="begin"/>
        </w:r>
        <w:r>
          <w:instrText xml:space="preserve"> PAGEREF _Toc14653 \h </w:instrText>
        </w:r>
        <w:r>
          <w:fldChar w:fldCharType="separate"/>
        </w:r>
        <w:r>
          <w:t>13</w:t>
        </w:r>
        <w:r>
          <w:fldChar w:fldCharType="end"/>
        </w:r>
      </w:hyperlink>
    </w:p>
    <w:p>
      <w:pPr>
        <w:pStyle w:val="TOC2"/>
        <w:tabs>
          <w:tab w:val="right" w:leader="dot" w:pos="8306"/>
        </w:tabs>
      </w:pPr>
      <w:hyperlink w:anchor="_Toc14539" w:history="1">
        <w:r>
          <w:rPr>
            <w:rFonts w:ascii="仿宋" w:eastAsia="仿宋" w:hAnsi="仿宋" w:cs="仿宋" w:hint="eastAsia"/>
            <w:lang w:eastAsia="zh-CN"/>
          </w:rPr>
          <w:t>(二)、市场营销策略和推广渠道选择</w:t>
        </w:r>
        <w:r>
          <w:tab/>
        </w:r>
        <w:r>
          <w:fldChar w:fldCharType="begin"/>
        </w:r>
        <w:r>
          <w:instrText xml:space="preserve"> PAGEREF _Toc14539 \h </w:instrText>
        </w:r>
        <w:r>
          <w:fldChar w:fldCharType="separate"/>
        </w:r>
        <w:r>
          <w:t>14</w:t>
        </w:r>
        <w:r>
          <w:fldChar w:fldCharType="end"/>
        </w:r>
      </w:hyperlink>
    </w:p>
    <w:p>
      <w:pPr>
        <w:pStyle w:val="TOC2"/>
        <w:tabs>
          <w:tab w:val="right" w:leader="dot" w:pos="8306"/>
        </w:tabs>
      </w:pPr>
      <w:hyperlink w:anchor="_Toc18818" w:history="1">
        <w:r>
          <w:rPr>
            <w:rFonts w:ascii="仿宋" w:eastAsia="仿宋" w:hAnsi="仿宋" w:cs="仿宋" w:hint="eastAsia"/>
            <w:lang w:eastAsia="zh-CN"/>
          </w:rPr>
          <w:t>(三)、市场调研和竞争对手分析</w:t>
        </w:r>
        <w:r>
          <w:tab/>
        </w:r>
        <w:r>
          <w:fldChar w:fldCharType="begin"/>
        </w:r>
        <w:r>
          <w:instrText xml:space="preserve"> PAGEREF _Toc18818 \h </w:instrText>
        </w:r>
        <w:r>
          <w:fldChar w:fldCharType="separate"/>
        </w:r>
        <w:r>
          <w:t>15</w:t>
        </w:r>
        <w:r>
          <w:fldChar w:fldCharType="end"/>
        </w:r>
      </w:hyperlink>
    </w:p>
    <w:p>
      <w:pPr>
        <w:pStyle w:val="TOC1"/>
        <w:tabs>
          <w:tab w:val="right" w:leader="dot" w:pos="8306"/>
        </w:tabs>
      </w:pPr>
      <w:hyperlink w:anchor="_Toc18922" w:history="1">
        <w:r>
          <w:rPr>
            <w:rFonts w:ascii="仿宋" w:eastAsia="仿宋" w:hAnsi="仿宋" w:cs="仿宋" w:hint="eastAsia"/>
            <w:lang w:eastAsia="zh-CN"/>
          </w:rPr>
          <w:t>五、户外广告行业项目主要建(构)筑物建设工程</w:t>
        </w:r>
        <w:r>
          <w:tab/>
        </w:r>
        <w:r>
          <w:fldChar w:fldCharType="begin"/>
        </w:r>
        <w:r>
          <w:instrText xml:space="preserve"> PAGEREF _Toc18922 \h </w:instrText>
        </w:r>
        <w:r>
          <w:fldChar w:fldCharType="separate"/>
        </w:r>
        <w:r>
          <w:t>16</w:t>
        </w:r>
        <w:r>
          <w:fldChar w:fldCharType="end"/>
        </w:r>
      </w:hyperlink>
    </w:p>
    <w:p>
      <w:pPr>
        <w:pStyle w:val="TOC2"/>
        <w:tabs>
          <w:tab w:val="right" w:leader="dot" w:pos="8306"/>
        </w:tabs>
      </w:pPr>
      <w:hyperlink w:anchor="_Toc20213" w:history="1">
        <w:r>
          <w:rPr>
            <w:rFonts w:ascii="仿宋" w:eastAsia="仿宋" w:hAnsi="仿宋" w:cs="仿宋" w:hint="eastAsia"/>
            <w:lang w:eastAsia="zh-CN"/>
          </w:rPr>
          <w:t>(一)、抗震设防</w:t>
        </w:r>
        <w:r>
          <w:tab/>
        </w:r>
        <w:r>
          <w:fldChar w:fldCharType="begin"/>
        </w:r>
        <w:r>
          <w:instrText xml:space="preserve"> PAGEREF _Toc20213 \h </w:instrText>
        </w:r>
        <w:r>
          <w:fldChar w:fldCharType="separate"/>
        </w:r>
        <w:r>
          <w:t>16</w:t>
        </w:r>
        <w:r>
          <w:fldChar w:fldCharType="end"/>
        </w:r>
      </w:hyperlink>
    </w:p>
    <w:p>
      <w:pPr>
        <w:pStyle w:val="TOC2"/>
        <w:tabs>
          <w:tab w:val="right" w:leader="dot" w:pos="8306"/>
        </w:tabs>
      </w:pPr>
      <w:hyperlink w:anchor="_Toc4921" w:history="1">
        <w:r>
          <w:rPr>
            <w:rFonts w:ascii="仿宋" w:eastAsia="仿宋" w:hAnsi="仿宋" w:cs="仿宋" w:hint="eastAsia"/>
            <w:lang w:eastAsia="zh-CN"/>
          </w:rPr>
          <w:t>(二)、建筑结构形势及基础方案</w:t>
        </w:r>
        <w:r>
          <w:tab/>
        </w:r>
        <w:r>
          <w:fldChar w:fldCharType="begin"/>
        </w:r>
        <w:r>
          <w:instrText xml:space="preserve"> PAGEREF _Toc4921 \h </w:instrText>
        </w:r>
        <w:r>
          <w:fldChar w:fldCharType="separate"/>
        </w:r>
        <w:r>
          <w:t>17</w:t>
        </w:r>
        <w:r>
          <w:fldChar w:fldCharType="end"/>
        </w:r>
      </w:hyperlink>
    </w:p>
    <w:p>
      <w:pPr>
        <w:pStyle w:val="TOC2"/>
        <w:tabs>
          <w:tab w:val="right" w:leader="dot" w:pos="8306"/>
        </w:tabs>
      </w:pPr>
      <w:hyperlink w:anchor="_Toc22960" w:history="1">
        <w:r>
          <w:rPr>
            <w:rFonts w:ascii="仿宋" w:eastAsia="仿宋" w:hAnsi="仿宋" w:cs="仿宋" w:hint="eastAsia"/>
            <w:lang w:eastAsia="zh-CN"/>
          </w:rPr>
          <w:t>(三)、主要建(构)筑物建设工程</w:t>
        </w:r>
        <w:r>
          <w:tab/>
        </w:r>
        <w:r>
          <w:fldChar w:fldCharType="begin"/>
        </w:r>
        <w:r>
          <w:instrText xml:space="preserve"> PAGEREF _Toc22960 \h </w:instrText>
        </w:r>
        <w:r>
          <w:fldChar w:fldCharType="separate"/>
        </w:r>
        <w:r>
          <w:t>17</w:t>
        </w:r>
        <w:r>
          <w:fldChar w:fldCharType="end"/>
        </w:r>
      </w:hyperlink>
    </w:p>
    <w:p>
      <w:pPr>
        <w:pStyle w:val="TOC1"/>
        <w:tabs>
          <w:tab w:val="right" w:leader="dot" w:pos="8306"/>
        </w:tabs>
      </w:pPr>
      <w:hyperlink w:anchor="_Toc25652" w:history="1">
        <w:r>
          <w:rPr>
            <w:rFonts w:ascii="仿宋" w:eastAsia="仿宋" w:hAnsi="仿宋" w:cs="仿宋" w:hint="eastAsia"/>
            <w:lang w:eastAsia="zh-CN"/>
          </w:rPr>
          <w:t>六、社会投资和慈善计划</w:t>
        </w:r>
        <w:r>
          <w:tab/>
        </w:r>
        <w:r>
          <w:fldChar w:fldCharType="begin"/>
        </w:r>
        <w:r>
          <w:instrText xml:space="preserve"> PAGEREF _Toc25652 \h </w:instrText>
        </w:r>
        <w:r>
          <w:fldChar w:fldCharType="separate"/>
        </w:r>
        <w:r>
          <w:t>18</w:t>
        </w:r>
        <w:r>
          <w:fldChar w:fldCharType="end"/>
        </w:r>
      </w:hyperlink>
    </w:p>
    <w:p>
      <w:pPr>
        <w:pStyle w:val="TOC2"/>
        <w:tabs>
          <w:tab w:val="right" w:leader="dot" w:pos="8306"/>
        </w:tabs>
      </w:pPr>
      <w:hyperlink w:anchor="_Toc9179" w:history="1">
        <w:r>
          <w:rPr>
            <w:rFonts w:ascii="仿宋" w:eastAsia="仿宋" w:hAnsi="仿宋" w:cs="仿宋" w:hint="eastAsia"/>
            <w:lang w:eastAsia="zh-CN"/>
          </w:rPr>
          <w:t>(一)、社会责任投资和捐赠计划</w:t>
        </w:r>
        <w:r>
          <w:tab/>
        </w:r>
        <w:r>
          <w:fldChar w:fldCharType="begin"/>
        </w:r>
        <w:r>
          <w:instrText xml:space="preserve"> PAGEREF _Toc9179 \h </w:instrText>
        </w:r>
        <w:r>
          <w:fldChar w:fldCharType="separate"/>
        </w:r>
        <w:r>
          <w:t>18</w:t>
        </w:r>
        <w:r>
          <w:fldChar w:fldCharType="end"/>
        </w:r>
      </w:hyperlink>
    </w:p>
    <w:p>
      <w:pPr>
        <w:pStyle w:val="TOC2"/>
        <w:tabs>
          <w:tab w:val="right" w:leader="dot" w:pos="8306"/>
        </w:tabs>
      </w:pPr>
      <w:hyperlink w:anchor="_Toc7292" w:history="1">
        <w:r>
          <w:rPr>
            <w:rFonts w:ascii="仿宋" w:eastAsia="仿宋" w:hAnsi="仿宋" w:cs="仿宋" w:hint="eastAsia"/>
            <w:lang w:eastAsia="zh-CN"/>
          </w:rPr>
          <w:t>(二)、社会慈善户外广告行业项目的可行性</w:t>
        </w:r>
        <w:r>
          <w:tab/>
        </w:r>
        <w:r>
          <w:fldChar w:fldCharType="begin"/>
        </w:r>
        <w:r>
          <w:instrText xml:space="preserve"> PAGEREF _Toc7292 \h </w:instrText>
        </w:r>
        <w:r>
          <w:fldChar w:fldCharType="separate"/>
        </w:r>
        <w:r>
          <w:t>19</w:t>
        </w:r>
        <w:r>
          <w:fldChar w:fldCharType="end"/>
        </w:r>
      </w:hyperlink>
    </w:p>
    <w:p>
      <w:pPr>
        <w:pStyle w:val="TOC2"/>
        <w:tabs>
          <w:tab w:val="right" w:leader="dot" w:pos="8306"/>
        </w:tabs>
      </w:pPr>
      <w:hyperlink w:anchor="_Toc19529" w:history="1">
        <w:r>
          <w:rPr>
            <w:rFonts w:ascii="仿宋" w:eastAsia="仿宋" w:hAnsi="仿宋" w:cs="仿宋" w:hint="eastAsia"/>
            <w:lang w:eastAsia="zh-CN"/>
          </w:rPr>
          <w:t>(三)、社会影响投资的测量和报告</w:t>
        </w:r>
        <w:r>
          <w:tab/>
        </w:r>
        <w:r>
          <w:fldChar w:fldCharType="begin"/>
        </w:r>
        <w:r>
          <w:instrText xml:space="preserve"> PAGEREF _Toc19529 \h </w:instrText>
        </w:r>
        <w:r>
          <w:fldChar w:fldCharType="separate"/>
        </w:r>
        <w:r>
          <w:t>21</w:t>
        </w:r>
        <w:r>
          <w:fldChar w:fldCharType="end"/>
        </w:r>
      </w:hyperlink>
    </w:p>
    <w:p>
      <w:pPr>
        <w:pStyle w:val="TOC1"/>
        <w:tabs>
          <w:tab w:val="right" w:leader="dot" w:pos="8306"/>
        </w:tabs>
      </w:pPr>
      <w:hyperlink w:anchor="_Toc28290" w:history="1">
        <w:r>
          <w:rPr>
            <w:rFonts w:ascii="仿宋" w:eastAsia="仿宋" w:hAnsi="仿宋" w:cs="仿宋" w:hint="eastAsia"/>
            <w:lang w:eastAsia="zh-CN"/>
          </w:rPr>
          <w:t>七、团队建设和管理培训</w:t>
        </w:r>
        <w:r>
          <w:tab/>
        </w:r>
        <w:r>
          <w:fldChar w:fldCharType="begin"/>
        </w:r>
        <w:r>
          <w:instrText xml:space="preserve"> PAGEREF _Toc28290 \h </w:instrText>
        </w:r>
        <w:r>
          <w:fldChar w:fldCharType="separate"/>
        </w:r>
        <w:r>
          <w:t>22</w:t>
        </w:r>
        <w:r>
          <w:fldChar w:fldCharType="end"/>
        </w:r>
      </w:hyperlink>
    </w:p>
    <w:p>
      <w:pPr>
        <w:pStyle w:val="TOC2"/>
        <w:tabs>
          <w:tab w:val="right" w:leader="dot" w:pos="8306"/>
        </w:tabs>
      </w:pPr>
      <w:hyperlink w:anchor="_Toc14055" w:history="1">
        <w:r>
          <w:rPr>
            <w:rFonts w:ascii="仿宋" w:eastAsia="仿宋" w:hAnsi="仿宋" w:cs="仿宋" w:hint="eastAsia"/>
            <w:lang w:eastAsia="zh-CN"/>
          </w:rPr>
          <w:t>(一)、团队建设和管理的目标和原则</w:t>
        </w:r>
        <w:r>
          <w:tab/>
        </w:r>
        <w:r>
          <w:fldChar w:fldCharType="begin"/>
        </w:r>
        <w:r>
          <w:instrText xml:space="preserve"> PAGEREF _Toc14055 \h </w:instrText>
        </w:r>
        <w:r>
          <w:fldChar w:fldCharType="separate"/>
        </w:r>
        <w:r>
          <w:t>22</w:t>
        </w:r>
        <w:r>
          <w:fldChar w:fldCharType="end"/>
        </w:r>
      </w:hyperlink>
    </w:p>
    <w:p>
      <w:pPr>
        <w:pStyle w:val="TOC2"/>
        <w:tabs>
          <w:tab w:val="right" w:leader="dot" w:pos="8306"/>
        </w:tabs>
      </w:pPr>
      <w:hyperlink w:anchor="_Toc17596" w:history="1">
        <w:r>
          <w:rPr>
            <w:rFonts w:ascii="仿宋" w:eastAsia="仿宋" w:hAnsi="仿宋" w:cs="仿宋" w:hint="eastAsia"/>
            <w:lang w:eastAsia="zh-CN"/>
          </w:rPr>
          <w:t>(二)、管理培训和提升的方案</w:t>
        </w:r>
        <w:r>
          <w:tab/>
        </w:r>
        <w:r>
          <w:fldChar w:fldCharType="begin"/>
        </w:r>
        <w:r>
          <w:instrText xml:space="preserve"> PAGEREF _Toc17596 \h </w:instrText>
        </w:r>
        <w:r>
          <w:fldChar w:fldCharType="separate"/>
        </w:r>
        <w:r>
          <w:t>23</w:t>
        </w:r>
        <w:r>
          <w:fldChar w:fldCharType="end"/>
        </w:r>
      </w:hyperlink>
    </w:p>
    <w:p>
      <w:pPr>
        <w:pStyle w:val="TOC2"/>
        <w:tabs>
          <w:tab w:val="right" w:leader="dot" w:pos="8306"/>
        </w:tabs>
      </w:pPr>
      <w:hyperlink w:anchor="_Toc18854" w:history="1">
        <w:r>
          <w:rPr>
            <w:rFonts w:ascii="仿宋" w:eastAsia="仿宋" w:hAnsi="仿宋" w:cs="仿宋" w:hint="eastAsia"/>
            <w:lang w:eastAsia="zh-CN"/>
          </w:rPr>
          <w:t>(三)、团队成员激励和考核机制</w:t>
        </w:r>
        <w:r>
          <w:tab/>
        </w:r>
        <w:r>
          <w:fldChar w:fldCharType="begin"/>
        </w:r>
        <w:r>
          <w:instrText xml:space="preserve"> PAGEREF _Toc18854 \h </w:instrText>
        </w:r>
        <w:r>
          <w:fldChar w:fldCharType="separate"/>
        </w:r>
        <w:r>
          <w:t>24</w:t>
        </w:r>
        <w:r>
          <w:fldChar w:fldCharType="end"/>
        </w:r>
      </w:hyperlink>
    </w:p>
    <w:p>
      <w:pPr>
        <w:pStyle w:val="TOC1"/>
        <w:tabs>
          <w:tab w:val="right" w:leader="dot" w:pos="8306"/>
        </w:tabs>
      </w:pPr>
      <w:hyperlink w:anchor="_Toc17756" w:history="1">
        <w:r>
          <w:rPr>
            <w:rFonts w:ascii="仿宋" w:eastAsia="仿宋" w:hAnsi="仿宋" w:cs="仿宋" w:hint="eastAsia"/>
            <w:lang w:eastAsia="zh-CN"/>
          </w:rPr>
          <w:t>八、可行性结论</w:t>
        </w:r>
        <w:r>
          <w:tab/>
        </w:r>
        <w:r>
          <w:fldChar w:fldCharType="begin"/>
        </w:r>
        <w:r>
          <w:instrText xml:space="preserve"> PAGEREF _Toc17756 \h </w:instrText>
        </w:r>
        <w:r>
          <w:fldChar w:fldCharType="separate"/>
        </w:r>
        <w:r>
          <w:t>26</w:t>
        </w:r>
        <w:r>
          <w:fldChar w:fldCharType="end"/>
        </w:r>
      </w:hyperlink>
    </w:p>
    <w:p>
      <w:pPr>
        <w:pStyle w:val="TOC2"/>
        <w:tabs>
          <w:tab w:val="right" w:leader="dot" w:pos="8306"/>
        </w:tabs>
      </w:pPr>
      <w:hyperlink w:anchor="_Toc12753" w:history="1">
        <w:r>
          <w:rPr>
            <w:rFonts w:ascii="仿宋" w:eastAsia="仿宋" w:hAnsi="仿宋" w:cs="仿宋" w:hint="eastAsia"/>
            <w:lang w:eastAsia="zh-CN"/>
          </w:rPr>
          <w:t>(一)、技术可行性总结</w:t>
        </w:r>
        <w:r>
          <w:tab/>
        </w:r>
        <w:r>
          <w:fldChar w:fldCharType="begin"/>
        </w:r>
        <w:r>
          <w:instrText xml:space="preserve"> PAGEREF _Toc12753 \h </w:instrText>
        </w:r>
        <w:r>
          <w:fldChar w:fldCharType="separate"/>
        </w:r>
        <w:r>
          <w:t>26</w:t>
        </w:r>
        <w:r>
          <w:fldChar w:fldCharType="end"/>
        </w:r>
      </w:hyperlink>
    </w:p>
    <w:p>
      <w:pPr>
        <w:pStyle w:val="TOC2"/>
        <w:tabs>
          <w:tab w:val="right" w:leader="dot" w:pos="8306"/>
        </w:tabs>
      </w:pPr>
      <w:hyperlink w:anchor="_Toc4316" w:history="1">
        <w:r>
          <w:rPr>
            <w:rFonts w:ascii="仿宋" w:eastAsia="仿宋" w:hAnsi="仿宋" w:cs="仿宋" w:hint="eastAsia"/>
            <w:lang w:eastAsia="zh-CN"/>
          </w:rPr>
          <w:t>(二)、经济可行性总结</w:t>
        </w:r>
        <w:r>
          <w:tab/>
        </w:r>
        <w:r>
          <w:fldChar w:fldCharType="begin"/>
        </w:r>
        <w:r>
          <w:instrText xml:space="preserve"> PAGEREF _Toc4316 \h </w:instrText>
        </w:r>
        <w:r>
          <w:fldChar w:fldCharType="separate"/>
        </w:r>
        <w:r>
          <w:t>26</w:t>
        </w:r>
        <w:r>
          <w:fldChar w:fldCharType="end"/>
        </w:r>
      </w:hyperlink>
    </w:p>
    <w:p>
      <w:pPr>
        <w:pStyle w:val="TOC2"/>
        <w:tabs>
          <w:tab w:val="right" w:leader="dot" w:pos="8306"/>
        </w:tabs>
      </w:pPr>
      <w:hyperlink w:anchor="_Toc31976" w:history="1">
        <w:r>
          <w:rPr>
            <w:rFonts w:ascii="仿宋" w:eastAsia="仿宋" w:hAnsi="仿宋" w:cs="仿宋" w:hint="eastAsia"/>
            <w:lang w:eastAsia="zh-CN"/>
          </w:rPr>
          <w:t>(三)、法律与政策可行性总结</w:t>
        </w:r>
        <w:r>
          <w:tab/>
        </w:r>
        <w:r>
          <w:fldChar w:fldCharType="begin"/>
        </w:r>
        <w:r>
          <w:instrText xml:space="preserve"> PAGEREF _Toc31976 \h </w:instrText>
        </w:r>
        <w:r>
          <w:fldChar w:fldCharType="separate"/>
        </w:r>
        <w:r>
          <w:t>27</w:t>
        </w:r>
        <w:r>
          <w:fldChar w:fldCharType="end"/>
        </w:r>
      </w:hyperlink>
    </w:p>
    <w:p>
      <w:pPr>
        <w:pStyle w:val="TOC2"/>
        <w:tabs>
          <w:tab w:val="right" w:leader="dot" w:pos="8306"/>
        </w:tabs>
      </w:pPr>
      <w:hyperlink w:anchor="_Toc31206" w:history="1">
        <w:r>
          <w:rPr>
            <w:rFonts w:ascii="仿宋" w:eastAsia="仿宋" w:hAnsi="仿宋" w:cs="仿宋" w:hint="eastAsia"/>
            <w:lang w:eastAsia="zh-CN"/>
          </w:rPr>
          <w:t>(四)、风险评估总结</w:t>
        </w:r>
        <w:r>
          <w:tab/>
        </w:r>
        <w:r>
          <w:fldChar w:fldCharType="begin"/>
        </w:r>
        <w:r>
          <w:instrText xml:space="preserve"> PAGEREF _Toc31206 \h </w:instrText>
        </w:r>
        <w:r>
          <w:fldChar w:fldCharType="separate"/>
        </w:r>
        <w:r>
          <w:t>28</w:t>
        </w:r>
        <w:r>
          <w:fldChar w:fldCharType="end"/>
        </w:r>
      </w:hyperlink>
    </w:p>
    <w:p>
      <w:pPr>
        <w:pStyle w:val="TOC1"/>
        <w:tabs>
          <w:tab w:val="right" w:leader="dot" w:pos="8306"/>
        </w:tabs>
      </w:pPr>
      <w:hyperlink w:anchor="_Toc27000" w:history="1">
        <w:r>
          <w:rPr>
            <w:rFonts w:ascii="仿宋" w:eastAsia="仿宋" w:hAnsi="仿宋" w:cs="仿宋" w:hint="eastAsia"/>
            <w:lang w:eastAsia="zh-CN"/>
          </w:rPr>
          <w:t>九、市场创新和颠覆潜力</w:t>
        </w:r>
        <w:r>
          <w:tab/>
        </w:r>
        <w:r>
          <w:fldChar w:fldCharType="begin"/>
        </w:r>
        <w:r>
          <w:instrText xml:space="preserve"> PAGEREF _Toc27000 \h </w:instrText>
        </w:r>
        <w:r>
          <w:fldChar w:fldCharType="separate"/>
        </w:r>
        <w:r>
          <w:t>29</w:t>
        </w:r>
        <w:r>
          <w:fldChar w:fldCharType="end"/>
        </w:r>
      </w:hyperlink>
    </w:p>
    <w:p>
      <w:pPr>
        <w:pStyle w:val="TOC2"/>
        <w:tabs>
          <w:tab w:val="right" w:leader="dot" w:pos="8306"/>
        </w:tabs>
      </w:pPr>
      <w:hyperlink w:anchor="_Toc10578" w:history="1">
        <w:r>
          <w:rPr>
            <w:rFonts w:ascii="仿宋" w:eastAsia="仿宋" w:hAnsi="仿宋" w:cs="仿宋" w:hint="eastAsia"/>
            <w:lang w:eastAsia="zh-CN"/>
          </w:rPr>
          <w:t>(一)、市场创新对户外广告行业行业的潜力</w:t>
        </w:r>
        <w:r>
          <w:tab/>
        </w:r>
        <w:r>
          <w:fldChar w:fldCharType="begin"/>
        </w:r>
        <w:r>
          <w:instrText xml:space="preserve"> PAGEREF _Toc10578 \h </w:instrText>
        </w:r>
        <w:r>
          <w:fldChar w:fldCharType="separate"/>
        </w:r>
        <w:r>
          <w:t>29</w:t>
        </w:r>
        <w:r>
          <w:fldChar w:fldCharType="end"/>
        </w:r>
      </w:hyperlink>
    </w:p>
    <w:p>
      <w:pPr>
        <w:pStyle w:val="TOC2"/>
        <w:tabs>
          <w:tab w:val="right" w:leader="dot" w:pos="8306"/>
        </w:tabs>
      </w:pPr>
      <w:hyperlink w:anchor="_Toc14212" w:history="1">
        <w:r>
          <w:rPr>
            <w:rFonts w:ascii="仿宋" w:eastAsia="仿宋" w:hAnsi="仿宋" w:cs="仿宋" w:hint="eastAsia"/>
            <w:lang w:eastAsia="zh-CN"/>
          </w:rPr>
          <w:t>(二)、户外广告行业技术的颠覆性影响</w:t>
        </w:r>
        <w:r>
          <w:tab/>
        </w:r>
        <w:r>
          <w:fldChar w:fldCharType="begin"/>
        </w:r>
        <w:r>
          <w:instrText xml:space="preserve"> PAGEREF _Toc14212 \h </w:instrText>
        </w:r>
        <w:r>
          <w:fldChar w:fldCharType="separate"/>
        </w:r>
        <w:r>
          <w:t>30</w:t>
        </w:r>
        <w:r>
          <w:fldChar w:fldCharType="end"/>
        </w:r>
      </w:hyperlink>
    </w:p>
    <w:p>
      <w:pPr>
        <w:pStyle w:val="TOC2"/>
        <w:tabs>
          <w:tab w:val="right" w:leader="dot" w:pos="8306"/>
        </w:tabs>
      </w:pPr>
      <w:hyperlink w:anchor="_Toc30554" w:history="1">
        <w:r>
          <w:rPr>
            <w:rFonts w:ascii="仿宋" w:eastAsia="仿宋" w:hAnsi="仿宋" w:cs="仿宋" w:hint="eastAsia"/>
            <w:lang w:eastAsia="zh-CN"/>
          </w:rPr>
          <w:t>(三)、创新和市场颠覆的可行性分析</w:t>
        </w:r>
        <w:r>
          <w:tab/>
        </w:r>
        <w:r>
          <w:fldChar w:fldCharType="begin"/>
        </w:r>
        <w:r>
          <w:instrText xml:space="preserve"> PAGEREF _Toc30554 \h </w:instrText>
        </w:r>
        <w:r>
          <w:fldChar w:fldCharType="separate"/>
        </w:r>
        <w:r>
          <w:t>31</w:t>
        </w:r>
        <w:r>
          <w:fldChar w:fldCharType="end"/>
        </w:r>
      </w:hyperlink>
    </w:p>
    <w:p>
      <w:pPr>
        <w:pStyle w:val="TOC1"/>
        <w:tabs>
          <w:tab w:val="right" w:leader="dot" w:pos="8306"/>
        </w:tabs>
      </w:pPr>
      <w:hyperlink w:anchor="_Toc15748" w:history="1">
        <w:r>
          <w:rPr>
            <w:rFonts w:ascii="仿宋" w:eastAsia="仿宋" w:hAnsi="仿宋" w:cs="仿宋" w:hint="eastAsia"/>
            <w:lang w:eastAsia="zh-CN"/>
          </w:rPr>
          <w:t>十、技术创新和研发成果转化</w:t>
        </w:r>
        <w:r>
          <w:tab/>
        </w:r>
        <w:r>
          <w:fldChar w:fldCharType="begin"/>
        </w:r>
        <w:r>
          <w:instrText xml:space="preserve"> PAGEREF _Toc15748 \h </w:instrText>
        </w:r>
        <w:r>
          <w:fldChar w:fldCharType="separate"/>
        </w:r>
        <w:r>
          <w:t>32</w:t>
        </w:r>
        <w:r>
          <w:fldChar w:fldCharType="end"/>
        </w:r>
      </w:hyperlink>
    </w:p>
    <w:p>
      <w:pPr>
        <w:pStyle w:val="TOC2"/>
        <w:tabs>
          <w:tab w:val="right" w:leader="dot" w:pos="8306"/>
        </w:tabs>
      </w:pPr>
      <w:hyperlink w:anchor="_Toc19254" w:history="1">
        <w:r>
          <w:rPr>
            <w:rFonts w:ascii="仿宋" w:eastAsia="仿宋" w:hAnsi="仿宋" w:cs="仿宋" w:hint="eastAsia"/>
            <w:lang w:eastAsia="zh-CN"/>
          </w:rPr>
          <w:t>(一)、技术创新的目标和途径</w:t>
        </w:r>
        <w:r>
          <w:tab/>
        </w:r>
        <w:r>
          <w:fldChar w:fldCharType="begin"/>
        </w:r>
        <w:r>
          <w:instrText xml:space="preserve"> PAGEREF _Toc19254 \h </w:instrText>
        </w:r>
        <w:r>
          <w:fldChar w:fldCharType="separate"/>
        </w:r>
        <w:r>
          <w:t>32</w:t>
        </w:r>
        <w:r>
          <w:fldChar w:fldCharType="end"/>
        </w:r>
      </w:hyperlink>
    </w:p>
    <w:p>
      <w:pPr>
        <w:pStyle w:val="TOC2"/>
        <w:tabs>
          <w:tab w:val="right" w:leader="dot" w:pos="8306"/>
        </w:tabs>
      </w:pPr>
      <w:hyperlink w:anchor="_Toc28160" w:history="1">
        <w:r>
          <w:rPr>
            <w:rFonts w:ascii="仿宋" w:eastAsia="仿宋" w:hAnsi="仿宋" w:cs="仿宋" w:hint="eastAsia"/>
            <w:lang w:eastAsia="zh-CN"/>
          </w:rPr>
          <w:t>(二)、研发成果转化的流程和机制</w:t>
        </w:r>
        <w:r>
          <w:tab/>
        </w:r>
        <w:r>
          <w:fldChar w:fldCharType="begin"/>
        </w:r>
        <w:r>
          <w:instrText xml:space="preserve"> PAGEREF _Toc28160 \h </w:instrText>
        </w:r>
        <w:r>
          <w:fldChar w:fldCharType="separate"/>
        </w:r>
        <w:r>
          <w:t>33</w:t>
        </w:r>
        <w:r>
          <w:fldChar w:fldCharType="end"/>
        </w:r>
      </w:hyperlink>
    </w:p>
    <w:p>
      <w:pPr>
        <w:pStyle w:val="TOC2"/>
        <w:tabs>
          <w:tab w:val="right" w:leader="dot" w:pos="8306"/>
        </w:tabs>
      </w:pPr>
      <w:hyperlink w:anchor="_Toc7349" w:history="1">
        <w:r>
          <w:rPr>
            <w:rFonts w:ascii="仿宋" w:eastAsia="仿宋" w:hAnsi="仿宋" w:cs="仿宋" w:hint="eastAsia"/>
            <w:lang w:eastAsia="zh-CN"/>
          </w:rPr>
          <w:t>(三)、技术创新和研发成果转化的风险控制</w:t>
        </w:r>
        <w:r>
          <w:tab/>
        </w:r>
        <w:r>
          <w:fldChar w:fldCharType="begin"/>
        </w:r>
        <w:r>
          <w:instrText xml:space="preserve"> PAGEREF _Toc7349 \h </w:instrText>
        </w:r>
        <w:r>
          <w:fldChar w:fldCharType="separate"/>
        </w:r>
        <w:r>
          <w:t>34</w:t>
        </w:r>
        <w:r>
          <w:fldChar w:fldCharType="end"/>
        </w:r>
      </w:hyperlink>
    </w:p>
    <w:p>
      <w:pPr>
        <w:pStyle w:val="TOC1"/>
        <w:tabs>
          <w:tab w:val="right" w:leader="dot" w:pos="8306"/>
        </w:tabs>
        <w:sectPr>
          <w:headerReference w:type="default" r:id="rId7"/>
          <w:footerReference w:type="default" r:id="rId8"/>
          <w:type w:val="nextPage"/>
          <w:pgSz w:w="11906" w:h="16838"/>
          <w:pgMar w:top="1440" w:right="1800" w:bottom="1440" w:left="1800" w:header="851" w:footer="992" w:gutter="0"/>
          <w:pgNumType w:start="2"/>
          <w:cols w:num="1" w:space="425"/>
          <w:titlePg w:val="0"/>
          <w:docGrid w:type="lines" w:linePitch="312" w:charSpace="0"/>
        </w:sectPr>
      </w:pPr>
      <w:hyperlink w:anchor="_Toc6986" w:history="1">
        <w:r>
          <w:rPr>
            <w:rFonts w:ascii="仿宋" w:eastAsia="仿宋" w:hAnsi="仿宋" w:cs="仿宋" w:hint="eastAsia"/>
            <w:lang w:eastAsia="zh-CN"/>
          </w:rPr>
          <w:t>十一、工程设计方案</w:t>
        </w:r>
        <w:r>
          <w:tab/>
        </w:r>
        <w:r>
          <w:fldChar w:fldCharType="begin"/>
        </w:r>
        <w:r>
          <w:instrText xml:space="preserve"> PAGEREF _Toc6986 \h </w:instrText>
        </w:r>
        <w:r>
          <w:fldChar w:fldCharType="separate"/>
        </w:r>
        <w:r>
          <w:t>36</w:t>
        </w:r>
        <w:r>
          <w:fldChar w:fldCharType="end"/>
        </w:r>
      </w:hyperlink>
    </w:p>
    <w:p>
      <w:pPr>
        <w:pStyle w:val="TOC2"/>
        <w:tabs>
          <w:tab w:val="right" w:leader="dot" w:pos="8306"/>
        </w:tabs>
      </w:pPr>
      <w:hyperlink w:anchor="_Toc20376" w:history="1">
        <w:r>
          <w:rPr>
            <w:rFonts w:ascii="仿宋" w:eastAsia="仿宋" w:hAnsi="仿宋" w:cs="仿宋" w:hint="eastAsia"/>
            <w:lang w:eastAsia="zh-CN"/>
          </w:rPr>
          <w:t>(一)、总图布置</w:t>
        </w:r>
        <w:r>
          <w:tab/>
        </w:r>
        <w:r>
          <w:fldChar w:fldCharType="begin"/>
        </w:r>
        <w:r>
          <w:instrText xml:space="preserve"> PAGEREF _Toc20376 \h </w:instrText>
        </w:r>
        <w:r>
          <w:fldChar w:fldCharType="separate"/>
        </w:r>
        <w:r>
          <w:t>36</w:t>
        </w:r>
        <w:r>
          <w:fldChar w:fldCharType="end"/>
        </w:r>
      </w:hyperlink>
    </w:p>
    <w:p>
      <w:pPr>
        <w:pStyle w:val="TOC2"/>
        <w:tabs>
          <w:tab w:val="right" w:leader="dot" w:pos="8306"/>
        </w:tabs>
      </w:pPr>
      <w:hyperlink w:anchor="_Toc29175" w:history="1">
        <w:r>
          <w:rPr>
            <w:rFonts w:ascii="仿宋" w:eastAsia="仿宋" w:hAnsi="仿宋" w:cs="仿宋" w:hint="eastAsia"/>
            <w:lang w:eastAsia="zh-CN"/>
          </w:rPr>
          <w:t>(二)、建筑设计</w:t>
        </w:r>
        <w:r>
          <w:tab/>
        </w:r>
        <w:r>
          <w:fldChar w:fldCharType="begin"/>
        </w:r>
        <w:r>
          <w:instrText xml:space="preserve"> PAGEREF _Toc29175 \h </w:instrText>
        </w:r>
        <w:r>
          <w:fldChar w:fldCharType="separate"/>
        </w:r>
        <w:r>
          <w:t>38</w:t>
        </w:r>
        <w:r>
          <w:fldChar w:fldCharType="end"/>
        </w:r>
      </w:hyperlink>
    </w:p>
    <w:p>
      <w:pPr>
        <w:pStyle w:val="TOC2"/>
        <w:tabs>
          <w:tab w:val="right" w:leader="dot" w:pos="8306"/>
        </w:tabs>
      </w:pPr>
      <w:hyperlink w:anchor="_Toc7857" w:history="1">
        <w:r>
          <w:rPr>
            <w:rFonts w:ascii="仿宋" w:eastAsia="仿宋" w:hAnsi="仿宋" w:cs="仿宋" w:hint="eastAsia"/>
            <w:lang w:eastAsia="zh-CN"/>
          </w:rPr>
          <w:t>(三)、结构设计</w:t>
        </w:r>
        <w:r>
          <w:tab/>
        </w:r>
        <w:r>
          <w:fldChar w:fldCharType="begin"/>
        </w:r>
        <w:r>
          <w:instrText xml:space="preserve"> PAGEREF _Toc7857 \h </w:instrText>
        </w:r>
        <w:r>
          <w:fldChar w:fldCharType="separate"/>
        </w:r>
        <w:r>
          <w:t>39</w:t>
        </w:r>
        <w:r>
          <w:fldChar w:fldCharType="end"/>
        </w:r>
      </w:hyperlink>
    </w:p>
    <w:p>
      <w:pPr>
        <w:pStyle w:val="TOC2"/>
        <w:tabs>
          <w:tab w:val="right" w:leader="dot" w:pos="8306"/>
        </w:tabs>
      </w:pPr>
      <w:hyperlink w:anchor="_Toc10225" w:history="1">
        <w:r>
          <w:rPr>
            <w:rFonts w:ascii="仿宋" w:eastAsia="仿宋" w:hAnsi="仿宋" w:cs="仿宋" w:hint="eastAsia"/>
            <w:lang w:eastAsia="zh-CN"/>
          </w:rPr>
          <w:t>(四)、给排水设计</w:t>
        </w:r>
        <w:r>
          <w:tab/>
        </w:r>
        <w:r>
          <w:fldChar w:fldCharType="begin"/>
        </w:r>
        <w:r>
          <w:instrText xml:space="preserve"> PAGEREF _Toc10225 \h </w:instrText>
        </w:r>
        <w:r>
          <w:fldChar w:fldCharType="separate"/>
        </w:r>
        <w:r>
          <w:t>41</w:t>
        </w:r>
        <w:r>
          <w:fldChar w:fldCharType="end"/>
        </w:r>
      </w:hyperlink>
    </w:p>
    <w:p>
      <w:pPr>
        <w:pStyle w:val="TOC2"/>
        <w:tabs>
          <w:tab w:val="right" w:leader="dot" w:pos="8306"/>
        </w:tabs>
      </w:pPr>
      <w:hyperlink w:anchor="_Toc15639" w:history="1">
        <w:r>
          <w:rPr>
            <w:rFonts w:ascii="仿宋" w:eastAsia="仿宋" w:hAnsi="仿宋" w:cs="仿宋" w:hint="eastAsia"/>
            <w:lang w:eastAsia="zh-CN"/>
          </w:rPr>
          <w:t>(五)、电气设计</w:t>
        </w:r>
        <w:r>
          <w:tab/>
        </w:r>
        <w:r>
          <w:fldChar w:fldCharType="begin"/>
        </w:r>
        <w:r>
          <w:instrText xml:space="preserve"> PAGEREF _Toc15639 \h </w:instrText>
        </w:r>
        <w:r>
          <w:fldChar w:fldCharType="separate"/>
        </w:r>
        <w:r>
          <w:t>42</w:t>
        </w:r>
        <w:r>
          <w:fldChar w:fldCharType="end"/>
        </w:r>
      </w:hyperlink>
    </w:p>
    <w:p>
      <w:pPr>
        <w:pStyle w:val="TOC2"/>
        <w:tabs>
          <w:tab w:val="right" w:leader="dot" w:pos="8306"/>
        </w:tabs>
      </w:pPr>
      <w:hyperlink w:anchor="_Toc3427" w:history="1">
        <w:r>
          <w:rPr>
            <w:rFonts w:ascii="仿宋" w:eastAsia="仿宋" w:hAnsi="仿宋" w:cs="仿宋" w:hint="eastAsia"/>
            <w:lang w:eastAsia="zh-CN"/>
          </w:rPr>
          <w:t>(六)、空调通风设计</w:t>
        </w:r>
        <w:r>
          <w:tab/>
        </w:r>
        <w:r>
          <w:fldChar w:fldCharType="begin"/>
        </w:r>
        <w:r>
          <w:instrText xml:space="preserve"> PAGEREF _Toc3427 \h </w:instrText>
        </w:r>
        <w:r>
          <w:fldChar w:fldCharType="separate"/>
        </w:r>
        <w:r>
          <w:t>44</w:t>
        </w:r>
        <w:r>
          <w:fldChar w:fldCharType="end"/>
        </w:r>
      </w:hyperlink>
    </w:p>
    <w:p>
      <w:pPr>
        <w:pStyle w:val="TOC2"/>
        <w:tabs>
          <w:tab w:val="right" w:leader="dot" w:pos="8306"/>
        </w:tabs>
      </w:pPr>
      <w:hyperlink w:anchor="_Toc17908" w:history="1">
        <w:r>
          <w:rPr>
            <w:rFonts w:ascii="仿宋" w:eastAsia="仿宋" w:hAnsi="仿宋" w:cs="仿宋" w:hint="eastAsia"/>
            <w:lang w:eastAsia="zh-CN"/>
          </w:rPr>
          <w:t>(七)、其他专业设计</w:t>
        </w:r>
        <w:r>
          <w:tab/>
        </w:r>
        <w:r>
          <w:fldChar w:fldCharType="begin"/>
        </w:r>
        <w:r>
          <w:instrText xml:space="preserve"> PAGEREF _Toc17908 \h </w:instrText>
        </w:r>
        <w:r>
          <w:fldChar w:fldCharType="separate"/>
        </w:r>
        <w:r>
          <w:t>45</w:t>
        </w:r>
        <w:r>
          <w:fldChar w:fldCharType="end"/>
        </w:r>
      </w:hyperlink>
    </w:p>
    <w:p>
      <w:pPr>
        <w:pStyle w:val="TOC1"/>
        <w:tabs>
          <w:tab w:val="right" w:leader="dot" w:pos="8306"/>
        </w:tabs>
      </w:pPr>
      <w:hyperlink w:anchor="_Toc21971" w:history="1">
        <w:r>
          <w:rPr>
            <w:rFonts w:ascii="仿宋" w:eastAsia="仿宋" w:hAnsi="仿宋" w:cs="仿宋" w:hint="eastAsia"/>
            <w:lang w:eastAsia="zh-CN"/>
          </w:rPr>
          <w:t>十二、合同管理和法务咨询</w:t>
        </w:r>
        <w:r>
          <w:tab/>
        </w:r>
        <w:r>
          <w:fldChar w:fldCharType="begin"/>
        </w:r>
        <w:r>
          <w:instrText xml:space="preserve"> PAGEREF _Toc21971 \h </w:instrText>
        </w:r>
        <w:r>
          <w:fldChar w:fldCharType="separate"/>
        </w:r>
        <w:r>
          <w:t>47</w:t>
        </w:r>
        <w:r>
          <w:fldChar w:fldCharType="end"/>
        </w:r>
      </w:hyperlink>
    </w:p>
    <w:p>
      <w:pPr>
        <w:pStyle w:val="TOC2"/>
        <w:tabs>
          <w:tab w:val="right" w:leader="dot" w:pos="8306"/>
        </w:tabs>
      </w:pPr>
      <w:hyperlink w:anchor="_Toc6063" w:history="1">
        <w:r>
          <w:rPr>
            <w:rFonts w:ascii="仿宋" w:eastAsia="仿宋" w:hAnsi="仿宋" w:cs="仿宋" w:hint="eastAsia"/>
            <w:lang w:eastAsia="zh-CN"/>
          </w:rPr>
          <w:t>(一)、合同管理体系的建立和管理</w:t>
        </w:r>
        <w:r>
          <w:tab/>
        </w:r>
        <w:r>
          <w:fldChar w:fldCharType="begin"/>
        </w:r>
        <w:r>
          <w:instrText xml:space="preserve"> PAGEREF _Toc6063 \h </w:instrText>
        </w:r>
        <w:r>
          <w:fldChar w:fldCharType="separate"/>
        </w:r>
        <w:r>
          <w:t>47</w:t>
        </w:r>
        <w:r>
          <w:fldChar w:fldCharType="end"/>
        </w:r>
      </w:hyperlink>
    </w:p>
    <w:p>
      <w:pPr>
        <w:pStyle w:val="TOC2"/>
        <w:tabs>
          <w:tab w:val="right" w:leader="dot" w:pos="8306"/>
        </w:tabs>
      </w:pPr>
      <w:hyperlink w:anchor="_Toc25372" w:history="1">
        <w:r>
          <w:rPr>
            <w:rFonts w:ascii="仿宋" w:eastAsia="仿宋" w:hAnsi="仿宋" w:cs="仿宋" w:hint="eastAsia"/>
            <w:lang w:eastAsia="zh-CN"/>
          </w:rPr>
          <w:t>(二)、法务咨询的程序和标准</w:t>
        </w:r>
        <w:r>
          <w:tab/>
        </w:r>
        <w:r>
          <w:fldChar w:fldCharType="begin"/>
        </w:r>
        <w:r>
          <w:instrText xml:space="preserve"> PAGEREF _Toc25372 \h </w:instrText>
        </w:r>
        <w:r>
          <w:fldChar w:fldCharType="separate"/>
        </w:r>
        <w:r>
          <w:t>49</w:t>
        </w:r>
        <w:r>
          <w:fldChar w:fldCharType="end"/>
        </w:r>
      </w:hyperlink>
    </w:p>
    <w:p>
      <w:pPr>
        <w:pStyle w:val="TOC2"/>
        <w:tabs>
          <w:tab w:val="right" w:leader="dot" w:pos="8306"/>
        </w:tabs>
      </w:pPr>
      <w:hyperlink w:anchor="_Toc23943" w:history="1">
        <w:r>
          <w:rPr>
            <w:rFonts w:ascii="仿宋" w:eastAsia="仿宋" w:hAnsi="仿宋" w:cs="仿宋" w:hint="eastAsia"/>
            <w:lang w:eastAsia="zh-CN"/>
          </w:rPr>
          <w:t>(三)、合同风险的控制和应对</w:t>
        </w:r>
        <w:r>
          <w:tab/>
        </w:r>
        <w:r>
          <w:fldChar w:fldCharType="begin"/>
        </w:r>
        <w:r>
          <w:instrText xml:space="preserve"> PAGEREF _Toc23943 \h </w:instrText>
        </w:r>
        <w:r>
          <w:fldChar w:fldCharType="separate"/>
        </w:r>
        <w:r>
          <w:t>50</w:t>
        </w:r>
        <w:r>
          <w:fldChar w:fldCharType="end"/>
        </w:r>
      </w:hyperlink>
    </w:p>
    <w:p>
      <w:pPr>
        <w:pStyle w:val="TOC1"/>
        <w:tabs>
          <w:tab w:val="right" w:leader="dot" w:pos="8306"/>
        </w:tabs>
      </w:pPr>
      <w:hyperlink w:anchor="_Toc26918" w:history="1">
        <w:r>
          <w:rPr>
            <w:rFonts w:ascii="仿宋" w:eastAsia="仿宋" w:hAnsi="仿宋" w:cs="仿宋" w:hint="eastAsia"/>
            <w:lang w:eastAsia="zh-CN"/>
          </w:rPr>
          <w:t>十三、环境影响评价和环保措施</w:t>
        </w:r>
        <w:r>
          <w:tab/>
        </w:r>
        <w:r>
          <w:fldChar w:fldCharType="begin"/>
        </w:r>
        <w:r>
          <w:instrText xml:space="preserve"> PAGEREF _Toc26918 \h </w:instrText>
        </w:r>
        <w:r>
          <w:fldChar w:fldCharType="separate"/>
        </w:r>
        <w:r>
          <w:t>52</w:t>
        </w:r>
        <w:r>
          <w:fldChar w:fldCharType="end"/>
        </w:r>
      </w:hyperlink>
    </w:p>
    <w:p>
      <w:pPr>
        <w:pStyle w:val="TOC2"/>
        <w:tabs>
          <w:tab w:val="right" w:leader="dot" w:pos="8306"/>
        </w:tabs>
      </w:pPr>
      <w:hyperlink w:anchor="_Toc25299" w:history="1">
        <w:r>
          <w:rPr>
            <w:rFonts w:ascii="仿宋" w:eastAsia="仿宋" w:hAnsi="仿宋" w:cs="仿宋" w:hint="eastAsia"/>
            <w:lang w:eastAsia="zh-CN"/>
          </w:rPr>
          <w:t>(一)、环境影响评价的程序和方法</w:t>
        </w:r>
        <w:r>
          <w:tab/>
        </w:r>
        <w:r>
          <w:fldChar w:fldCharType="begin"/>
        </w:r>
        <w:r>
          <w:instrText xml:space="preserve"> PAGEREF _Toc25299 \h </w:instrText>
        </w:r>
        <w:r>
          <w:fldChar w:fldCharType="separate"/>
        </w:r>
        <w:r>
          <w:t>52</w:t>
        </w:r>
        <w:r>
          <w:fldChar w:fldCharType="end"/>
        </w:r>
      </w:hyperlink>
    </w:p>
    <w:p>
      <w:pPr>
        <w:pStyle w:val="TOC2"/>
        <w:tabs>
          <w:tab w:val="right" w:leader="dot" w:pos="8306"/>
        </w:tabs>
      </w:pPr>
      <w:hyperlink w:anchor="_Toc14491" w:history="1">
        <w:r>
          <w:rPr>
            <w:rFonts w:ascii="仿宋" w:eastAsia="仿宋" w:hAnsi="仿宋" w:cs="仿宋" w:hint="eastAsia"/>
            <w:lang w:eastAsia="zh-CN"/>
          </w:rPr>
          <w:t>(二)、环保措施的制定和实施</w:t>
        </w:r>
        <w:r>
          <w:tab/>
        </w:r>
        <w:r>
          <w:fldChar w:fldCharType="begin"/>
        </w:r>
        <w:r>
          <w:instrText xml:space="preserve"> PAGEREF _Toc14491 \h </w:instrText>
        </w:r>
        <w:r>
          <w:fldChar w:fldCharType="separate"/>
        </w:r>
        <w:r>
          <w:t>54</w:t>
        </w:r>
        <w:r>
          <w:fldChar w:fldCharType="end"/>
        </w:r>
      </w:hyperlink>
    </w:p>
    <w:p>
      <w:pPr>
        <w:pStyle w:val="TOC2"/>
        <w:tabs>
          <w:tab w:val="right" w:leader="dot" w:pos="8306"/>
        </w:tabs>
      </w:pPr>
      <w:hyperlink w:anchor="_Toc25993" w:history="1">
        <w:r>
          <w:rPr>
            <w:rFonts w:ascii="仿宋" w:eastAsia="仿宋" w:hAnsi="仿宋" w:cs="仿宋" w:hint="eastAsia"/>
            <w:lang w:eastAsia="zh-CN"/>
          </w:rPr>
          <w:t>(三)、环境监测和管理机制的建立</w:t>
        </w:r>
        <w:r>
          <w:tab/>
        </w:r>
        <w:r>
          <w:fldChar w:fldCharType="begin"/>
        </w:r>
        <w:r>
          <w:instrText xml:space="preserve"> PAGEREF _Toc25993 \h </w:instrText>
        </w:r>
        <w:r>
          <w:fldChar w:fldCharType="separate"/>
        </w:r>
        <w:r>
          <w:t>56</w:t>
        </w:r>
        <w:r>
          <w:fldChar w:fldCharType="end"/>
        </w:r>
      </w:hyperlink>
    </w:p>
    <w:p>
      <w:pPr>
        <w:pStyle w:val="TOC1"/>
        <w:tabs>
          <w:tab w:val="right" w:leader="dot" w:pos="8306"/>
        </w:tabs>
      </w:pPr>
      <w:hyperlink w:anchor="_Toc12252" w:history="1">
        <w:r>
          <w:rPr>
            <w:rFonts w:ascii="仿宋" w:eastAsia="仿宋" w:hAnsi="仿宋" w:cs="仿宋" w:hint="eastAsia"/>
            <w:lang w:eastAsia="zh-CN"/>
          </w:rPr>
          <w:t>十四、绿色建筑和生态环保设计</w:t>
        </w:r>
        <w:r>
          <w:tab/>
        </w:r>
        <w:r>
          <w:fldChar w:fldCharType="begin"/>
        </w:r>
        <w:r>
          <w:instrText xml:space="preserve"> PAGEREF _Toc12252 \h </w:instrText>
        </w:r>
        <w:r>
          <w:fldChar w:fldCharType="separate"/>
        </w:r>
        <w:r>
          <w:t>58</w:t>
        </w:r>
        <w:r>
          <w:fldChar w:fldCharType="end"/>
        </w:r>
      </w:hyperlink>
    </w:p>
    <w:p>
      <w:pPr>
        <w:pStyle w:val="TOC2"/>
        <w:tabs>
          <w:tab w:val="right" w:leader="dot" w:pos="8306"/>
        </w:tabs>
      </w:pPr>
      <w:hyperlink w:anchor="_Toc2492" w:history="1">
        <w:r>
          <w:rPr>
            <w:rFonts w:ascii="仿宋" w:eastAsia="仿宋" w:hAnsi="仿宋" w:cs="仿宋" w:hint="eastAsia"/>
            <w:lang w:eastAsia="zh-CN"/>
          </w:rPr>
          <w:t>(一)、绿色建筑和生态环保设计的理念和实践</w:t>
        </w:r>
        <w:r>
          <w:tab/>
        </w:r>
        <w:r>
          <w:fldChar w:fldCharType="begin"/>
        </w:r>
        <w:r>
          <w:instrText xml:space="preserve"> PAGEREF _Toc2492 \h </w:instrText>
        </w:r>
        <w:r>
          <w:fldChar w:fldCharType="separate"/>
        </w:r>
        <w:r>
          <w:t>58</w:t>
        </w:r>
        <w:r>
          <w:fldChar w:fldCharType="end"/>
        </w:r>
      </w:hyperlink>
    </w:p>
    <w:p>
      <w:pPr>
        <w:pStyle w:val="TOC2"/>
        <w:tabs>
          <w:tab w:val="right" w:leader="dot" w:pos="8306"/>
        </w:tabs>
      </w:pPr>
      <w:hyperlink w:anchor="_Toc3332" w:history="1">
        <w:r>
          <w:rPr>
            <w:rFonts w:ascii="仿宋" w:eastAsia="仿宋" w:hAnsi="仿宋" w:cs="仿宋" w:hint="eastAsia"/>
            <w:lang w:eastAsia="zh-CN"/>
          </w:rPr>
          <w:t>(二)、户外广告行业项目如何应用绿色建筑和生态环保设计</w:t>
        </w:r>
        <w:r>
          <w:tab/>
        </w:r>
        <w:r>
          <w:fldChar w:fldCharType="begin"/>
        </w:r>
        <w:r>
          <w:instrText xml:space="preserve"> PAGEREF _Toc3332 \h </w:instrText>
        </w:r>
        <w:r>
          <w:fldChar w:fldCharType="separate"/>
        </w:r>
        <w:r>
          <w:t>59</w:t>
        </w:r>
        <w:r>
          <w:fldChar w:fldCharType="end"/>
        </w:r>
      </w:hyperlink>
    </w:p>
    <w:p>
      <w:pPr>
        <w:pStyle w:val="TOC2"/>
        <w:tabs>
          <w:tab w:val="right" w:leader="dot" w:pos="8306"/>
        </w:tabs>
      </w:pPr>
      <w:hyperlink w:anchor="_Toc24101" w:history="1">
        <w:r>
          <w:rPr>
            <w:rFonts w:ascii="仿宋" w:eastAsia="仿宋" w:hAnsi="仿宋" w:cs="仿宋" w:hint="eastAsia"/>
            <w:lang w:eastAsia="zh-CN"/>
          </w:rPr>
          <w:t>(三)、绿色建筑和生态环保设计对户外广告行业项目的影响和价值</w:t>
        </w:r>
        <w:r>
          <w:tab/>
        </w:r>
        <w:r>
          <w:fldChar w:fldCharType="begin"/>
        </w:r>
        <w:r>
          <w:instrText xml:space="preserve"> PAGEREF _Toc24101 \h </w:instrText>
        </w:r>
        <w:r>
          <w:fldChar w:fldCharType="separate"/>
        </w:r>
        <w:r>
          <w:t>60</w:t>
        </w:r>
        <w:r>
          <w:fldChar w:fldCharType="end"/>
        </w:r>
      </w:hyperlink>
    </w:p>
    <w:p>
      <w:pPr>
        <w:pStyle w:val="TOC1"/>
        <w:tabs>
          <w:tab w:val="right" w:leader="dot" w:pos="8306"/>
        </w:tabs>
      </w:pPr>
      <w:hyperlink w:anchor="_Toc28871" w:history="1">
        <w:r>
          <w:rPr>
            <w:rFonts w:ascii="仿宋" w:eastAsia="仿宋" w:hAnsi="仿宋" w:cs="仿宋" w:hint="eastAsia"/>
            <w:lang w:eastAsia="zh-CN"/>
          </w:rPr>
          <w:t>十五、信息披露和透明度管理</w:t>
        </w:r>
        <w:r>
          <w:tab/>
        </w:r>
        <w:r>
          <w:fldChar w:fldCharType="begin"/>
        </w:r>
        <w:r>
          <w:instrText xml:space="preserve"> PAGEREF _Toc28871 \h </w:instrText>
        </w:r>
        <w:r>
          <w:fldChar w:fldCharType="separate"/>
        </w:r>
        <w:r>
          <w:t>62</w:t>
        </w:r>
        <w:r>
          <w:fldChar w:fldCharType="end"/>
        </w:r>
      </w:hyperlink>
    </w:p>
    <w:p>
      <w:pPr>
        <w:pStyle w:val="TOC2"/>
        <w:tabs>
          <w:tab w:val="right" w:leader="dot" w:pos="8306"/>
        </w:tabs>
      </w:pPr>
      <w:hyperlink w:anchor="_Toc8704" w:history="1">
        <w:r>
          <w:rPr>
            <w:rFonts w:ascii="仿宋" w:eastAsia="仿宋" w:hAnsi="仿宋" w:cs="仿宋" w:hint="eastAsia"/>
            <w:lang w:eastAsia="zh-CN"/>
          </w:rPr>
          <w:t>(一)、信息披露的内容和方式选择</w:t>
        </w:r>
        <w:r>
          <w:tab/>
        </w:r>
        <w:r>
          <w:fldChar w:fldCharType="begin"/>
        </w:r>
        <w:r>
          <w:instrText xml:space="preserve"> PAGEREF _Toc8704 \h </w:instrText>
        </w:r>
        <w:r>
          <w:fldChar w:fldCharType="separate"/>
        </w:r>
        <w:r>
          <w:t>62</w:t>
        </w:r>
        <w:r>
          <w:fldChar w:fldCharType="end"/>
        </w:r>
      </w:hyperlink>
    </w:p>
    <w:p>
      <w:pPr>
        <w:pStyle w:val="TOC2"/>
        <w:tabs>
          <w:tab w:val="right" w:leader="dot" w:pos="8306"/>
        </w:tabs>
      </w:pPr>
      <w:hyperlink w:anchor="_Toc8548" w:history="1">
        <w:r>
          <w:rPr>
            <w:rFonts w:ascii="仿宋" w:eastAsia="仿宋" w:hAnsi="仿宋" w:cs="仿宋" w:hint="eastAsia"/>
            <w:lang w:eastAsia="zh-CN"/>
          </w:rPr>
          <w:t>(二)、透明度管理的目标和实施措施</w:t>
        </w:r>
        <w:r>
          <w:tab/>
        </w:r>
        <w:r>
          <w:fldChar w:fldCharType="begin"/>
        </w:r>
        <w:r>
          <w:instrText xml:space="preserve"> PAGEREF _Toc8548 \h </w:instrText>
        </w:r>
        <w:r>
          <w:fldChar w:fldCharType="separate"/>
        </w:r>
        <w:r>
          <w:t>63</w:t>
        </w:r>
        <w:r>
          <w:fldChar w:fldCharType="end"/>
        </w:r>
      </w:hyperlink>
    </w:p>
    <w:p>
      <w:pPr>
        <w:pStyle w:val="TOC2"/>
        <w:tabs>
          <w:tab w:val="right" w:leader="dot" w:pos="8306"/>
        </w:tabs>
      </w:pPr>
      <w:hyperlink w:anchor="_Toc16065" w:history="1">
        <w:r>
          <w:rPr>
            <w:rFonts w:ascii="仿宋" w:eastAsia="仿宋" w:hAnsi="仿宋" w:cs="仿宋" w:hint="eastAsia"/>
            <w:lang w:eastAsia="zh-CN"/>
          </w:rPr>
          <w:t>(三)、信息反馈和意见征集的机制建设</w:t>
        </w:r>
        <w:r>
          <w:tab/>
        </w:r>
        <w:r>
          <w:fldChar w:fldCharType="begin"/>
        </w:r>
        <w:r>
          <w:instrText xml:space="preserve"> PAGEREF _Toc16065 \h </w:instrText>
        </w:r>
        <w:r>
          <w:fldChar w:fldCharType="separate"/>
        </w:r>
        <w:r>
          <w:t>64</w:t>
        </w:r>
        <w:r>
          <w:fldChar w:fldCharType="end"/>
        </w:r>
      </w:hyperlink>
    </w:p>
    <w:p>
      <w:pPr>
        <w:sectPr>
          <w:headerReference w:type="default" r:id="rId9"/>
          <w:footerReference w:type="default" r:id="rId10"/>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评估并确定一个潜在项目或决策的可行性。这份报告代表了一项系统性的研究工作，目的是为决策者提供有关特定方案的详尽信息，以帮助他们做出明智的决策。在现今日新月异的商业环境中，组织和个人都面临着一系列重要的决策。这些决策可能涉及新产品的推出、市场扩张、投资项目、技术采用，或是政策变革等等。无论决策的性质如何，都需要在投入大量资源之前进行仔细的评估，以确保可行性、可持续性和最佳效益。可行性研究是一种广泛采用的方法，它通过系统性的分析和评估，为决策者提供了关键信息，以便他们能够明智地分析潜在的风险和机会。本报告的目的是为您介绍这种方法，并详细探讨我们所研究的特定问题。本报告仅供学习交流不可做为商业用途</w:t>
      </w:r>
    </w:p>
    <w:p>
      <w:pPr>
        <w:pStyle w:val="Heading1"/>
        <w:ind w:firstLine="560" w:firstLineChars="200"/>
        <w:rPr>
          <w:rFonts w:ascii="仿宋" w:eastAsia="仿宋" w:hAnsi="仿宋" w:cs="仿宋" w:hint="eastAsia"/>
          <w:sz w:val="28"/>
          <w:lang w:eastAsia="zh-CN"/>
        </w:rPr>
      </w:pPr>
      <w:bookmarkStart w:id="2" w:name="_Toc4499"/>
      <w:r>
        <w:rPr>
          <w:rFonts w:ascii="仿宋" w:eastAsia="仿宋" w:hAnsi="仿宋" w:cs="仿宋" w:hint="eastAsia"/>
          <w:sz w:val="28"/>
          <w:lang w:eastAsia="zh-CN"/>
        </w:rPr>
        <w:t>一、创新研发和知识产权保护</w:t>
      </w:r>
      <w:bookmarkEnd w:id="2"/>
    </w:p>
    <w:p>
      <w:pPr>
        <w:pStyle w:val="Heading2"/>
        <w:rPr>
          <w:rFonts w:ascii="仿宋" w:eastAsia="仿宋" w:hAnsi="仿宋" w:cs="仿宋" w:hint="eastAsia"/>
          <w:lang w:eastAsia="zh-CN"/>
        </w:rPr>
      </w:pPr>
      <w:bookmarkStart w:id="3" w:name="_Toc3983"/>
      <w:r>
        <w:rPr>
          <w:rFonts w:ascii="仿宋" w:eastAsia="仿宋" w:hAnsi="仿宋" w:cs="仿宋" w:hint="eastAsia"/>
          <w:lang w:eastAsia="zh-CN"/>
        </w:rPr>
        <w:t>(一)、创新研发的思路和方法</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创新研发的思路：</w:t>
      </w:r>
    </w:p>
    <w:p>
      <w:pPr>
        <w:ind w:firstLine="560" w:firstLineChars="200"/>
        <w:rPr>
          <w:rFonts w:ascii="仿宋" w:eastAsia="仿宋" w:hAnsi="仿宋" w:cs="仿宋" w:hint="eastAsia"/>
          <w:sz w:val="28"/>
        </w:rPr>
      </w:pPr>
      <w:r>
        <w:rPr>
          <w:rFonts w:ascii="仿宋" w:eastAsia="仿宋" w:hAnsi="仿宋" w:cs="仿宋" w:hint="eastAsia"/>
          <w:sz w:val="28"/>
          <w:lang w:eastAsia="zh-CN"/>
        </w:rPr>
        <w:t>以市场需求为导向：根据市场需求和客户反馈，确定产品研发的方向和重点，确保产品的市场竞争力和用户体验。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强化技术创新：加强技术创新，注重科技研发和应用，提高产品的技术含量和附加值，增强企业的核心竞争力。</w:t>
      </w:r>
    </w:p>
    <w:p>
      <w:pPr>
        <w:ind w:firstLine="560" w:firstLineChars="200"/>
        <w:rPr>
          <w:rFonts w:ascii="仿宋" w:eastAsia="仿宋" w:hAnsi="仿宋" w:cs="仿宋" w:hint="eastAsia"/>
          <w:sz w:val="28"/>
        </w:rPr>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增强用户体验：注重用户体验和用户需求，通过用户调研和反馈，不断改进和优化产品的设计和功能，提高用户满意度和忠诚度。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保持持续创新：不断推出新产品和新功能，保持持续创新，提高企业的市场占有率和品牌影响力。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创新研发的方法：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引入先进技术：引入先进的技术和设备，包括人工智能、大数据、云计算等，提高研发效率和质量，降低成本和风险。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开展合作研发：与高校、研究机构、供应商等开展合作研发，借鉴和应用先进的技术和经验，提高研发水平和效果。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建立创新团队：建立专业的创新团队，吸纳和培养高素质的人才，提高创新能力和创新意识，推动企业的持续创新。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推行创新管理：建立创新管理体系，包括研发流程、知识管理、知识产权保护等方面，提高研发效率和成果转化率。</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创新研发的注意事项和建议：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加强市场调研和用户反馈：加强市场调研和用户反馈，了解市场需求和用户需求，避免盲目研发和浪费资源。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坚持创新和质量并重：坚持创新和质量并重，注重产品的技术含量和质量，提高产品的竞争力和用户满意度。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加强知识管理和产权保护：加强知识管理和产权保护，保护企业的知识产权和核心技术，避免知识流失和侵权风险。</w:t>
      </w:r>
    </w:p>
    <w:p>
      <w:pPr>
        <w:ind w:firstLine="560" w:firstLineChars="200"/>
        <w:rPr>
          <w:rFonts w:ascii="仿宋" w:eastAsia="仿宋" w:hAnsi="仿宋" w:cs="仿宋" w:hint="eastAsia"/>
          <w:sz w:val="28"/>
        </w:rPr>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建立创新文化和氛围：建立创新文化和氛围，鼓励员工的创新思维和创新意识，营造良好的创新氛围和创新环境。</w:t>
      </w:r>
    </w:p>
    <w:p>
      <w:pPr>
        <w:pStyle w:val="Heading2"/>
        <w:ind w:firstLine="560" w:firstLineChars="200"/>
        <w:rPr>
          <w:rFonts w:ascii="仿宋" w:eastAsia="仿宋" w:hAnsi="仿宋" w:cs="仿宋" w:hint="eastAsia"/>
          <w:sz w:val="28"/>
          <w:lang w:eastAsia="zh-CN"/>
        </w:rPr>
      </w:pPr>
      <w:bookmarkStart w:id="4" w:name="_Toc1822"/>
      <w:r>
        <w:rPr>
          <w:rFonts w:ascii="仿宋" w:eastAsia="仿宋" w:hAnsi="仿宋" w:cs="仿宋" w:hint="eastAsia"/>
          <w:sz w:val="28"/>
          <w:lang w:eastAsia="zh-CN"/>
        </w:rPr>
        <w:t>(二)、知识产权保护的策略和措施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知识产权保护的策略：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立即申请合法保护：在产品研发和商业化过程中，及时申请合法的知识产权保护，包括专利、商标、著作权等，确保企业的创新成果得到法律的保护。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加强内部保密措施：建立健全的内部保密制度，包括保密协议、访问权限控制、数据加密等，防止知识产权的泄露和不当使用。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建立合理的合同制度：与合作伙伴、供应商和客户等建立合理的合同制度，明确知识产权的归属和保护责任，防止侵权和纠纷的发生。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加强监测和维权：定期监测市场和竞争对手的行为，发现和应对侵权行为，及时采取维权措施，维护企业的知识产权权益。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知识产权保护的措施：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建立知识产权管理体系：建立完善的知识产权管理体系，包括知识产权的申请、管理、维权等环节，确保知识产权的有效管理和保护。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加强员工教育和意识培养：加强员工对知识产权保护的教育和培训，提高员工的知识产权意识和法律意识，减少知识产权侵权和泄露的风险。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建立合作伙伴的知识产权保护机制：与合作伙伴共同签署保密协议和知识产权协议，明确知识产权的保护和分享机制，防止知识产权的不当使用和侵权行为。</w:t>
      </w:r>
    </w:p>
    <w:p>
      <w:pPr>
        <w:ind w:firstLine="560" w:firstLineChars="200"/>
        <w:rPr>
          <w:rFonts w:ascii="仿宋" w:eastAsia="仿宋" w:hAnsi="仿宋" w:cs="仿宋" w:hint="eastAsia"/>
          <w:sz w:val="28"/>
        </w:rPr>
        <w:sectPr>
          <w:headerReference w:type="default" r:id="rId15"/>
          <w:footerReference w:type="default" r:id="rId16"/>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密切关注法律法规的更新和变化：及时了解和适应知识产权相关的法律法规的更新和变化，遵守法律法规的要求，保护企业的知识产权合法权益。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知识产权保护的注意事项和建议：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建立全面的知识产权保护意识：全员参与知识产权保护，建立全员的知识产权保护意识和责任感，形成企业文化中的重要组成部分。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寻求专业的法律支持：寻求专业的知识产权律师或顾问的支持，及时咨询和解决知识产权相关的法律问题，确保合法权益的保护。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加强国际知识产权保护：对于涉及国际市场的企业，加强国际知识产权保护，了解和遵守各国的知识产权法律法规，防止跨国侵权和纠纷的发生。</w:t>
      </w:r>
    </w:p>
    <w:p>
      <w:pPr>
        <w:pStyle w:val="Heading2"/>
        <w:ind w:firstLine="560" w:firstLineChars="200"/>
        <w:rPr>
          <w:rFonts w:ascii="仿宋" w:eastAsia="仿宋" w:hAnsi="仿宋" w:cs="仿宋" w:hint="eastAsia"/>
          <w:sz w:val="28"/>
          <w:lang w:eastAsia="zh-CN"/>
        </w:rPr>
      </w:pPr>
      <w:bookmarkStart w:id="5" w:name="_Toc10137"/>
      <w:r>
        <w:rPr>
          <w:rFonts w:ascii="仿宋" w:eastAsia="仿宋" w:hAnsi="仿宋" w:cs="仿宋" w:hint="eastAsia"/>
          <w:sz w:val="28"/>
          <w:lang w:eastAsia="zh-CN"/>
        </w:rPr>
        <w:t>(三)、技术转让和专利许可的协议管理</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技术转让和专利许可的协议管理的重要性：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促进技术创新和产业发展：技术转让和专利许可可以促进技术的传播和应用，推动技术创新和产业发展，实现资源的优化配置和共享利用。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扩大市场影响力和盈利空间：通过技术转让和专利许可，企业可以扩大市场影响力，进入新的市场领域，增加盈利空间，提高企业的竞争力和可持续发展能力。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加强合作伙伴关系和战略合作：技术转让和专利许可可以促进企业之间的合作伙伴关系和战略合作，实现资源的互补和优势互补，共同推动技术创新和市场拓展。</w:t>
      </w:r>
    </w:p>
    <w:p>
      <w:pPr>
        <w:ind w:firstLine="560" w:firstLineChars="200"/>
        <w:rPr>
          <w:rFonts w:ascii="仿宋" w:eastAsia="仿宋" w:hAnsi="仿宋" w:cs="仿宋" w:hint="eastAsia"/>
          <w:sz w:val="28"/>
        </w:rPr>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技术转让和专利许可的协议管理的主要内容：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协议的签订和执行：明确技术转让和专利许可的双方权益和责任，确保协议的合法性和有效性，遵守协议的约定和执行要求。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技术转让和专利许可的范围和限制：明确技术转让和专利许可的具体范围和限制，包括使用范围、地域限制、时间限制等，保护知识产权的合法权益。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技术支持和培训：提供必要的技术支持和培训，确保技术的顺利转移和应用，提高接受方的技术能力和水平。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保密和保护措施：约定保密协议和保护措施，防止技术的泄露和不当使用，保护技术的商业机密和知识产权。</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技术转让和专利许可的协议管理的注意事项和建议：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了解法律法规和知识产权政策：了解和遵守相关的法律法规和知识产权政策，确保技术转让和专利许可的合法性和合规性。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明确权益和责任：明确双方的权益和责任，确保协议的平衡和公平，避免权益的侵害和纠纷的发生。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建立监督和评估机制：建立监督和评估机制，定期对技术转让和专利许可的执行情况进行评估和监督，及时发现和解决问题。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强化风险管理和纠纷解决机制：建立风险管理和纠纷解决机制，预防和应对可能出现的风险和纠纷，保障协议的顺利执行。</w:t>
      </w:r>
    </w:p>
    <w:p>
      <w:pPr>
        <w:pStyle w:val="Heading1"/>
        <w:ind w:firstLine="560" w:firstLineChars="200"/>
        <w:rPr>
          <w:rFonts w:ascii="仿宋" w:eastAsia="仿宋" w:hAnsi="仿宋" w:cs="仿宋" w:hint="eastAsia"/>
          <w:sz w:val="28"/>
          <w:lang w:eastAsia="zh-CN"/>
        </w:rPr>
      </w:pPr>
      <w:bookmarkStart w:id="6" w:name="_Toc23971"/>
      <w:r>
        <w:rPr>
          <w:rFonts w:ascii="仿宋" w:eastAsia="仿宋" w:hAnsi="仿宋" w:cs="仿宋" w:hint="eastAsia"/>
          <w:sz w:val="28"/>
          <w:lang w:eastAsia="zh-CN"/>
        </w:rPr>
        <w:t>二、户外广告行业项目综合评价</w:t>
      </w:r>
      <w:bookmarkEnd w:id="6"/>
    </w:p>
    <w:p>
      <w:pPr>
        <w:ind w:firstLine="560" w:firstLineChars="200"/>
        <w:rPr>
          <w:rFonts w:ascii="仿宋" w:eastAsia="仿宋" w:hAnsi="仿宋" w:cs="仿宋" w:hint="eastAsia"/>
          <w:sz w:val="28"/>
        </w:rPr>
        <w:sectPr>
          <w:headerReference w:type="default" r:id="rId19"/>
          <w:footerReference w:type="default" r:id="rId20"/>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经过深入、细致的市场调查和政策咨询，充分了解了当前市场和政策环境后，认定户外广告行业项目不仅符合国家的产业政策，与地方产品规划相吻合，同时也符合公司经营发展的长远宗旨，具有广阔的市场空间和良好的发展前景，有望成为公司未来的主要利润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广告行业项目的生产所需原料易于获取，技术成熟可靠，市场广阔，可以确保产品的销售渠道畅通和价格稳定。不仅有望为公司带来丰厚的经济效益，同时还将产生显著的社会效益，为地方经济发展和人民生活水平提升做出积极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市场调查和分析，本户外广告行业项目具有清晰的市场定位和目标客户群体，能够满足消费者的需求和预期。同时，环境保护分析表明，本户外广告行业项目的生产过程符合环保要求，不会对环境造成不良影响。投资分析表明，本户外广告行业项目的投资回报率高，投资回收期短，具有较高的投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本户外广告行业项目所需的水、电、气等公用工程及配套设施齐全，能够满足户外广告行业项目生产的需要。工艺技术和主要设备选型方案分析表明，本户外广告行业项目采用的技术和设备成熟、可靠，能够保证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户外广告行业项目具有明显的市场优势和良好的经济效益和社会效益，是一个值得投资和发展的户外广告行业项目。</w:t>
      </w:r>
    </w:p>
    <w:p>
      <w:pPr>
        <w:pStyle w:val="Heading2"/>
        <w:ind w:firstLine="560" w:firstLineChars="200"/>
        <w:rPr>
          <w:rFonts w:ascii="仿宋" w:eastAsia="仿宋" w:hAnsi="仿宋" w:cs="仿宋" w:hint="eastAsia"/>
          <w:sz w:val="28"/>
          <w:lang w:eastAsia="zh-CN"/>
        </w:rPr>
      </w:pPr>
      <w:bookmarkStart w:id="7" w:name="_Toc11841"/>
      <w:r>
        <w:rPr>
          <w:rFonts w:ascii="仿宋" w:eastAsia="仿宋" w:hAnsi="仿宋" w:cs="仿宋" w:hint="eastAsia"/>
          <w:sz w:val="28"/>
          <w:lang w:eastAsia="zh-CN"/>
        </w:rPr>
        <w:t>(一)、户外广告行业项目建设期总体设计</w:t>
      </w:r>
      <w:bookmarkEnd w:id="7"/>
    </w:p>
    <w:p>
      <w:pPr>
        <w:ind w:firstLine="560" w:firstLineChars="200"/>
        <w:rPr>
          <w:rFonts w:ascii="仿宋" w:eastAsia="仿宋" w:hAnsi="仿宋" w:cs="仿宋" w:hint="eastAsia"/>
          <w:sz w:val="28"/>
        </w:rPr>
        <w:sectPr>
          <w:headerReference w:type="default" r:id="rId21"/>
          <w:footerReference w:type="default" r:id="rId22"/>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户外广告行业项目的建设期限规划为XXX个月。从户外广告行业项目可行性研究报告的编制到工程竣工验收、投产运营共需XXX个月的时间。在土建施工和设备安装过程中，需要同时制定施工计划、招聘和培训人员。待工程完工后，便可进行投产运营。</w:t>
      </w:r>
    </w:p>
    <w:p>
      <w:pPr>
        <w:pStyle w:val="Heading2"/>
        <w:ind w:firstLine="560" w:firstLineChars="200"/>
        <w:rPr>
          <w:rFonts w:ascii="仿宋" w:eastAsia="仿宋" w:hAnsi="仿宋" w:cs="仿宋" w:hint="eastAsia"/>
          <w:sz w:val="28"/>
          <w:lang w:eastAsia="zh-CN"/>
        </w:rPr>
      </w:pPr>
      <w:bookmarkStart w:id="8" w:name="_Toc30887"/>
      <w:r>
        <w:rPr>
          <w:rFonts w:ascii="仿宋" w:eastAsia="仿宋" w:hAnsi="仿宋" w:cs="仿宋" w:hint="eastAsia"/>
          <w:sz w:val="28"/>
          <w:lang w:eastAsia="zh-CN"/>
        </w:rPr>
        <w:t>(二)、户外广告行业项目实施保障措施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户外广告行业项目实施保障措施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组织管理保障：我们将建立完善的组织管理体系，制定详细的户外广告行业项目实施计划和时间表，并明确各成员的职责和任务。同时，我们将定期召开户外广告行业项目进展会议，及时了解户外广告行业项目进展情况，解决出现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技术支持保障：我们将提供专业的技术支持，包括相关技术领域的专家指导和解决方案，以确保户外广告行业项目的技术实现和稳定运行。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人力资源保障：我们将提供充足的人力资源，确保户外广告行业项目组成员具备必要的技能和经验，并对其进行定期培训和技能提升。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4. 资金保障：我们将为户外广告行业项目提供充足的资金保障，确保户外广告行业项目的各项开支得到及时支付。</w:t>
      </w:r>
    </w:p>
    <w:p>
      <w:pPr>
        <w:ind w:firstLine="560" w:firstLineChars="200"/>
        <w:rPr>
          <w:rFonts w:ascii="仿宋" w:eastAsia="仿宋" w:hAnsi="仿宋" w:cs="仿宋" w:hint="eastAsia"/>
          <w:sz w:val="28"/>
        </w:rPr>
        <w:sectPr>
          <w:headerReference w:type="default" r:id="rId23"/>
          <w:footerReference w:type="default" r:id="rId24"/>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风险管理保障：我们将制定完善的风险管理计划，对户外广告行业项目实施过程中可能出现的问题进行预测和应对，确保户外广告行业项目的稳定实施。</w:t>
      </w:r>
    </w:p>
    <w:p>
      <w:pPr>
        <w:pStyle w:val="Heading1"/>
        <w:ind w:firstLine="560" w:firstLineChars="200"/>
        <w:rPr>
          <w:rFonts w:ascii="仿宋" w:eastAsia="仿宋" w:hAnsi="仿宋" w:cs="仿宋" w:hint="eastAsia"/>
          <w:sz w:val="28"/>
          <w:lang w:eastAsia="zh-CN"/>
        </w:rPr>
      </w:pPr>
      <w:bookmarkStart w:id="9" w:name="_Toc26467"/>
      <w:r>
        <w:rPr>
          <w:rFonts w:ascii="仿宋" w:eastAsia="仿宋" w:hAnsi="仿宋" w:cs="仿宋" w:hint="eastAsia"/>
          <w:sz w:val="28"/>
          <w:lang w:eastAsia="zh-CN"/>
        </w:rPr>
        <w:t>三、质量管理和产品认证</w:t>
      </w:r>
      <w:bookmarkEnd w:id="9"/>
    </w:p>
    <w:p>
      <w:pPr>
        <w:pStyle w:val="Heading2"/>
        <w:rPr>
          <w:rFonts w:ascii="仿宋" w:eastAsia="仿宋" w:hAnsi="仿宋" w:cs="仿宋" w:hint="eastAsia"/>
          <w:lang w:eastAsia="zh-CN"/>
        </w:rPr>
      </w:pPr>
      <w:bookmarkStart w:id="10" w:name="_Toc26967"/>
      <w:r>
        <w:rPr>
          <w:rFonts w:ascii="仿宋" w:eastAsia="仿宋" w:hAnsi="仿宋" w:cs="仿宋" w:hint="eastAsia"/>
          <w:lang w:eastAsia="zh-CN"/>
        </w:rPr>
        <w:t>(一)、质量管理体系和产品认证要求</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体系：我们需要建立完善的质量管理体系，以确保户外广告行业项目产品的品质可靠性和符合相关的标准和法规要求。这包括制定质量管理计划、建立质量管理体系文件、实施质量控制和质量保证等方面。我们可以参考国际标准化组织（ISO）的相关标准和最佳实践，如ISO 9001等，来指导我们的质量管理体系建设和实施。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认证要求：我们需要了解并满足相关的产品认证要求，以确保户外广告行业项目产品能够符合国内和国际市场的标准和法规要求。这包括安全认证、环保认证、电磁兼容性认证等方面。我们可以通过了解市场需求和竞争情况，选择适合的认证标准和机构，并进行认证申请和审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监控和改进：我们需要建立有效的质量监控和改进机制，以及时发现和解决产品质量问题，并不断提升产品质量和安全性。这包括建立质量监控计划、实施质量检测和测试、分析和应用质量数据等方面。同时，我们还需要建立客户反馈机制，及时了解客户的反馈和意见，并采取相应的措施进行改进。</w:t>
      </w:r>
    </w:p>
    <w:p>
      <w:pPr>
        <w:ind w:firstLine="560" w:firstLineChars="200"/>
        <w:rPr>
          <w:rFonts w:ascii="仿宋" w:eastAsia="仿宋" w:hAnsi="仿宋" w:cs="仿宋" w:hint="eastAsia"/>
          <w:sz w:val="28"/>
        </w:rPr>
        <w:sectPr>
          <w:headerReference w:type="default" r:id="rId25"/>
          <w:footerReference w:type="default" r:id="rId26"/>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管理：我们需要建立完善的供应链管理体系，以确保户外广告行业项目产品的供应链质量和安全性。这包括选择可靠的供应商、建立供应商评估和管理机制、建立供应链风险管理机制等方面。我们可以参考供应链管理的最佳实践和标准，如ISO</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28000等，来指导我们的供应链管理工作。</w:t>
      </w:r>
    </w:p>
    <w:p>
      <w:pPr>
        <w:pStyle w:val="Heading2"/>
        <w:ind w:firstLine="560" w:firstLineChars="200"/>
        <w:rPr>
          <w:rFonts w:ascii="仿宋" w:eastAsia="仿宋" w:hAnsi="仿宋" w:cs="仿宋" w:hint="eastAsia"/>
          <w:sz w:val="28"/>
          <w:lang w:eastAsia="zh-CN"/>
        </w:rPr>
      </w:pPr>
      <w:bookmarkStart w:id="11" w:name="_Toc4401"/>
      <w:r>
        <w:rPr>
          <w:rFonts w:ascii="仿宋" w:eastAsia="仿宋" w:hAnsi="仿宋" w:cs="仿宋" w:hint="eastAsia"/>
          <w:sz w:val="28"/>
          <w:lang w:eastAsia="zh-CN"/>
        </w:rPr>
        <w:t>(二)、质量控制的关键环节和措施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关键环节：质量控制的关键环节包括原材料采购、生产过程控制和最终产品检验。在原材料采购环节，我们需要确保选择合格的供应商，并建立供应商评估和管理机制，以确保原材料的质量和可靠性。在生产过程控制环节，我们需要建立严格的工艺控制和操作规范，监控生产过程中的关键参数，以确保产品的一致性和稳定性。在最终产品检验环节，我们需要进行全面的产品检测和测试，以确保产品符合相关的质量标准和规范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措施：为了实施有效的质量控制，我们可以采取以下措施：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建立质量控制计划：制定详细的质量控制计划，明确质量控制的目标、方法和责任分工。确保质量控制的全面性和系统性。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建立标准和规范：制定产品质量标准和生产工艺规范，明确产品的质量要求和生产过程的操作规范。确保产品的一致性和符合性。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培训和教育：对生产人员进行质量控制方面的培训和教育，提高其质量意识和操作技能。确保生产过程的正确执行和质量控制的有效实施。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过程监控和数据分析：建立过程监控机制，监测生产过程中的关键参数，并进行数据分析，及时发现和纠正问题。确保生产过程的稳定性和可控性。</w:t>
      </w:r>
    </w:p>
    <w:p>
      <w:pPr>
        <w:ind w:firstLine="560" w:firstLineChars="200"/>
        <w:rPr>
          <w:rFonts w:ascii="仿宋" w:eastAsia="仿宋" w:hAnsi="仿宋" w:cs="仿宋" w:hint="eastAsia"/>
          <w:sz w:val="28"/>
        </w:rPr>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抽样检验和全面检测：采用抽样检验和全面检测相结合的方式，对最终产品进行质量检验。确保产品的符合性和合格性。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持续改进：建立持续改进机制，通过收集和分析质量数据、客户反馈和市场信息，识别潜在问题和改进机会，并采取相应的措施进行改进。确保质量控制的持续优化和提升。</w:t>
      </w:r>
    </w:p>
    <w:p>
      <w:pPr>
        <w:pStyle w:val="Heading2"/>
        <w:ind w:firstLine="560" w:firstLineChars="200"/>
        <w:rPr>
          <w:rFonts w:ascii="仿宋" w:eastAsia="仿宋" w:hAnsi="仿宋" w:cs="仿宋" w:hint="eastAsia"/>
          <w:sz w:val="28"/>
          <w:lang w:eastAsia="zh-CN"/>
        </w:rPr>
      </w:pPr>
      <w:bookmarkStart w:id="12" w:name="_Toc2030"/>
      <w:r>
        <w:rPr>
          <w:rFonts w:ascii="仿宋" w:eastAsia="仿宋" w:hAnsi="仿宋" w:cs="仿宋" w:hint="eastAsia"/>
          <w:sz w:val="28"/>
          <w:lang w:eastAsia="zh-CN"/>
        </w:rPr>
        <w:t>(三)、质量问题和改进措施的跟踪和处理</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质量问题的跟踪和处理：我们需要建立完善的质量问题跟踪和处理机制，及时发现和解决产品质量问题。这包括建立质量问题报告和记录机制、建立质量问题分类和分析方法、制定质量问题解决方案、实施质量问题改进措施等方面。同时，我们还需要建立质量问题的反馈机制，及时了解客户和市场的反馈和意见，并采取相应的措施进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措施的实施：我们需要建立持续改进机制，通过收集和分析质量数据、客户反馈和市场信息，识别潜在问题和改进机会，并采取相应的措施进行改进。这包括制定改进计划、实施改进措施、评估改进效果等方面。同时，我们还需要建立改进措施的跟踪和反馈机制，及时了解改进措施的实施情况和效果，并进行调整和优化。</w:t>
      </w:r>
    </w:p>
    <w:p>
      <w:pPr>
        <w:ind w:firstLine="560" w:firstLineChars="200"/>
        <w:rPr>
          <w:rFonts w:ascii="仿宋" w:eastAsia="仿宋" w:hAnsi="仿宋" w:cs="仿宋" w:hint="eastAsia"/>
          <w:sz w:val="28"/>
        </w:rPr>
        <w:sectPr>
          <w:headerReference w:type="default" r:id="rId29"/>
          <w:footerReference w:type="default" r:id="rId30"/>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质量问题和改进措施的持续优化：我们需要建立持续优化机制，通过不断地跟踪和处理质量问题，及时发现和解决潜在问题，并采取相应的措施进行持续优化。这包括建立质量问题和改进措施的分析和评估机制、建立质量问题和改进措施的知识库、建立质量问题和改进措施的分享和交流机制等方面。</w:t>
      </w:r>
    </w:p>
    <w:p>
      <w:pPr>
        <w:pStyle w:val="Heading1"/>
        <w:ind w:firstLine="560" w:firstLineChars="200"/>
        <w:rPr>
          <w:rFonts w:ascii="仿宋" w:eastAsia="仿宋" w:hAnsi="仿宋" w:cs="仿宋" w:hint="eastAsia"/>
          <w:sz w:val="28"/>
          <w:lang w:eastAsia="zh-CN"/>
        </w:rPr>
      </w:pPr>
      <w:bookmarkStart w:id="13" w:name="_Toc12935"/>
      <w:r>
        <w:rPr>
          <w:rFonts w:ascii="仿宋" w:eastAsia="仿宋" w:hAnsi="仿宋" w:cs="仿宋" w:hint="eastAsia"/>
          <w:sz w:val="28"/>
          <w:lang w:eastAsia="zh-CN"/>
        </w:rPr>
        <w:t>四、市场营销和推广策略</w:t>
      </w:r>
      <w:bookmarkEnd w:id="13"/>
    </w:p>
    <w:p>
      <w:pPr>
        <w:pStyle w:val="Heading2"/>
        <w:rPr>
          <w:rFonts w:ascii="仿宋" w:eastAsia="仿宋" w:hAnsi="仿宋" w:cs="仿宋" w:hint="eastAsia"/>
          <w:lang w:eastAsia="zh-CN"/>
        </w:rPr>
      </w:pPr>
      <w:bookmarkStart w:id="14" w:name="_Toc14653"/>
      <w:r>
        <w:rPr>
          <w:rFonts w:ascii="仿宋" w:eastAsia="仿宋" w:hAnsi="仿宋" w:cs="仿宋" w:hint="eastAsia"/>
          <w:lang w:eastAsia="zh-CN"/>
        </w:rPr>
        <w:t>(一)、户外广告行业项目产品的市场定位和目标客户分析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定位：描述户外广告行业项目产品在市场中的定位和定位策略。这包括确定户外广告行业项目产品的市场定位，即产品在市场中所占据的独特位置和竞争优势。市场定位还包括确定目标市场细分和目标市场定位策略，即将产品定位于哪些特定的市场细分和目标客户群体。</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分析：对户外广告行业项目产品的目标客户进行详细分析和描述。这包括确定目标客户的特征和特点，例如年龄、性别、地理位置、职业等方面的信息。目标客户分析还包括对目标客户需求和偏好的分析，以了解他们对产品的需求和购买决策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分析：对户外广告行业项目产品的竞争环境进行分析。这包括识别和分析户外广告行业项目产品的主要竞争对手，以及他们的产品特点、定位和市场份额等方面的信息。竞争分析还包括评估竞争对手的优势和劣势，以及户外广告行业项目产品相对于竞争对手的竞争优势和差异化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评估：评估目标市场对户外广告行业项目产品的需求和潜在市场规模。这包括收集和分析市场数据、行业报告和市场调研数据，以了解目标市场的需求趋势和增长潜力。通过对市场需求的评估，可以确定户外广告行业项目产品的市场机会和潜在收益。</w:t>
      </w:r>
    </w:p>
    <w:p>
      <w:pPr>
        <w:ind w:firstLine="560" w:firstLineChars="200"/>
        <w:rPr>
          <w:rFonts w:ascii="仿宋" w:eastAsia="仿宋" w:hAnsi="仿宋" w:cs="仿宋" w:hint="eastAsia"/>
          <w:sz w:val="28"/>
        </w:rPr>
        <w:sectPr>
          <w:headerReference w:type="default" r:id="rId31"/>
          <w:footerReference w:type="default" r:id="rId32"/>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营销策略：根据市场定位和目标客户分析的结果，制定相应的市场营销策略。这包括确定产品的定价策略、推广和宣传策略、渠道选择和销售策略等方面的内容。市场营销策略的制定旨在吸引目标客户、提高产品的市场知名度和认可度，并实现销售和市场份额的增长。</w:t>
      </w:r>
    </w:p>
    <w:p>
      <w:pPr>
        <w:pStyle w:val="Heading2"/>
        <w:ind w:firstLine="560" w:firstLineChars="200"/>
        <w:rPr>
          <w:rFonts w:ascii="仿宋" w:eastAsia="仿宋" w:hAnsi="仿宋" w:cs="仿宋" w:hint="eastAsia"/>
          <w:sz w:val="28"/>
          <w:lang w:eastAsia="zh-CN"/>
        </w:rPr>
      </w:pPr>
      <w:bookmarkStart w:id="15" w:name="_Toc14539"/>
      <w:r>
        <w:rPr>
          <w:rFonts w:ascii="仿宋" w:eastAsia="仿宋" w:hAnsi="仿宋" w:cs="仿宋" w:hint="eastAsia"/>
          <w:sz w:val="28"/>
          <w:lang w:eastAsia="zh-CN"/>
        </w:rPr>
        <w:t>(二)、市场营销策略和推广渠道选择</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定价策略：描述户外广告行业项目产品的定价策略和定价模型。这包括确定产品的价格区间和定价策略，例如高端定价、中端定价和低端定价等。定价策略的制定应该考虑到目标市场的需求和偏好，以及竞争对手的定价策略和市场份额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推广和宣传策略：制定户外广告行业项目产品的推广和宣传策略，以提高产品的市场知名度和认可度。这包括确定推广和宣传渠道，例如广告、促销、公关和内容营销等方面的内容。推广和宣传策略的制定应该考虑到目标客户的特征和需求，以及竞争对手的推广和宣传策略和市场份额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选择：选择适合户外广告行业项目产品的销售渠道和分销渠道，以实现产品的销售和市场份额的增长。这包括直接销售、代理销售、电子商务和实体店销售等方面的内容。渠道选择应该考虑到目标客户的购买习惯和渠道偏好，以及竞争对手的销售渠道和市场份额等因素。</w:t>
      </w:r>
    </w:p>
    <w:p>
      <w:pPr>
        <w:ind w:firstLine="560" w:firstLineChars="200"/>
        <w:rPr>
          <w:rFonts w:ascii="仿宋" w:eastAsia="仿宋" w:hAnsi="仿宋" w:cs="仿宋" w:hint="eastAsia"/>
          <w:sz w:val="28"/>
        </w:rPr>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品牌策略：制定户外广告行业项目产品的品牌策略，以提高产品的品牌知名度和认可度。这包括确定品牌名称、品牌形象和品牌定位等方面的内容。品牌策略的制定应该考虑到目标客户的特征和需求，以及竞争对手的品牌策略和市场份额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和评估：建立监测和评估机制，对市场营销策略和推广渠道选择的实施效果进行监测和评估。通过监测和评估，及时发现和解决问题，优化市场营销策略和推广渠道选择，以提高户外广告行业项目产品的市场竞争力和商业成功率。</w:t>
      </w:r>
    </w:p>
    <w:p>
      <w:pPr>
        <w:pStyle w:val="Heading2"/>
        <w:ind w:firstLine="560" w:firstLineChars="200"/>
        <w:rPr>
          <w:rFonts w:ascii="仿宋" w:eastAsia="仿宋" w:hAnsi="仿宋" w:cs="仿宋" w:hint="eastAsia"/>
          <w:sz w:val="28"/>
          <w:lang w:eastAsia="zh-CN"/>
        </w:rPr>
      </w:pPr>
      <w:bookmarkStart w:id="16" w:name="_Toc18818"/>
      <w:r>
        <w:rPr>
          <w:rFonts w:ascii="仿宋" w:eastAsia="仿宋" w:hAnsi="仿宋" w:cs="仿宋" w:hint="eastAsia"/>
          <w:sz w:val="28"/>
          <w:lang w:eastAsia="zh-CN"/>
        </w:rPr>
        <w:t>(三)、市场调研和竞争对手分析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进行全面的市场调研，收集和分析与户外广告行业项目产品相关的市场数据和信息。市场调研可以包括定性和定量研究方法，例如市场调查、焦点小组讨论、访谈和数据分析等。通过市场调研，可以了解目标市场的规模、增长趋势、市场细分、客户需求和偏好等方面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市场细分：根据市场调研的结果，将目标市场进行细分，确定适合户外广告行业项目产品的目标市场细分和目标客户群体。目标市场细分可以根据客户特征、需求和行为等因素进行划分，以便更好地了解目标客户的特点和需求。</w:t>
      </w:r>
    </w:p>
    <w:p>
      <w:pPr>
        <w:ind w:firstLine="560" w:firstLineChars="200"/>
        <w:rPr>
          <w:rFonts w:ascii="仿宋" w:eastAsia="仿宋" w:hAnsi="仿宋" w:cs="仿宋" w:hint="eastAsia"/>
          <w:sz w:val="28"/>
        </w:rPr>
        <w:sectPr>
          <w:headerReference w:type="default" r:id="rId35"/>
          <w:footerReference w:type="default" r:id="rId36"/>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竞争对手分析：对户外广告行业项目产品的主要竞争对手进行分析和评估。竞争对手分析可以包括竞争对手的产品特点、定价策略、市场份额、销售渠道、品牌形象和市场反应等方面的信息。通过竞争对手分析，可以了解竞争对手的优势和劣势，以及户外广告行业项目产品相对于竞争对手的竞争优势和差异化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机会评估：基于市场调研和竞争对手分析的结果，评估户外广告行业项目产品在目标市场中的市场机会和潜在收益。这包括确定户外广告行业项目产品的市场空白和差距，分析市场趋势和增长预测，以及评估户外广告行业项目产品的市场份额和增长潜力等方面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定位和差异化：根据市场调研和竞争对手分析的结果，确定户外广告行业项目产品的市场定位和差异化策略。市场定位和差异化策略应该能够突出户外广告行业项目产品的独特性和竞争优势，吸引目标客户并与竞争对手区分开来。</w:t>
      </w:r>
    </w:p>
    <w:p>
      <w:pPr>
        <w:pStyle w:val="Heading1"/>
        <w:ind w:firstLine="560" w:firstLineChars="200"/>
        <w:rPr>
          <w:rFonts w:ascii="仿宋" w:eastAsia="仿宋" w:hAnsi="仿宋" w:cs="仿宋" w:hint="eastAsia"/>
          <w:sz w:val="28"/>
          <w:lang w:eastAsia="zh-CN"/>
        </w:rPr>
      </w:pPr>
      <w:bookmarkStart w:id="17" w:name="_Toc18922"/>
      <w:r>
        <w:rPr>
          <w:rFonts w:ascii="仿宋" w:eastAsia="仿宋" w:hAnsi="仿宋" w:cs="仿宋" w:hint="eastAsia"/>
          <w:sz w:val="28"/>
          <w:lang w:eastAsia="zh-CN"/>
        </w:rPr>
        <w:t>五、户外广告行业项目主要建(构)筑物建设工程</w:t>
      </w:r>
      <w:bookmarkEnd w:id="17"/>
    </w:p>
    <w:p>
      <w:pPr>
        <w:pStyle w:val="Heading2"/>
        <w:rPr>
          <w:rFonts w:ascii="仿宋" w:eastAsia="仿宋" w:hAnsi="仿宋" w:cs="仿宋" w:hint="eastAsia"/>
          <w:lang w:eastAsia="zh-CN"/>
        </w:rPr>
      </w:pPr>
      <w:bookmarkStart w:id="18" w:name="_Toc20213"/>
      <w:r>
        <w:rPr>
          <w:rFonts w:ascii="仿宋" w:eastAsia="仿宋" w:hAnsi="仿宋" w:cs="仿宋" w:hint="eastAsia"/>
          <w:lang w:eastAsia="zh-CN"/>
        </w:rPr>
        <w:t>(一)、抗震设防</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考虑到户外广告行业项目的稳定性和安全性，我们深入研究了选址地区的地震情况。经过综合分析，我们得知该地区的基本地震烈度大致为XXX度，这是一个重要的参考指标。</w:t>
      </w:r>
    </w:p>
    <w:p>
      <w:pPr>
        <w:ind w:firstLine="560" w:firstLineChars="200"/>
        <w:rPr>
          <w:rFonts w:ascii="仿宋" w:eastAsia="仿宋" w:hAnsi="仿宋" w:cs="仿宋" w:hint="eastAsia"/>
          <w:sz w:val="28"/>
        </w:rPr>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为了确保户外广告行业项目在地震等自然灾害面前能够保持稳固，我们紧密遵循了现行的《建筑抗震设计规范》（GBJ11-89）的规定。根据当地地震烈度情况和户外广告行业项目特性，我们决定执行X度的抗震设防标准，这是一个综合考虑了安全和稳定性的决策。我们将充分融入地方实际，以确保户外广告行业项目在地震风险环境下能够安全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抗震设防标准的制定是为了应对地震风险，保障户外广告行业项目在各种自然灾害中的可持续性。通过遵循最新的规范和合理的设计，我们将确保户外广告行业项目的稳定性和安全性，为投资方和利益相关者提供信心。</w:t>
      </w:r>
    </w:p>
    <w:p>
      <w:pPr>
        <w:pStyle w:val="Heading2"/>
        <w:ind w:firstLine="560" w:firstLineChars="200"/>
        <w:rPr>
          <w:rFonts w:ascii="仿宋" w:eastAsia="仿宋" w:hAnsi="仿宋" w:cs="仿宋" w:hint="eastAsia"/>
          <w:sz w:val="28"/>
          <w:lang w:eastAsia="zh-CN"/>
        </w:rPr>
      </w:pPr>
      <w:bookmarkStart w:id="19" w:name="_Toc4921"/>
      <w:r>
        <w:rPr>
          <w:rFonts w:ascii="仿宋" w:eastAsia="仿宋" w:hAnsi="仿宋" w:cs="仿宋" w:hint="eastAsia"/>
          <w:sz w:val="28"/>
          <w:lang w:eastAsia="zh-CN"/>
        </w:rPr>
        <w:t>(二)、建筑结构形势及基础方案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满足工艺使用要求、防火、通风、采光等基本需求的前提下，我们精心设计了主要厂房的布局，以实现紧凑、高效的用地利用。同时，我们注重车间立面的外观，力求呈现出简洁明快的造型，体现出现代化企业的建筑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为确保建筑的质量和性能，我们在屋面防水和保温方面尽可能采用质量较高、性能可靠的新型建筑材料，以确保长期的耐用性和可靠性。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本户外广告行业项目中，主要的生产车间和仓库采用钢结构，而建筑结构则为砖混结构，以确保稳定性和耐用性。鉴于(建设地)地震带的分布情况，我们在工程设计中将加强建筑物的抗震结构措施，以提升建筑物的抗震能力，确保在地震等自然灾害中的稳定性和安全性。这一设计方案旨在保障建筑物的结构稳固，从而为户外广告行业项目的长期运营提供可靠的保障。</w:t>
      </w:r>
    </w:p>
    <w:p>
      <w:pPr>
        <w:pStyle w:val="Heading2"/>
        <w:ind w:firstLine="560" w:firstLineChars="200"/>
        <w:rPr>
          <w:rFonts w:ascii="仿宋" w:eastAsia="仿宋" w:hAnsi="仿宋" w:cs="仿宋" w:hint="eastAsia"/>
          <w:sz w:val="28"/>
          <w:lang w:eastAsia="zh-CN"/>
        </w:rPr>
      </w:pPr>
      <w:bookmarkStart w:id="20" w:name="_Toc22960"/>
      <w:r>
        <w:rPr>
          <w:rFonts w:ascii="仿宋" w:eastAsia="仿宋" w:hAnsi="仿宋" w:cs="仿宋" w:hint="eastAsia"/>
          <w:sz w:val="28"/>
          <w:lang w:eastAsia="zh-CN"/>
        </w:rPr>
        <w:t>(三)、主要建(构)筑物建设工程</w:t>
      </w:r>
      <w:bookmarkEnd w:id="20"/>
    </w:p>
    <w:p>
      <w:pPr>
        <w:ind w:firstLine="560" w:firstLineChars="200"/>
        <w:rPr>
          <w:rFonts w:ascii="仿宋" w:eastAsia="仿宋" w:hAnsi="仿宋" w:cs="仿宋" w:hint="eastAsia"/>
          <w:sz w:val="28"/>
        </w:rPr>
        <w:sectPr>
          <w:headerReference w:type="default" r:id="rId39"/>
          <w:footerReference w:type="default" r:id="rId40"/>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户外广告行业项目的土建工程涵盖了多个关键部分，共分为以下六大类：生产工程、辅助生产工程、公用工程、总图工程、服务性工程（包括办公及生活设施）以及其他工程。这一全面的设计确保了户外广告行业项目各方面的需求得到充分满足。</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规划中，生产工程将成为户外广告行业项目的核心，辅助生产工程为其提供了必要的支持，而公用工程则为整个户外广告行业项目的运行提供了基础设施。总图工程将确保整体规划的协调性，而服务性工程则涵盖了办公和生活的各种需求，以确保员工能够在舒适和便利的环境中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综合而言，这些土建工程的总规模为XXXX平方米，预计投资为XXXX万元。我们的设计和规划将确保这些工程的高效、稳定、可持续运行，以支持户外广告行业项目的顺利实施和未来发展。</w:t>
      </w:r>
    </w:p>
    <w:p>
      <w:pPr>
        <w:pStyle w:val="Heading1"/>
        <w:ind w:firstLine="560" w:firstLineChars="200"/>
        <w:rPr>
          <w:rFonts w:ascii="仿宋" w:eastAsia="仿宋" w:hAnsi="仿宋" w:cs="仿宋" w:hint="eastAsia"/>
          <w:sz w:val="28"/>
          <w:lang w:eastAsia="zh-CN"/>
        </w:rPr>
      </w:pPr>
      <w:bookmarkStart w:id="21" w:name="_Toc25652"/>
      <w:r>
        <w:rPr>
          <w:rFonts w:ascii="仿宋" w:eastAsia="仿宋" w:hAnsi="仿宋" w:cs="仿宋" w:hint="eastAsia"/>
          <w:sz w:val="28"/>
          <w:lang w:eastAsia="zh-CN"/>
        </w:rPr>
        <w:t>六、社会投资和慈善计划</w:t>
      </w:r>
      <w:bookmarkEnd w:id="21"/>
    </w:p>
    <w:p>
      <w:pPr>
        <w:pStyle w:val="Heading2"/>
        <w:rPr>
          <w:rFonts w:ascii="仿宋" w:eastAsia="仿宋" w:hAnsi="仿宋" w:cs="仿宋" w:hint="eastAsia"/>
          <w:lang w:eastAsia="zh-CN"/>
        </w:rPr>
      </w:pPr>
      <w:bookmarkStart w:id="22" w:name="_Toc9179"/>
      <w:r>
        <w:rPr>
          <w:rFonts w:ascii="仿宋" w:eastAsia="仿宋" w:hAnsi="仿宋" w:cs="仿宋" w:hint="eastAsia"/>
          <w:lang w:eastAsia="zh-CN"/>
        </w:rPr>
        <w:t>(一)、社会责任投资和捐赠计划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企业社会责任的重要性：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社会责任是企业应尽的道德义务和社会角色。通过承担社会责任，企业能够增强其社会声誉、树立良好的企业形象，并与利益相关者建立良好的关系。社会责任投资和捐赠计划是企业履行社会责任的重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社会影响力和可持续发展：</w:t>
      </w:r>
    </w:p>
    <w:p>
      <w:pPr>
        <w:ind w:firstLine="560" w:firstLineChars="200"/>
        <w:rPr>
          <w:rFonts w:ascii="仿宋" w:eastAsia="仿宋" w:hAnsi="仿宋" w:cs="仿宋" w:hint="eastAsia"/>
          <w:sz w:val="28"/>
        </w:rPr>
        <w:sectPr>
          <w:headerReference w:type="default" r:id="rId41"/>
          <w:footerReference w:type="default" r:id="rId42"/>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社会责任投资和捐赠计划可以帮助企业在社会中产生积极的影响力。通过投资和捐赠，企业可以推动社会的可持续发展，改善社会福利，解决社会问题。这不仅有助于社会的进步，也有助于企业的可持续发展。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可行性评估和目标设定：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社会责任投资和捐赠计划时，需要进行可行性评估和目标设定。可行性评估包括对投资和捐赠户外广告行业项目的可行性进行评估，包括户外广告行业项目的社会影响、资源需求、风险评估等方面。目标设定包括明确投资和捐赠的目标、范围和时间框架，确保计划的可操作性和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利益相关者的参与和合作：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社会责任投资和捐赠计划需要与利益相关者进行合作和协调。利益相关者包括政府部门、非营利组织、社区居民等。与利益相关者的合作可以增加计划的可行性和影响力，确保计划符合社会需求，解决实际问题。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成效评估和透明度：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投资和捐赠计划需要进行成效评估和透明度的展示。通过评估计划的成效，可以及时调整和改进计划，提高投资和捐赠的效果。透明度的展示可以增加公众对企业社会责任的认可度和信任度，提升企业形象和品牌价值。</w:t>
      </w:r>
    </w:p>
    <w:p>
      <w:pPr>
        <w:pStyle w:val="Heading2"/>
        <w:ind w:firstLine="560" w:firstLineChars="200"/>
        <w:rPr>
          <w:rFonts w:ascii="仿宋" w:eastAsia="仿宋" w:hAnsi="仿宋" w:cs="仿宋" w:hint="eastAsia"/>
          <w:sz w:val="28"/>
          <w:lang w:eastAsia="zh-CN"/>
        </w:rPr>
      </w:pPr>
      <w:bookmarkStart w:id="23" w:name="_Toc7292"/>
      <w:r>
        <w:rPr>
          <w:rFonts w:ascii="仿宋" w:eastAsia="仿宋" w:hAnsi="仿宋" w:cs="仿宋" w:hint="eastAsia"/>
          <w:sz w:val="28"/>
          <w:lang w:eastAsia="zh-CN"/>
        </w:rPr>
        <w:t>(二)、社会慈善户外广告行业项目的可行性</w:t>
      </w:r>
      <w:bookmarkEnd w:id="23"/>
    </w:p>
    <w:p>
      <w:pPr>
        <w:ind w:firstLine="560" w:firstLineChars="200"/>
        <w:rPr>
          <w:rFonts w:ascii="仿宋" w:eastAsia="仿宋" w:hAnsi="仿宋" w:cs="仿宋" w:hint="eastAsia"/>
          <w:sz w:val="28"/>
        </w:rPr>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户外广告行业项目背景和目标：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介绍社会慈善户外广告行业项目的背景和目标。说明户外广告行业项目的宗旨、愿景和使命，明确户外广告行业项目所关注的社会问题和改善的目标。这有助于让利益相关者了解户外广告行业项目的核心价值和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社会需求和问题分析：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社会慈善户外广告行业项目所关注的社会需求和问题进行分析。通过调研和数据收集，评估该领域的社会问题的紧迫性和影响力。这有助于确保户外广告行业项目的目标与社会的真实需求相契合，并为户外广告行业项目的定位和策略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可行性评估和策略规划：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对社会慈善户外广告行业项目的可行性进行评估，并制定相应的策略规划。可行性评估包括户外广告行业项目的资源需求、风险评估、合作伙伴关系等方面。策略规划涉及户外广告行业项目的实施计划、目标设定、资源配置等。通过综合考虑户外广告行业项目的可行性和策略规划，确保户外广告行业项目能够顺利实施并取得预期的社会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合作伙伴和社会参与：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慈善户外广告行业项目需要与合作伙伴和社会各界进行合作和参与。合作伙伴可以包括政府机构、非营利组织、企业等。社会参与可以包括志愿者、社区居民等。通过与合作伙伴和社会各界的合作和参与，户外广告行业项目可以获得更多的资源支持和社会影响力。</w:t>
      </w:r>
    </w:p>
    <w:p>
      <w:pPr>
        <w:ind w:firstLine="560" w:firstLineChars="200"/>
        <w:rPr>
          <w:rFonts w:ascii="仿宋" w:eastAsia="仿宋" w:hAnsi="仿宋" w:cs="仿宋" w:hint="eastAsia"/>
          <w:sz w:val="28"/>
        </w:rPr>
        <w:sectPr>
          <w:headerReference w:type="default" r:id="rId45"/>
          <w:footerReference w:type="default" r:id="rId46"/>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成效评估和可持续发展：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慈善户外广告行业项目需要进行成效评估和可持续发展的规划。成效评估可以通过数据收集和评估指标来衡量户外广告行业项目的社会影响和效果。可持续发展的规划包括户外广告行业项目的长期发展战略、资源筹集和管理机制等。通过成效评估和可持续发展的规划，确保户外广告行业项目能够持续产生社会效益并实现可持续性。</w:t>
      </w:r>
    </w:p>
    <w:p>
      <w:pPr>
        <w:pStyle w:val="Heading2"/>
        <w:ind w:firstLine="560" w:firstLineChars="200"/>
        <w:rPr>
          <w:rFonts w:ascii="仿宋" w:eastAsia="仿宋" w:hAnsi="仿宋" w:cs="仿宋" w:hint="eastAsia"/>
          <w:sz w:val="28"/>
          <w:lang w:eastAsia="zh-CN"/>
        </w:rPr>
      </w:pPr>
      <w:bookmarkStart w:id="24" w:name="_Toc19529"/>
      <w:r>
        <w:rPr>
          <w:rFonts w:ascii="仿宋" w:eastAsia="仿宋" w:hAnsi="仿宋" w:cs="仿宋" w:hint="eastAsia"/>
          <w:sz w:val="28"/>
          <w:lang w:eastAsia="zh-CN"/>
        </w:rPr>
        <w:t>(三)、社会影响投资的测量和报告</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社会影响指标的选择：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首先，需要选择适合的社会影响指标来测量和评估企业的社会影响。这些指标可以包括环境影响、社会责任、员工福利、社区参与等方面。通过明确社会影响指标，可以为测量和报告提供明确的参考框架。</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进行社会影响投资测量需要进行数据收集和分析。数据可以来自企业内部的报告和统计数据，也可以来自外部的独立评估和调研。数据分析可以采用定量和定性的方法，综合评估企业的社会影响水平和效果。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社会影响报告的编制：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社会影响报告是向利益相关者传达企业社会影响的重要工具。报告应包括企业的社会影响数据、绩效评估、目标和策略等信息。报告的编制应遵循相关的报告准则和标准，确保报告的透明度和可比性。</w:t>
      </w:r>
    </w:p>
    <w:p>
      <w:pPr>
        <w:ind w:firstLine="560" w:firstLineChars="200"/>
        <w:rPr>
          <w:rFonts w:ascii="仿宋" w:eastAsia="仿宋" w:hAnsi="仿宋" w:cs="仿宋" w:hint="eastAsia"/>
          <w:sz w:val="28"/>
        </w:rPr>
        <w:sectPr>
          <w:headerReference w:type="default" r:id="rId47"/>
          <w:footerReference w:type="default" r:id="rId48"/>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利益相关者的参与和反馈：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影响投资的测量和报告过程中，需要与利益相关者进行积极的参与和反馈。利益相关者可以包括投资者、员工、社区居民等。通过与利益相关者的合作和沟通，可以提高报告的质量和可信度，并及时获取反馈和改进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持续改进和学习：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影响投资是一个不断发展和改进的过程。企业应该持续改进其社会影响测量和报告的方法和实践，并从中学习经验教训。通过持续改进和学习，企业可以提高其社会影响的效果，并与利益相关者建立更加稳固的关系。</w:t>
      </w:r>
    </w:p>
    <w:p>
      <w:pPr>
        <w:pStyle w:val="Heading1"/>
        <w:ind w:firstLine="560" w:firstLineChars="200"/>
        <w:rPr>
          <w:rFonts w:ascii="仿宋" w:eastAsia="仿宋" w:hAnsi="仿宋" w:cs="仿宋" w:hint="eastAsia"/>
          <w:sz w:val="28"/>
          <w:lang w:eastAsia="zh-CN"/>
        </w:rPr>
      </w:pPr>
      <w:bookmarkStart w:id="25" w:name="_Toc28290"/>
      <w:r>
        <w:rPr>
          <w:rFonts w:ascii="仿宋" w:eastAsia="仿宋" w:hAnsi="仿宋" w:cs="仿宋" w:hint="eastAsia"/>
          <w:sz w:val="28"/>
          <w:lang w:eastAsia="zh-CN"/>
        </w:rPr>
        <w:t>七、团队建设和管理培训</w:t>
      </w:r>
      <w:bookmarkEnd w:id="25"/>
    </w:p>
    <w:p>
      <w:pPr>
        <w:pStyle w:val="Heading2"/>
        <w:rPr>
          <w:rFonts w:ascii="仿宋" w:eastAsia="仿宋" w:hAnsi="仿宋" w:cs="仿宋" w:hint="eastAsia"/>
          <w:lang w:eastAsia="zh-CN"/>
        </w:rPr>
      </w:pPr>
      <w:bookmarkStart w:id="26" w:name="_Toc14055"/>
      <w:r>
        <w:rPr>
          <w:rFonts w:ascii="仿宋" w:eastAsia="仿宋" w:hAnsi="仿宋" w:cs="仿宋" w:hint="eastAsia"/>
          <w:lang w:eastAsia="zh-CN"/>
        </w:rPr>
        <w:t>(一)、团队建设和管理的目标和原则</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建立高效的团队协作机制：确保团队成员之间的有效沟通和合作，以实现户外广告行业项目目标和任务的顺利完成。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明确团队成员的角色和职责：确保每个团队成员都清楚自己的职责和任务，并能够充分发挥自己的专业能力和潜力。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培养团队合作精神：鼓励团队成员之间相互支持、协作和信任，营造积极的团队氛围。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原则指导：</w:t>
      </w:r>
    </w:p>
    <w:p>
      <w:pPr>
        <w:ind w:firstLine="560" w:firstLineChars="200"/>
        <w:rPr>
          <w:rFonts w:ascii="仿宋" w:eastAsia="仿宋" w:hAnsi="仿宋" w:cs="仿宋" w:hint="eastAsia"/>
          <w:sz w:val="28"/>
        </w:rPr>
        <w:sectPr>
          <w:headerReference w:type="default" r:id="rId49"/>
          <w:footerReference w:type="default" r:id="rId50"/>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有效的沟通和信息共享：建立畅通的沟通渠道，确保团队成员之间的信息流动和知识共享。可以利用团队会议、在线协作工具等方式促进沟通和交流。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确定明确的目标和里程碑：为团队设定清晰的目标和可量化的里程碑，以便团队成员能够有明确的方向和衡量标准，同时也能够及时评估户外广告行业项目进展情况。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灵活的角色和职责分配：根据团队成员的能力和兴趣，灵活地分配角色和职责，以充分发挥每个成员的优势和潜力。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团队文化的建立和维护：培养积极向上、团结协作的团队文化，鼓励团队成员之间的互相尊重、支持和合作，以提高团队的凝聚力和工作效率。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激励和奖励机制：建立激励和奖励机制，以鼓励团队成员的积极参与和突出贡献。可以采用奖金、晋升、荣誉等方式来激励和奖励团队成员。</w:t>
      </w:r>
    </w:p>
    <w:p>
      <w:pPr>
        <w:pStyle w:val="Heading2"/>
        <w:ind w:firstLine="560" w:firstLineChars="200"/>
        <w:rPr>
          <w:rFonts w:ascii="仿宋" w:eastAsia="仿宋" w:hAnsi="仿宋" w:cs="仿宋" w:hint="eastAsia"/>
          <w:sz w:val="28"/>
          <w:lang w:eastAsia="zh-CN"/>
        </w:rPr>
      </w:pPr>
      <w:bookmarkStart w:id="27" w:name="_Toc17596"/>
      <w:r>
        <w:rPr>
          <w:rFonts w:ascii="仿宋" w:eastAsia="仿宋" w:hAnsi="仿宋" w:cs="仿宋" w:hint="eastAsia"/>
          <w:sz w:val="28"/>
          <w:lang w:eastAsia="zh-CN"/>
        </w:rPr>
        <w:t>(二)、管理培训和提升的方案</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通过员工调查、绩效评估、工作分析等方式，了解员工的培训需求和现有的管理水平，以制定有效的培训计划和方案。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根据不同岗位和职责的需求，制定不同的培训计划和课程，以满足员工的专业和管理能力的提升。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培训方式和方法：</w:t>
      </w:r>
    </w:p>
    <w:p>
      <w:pPr>
        <w:ind w:firstLine="560" w:firstLineChars="200"/>
        <w:rPr>
          <w:rFonts w:ascii="仿宋" w:eastAsia="仿宋" w:hAnsi="仿宋" w:cs="仿宋" w:hint="eastAsia"/>
          <w:sz w:val="28"/>
        </w:rPr>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建立多元化的培训方式和方法，包括在线培训、面对面培训、研讨会、实践演练等，以满足员工的不同需求和学习风格。</w:t>
      </w:r>
    </w:p>
    <w:p>
      <w:pPr>
        <w:ind w:firstLine="560" w:firstLineChars="200"/>
        <w:rPr>
          <w:rFonts w:ascii="仿宋" w:eastAsia="仿宋" w:hAnsi="仿宋" w:cs="仿宋" w:hint="eastAsia"/>
          <w:sz w:val="28"/>
        </w:rPr>
      </w:pPr>
      <w:r>
        <w:rPr>
          <w:rFonts w:ascii="仿宋" w:eastAsia="仿宋" w:hAnsi="仿宋" w:cs="仿宋" w:hint="eastAsia"/>
          <w:sz w:val="28"/>
          <w:lang w:eastAsia="zh-CN"/>
        </w:rPr>
        <w:t>采用案例教学、角色扮演、团队合作等方法，以提高员工的实际操作和应用能力，同时也能够增强员工的团队协作和沟通能力。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培训内容和课程：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建立全面的培训内容和课程，包括管理理论、沟通技巧、决策能力、团队协作、领导力等方面，以提高员工的管理水平和综合素质。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根据员工的实际需求和岗位职责，制定针对性的培训内容和课程，以确保培训的实效性和针对性。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建立有效的培训效果评估机制，通过问卷调查、绩效评估、反馈意见等方式，了解培训效果和员工的反馈意见，以及时调整和优化培训方案和课程。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建立长期的培训跟踪和反馈机制，为员工提供持续的学习和提升机会，以促进员工的个人和职业发展。</w:t>
      </w:r>
    </w:p>
    <w:p>
      <w:pPr>
        <w:pStyle w:val="Heading2"/>
        <w:ind w:firstLine="560" w:firstLineChars="200"/>
        <w:rPr>
          <w:rFonts w:ascii="仿宋" w:eastAsia="仿宋" w:hAnsi="仿宋" w:cs="仿宋" w:hint="eastAsia"/>
          <w:sz w:val="28"/>
          <w:lang w:eastAsia="zh-CN"/>
        </w:rPr>
      </w:pPr>
      <w:bookmarkStart w:id="28" w:name="_Toc18854"/>
      <w:r>
        <w:rPr>
          <w:rFonts w:ascii="仿宋" w:eastAsia="仿宋" w:hAnsi="仿宋" w:cs="仿宋" w:hint="eastAsia"/>
          <w:sz w:val="28"/>
          <w:lang w:eastAsia="zh-CN"/>
        </w:rPr>
        <w:t>(三)、团队成员激励和考核机制</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设定明确的目标和奖励：为团队成员设定具体、可衡量的目标，并与奖励机制相结合，例如提供奖金、晋升机会、特殊福利等，以激励团队成员努力工作和取得优异成绩。</w:t>
      </w:r>
    </w:p>
    <w:p>
      <w:pPr>
        <w:ind w:firstLine="560" w:firstLineChars="200"/>
        <w:rPr>
          <w:rFonts w:ascii="仿宋" w:eastAsia="仿宋" w:hAnsi="仿宋" w:cs="仿宋" w:hint="eastAsia"/>
          <w:sz w:val="28"/>
        </w:rPr>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个性化激励方案：根据团队成员的个人需求和动机，制定个性化的激励方案，例如提供培训机会、灵活的工作安排、户外广告行业项目的自主权等，以满足不同成员的激励需求。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团队激励活动：组织团队建设活动、团队竞赛等形式，以增强团队凝聚力和合作意识，同时也能够激发团队成员的积极性和工作动力。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考核机制：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设定明确的绩效指标：制定清晰的绩效评估指标，与团队成员的工作目标和职责相匹配，以衡量团队成员的工作表现和贡献。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定期绩效评估：定期进行绩效评估，包括定期考核和户外广告行业项目周期性评估，以及时了解团队成员的工作情况和发现问题，并提供及时的反馈和改进机会。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360度评估：采用多方位的评估方式，包括上级评估、同事评估和自评等，以获取更全面和客观的评价结果，同时也能够促进团队成员之间的互相学习和成长。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反馈和发展：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及时反馈和认可：为团队成员提供及时的工作反馈和认可，包括正面的鼓励和承认，同时也要提供建设性的改进意见和指导，以帮助团队成员不断提升自己的工作能力和表现。</w:t>
      </w:r>
    </w:p>
    <w:p>
      <w:pPr>
        <w:ind w:firstLine="560" w:firstLineChars="200"/>
        <w:rPr>
          <w:rFonts w:ascii="仿宋" w:eastAsia="仿宋" w:hAnsi="仿宋" w:cs="仿宋" w:hint="eastAsia"/>
          <w:sz w:val="28"/>
        </w:rPr>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发展机会和职业规划：为团队成员提供个人发展的机会和职业规划，例如培训计划、跨部门户外广告行业项目机会、晋升通道等，以激励团队成员持续学习和成长，并提供发展的动力和目标。</w:t>
      </w:r>
    </w:p>
    <w:p>
      <w:pPr>
        <w:pStyle w:val="Heading1"/>
        <w:ind w:firstLine="560" w:firstLineChars="200"/>
        <w:rPr>
          <w:rFonts w:ascii="仿宋" w:eastAsia="仿宋" w:hAnsi="仿宋" w:cs="仿宋" w:hint="eastAsia"/>
          <w:sz w:val="28"/>
          <w:lang w:eastAsia="zh-CN"/>
        </w:rPr>
      </w:pPr>
      <w:bookmarkStart w:id="29" w:name="_Toc17756"/>
      <w:r>
        <w:rPr>
          <w:rFonts w:ascii="仿宋" w:eastAsia="仿宋" w:hAnsi="仿宋" w:cs="仿宋" w:hint="eastAsia"/>
          <w:sz w:val="28"/>
          <w:lang w:eastAsia="zh-CN"/>
        </w:rPr>
        <w:t>八、可行性结论</w:t>
      </w:r>
      <w:bookmarkEnd w:id="29"/>
    </w:p>
    <w:p>
      <w:pPr>
        <w:pStyle w:val="Heading2"/>
        <w:rPr>
          <w:rFonts w:ascii="仿宋" w:eastAsia="仿宋" w:hAnsi="仿宋" w:cs="仿宋" w:hint="eastAsia"/>
          <w:lang w:eastAsia="zh-CN"/>
        </w:rPr>
      </w:pPr>
      <w:bookmarkStart w:id="30" w:name="_Toc12753"/>
      <w:r>
        <w:rPr>
          <w:rFonts w:ascii="仿宋" w:eastAsia="仿宋" w:hAnsi="仿宋" w:cs="仿宋" w:hint="eastAsia"/>
          <w:lang w:eastAsia="zh-CN"/>
        </w:rPr>
        <w:t>(一)、技术可行性总结</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我们首先对现有技术方案进行了广泛的调研和比较。我们评估了这些技术方案的成熟度、可靠性、安全性、可维护性和可扩展性等方面，并与户外广告行业项目需求进行了比较和匹配。我们还对技术方案的可行性进行了评估和分析，包括技术实现的难度、时间、成本和风险等方面。我们评估了技术实现所需的资源和人员，以确保户外广告行业项目的技术实现能够按时、按质、按量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技术方案的未来发展方面，我们对技术的更新换代、市场需求的变化和竞争环境的变化等方面进行了分析和展望。我们提出了相应的建议和措施，以确保户外广告行业项目的技术方案能够持续满足市场需求和户外广告行业项目需求。在技术可行性的总结中，我们认为户外广告行业项目所涉及的技术方案是成熟、可靠且满足户外广告行业项目需求的。我们相信，在技术方案的支持下，户外广告行业项目能够实现成功和可持续发展。</w:t>
      </w:r>
    </w:p>
    <w:p>
      <w:pPr>
        <w:pStyle w:val="Heading2"/>
        <w:ind w:firstLine="560" w:firstLineChars="200"/>
        <w:rPr>
          <w:rFonts w:ascii="仿宋" w:eastAsia="仿宋" w:hAnsi="仿宋" w:cs="仿宋" w:hint="eastAsia"/>
          <w:sz w:val="28"/>
          <w:lang w:eastAsia="zh-CN"/>
        </w:rPr>
      </w:pPr>
      <w:bookmarkStart w:id="31" w:name="_Toc4316"/>
      <w:r>
        <w:rPr>
          <w:rFonts w:ascii="仿宋" w:eastAsia="仿宋" w:hAnsi="仿宋" w:cs="仿宋" w:hint="eastAsia"/>
          <w:sz w:val="28"/>
          <w:lang w:eastAsia="zh-CN"/>
        </w:rPr>
        <w:t>(二)、经济可行性总结</w:t>
      </w:r>
      <w:bookmarkEnd w:id="31"/>
    </w:p>
    <w:p>
      <w:pPr>
        <w:ind w:firstLine="560" w:firstLineChars="200"/>
        <w:rPr>
          <w:rFonts w:ascii="仿宋" w:eastAsia="仿宋" w:hAnsi="仿宋" w:cs="仿宋" w:hint="eastAsia"/>
          <w:sz w:val="28"/>
        </w:rPr>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首先对户外广告行业项目的成本进行了评估，包括开发成本、运营成本、维护成本和升级成本等方面。我们考虑了不同场景下的成本变化，以确保户外广告行业项目能够在不同的市场环境下保持经济可行性。其次，我们对户外广告行业项目的收益进行了评估，包括市场需求、用户数量、用户付费意愿和竞争情况等方面。我们考虑了不同市场环境下的收益变化，以确保户外广告行业项目能够在不同的市场环境下保持经济可行性。最后，我们对户外广告行业项目的盈利能力进行了评估，考虑了户外广告行业项目的成本和收益之间的关系，以及户外广告行业项目的盈利能力和市场份额之间的关系。我们还考虑了户外广告行业项目的长期发展和可持续性，以确保户外广告行业项目能够长期保持盈利能力和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可行性总结中，我们认为经济可行性是户外广告行业项目成功的关键之一。我们相信，通过对户外广告行业项目的成本、收益和盈利能力进行全面评估和分析，并采取相应的措施和策略，我们能够确保户外广告行业项目的经济可行性和长期发展。我们建议在户外广告行业项目的不同阶段进行经济可行性评估，并根据评估结果调整户外广告行业项目的策略和方向，以确保户外广告行业项目的经济可行性和市场竞争力。</w:t>
      </w:r>
    </w:p>
    <w:p>
      <w:pPr>
        <w:pStyle w:val="Heading2"/>
        <w:ind w:firstLine="560" w:firstLineChars="200"/>
        <w:rPr>
          <w:rFonts w:ascii="仿宋" w:eastAsia="仿宋" w:hAnsi="仿宋" w:cs="仿宋" w:hint="eastAsia"/>
          <w:sz w:val="28"/>
          <w:lang w:eastAsia="zh-CN"/>
        </w:rPr>
      </w:pPr>
      <w:bookmarkStart w:id="32" w:name="_Toc31976"/>
      <w:r>
        <w:rPr>
          <w:rFonts w:ascii="仿宋" w:eastAsia="仿宋" w:hAnsi="仿宋" w:cs="仿宋" w:hint="eastAsia"/>
          <w:sz w:val="28"/>
          <w:lang w:eastAsia="zh-CN"/>
        </w:rPr>
        <w:t>(三)、法律与政策可行性总结</w:t>
      </w:r>
      <w:bookmarkEnd w:id="32"/>
    </w:p>
    <w:p>
      <w:pPr>
        <w:ind w:firstLine="560" w:firstLineChars="200"/>
        <w:rPr>
          <w:rFonts w:ascii="仿宋" w:eastAsia="仿宋" w:hAnsi="仿宋" w:cs="仿宋" w:hint="eastAsia"/>
          <w:sz w:val="28"/>
        </w:rPr>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对户外广告行业项目所涉及的法律法规进行了评估，考虑了户外广告行业项目所在地的国家和地区的法律法规，以及户外广告行业项目所涉及的行业标准和规范。我们还考虑了户外广告行业项目的合规性和风险因素，以确保户外广告行业项目能够在法律法规的框架内合法运营。同时，我们对户外广告行业项目所涉及的政策进行了评估，考虑了政府的政策导向和政策支持，以及政策变化对户外广告行业项目的影响。我们还考虑了政策风险和政策不确定性，以确保户外广告行业项目能够在政策环境的变化中保持稳定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法律与政策可行性总结中，我们认为法律和政策可行性是户外广告行业项目成功的关键之一。我们建议在户外广告行业项目的不同阶段进行法律和政策可行性评估，并根据评估结果调整户外广告行业项目的策略和方向，以确保户外广告行业项目的法律和政策可行性和市场竞争力。同时，我们强调户外广告行业项目的社会责任，考虑了户外广告行业项目对社会的影响，包括环境保护、公共安全和社会稳定等方面。我们还考虑了户外广告行业项目的社会责任和企业形象之间的关系，以确保户外广告行业项目能够在社会责任的框架内合法运营。</w:t>
      </w:r>
    </w:p>
    <w:p>
      <w:pPr>
        <w:pStyle w:val="Heading2"/>
        <w:ind w:firstLine="560" w:firstLineChars="200"/>
        <w:rPr>
          <w:rFonts w:ascii="仿宋" w:eastAsia="仿宋" w:hAnsi="仿宋" w:cs="仿宋" w:hint="eastAsia"/>
          <w:sz w:val="28"/>
          <w:lang w:eastAsia="zh-CN"/>
        </w:rPr>
      </w:pPr>
      <w:bookmarkStart w:id="33" w:name="_Toc31206"/>
      <w:r>
        <w:rPr>
          <w:rFonts w:ascii="仿宋" w:eastAsia="仿宋" w:hAnsi="仿宋" w:cs="仿宋" w:hint="eastAsia"/>
          <w:sz w:val="28"/>
          <w:lang w:eastAsia="zh-CN"/>
        </w:rPr>
        <w:t>(四)、风险评估总结</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我们对户外广告行业项目可能面临的风险进行了分类和分析。我们考虑了技术风险、市场风险、政策风险、财务风险、法律风险、环境风险和安全风险等方面。我们对每种风险进行了评估和分析，包括风险的概率、影响和后果等方面，以确定风险的严重程度和优先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1" w:history="1">
        <w:r>
          <w:rPr>
            <w:rFonts w:ascii="SimSun" w:eastAsia="SimSun" w:hAnsi="SimSun" w:cs="SimSun"/>
            <w:b/>
            <w:bCs/>
            <w:color w:val="0000EE"/>
            <w:kern w:val="0"/>
            <w:sz w:val="30"/>
            <w:szCs w:val="30"/>
            <w:u w:val="single" w:color="0000EE"/>
          </w:rPr>
          <w:t>https://d.book118.com/308061127003006023</w:t>
        </w:r>
      </w:hyperlink>
    </w:p>
    <w:p>
      <w:pPr>
        <w:ind w:firstLine="560" w:firstLineChars="200"/>
        <w:rPr>
          <w:rFonts w:ascii="仿宋" w:eastAsia="仿宋" w:hAnsi="仿宋" w:cs="仿宋" w:hint="eastAsia"/>
          <w:sz w:val="28"/>
        </w:rPr>
      </w:pPr>
    </w:p>
    <w:sectPr>
      <w:headerReference w:type="default" r:id="rId62"/>
      <w:footerReference w:type="default" r:id="rId63"/>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492074"/>
    <w:rsid w:val="604920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hyperlink" Target="https://d.book118.com/308061127003006023" TargetMode="External" /><Relationship Id="rId62" Type="http://schemas.openxmlformats.org/officeDocument/2006/relationships/header" Target="header29.xml" /><Relationship Id="rId63" Type="http://schemas.openxmlformats.org/officeDocument/2006/relationships/footer" Target="footer29.xml" /><Relationship Id="rId64" Type="http://schemas.openxmlformats.org/officeDocument/2006/relationships/theme" Target="theme/theme1.xml" /><Relationship Id="rId65"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2023-12-15T10:58:00Z</dcterms:created>
  <dcterms:modified xsi:type="dcterms:W3CDTF">2023-12-15T10:58:49Z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