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94" w:lineRule="exact"/>
        <w:ind w:left="545" w:firstLine="67"/>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5pt;mso-height-relative:page;mso-position-horizontal-relative:page;mso-position-vertical-relative:page;mso-width-relative:page;position:absolute;z-index:-251656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5pt;mso-height-relative:page;mso-position-horizontal-relative:page;mso-position-vertical-relative:page;mso-width-relative:page;position:absolute;z-index:-251655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5pt;mso-height-relative:page;mso-position-horizontal-relative:page;mso-position-vertical-relative:page;mso-width-relative:page;position:absolute;z-index:-2516541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1pt;margin-left:127.05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5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5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5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05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3pt;margin-left:286.65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5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5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5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5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05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49pt;height:37pt;margin-top:68pt;margin-left:267pt;mso-height-relative:page;mso-position-horizontal-relative:page;mso-position-vertical-relative:page;mso-width-relative:page;position:absolute;z-index:-251657216" coordsize="21600,21600" filled="f">
            <v:imagedata r:id="rId5" o:title=""/>
            <o:lock v:ext="edit" aspectratio="t"/>
          </v:shape>
        </w:pict>
      </w:r>
      <w:bookmarkStart w:id="1" w:name="_GoBack"/>
      <w:bookmarkEnd w:id="1"/>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WS_polygon97" o:spid="_x0000_s1040" type="#_x0000_t12" style="width:482.9pt;height:1.75pt;margin-top:212.15pt;margin-left:70.4pt;mso-height-relative:page;mso-position-horizontal-relative:page;mso-position-vertical-relative:page;mso-width-relative:page;position:absolute;z-index:251658240" coordsize="21600,21600" stroked="t" strokecolor="black">
            <v:fill opacity="0"/>
            <v:stroke joinstyle="miter"/>
          </v:shape>
        </w:pict>
      </w:r>
      <w:r>
        <w:rPr>
          <w:rFonts w:ascii="Times New Roman" w:hAnsi="Times New Roman" w:cs="Times New Roman"/>
          <w:color w:val="000000"/>
          <w:spacing w:val="0"/>
          <w:w w:val="100"/>
          <w:position w:val="0"/>
          <w:sz w:val="21"/>
          <w:u w:val="none"/>
        </w:rPr>
        <w:t>ICS</w:t>
      </w:r>
      <w:r>
        <w:rPr>
          <w:rFonts w:ascii="Calibri" w:hAnsi="Calibri" w:cs="Calibri"/>
          <w:color w:val="000000"/>
          <w:spacing w:val="0"/>
          <w:w w:val="380"/>
          <w:sz w:val="21"/>
          <w:u w:val="none"/>
        </w:rPr>
        <w:t> </w:t>
      </w:r>
      <w:r>
        <w:rPr>
          <w:rFonts w:ascii="黑体" w:hAnsi="黑体" w:cs="黑体"/>
          <w:color w:val="000000"/>
          <w:spacing w:val="0"/>
          <w:w w:val="100"/>
          <w:position w:val="0"/>
          <w:sz w:val="21"/>
          <w:u w:val="none"/>
        </w:rPr>
        <w:t>27.160</w:t>
      </w:r>
    </w:p>
    <w:p>
      <w:pPr>
        <w:spacing w:before="0" w:after="0" w:line="313" w:lineRule="exact"/>
        <w:ind w:left="545" w:firstLine="67"/>
        <w:jc w:val="left"/>
      </w:pPr>
      <w:r>
        <w:rPr>
          <w:rFonts w:ascii="Times New Roman" w:hAnsi="Times New Roman" w:cs="Times New Roman"/>
          <w:color w:val="000000"/>
          <w:spacing w:val="0"/>
          <w:w w:val="100"/>
          <w:position w:val="0"/>
          <w:sz w:val="21"/>
          <w:u w:val="none"/>
        </w:rPr>
        <w:t>CCS</w:t>
      </w:r>
      <w:r>
        <w:rPr>
          <w:rFonts w:ascii="Calibri" w:hAnsi="Calibri" w:cs="Calibri"/>
          <w:color w:val="000000"/>
          <w:spacing w:val="0"/>
          <w:w w:val="233"/>
          <w:sz w:val="21"/>
          <w:u w:val="none"/>
        </w:rPr>
        <w:t> </w:t>
      </w:r>
      <w:r>
        <w:rPr>
          <w:rFonts w:ascii="黑体" w:hAnsi="黑体" w:cs="黑体"/>
          <w:color w:val="000000"/>
          <w:spacing w:val="0"/>
          <w:w w:val="100"/>
          <w:position w:val="0"/>
          <w:sz w:val="21"/>
          <w:u w:val="none"/>
        </w:rPr>
        <w:t>F01</w:t>
      </w:r>
    </w:p>
    <w:p>
      <w:pPr>
        <w:spacing w:before="0" w:after="0" w:line="240" w:lineRule="exact"/>
        <w:ind w:left="545" w:firstLine="67"/>
      </w:pPr>
    </w:p>
    <w:p>
      <w:pPr>
        <w:spacing w:before="0" w:after="0" w:line="921" w:lineRule="exact"/>
        <w:ind w:left="545" w:firstLine="5130"/>
        <w:jc w:val="left"/>
      </w:pPr>
      <w:r>
        <w:rPr>
          <w:rFonts w:ascii="Times New Roman" w:hAnsi="Times New Roman" w:cs="Times New Roman"/>
          <w:b/>
          <w:color w:val="000000"/>
          <w:spacing w:val="0"/>
          <w:w w:val="159"/>
          <w:position w:val="0"/>
          <w:sz w:val="96"/>
          <w:u w:val="none"/>
        </w:rPr>
        <w:t>JSREA</w:t>
      </w:r>
    </w:p>
    <w:p>
      <w:pPr>
        <w:spacing w:before="0" w:after="0" w:line="539" w:lineRule="exact"/>
        <w:ind w:left="545" w:firstLine="0"/>
        <w:jc w:val="left"/>
      </w:pPr>
      <w:r>
        <w:rPr>
          <w:rFonts w:ascii="黑体" w:eastAsia="黑体" w:hAnsi="黑体" w:cs="黑体"/>
          <w:color w:val="000000"/>
          <w:spacing w:val="0"/>
          <w:w w:val="125"/>
          <w:position w:val="0"/>
          <w:sz w:val="48"/>
          <w:u w:val="none"/>
        </w:rPr>
        <w:t>江苏省可再生能源行业协会团体标准</w:t>
      </w:r>
    </w:p>
    <w:p>
      <w:pPr>
        <w:spacing w:before="0" w:after="0" w:line="447" w:lineRule="exact"/>
        <w:ind w:left="545" w:firstLine="0"/>
      </w:pPr>
    </w:p>
    <w:p>
      <w:pPr>
        <w:spacing w:before="0" w:after="0" w:line="281" w:lineRule="exact"/>
        <w:ind w:left="545" w:firstLine="7233"/>
        <w:jc w:val="left"/>
      </w:pPr>
      <w:r>
        <w:rPr>
          <w:rFonts w:ascii="黑体" w:hAnsi="黑体" w:cs="黑体"/>
          <w:color w:val="000000"/>
          <w:spacing w:val="0"/>
          <w:w w:val="100"/>
          <w:position w:val="0"/>
          <w:sz w:val="28"/>
          <w:u w:val="none"/>
        </w:rPr>
        <w:t>T/JSREA</w:t>
      </w:r>
      <w:r>
        <w:rPr>
          <w:rFonts w:ascii="Calibri" w:hAnsi="Calibri" w:cs="Calibri"/>
          <w:color w:val="000000"/>
          <w:spacing w:val="0"/>
          <w:w w:val="222"/>
          <w:sz w:val="28"/>
          <w:u w:val="none"/>
        </w:rPr>
        <w:t> </w:t>
      </w:r>
      <w:r>
        <w:rPr>
          <w:rFonts w:ascii="黑体" w:hAnsi="黑体" w:cs="黑体"/>
          <w:color w:val="000000"/>
          <w:spacing w:val="-1"/>
          <w:w w:val="100"/>
          <w:position w:val="0"/>
          <w:sz w:val="28"/>
          <w:u w:val="none"/>
        </w:rPr>
        <w:t>22</w:t>
      </w:r>
      <w:r>
        <w:rPr>
          <w:rFonts w:ascii="黑体" w:hAnsi="黑体" w:cs="黑体"/>
          <w:color w:val="000000"/>
          <w:spacing w:val="0"/>
          <w:w w:val="100"/>
          <w:position w:val="0"/>
          <w:sz w:val="28"/>
          <w:u w:val="none"/>
        </w:rPr>
        <w:t>—2023</w:t>
      </w:r>
    </w:p>
    <w:p>
      <w:pPr>
        <w:widowControl/>
        <w:jc w:val="left"/>
        <w:sectPr>
          <w:type w:val="continuous"/>
          <w:pgSz w:w="11906" w:h="16839"/>
          <w:pgMar w:top="515" w:right="399" w:bottom="275" w:left="759" w:header="0" w:footer="0" w:gutter="0"/>
          <w:cols w:num="1" w:space="708" w:equalWidth="0">
            <w:col w:w="10749" w:space="0"/>
          </w:cols>
          <w:docGrid w:type="lines" w:linePitch="312" w:charSpace="0"/>
        </w:sectPr>
      </w:pPr>
    </w:p>
    <w:p>
      <w:pPr>
        <w:spacing w:before="0" w:after="0" w:line="240" w:lineRule="exact"/>
        <w:ind w:left="545" w:firstLine="7233"/>
      </w:pPr>
    </w:p>
    <w:p>
      <w:pPr>
        <w:spacing w:before="0" w:after="0" w:line="240" w:lineRule="exact"/>
        <w:ind w:left="545" w:firstLine="7233"/>
      </w:pPr>
    </w:p>
    <w:p>
      <w:pPr>
        <w:spacing w:before="0" w:after="0" w:line="240" w:lineRule="exact"/>
        <w:ind w:left="545" w:firstLine="7233"/>
      </w:pPr>
    </w:p>
    <w:p>
      <w:pPr>
        <w:spacing w:before="0" w:after="0" w:line="240" w:lineRule="exact"/>
        <w:ind w:left="545" w:firstLine="7233"/>
      </w:pPr>
    </w:p>
    <w:p>
      <w:pPr>
        <w:spacing w:before="0" w:after="0" w:line="240" w:lineRule="exact"/>
        <w:ind w:left="545" w:firstLine="7233"/>
      </w:pPr>
    </w:p>
    <w:p>
      <w:pPr>
        <w:spacing w:before="0" w:after="0" w:line="240" w:lineRule="exact"/>
        <w:ind w:left="545" w:firstLine="7233"/>
      </w:pPr>
    </w:p>
    <w:p>
      <w:pPr>
        <w:spacing w:before="0" w:after="0" w:line="240" w:lineRule="exact"/>
        <w:ind w:left="545" w:firstLine="7233"/>
      </w:pPr>
    </w:p>
    <w:p>
      <w:pPr>
        <w:spacing w:before="0" w:after="0" w:line="240" w:lineRule="exact"/>
        <w:ind w:left="545" w:firstLine="7233"/>
      </w:pPr>
    </w:p>
    <w:p>
      <w:pPr>
        <w:spacing w:before="0" w:after="0" w:line="240" w:lineRule="exact"/>
        <w:ind w:left="545" w:firstLine="7233"/>
      </w:pPr>
    </w:p>
    <w:p>
      <w:pPr>
        <w:spacing w:before="0" w:after="0" w:line="240" w:lineRule="exact"/>
        <w:ind w:left="545" w:firstLine="7233"/>
      </w:pPr>
    </w:p>
    <w:p>
      <w:pPr>
        <w:spacing w:before="0" w:after="0" w:line="240" w:lineRule="exact"/>
        <w:ind w:left="545" w:firstLine="7233"/>
      </w:pPr>
    </w:p>
    <w:p>
      <w:pPr>
        <w:spacing w:before="0" w:after="0" w:line="332" w:lineRule="exact"/>
        <w:ind w:left="545" w:firstLine="7233"/>
      </w:pPr>
    </w:p>
    <w:p>
      <w:pPr>
        <w:widowControl/>
        <w:jc w:val="left"/>
        <w:sectPr>
          <w:type w:val="continuous"/>
          <w:pgSz w:w="11906" w:h="16839"/>
          <w:pgMar w:top="515" w:right="399" w:bottom="275" w:left="759" w:header="0" w:footer="0" w:gutter="0"/>
          <w:pgNumType w:start="2"/>
          <w:cols w:num="1" w:space="720"/>
          <w:docGrid w:type="lines" w:linePitch="312" w:charSpace="0"/>
        </w:sectPr>
      </w:pPr>
    </w:p>
    <w:p>
      <w:pPr>
        <w:spacing w:before="0" w:after="0" w:line="521" w:lineRule="exact"/>
        <w:ind w:left="2251" w:firstLine="1148"/>
        <w:jc w:val="left"/>
      </w:pPr>
      <w:r>
        <w:rPr>
          <w:rFonts w:ascii="黑体" w:eastAsia="黑体" w:hAnsi="黑体" w:cs="黑体"/>
          <w:color w:val="000000"/>
          <w:spacing w:val="0"/>
          <w:w w:val="100"/>
          <w:position w:val="0"/>
          <w:sz w:val="52"/>
          <w:u w:val="none"/>
        </w:rPr>
        <w:t>光伏电站巡视规范</w:t>
      </w:r>
    </w:p>
    <w:p>
      <w:pPr>
        <w:spacing w:before="0" w:after="0" w:line="240" w:lineRule="exact"/>
        <w:ind w:left="2251" w:firstLine="1148"/>
      </w:pPr>
    </w:p>
    <w:p>
      <w:pPr>
        <w:spacing w:before="0" w:after="0" w:line="240" w:lineRule="exact"/>
        <w:ind w:left="2251" w:firstLine="1148"/>
      </w:pPr>
    </w:p>
    <w:p>
      <w:pPr>
        <w:spacing w:before="0" w:after="0" w:line="302" w:lineRule="exact"/>
        <w:ind w:left="2251" w:firstLine="0"/>
        <w:jc w:val="left"/>
      </w:pPr>
      <w:r>
        <w:rPr>
          <w:rFonts w:ascii="Times New Roman" w:hAnsi="Times New Roman" w:cs="Times New Roman"/>
          <w:color w:val="000000"/>
          <w:spacing w:val="0"/>
          <w:w w:val="100"/>
          <w:position w:val="0"/>
          <w:sz w:val="28"/>
          <w:u w:val="none"/>
        </w:rPr>
        <w:t>Specification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for</w:t>
      </w:r>
      <w:r>
        <w:rPr>
          <w:rFonts w:ascii="Calibri" w:hAnsi="Calibri" w:cs="Calibri"/>
          <w:color w:val="000000"/>
          <w:spacing w:val="5"/>
          <w:w w:val="100"/>
          <w:sz w:val="28"/>
          <w:u w:val="none"/>
        </w:rPr>
        <w:t> </w:t>
      </w:r>
      <w:r>
        <w:rPr>
          <w:rFonts w:ascii="Times New Roman" w:hAnsi="Times New Roman" w:cs="Times New Roman"/>
          <w:color w:val="000000"/>
          <w:spacing w:val="-1"/>
          <w:w w:val="100"/>
          <w:position w:val="0"/>
          <w:sz w:val="28"/>
          <w:u w:val="none"/>
        </w:rPr>
        <w:t>inspection</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of</w:t>
      </w:r>
      <w:r>
        <w:rPr>
          <w:rFonts w:ascii="Calibri" w:hAnsi="Calibri" w:cs="Calibri"/>
          <w:color w:val="000000"/>
          <w:spacing w:val="6"/>
          <w:w w:val="100"/>
          <w:sz w:val="28"/>
          <w:u w:val="none"/>
        </w:rPr>
        <w:t> </w:t>
      </w:r>
      <w:r>
        <w:rPr>
          <w:rFonts w:ascii="Times New Roman" w:hAnsi="Times New Roman" w:cs="Times New Roman"/>
          <w:color w:val="000000"/>
          <w:spacing w:val="-1"/>
          <w:w w:val="100"/>
          <w:position w:val="0"/>
          <w:sz w:val="28"/>
          <w:u w:val="none"/>
        </w:rPr>
        <w:t>photovoltaic</w:t>
      </w:r>
      <w:r>
        <w:rPr>
          <w:rFonts w:ascii="Calibri" w:hAnsi="Calibri" w:cs="Calibri"/>
          <w:color w:val="000000"/>
          <w:spacing w:val="6"/>
          <w:w w:val="100"/>
          <w:sz w:val="28"/>
          <w:u w:val="none"/>
        </w:rPr>
        <w:t> </w:t>
      </w:r>
      <w:r>
        <w:rPr>
          <w:rFonts w:ascii="Times New Roman" w:hAnsi="Times New Roman" w:cs="Times New Roman"/>
          <w:color w:val="000000"/>
          <w:spacing w:val="0"/>
          <w:w w:val="100"/>
          <w:position w:val="0"/>
          <w:sz w:val="28"/>
          <w:u w:val="none"/>
        </w:rPr>
        <w:t>power</w:t>
      </w:r>
      <w:r>
        <w:rPr>
          <w:rFonts w:ascii="Calibri" w:hAnsi="Calibri" w:cs="Calibri"/>
          <w:color w:val="000000"/>
          <w:spacing w:val="4"/>
          <w:w w:val="100"/>
          <w:sz w:val="28"/>
          <w:u w:val="none"/>
        </w:rPr>
        <w:t> </w:t>
      </w:r>
      <w:r>
        <w:rPr>
          <w:rFonts w:ascii="Times New Roman" w:hAnsi="Times New Roman" w:cs="Times New Roman"/>
          <w:color w:val="000000"/>
          <w:spacing w:val="0"/>
          <w:w w:val="100"/>
          <w:position w:val="0"/>
          <w:sz w:val="28"/>
          <w:u w:val="none"/>
        </w:rPr>
        <w:t>station</w:t>
      </w:r>
    </w:p>
    <w:p>
      <w:pPr>
        <w:widowControl/>
        <w:jc w:val="left"/>
        <w:sectPr>
          <w:type w:val="continuous"/>
          <w:pgSz w:w="11906" w:h="16839"/>
          <w:pgMar w:top="515" w:right="399" w:bottom="275" w:left="759" w:header="0" w:footer="0" w:gutter="0"/>
          <w:pgNumType w:start="3"/>
          <w:cols w:num="1" w:space="708" w:equalWidth="0">
            <w:col w:w="10749" w:space="0"/>
          </w:cols>
          <w:docGrid w:type="lines" w:linePitch="312" w:charSpace="0"/>
        </w:sectPr>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240" w:lineRule="exact"/>
        <w:ind w:left="2251" w:firstLine="0"/>
      </w:pPr>
    </w:p>
    <w:p>
      <w:pPr>
        <w:spacing w:before="0" w:after="0" w:line="395" w:lineRule="exact"/>
        <w:ind w:left="2251" w:firstLine="0"/>
      </w:pPr>
    </w:p>
    <w:p>
      <w:pPr>
        <w:widowControl/>
        <w:jc w:val="left"/>
        <w:sectPr>
          <w:type w:val="continuous"/>
          <w:pgSz w:w="11906" w:h="16839"/>
          <w:pgMar w:top="515" w:right="399" w:bottom="275" w:left="759" w:header="0" w:footer="0" w:gutter="0"/>
          <w:pgNumType w:start="4"/>
          <w:cols w:num="1" w:space="720"/>
          <w:docGrid w:type="lines" w:linePitch="312" w:charSpace="0"/>
        </w:sectPr>
      </w:pPr>
    </w:p>
    <w:p>
      <w:pPr>
        <w:tabs>
          <w:tab w:val="left" w:pos="8015"/>
        </w:tabs>
        <w:spacing w:before="0" w:after="0" w:line="281" w:lineRule="exact"/>
        <w:ind w:left="660" w:firstLine="0"/>
        <w:jc w:val="left"/>
      </w:pPr>
      <w:r>
        <w:rPr>
          <w:rFonts w:ascii="黑体" w:hAnsi="黑体" w:cs="黑体"/>
          <w:color w:val="000000"/>
          <w:spacing w:val="-20"/>
          <w:w w:val="100"/>
          <w:position w:val="0"/>
          <w:sz w:val="28"/>
          <w:u w:val="single"/>
        </w:rPr>
        <w:t>2023 - 12 - 14</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发布</w:t>
      </w:r>
      <w:r>
        <w:rPr>
          <w:rFonts w:cs="Calibri"/>
          <w:color w:val="000000"/>
          <w:spacing w:val="0"/>
          <w:w w:val="100"/>
          <w:u w:val="single"/>
        </w:rPr>
        <w:tab/>
      </w:r>
      <w:r>
        <w:rPr>
          <w:rFonts w:ascii="黑体" w:hAnsi="黑体" w:cs="黑体"/>
          <w:color w:val="000000"/>
          <w:spacing w:val="-20"/>
          <w:w w:val="100"/>
          <w:position w:val="0"/>
          <w:sz w:val="28"/>
          <w:u w:val="single"/>
        </w:rPr>
        <w:t>2024 - 01 - 14</w:t>
      </w:r>
      <w:r>
        <w:rPr>
          <w:rFonts w:ascii="Calibri" w:hAnsi="Calibri" w:cs="Calibri"/>
          <w:color w:val="000000"/>
          <w:spacing w:val="6"/>
          <w:w w:val="100"/>
          <w:sz w:val="28"/>
          <w:u w:val="single"/>
        </w:rPr>
        <w:t> </w:t>
      </w:r>
      <w:r>
        <w:rPr>
          <w:rFonts w:ascii="黑体" w:eastAsia="黑体" w:hAnsi="黑体" w:cs="黑体"/>
          <w:color w:val="000000"/>
          <w:spacing w:val="0"/>
          <w:w w:val="100"/>
          <w:position w:val="0"/>
          <w:sz w:val="28"/>
          <w:u w:val="single"/>
        </w:rPr>
        <w:t>实施</w:t>
      </w:r>
    </w:p>
    <w:p>
      <w:pPr>
        <w:spacing w:before="0" w:after="0" w:line="240" w:lineRule="exact"/>
        <w:ind w:left="660" w:firstLine="0"/>
      </w:pPr>
    </w:p>
    <w:p>
      <w:pPr>
        <w:spacing w:before="0" w:after="0" w:line="240" w:lineRule="exact"/>
        <w:ind w:left="660" w:firstLine="0"/>
      </w:pPr>
    </w:p>
    <w:p>
      <w:pPr>
        <w:spacing w:before="0" w:after="0" w:line="240" w:lineRule="exact"/>
        <w:ind w:left="660" w:firstLine="0"/>
      </w:pPr>
    </w:p>
    <w:p>
      <w:pPr>
        <w:tabs>
          <w:tab w:val="left" w:pos="6935"/>
        </w:tabs>
        <w:spacing w:before="0" w:after="0" w:line="473" w:lineRule="exact"/>
        <w:ind w:left="660" w:firstLine="2353"/>
        <w:jc w:val="left"/>
      </w:pPr>
      <w:r>
        <w:rPr>
          <w:rFonts w:ascii="黑体" w:eastAsia="黑体" w:hAnsi="黑体" w:cs="黑体"/>
          <w:color w:val="000000"/>
          <w:spacing w:val="0"/>
          <w:w w:val="100"/>
          <w:position w:val="0"/>
          <w:sz w:val="28"/>
          <w:u w:val="none"/>
        </w:rPr>
        <w:t>江苏省可再生能源行业协会</w:t>
      </w:r>
      <w:r>
        <w:rPr>
          <w:rFonts w:cs="Calibri"/>
          <w:color w:val="000000"/>
          <w:spacing w:val="-2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65"/>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515" w:right="399" w:bottom="275" w:left="759" w:header="0" w:footer="0" w:gutter="0"/>
          <w:pgNumType w:start="5"/>
          <w:cols w:num="1" w:space="708" w:equalWidth="0">
            <w:col w:w="10749" w:space="0"/>
          </w:cols>
          <w:docGrid w:type="lines" w:linePitch="312" w:charSpace="0"/>
        </w:sectPr>
      </w:pPr>
    </w:p>
    <w:p>
      <w:pPr>
        <w:spacing w:before="0" w:after="0" w:line="348" w:lineRule="exact"/>
      </w:pPr>
      <w:bookmarkStart w:id="2" w:name="2"/>
      <w:bookmarkEnd w:id="2"/>
    </w:p>
    <w:p>
      <w:pPr>
        <w:widowControl/>
        <w:jc w:val="left"/>
        <w:sectPr>
          <w:type w:val="continuous"/>
          <w:pgSz w:w="11906" w:h="16838"/>
          <w:pgMar w:top="1100" w:right="708" w:bottom="860" w:left="1068" w:header="0" w:footer="0" w:gutter="0"/>
          <w:pgNumType w:start="6"/>
          <w:cols w:num="1" w:space="720"/>
          <w:docGrid w:type="lines" w:linePitch="312" w:charSpace="0"/>
        </w:sectPr>
      </w:pPr>
    </w:p>
    <w:p>
      <w:pPr>
        <w:spacing w:before="0" w:after="0" w:line="211" w:lineRule="exact"/>
        <w:ind w:left="351" w:firstLine="7677"/>
        <w:jc w:val="left"/>
      </w:pPr>
      <w:r>
        <w:pict>
          <v:shape id="_x0000_s2067" o:spid="_x0000_s1041" type="#_x0000_t202" style="width:68.2pt;height:39.55pt;margin-top:648.1pt;margin-left:26.25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68" o:spid="_x0000_s1042" type="#_x0000_t202" style="width:68.2pt;height:39.55pt;margin-top:613.55pt;margin-left:59.85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69" o:spid="_x0000_s1043" type="#_x0000_t202" style="width:68.2pt;height:39.55pt;margin-top:579pt;margin-left:93.45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0" o:spid="_x0000_s1044" type="#_x0000_t202" style="width:76.6pt;height:30.9pt;margin-top:553.1pt;margin-left:127.05pt;mso-height-relative:page;mso-position-horizontal-relative:page;mso-position-vertical-relative:page;mso-width-relative:page;position:absolute;z-index:-2516387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1" o:spid="_x0000_s1045" type="#_x0000_t202" style="width:85pt;height:39.55pt;margin-top:518.5pt;margin-left:152.25pt;mso-height-relative:page;mso-position-horizontal-relative:page;mso-position-vertical-relative:page;mso-width-relative:page;position:absolute;z-index:-2516377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wondershare_1" o:spid="_x0000_s1046" type="#_x0000_t202" style="width:85pt;height:39.55pt;margin-top:483.95pt;margin-left:185.85pt;mso-height-relative:page;mso-position-horizontal-relative:page;mso-position-vertical-relative:page;mso-width-relative:page;position:absolute;z-index:-251636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3" o:spid="_x0000_s1047" type="#_x0000_t202" style="width:85pt;height:39.55pt;margin-top:449.4pt;margin-left:219.45pt;mso-height-relative:page;mso-position-horizontal-relative:page;mso-position-vertical-relative:page;mso-width-relative:page;position:absolute;z-index:-251635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4" o:spid="_x0000_s1048" type="#_x0000_t202" style="width:85pt;height:39.55pt;margin-top:414.85pt;margin-left:253.05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5" o:spid="_x0000_s1049" type="#_x0000_t202" style="width:85pt;height:39.55pt;margin-top:380.3pt;margin-left:286.65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6" o:spid="_x0000_s1050" type="#_x0000_t202" style="width:85pt;height:39.55pt;margin-top:345.7pt;margin-left:320.25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7" o:spid="_x0000_s1051" type="#_x0000_t202" style="width:76.6pt;height:48.2pt;margin-top:302.5pt;margin-left:353.85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78" o:spid="_x0000_s1052" type="#_x0000_t202" style="width:68.2pt;height:39.55pt;margin-top:267.95pt;margin-left:395.85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79" o:spid="_x0000_s1053" type="#_x0000_t202" style="width:68.2pt;height:39.55pt;margin-top:233.4pt;margin-left:429.45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0" o:spid="_x0000_s1054" type="#_x0000_t202" style="width:68.2pt;height:39.55pt;margin-top:198.85pt;margin-left:463.05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rPr>
          <w:rFonts w:ascii="黑体" w:hAnsi="黑体" w:cs="黑体"/>
          <w:color w:val="000000"/>
          <w:spacing w:val="0"/>
          <w:w w:val="100"/>
          <w:position w:val="0"/>
          <w:sz w:val="21"/>
          <w:u w:val="none"/>
        </w:rPr>
        <w:t>T/JSREA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677"/>
      </w:pPr>
    </w:p>
    <w:p>
      <w:pPr>
        <w:spacing w:before="0" w:after="0" w:line="240" w:lineRule="exact"/>
        <w:ind w:left="351" w:firstLine="7677"/>
      </w:pPr>
    </w:p>
    <w:p>
      <w:pPr>
        <w:spacing w:before="0" w:after="0" w:line="240" w:lineRule="exact"/>
        <w:ind w:left="351" w:firstLine="7677"/>
      </w:pPr>
    </w:p>
    <w:p>
      <w:pPr>
        <w:tabs>
          <w:tab w:val="left" w:pos="5346"/>
        </w:tabs>
        <w:spacing w:before="0" w:after="0" w:line="394" w:lineRule="exact"/>
        <w:ind w:left="351" w:firstLine="4037"/>
        <w:jc w:val="left"/>
      </w:pPr>
      <w:r>
        <w:rPr>
          <w:rFonts w:ascii="黑体" w:eastAsia="黑体" w:hAnsi="黑体" w:cs="黑体"/>
          <w:color w:val="000000"/>
          <w:spacing w:val="-1"/>
          <w:w w:val="100"/>
          <w:position w:val="0"/>
          <w:sz w:val="32"/>
          <w:u w:val="none"/>
        </w:rPr>
        <w:t>目</w:t>
      </w:r>
      <w:r>
        <w:rPr>
          <w:rFonts w:cs="Calibri"/>
          <w:color w:val="000000"/>
          <w:spacing w:val="6"/>
          <w:w w:val="100"/>
          <w:u w:val="none"/>
        </w:rPr>
        <w:tab/>
      </w:r>
      <w:r>
        <w:rPr>
          <w:rFonts w:ascii="黑体" w:eastAsia="黑体" w:hAnsi="黑体" w:cs="黑体"/>
          <w:color w:val="000000"/>
          <w:spacing w:val="-1"/>
          <w:w w:val="100"/>
          <w:position w:val="0"/>
          <w:sz w:val="32"/>
          <w:u w:val="none"/>
        </w:rPr>
        <w:t>次</w:t>
      </w:r>
    </w:p>
    <w:p>
      <w:pPr>
        <w:spacing w:before="0" w:after="0" w:line="240" w:lineRule="exact"/>
        <w:ind w:left="351" w:firstLine="4037"/>
      </w:pPr>
    </w:p>
    <w:p>
      <w:pPr>
        <w:spacing w:before="0" w:after="0" w:line="240" w:lineRule="exact"/>
        <w:ind w:left="351" w:firstLine="4037"/>
      </w:pPr>
    </w:p>
    <w:p>
      <w:pPr>
        <w:tabs>
          <w:tab w:val="left" w:pos="9484"/>
        </w:tabs>
        <w:spacing w:before="0" w:after="0" w:line="280" w:lineRule="exact"/>
        <w:ind w:left="351" w:firstLine="0"/>
        <w:jc w:val="left"/>
      </w:pPr>
      <w:hyperlink w:anchor="3" w:history="1">
        <w:r>
          <w:rPr>
            <w:rStyle w:val="Hyperlink"/>
            <w:rFonts w:ascii="宋体" w:eastAsia="宋体" w:hAnsi="宋体" w:cs="宋体"/>
            <w:color w:val="000000"/>
            <w:spacing w:val="0"/>
            <w:w w:val="100"/>
            <w:position w:val="0"/>
            <w:sz w:val="21"/>
            <w:u w:val="none"/>
          </w:rPr>
          <w:t>前言</w:t>
        </w:r>
      </w:hyperlink>
      <w:r>
        <w:rPr>
          <w:rFonts w:ascii="Calibri" w:hAnsi="Calibri" w:cs="Calibri"/>
          <w:color w:val="000000"/>
          <w:spacing w:val="11"/>
          <w:w w:val="100"/>
          <w:sz w:val="21"/>
          <w:u w:val="none"/>
        </w:rPr>
        <w:t> </w:t>
      </w:r>
      <w:hyperlink w:anchor="3"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r>
        <w:rPr>
          <w:rFonts w:cs="Calibri"/>
          <w:w w:val="100"/>
        </w:rPr>
        <w:tab/>
      </w:r>
      <w:hyperlink w:anchor="3" w:history="1">
        <w:r>
          <w:rPr>
            <w:rStyle w:val="Hyperlink"/>
            <w:rFonts w:ascii="宋体" w:hAnsi="宋体" w:cs="宋体"/>
            <w:color w:val="000000"/>
            <w:spacing w:val="0"/>
            <w:w w:val="100"/>
            <w:position w:val="0"/>
            <w:sz w:val="21"/>
            <w:u w:val="none"/>
          </w:rPr>
          <w:t>II</w:t>
        </w:r>
      </w:hyperlink>
    </w:p>
    <w:p>
      <w:pPr>
        <w:tabs>
          <w:tab w:val="left" w:pos="667"/>
        </w:tabs>
        <w:spacing w:before="0" w:after="0" w:line="401" w:lineRule="exact"/>
        <w:ind w:left="351" w:firstLine="0"/>
        <w:jc w:val="left"/>
      </w:pPr>
      <w:hyperlink w:anchor="4" w:history="1">
        <w:r>
          <w:rPr>
            <w:rStyle w:val="Hyperlink"/>
            <w:rFonts w:ascii="宋体" w:hAnsi="宋体" w:cs="宋体"/>
            <w:color w:val="000000"/>
            <w:spacing w:val="0"/>
            <w:w w:val="100"/>
            <w:position w:val="0"/>
            <w:sz w:val="21"/>
            <w:u w:val="none"/>
          </w:rPr>
          <w:t>1</w:t>
        </w:r>
      </w:hyperlink>
      <w:r>
        <w:rPr>
          <w:rFonts w:cs="Calibri"/>
          <w:w w:val="100"/>
        </w:rPr>
        <w:tab/>
      </w:r>
      <w:hyperlink w:anchor="4" w:history="1">
        <w:r>
          <w:rPr>
            <w:rStyle w:val="Hyperlink"/>
            <w:rFonts w:ascii="宋体" w:eastAsia="宋体" w:hAnsi="宋体" w:cs="宋体"/>
            <w:color w:val="000000"/>
            <w:spacing w:val="-1"/>
            <w:w w:val="100"/>
            <w:position w:val="0"/>
            <w:sz w:val="21"/>
            <w:u w:val="none"/>
          </w:rPr>
          <w:t>范围</w:t>
        </w:r>
      </w:hyperlink>
      <w:r>
        <w:rPr>
          <w:rFonts w:ascii="Calibri" w:hAnsi="Calibri" w:cs="Calibri"/>
          <w:color w:val="000000"/>
          <w:spacing w:val="13"/>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7"/>
        </w:tabs>
        <w:spacing w:before="0" w:after="0" w:line="398" w:lineRule="exact"/>
        <w:ind w:left="351" w:firstLine="0"/>
        <w:jc w:val="left"/>
      </w:pPr>
      <w:hyperlink w:anchor="4" w:history="1">
        <w:r>
          <w:rPr>
            <w:rStyle w:val="Hyperlink"/>
            <w:rFonts w:ascii="宋体" w:hAnsi="宋体" w:cs="宋体"/>
            <w:color w:val="000000"/>
            <w:spacing w:val="0"/>
            <w:w w:val="100"/>
            <w:position w:val="0"/>
            <w:sz w:val="21"/>
            <w:u w:val="none"/>
          </w:rPr>
          <w:t>2</w:t>
        </w:r>
      </w:hyperlink>
      <w:r>
        <w:rPr>
          <w:rFonts w:cs="Calibri"/>
          <w:w w:val="100"/>
        </w:rPr>
        <w:tab/>
      </w:r>
      <w:hyperlink w:anchor="4" w:history="1">
        <w:r>
          <w:rPr>
            <w:rStyle w:val="Hyperlink"/>
            <w:rFonts w:ascii="宋体" w:eastAsia="宋体" w:hAnsi="宋体" w:cs="宋体"/>
            <w:color w:val="000000"/>
            <w:spacing w:val="0"/>
            <w:w w:val="100"/>
            <w:position w:val="0"/>
            <w:sz w:val="21"/>
            <w:u w:val="none"/>
          </w:rPr>
          <w:t>规范性引用文件</w:t>
        </w:r>
      </w:hyperlink>
      <w:r>
        <w:rPr>
          <w:rFonts w:ascii="Calibri" w:hAnsi="Calibri" w:cs="Calibri"/>
          <w:color w:val="000000"/>
          <w:spacing w:val="18"/>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4" w:history="1">
        <w:r>
          <w:rPr>
            <w:rStyle w:val="Hyperlink"/>
            <w:rFonts w:ascii="宋体" w:hAnsi="宋体" w:cs="宋体"/>
            <w:color w:val="000000"/>
            <w:spacing w:val="0"/>
            <w:w w:val="100"/>
            <w:position w:val="0"/>
            <w:sz w:val="21"/>
            <w:u w:val="none"/>
          </w:rPr>
          <w:t>3</w:t>
        </w:r>
      </w:hyperlink>
      <w:r>
        <w:rPr>
          <w:rFonts w:cs="Calibri"/>
          <w:w w:val="100"/>
        </w:rPr>
        <w:tab/>
      </w:r>
      <w:hyperlink w:anchor="4" w:history="1">
        <w:r>
          <w:rPr>
            <w:rStyle w:val="Hyperlink"/>
            <w:rFonts w:ascii="宋体" w:eastAsia="宋体" w:hAnsi="宋体" w:cs="宋体"/>
            <w:color w:val="000000"/>
            <w:spacing w:val="0"/>
            <w:w w:val="100"/>
            <w:position w:val="0"/>
            <w:sz w:val="21"/>
            <w:u w:val="none"/>
          </w:rPr>
          <w:t>术语和定义</w:t>
        </w:r>
      </w:hyperlink>
      <w:r>
        <w:rPr>
          <w:rFonts w:ascii="Calibri" w:hAnsi="Calibri" w:cs="Calibri"/>
          <w:color w:val="000000"/>
          <w:spacing w:val="16"/>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4" w:history="1">
        <w:r>
          <w:rPr>
            <w:rStyle w:val="Hyperlink"/>
            <w:rFonts w:ascii="宋体" w:hAnsi="宋体" w:cs="宋体"/>
            <w:color w:val="000000"/>
            <w:spacing w:val="0"/>
            <w:w w:val="100"/>
            <w:position w:val="0"/>
            <w:sz w:val="21"/>
            <w:u w:val="none"/>
          </w:rPr>
          <w:t>4</w:t>
        </w:r>
      </w:hyperlink>
      <w:r>
        <w:rPr>
          <w:rFonts w:cs="Calibri"/>
          <w:w w:val="100"/>
        </w:rPr>
        <w:tab/>
      </w:r>
      <w:hyperlink w:anchor="4" w:history="1">
        <w:r>
          <w:rPr>
            <w:rStyle w:val="Hyperlink"/>
            <w:rFonts w:ascii="宋体" w:eastAsia="宋体" w:hAnsi="宋体" w:cs="宋体"/>
            <w:color w:val="000000"/>
            <w:spacing w:val="-1"/>
            <w:w w:val="100"/>
            <w:position w:val="0"/>
            <w:sz w:val="21"/>
            <w:u w:val="none"/>
          </w:rPr>
          <w:t>总则</w:t>
        </w:r>
      </w:hyperlink>
      <w:r>
        <w:rPr>
          <w:rFonts w:ascii="Calibri" w:hAnsi="Calibri" w:cs="Calibri"/>
          <w:color w:val="000000"/>
          <w:spacing w:val="13"/>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7"/>
        </w:tabs>
        <w:spacing w:before="0" w:after="0" w:line="398" w:lineRule="exact"/>
        <w:ind w:left="351" w:firstLine="0"/>
        <w:jc w:val="left"/>
      </w:pPr>
      <w:hyperlink w:anchor="4" w:history="1">
        <w:r>
          <w:rPr>
            <w:rStyle w:val="Hyperlink"/>
            <w:rFonts w:ascii="宋体" w:hAnsi="宋体" w:cs="宋体"/>
            <w:color w:val="000000"/>
            <w:spacing w:val="0"/>
            <w:w w:val="100"/>
            <w:position w:val="0"/>
            <w:sz w:val="21"/>
            <w:u w:val="none"/>
          </w:rPr>
          <w:t>5</w:t>
        </w:r>
      </w:hyperlink>
      <w:r>
        <w:rPr>
          <w:rFonts w:cs="Calibri"/>
          <w:w w:val="100"/>
        </w:rPr>
        <w:tab/>
      </w:r>
      <w:hyperlink w:anchor="4" w:history="1">
        <w:r>
          <w:rPr>
            <w:rStyle w:val="Hyperlink"/>
            <w:rFonts w:ascii="宋体" w:eastAsia="宋体" w:hAnsi="宋体" w:cs="宋体"/>
            <w:color w:val="000000"/>
            <w:spacing w:val="0"/>
            <w:w w:val="100"/>
            <w:position w:val="0"/>
            <w:sz w:val="21"/>
            <w:u w:val="none"/>
          </w:rPr>
          <w:t>一般要求</w:t>
        </w:r>
      </w:hyperlink>
      <w:r>
        <w:rPr>
          <w:rFonts w:ascii="Calibri" w:hAnsi="Calibri" w:cs="Calibri"/>
          <w:color w:val="000000"/>
          <w:spacing w:val="16"/>
          <w:w w:val="100"/>
          <w:sz w:val="21"/>
          <w:u w:val="none"/>
        </w:rPr>
        <w:t> </w:t>
      </w:r>
      <w:hyperlink w:anchor="4"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4" w:history="1">
        <w:r>
          <w:rPr>
            <w:rStyle w:val="Hyperlink"/>
            <w:rFonts w:ascii="宋体" w:hAnsi="宋体" w:cs="宋体"/>
            <w:color w:val="000000"/>
            <w:spacing w:val="0"/>
            <w:w w:val="100"/>
            <w:position w:val="0"/>
            <w:sz w:val="21"/>
            <w:u w:val="none"/>
          </w:rPr>
          <w:t>1</w:t>
        </w:r>
      </w:hyperlink>
    </w:p>
    <w:p>
      <w:pPr>
        <w:tabs>
          <w:tab w:val="left" w:pos="667"/>
        </w:tabs>
        <w:spacing w:before="0" w:after="0" w:line="401" w:lineRule="exact"/>
        <w:ind w:left="351" w:firstLine="0"/>
        <w:jc w:val="left"/>
      </w:pPr>
      <w:hyperlink w:anchor="5" w:history="1">
        <w:r>
          <w:rPr>
            <w:rStyle w:val="Hyperlink"/>
            <w:rFonts w:ascii="宋体" w:hAnsi="宋体" w:cs="宋体"/>
            <w:color w:val="000000"/>
            <w:spacing w:val="0"/>
            <w:w w:val="100"/>
            <w:position w:val="0"/>
            <w:sz w:val="21"/>
            <w:u w:val="none"/>
          </w:rPr>
          <w:t>6</w:t>
        </w:r>
      </w:hyperlink>
      <w:r>
        <w:rPr>
          <w:rFonts w:cs="Calibri"/>
          <w:w w:val="100"/>
        </w:rPr>
        <w:tab/>
      </w:r>
      <w:hyperlink w:anchor="5" w:history="1">
        <w:r>
          <w:rPr>
            <w:rStyle w:val="Hyperlink"/>
            <w:rFonts w:ascii="宋体" w:eastAsia="宋体" w:hAnsi="宋体" w:cs="宋体"/>
            <w:color w:val="000000"/>
            <w:spacing w:val="0"/>
            <w:w w:val="100"/>
            <w:position w:val="0"/>
            <w:sz w:val="21"/>
            <w:u w:val="none"/>
          </w:rPr>
          <w:t>巡视内容</w:t>
        </w:r>
      </w:hyperlink>
      <w:r>
        <w:rPr>
          <w:rFonts w:ascii="Calibri" w:hAnsi="Calibri" w:cs="Calibri"/>
          <w:color w:val="000000"/>
          <w:spacing w:val="16"/>
          <w:w w:val="100"/>
          <w:sz w:val="21"/>
          <w:u w:val="none"/>
        </w:rPr>
        <w:t> </w:t>
      </w:r>
      <w:hyperlink w:anchor="5"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5" w:history="1">
        <w:r>
          <w:rPr>
            <w:rStyle w:val="Hyperlink"/>
            <w:rFonts w:ascii="宋体" w:hAnsi="宋体" w:cs="宋体"/>
            <w:color w:val="000000"/>
            <w:spacing w:val="0"/>
            <w:w w:val="100"/>
            <w:position w:val="0"/>
            <w:sz w:val="21"/>
            <w:u w:val="none"/>
          </w:rPr>
          <w:t>2</w:t>
        </w:r>
      </w:hyperlink>
    </w:p>
    <w:p>
      <w:pPr>
        <w:tabs>
          <w:tab w:val="left" w:pos="667"/>
        </w:tabs>
        <w:spacing w:before="0" w:after="0" w:line="401" w:lineRule="exact"/>
        <w:ind w:left="351" w:firstLine="0"/>
        <w:jc w:val="left"/>
      </w:pPr>
      <w:hyperlink w:anchor="21" w:history="1">
        <w:r>
          <w:rPr>
            <w:rStyle w:val="Hyperlink"/>
            <w:rFonts w:ascii="宋体" w:hAnsi="宋体" w:cs="宋体"/>
            <w:color w:val="000000"/>
            <w:spacing w:val="0"/>
            <w:w w:val="100"/>
            <w:position w:val="0"/>
            <w:sz w:val="21"/>
            <w:u w:val="none"/>
          </w:rPr>
          <w:t>7</w:t>
        </w:r>
      </w:hyperlink>
      <w:r>
        <w:rPr>
          <w:rFonts w:cs="Calibri"/>
          <w:w w:val="100"/>
        </w:rPr>
        <w:tab/>
      </w:r>
      <w:hyperlink w:anchor="21" w:history="1">
        <w:r>
          <w:rPr>
            <w:rStyle w:val="Hyperlink"/>
            <w:rFonts w:ascii="宋体" w:eastAsia="宋体" w:hAnsi="宋体" w:cs="宋体"/>
            <w:color w:val="000000"/>
            <w:spacing w:val="0"/>
            <w:w w:val="100"/>
            <w:position w:val="0"/>
            <w:sz w:val="21"/>
            <w:u w:val="none"/>
          </w:rPr>
          <w:t>异常和事故处理</w:t>
        </w:r>
      </w:hyperlink>
      <w:r>
        <w:rPr>
          <w:rFonts w:ascii="Calibri" w:hAnsi="Calibri" w:cs="Calibri"/>
          <w:color w:val="000000"/>
          <w:spacing w:val="18"/>
          <w:w w:val="100"/>
          <w:sz w:val="21"/>
          <w:u w:val="none"/>
        </w:rPr>
        <w:t> </w:t>
      </w:r>
      <w:hyperlink w:anchor="21" w:history="1">
        <w:r>
          <w:rPr>
            <w:rStyle w:val="Hyperlink"/>
            <w:rFonts w:ascii="宋体" w:hAnsi="宋体" w:cs="宋体"/>
            <w:color w:val="000000"/>
            <w:spacing w:val="0"/>
            <w:w w:val="100"/>
            <w:position w:val="0"/>
            <w:sz w:val="21"/>
            <w:u w:val="none"/>
          </w:rPr>
          <w:t>....................................................................</w:t>
        </w:r>
      </w:hyperlink>
      <w:r>
        <w:rPr>
          <w:rFonts w:ascii="Calibri" w:hAnsi="Calibri" w:cs="Calibri"/>
          <w:color w:val="000000"/>
          <w:spacing w:val="0"/>
          <w:w w:val="202"/>
          <w:sz w:val="21"/>
          <w:u w:val="none"/>
        </w:rPr>
        <w:t> </w:t>
      </w:r>
      <w:hyperlink w:anchor="21" w:history="1">
        <w:r>
          <w:rPr>
            <w:rStyle w:val="Hyperlink"/>
            <w:rFonts w:ascii="宋体" w:hAnsi="宋体" w:cs="宋体"/>
            <w:color w:val="000000"/>
            <w:spacing w:val="0"/>
            <w:w w:val="100"/>
            <w:position w:val="0"/>
            <w:sz w:val="21"/>
            <w:u w:val="none"/>
          </w:rPr>
          <w:t>18</w:t>
        </w:r>
      </w:hyperlink>
    </w:p>
    <w:p>
      <w:pPr>
        <w:widowControl/>
        <w:jc w:val="left"/>
        <w:sectPr>
          <w:type w:val="continuous"/>
          <w:pgSz w:w="11906" w:h="16838"/>
          <w:pgMar w:top="1100" w:right="708" w:bottom="860" w:left="1068" w:header="0" w:footer="0" w:gutter="0"/>
          <w:pgNumType w:start="7"/>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83" w:lineRule="exact"/>
        <w:ind w:left="351" w:firstLine="0"/>
      </w:pPr>
    </w:p>
    <w:p>
      <w:pPr>
        <w:widowControl/>
        <w:jc w:val="left"/>
        <w:sectPr>
          <w:type w:val="continuous"/>
          <w:pgSz w:w="11906" w:h="16838"/>
          <w:pgMar w:top="1100" w:right="708" w:bottom="860" w:left="1068" w:header="0" w:footer="0" w:gutter="0"/>
          <w:pgNumType w:start="8"/>
          <w:cols w:num="1" w:space="720"/>
          <w:docGrid w:type="lines" w:linePitch="312" w:charSpace="0"/>
        </w:sectPr>
      </w:pPr>
    </w:p>
    <w:p>
      <w:pPr>
        <w:spacing w:before="0" w:after="0" w:line="180" w:lineRule="exact"/>
        <w:ind w:left="9388" w:firstLine="0"/>
        <w:jc w:val="left"/>
      </w:pPr>
      <w:r>
        <w:rPr>
          <w:rFonts w:ascii="宋体" w:hAnsi="宋体" w:cs="宋体"/>
          <w:color w:val="000000"/>
          <w:spacing w:val="-1"/>
          <w:w w:val="100"/>
          <w:position w:val="0"/>
          <w:sz w:val="18"/>
          <w:u w:val="none"/>
        </w:rPr>
        <w:t>I</w:t>
      </w:r>
    </w:p>
    <w:p>
      <w:pPr>
        <w:widowControl/>
        <w:jc w:val="left"/>
        <w:sectPr>
          <w:type w:val="continuous"/>
          <w:pgSz w:w="11906" w:h="16838"/>
          <w:pgMar w:top="1100" w:right="708" w:bottom="860" w:left="1068" w:header="0" w:footer="0" w:gutter="0"/>
          <w:pgNumType w:start="9"/>
          <w:cols w:num="1" w:space="708" w:equalWidth="0">
            <w:col w:w="10130" w:space="0"/>
          </w:cols>
          <w:docGrid w:type="lines" w:linePitch="312" w:charSpace="0"/>
        </w:sectPr>
      </w:pPr>
    </w:p>
    <w:p>
      <w:pPr>
        <w:spacing w:before="0" w:after="0" w:line="348" w:lineRule="exact"/>
      </w:pPr>
      <w:bookmarkStart w:id="3" w:name="3"/>
      <w:bookmarkEnd w:id="3"/>
    </w:p>
    <w:p>
      <w:pPr>
        <w:widowControl/>
        <w:jc w:val="left"/>
        <w:sectPr>
          <w:type w:val="continuous"/>
          <w:pgSz w:w="11906" w:h="16839"/>
          <w:pgMar w:top="1100" w:right="708" w:bottom="860" w:left="1068" w:header="0" w:footer="0" w:gutter="0"/>
          <w:pgNumType w:start="10"/>
          <w:cols w:num="1" w:space="720"/>
          <w:docGrid w:type="lines" w:linePitch="312" w:charSpace="0"/>
        </w:sectPr>
      </w:pPr>
    </w:p>
    <w:p>
      <w:pPr>
        <w:spacing w:before="0" w:after="0" w:line="211" w:lineRule="exact"/>
        <w:ind w:left="351" w:firstLine="7677"/>
        <w:jc w:val="left"/>
      </w:pPr>
      <w:r>
        <w:pict>
          <v:shape id="_x0000_s2081" o:spid="_x0000_s1055" type="#_x0000_t202" style="width:68.2pt;height:39.55pt;margin-top:648.1pt;margin-left:26.25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2" o:spid="_x0000_s1056" type="#_x0000_t202" style="width:68.2pt;height:39.55pt;margin-top:613.55pt;margin-left:59.85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3" o:spid="_x0000_s1057" type="#_x0000_t202" style="width:68.2pt;height:39.55pt;margin-top:579pt;margin-left:93.45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4" o:spid="_x0000_s1058" type="#_x0000_t202" style="width:76.6pt;height:30.9pt;margin-top:553.1pt;margin-left:127.05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85" o:spid="_x0000_s1059" type="#_x0000_t202" style="width:85pt;height:39.55pt;margin-top:518.5pt;margin-left:152.25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86" o:spid="_x0000_s1060" type="#_x0000_t202" style="width:85pt;height:39.55pt;margin-top:483.95pt;margin-left:185.85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87" o:spid="_x0000_s1061" type="#_x0000_t202" style="width:85pt;height:39.55pt;margin-top:449.4pt;margin-left:219.45pt;mso-height-relative:page;mso-position-horizontal-relative:page;mso-position-vertical-relative:page;mso-width-relative:page;position:absolute;z-index:-2516203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88" o:spid="_x0000_s1062" type="#_x0000_t202" style="width:85pt;height:39.55pt;margin-top:414.85pt;margin-left:253.05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89" o:spid="_x0000_s1063" type="#_x0000_t202" style="width:85pt;height:39.55pt;margin-top:380.3pt;margin-left:286.65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0" o:spid="_x0000_s1064" type="#_x0000_t202" style="width:85pt;height:39.55pt;margin-top:345.7pt;margin-left:320.25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1" o:spid="_x0000_s1065" type="#_x0000_t202" style="width:76.6pt;height:48.2pt;margin-top:302.5pt;margin-left:353.85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2" o:spid="_x0000_s1066" type="#_x0000_t202" style="width:68.2pt;height:39.55pt;margin-top:267.95pt;margin-left:395.85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3" o:spid="_x0000_s1067" type="#_x0000_t202" style="width:68.2pt;height:39.55pt;margin-top:233.4pt;margin-left:429.45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94" o:spid="_x0000_s1068" type="#_x0000_t202" style="width:68.2pt;height:39.55pt;margin-top:198.85pt;margin-left:463.05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WS_polygon8" o:spid="_x0000_s1069" type="#_x0000_t12" style="width:470.6pt;height:20.75pt;margin-top:123.35pt;margin-left:69.5pt;mso-height-relative:page;mso-position-horizontal-relative:page;mso-position-vertical-relative:page;mso-width-relative:page;position:absolute;z-index:-251627520" coordsize="21600,21600" fillcolor="white" stroked="f">
            <v:stroke joinstyle="miter"/>
          </v:shape>
        </w:pict>
      </w:r>
      <w:r>
        <w:rPr>
          <w:rFonts w:ascii="黑体" w:hAnsi="黑体" w:cs="黑体"/>
          <w:color w:val="000000"/>
          <w:spacing w:val="0"/>
          <w:w w:val="100"/>
          <w:position w:val="0"/>
          <w:sz w:val="21"/>
          <w:u w:val="none"/>
        </w:rPr>
        <w:t>T/JSREA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677"/>
      </w:pPr>
    </w:p>
    <w:p>
      <w:pPr>
        <w:spacing w:before="0" w:after="0" w:line="240" w:lineRule="exact"/>
        <w:ind w:left="351" w:firstLine="7677"/>
      </w:pPr>
    </w:p>
    <w:p>
      <w:pPr>
        <w:spacing w:before="0" w:after="0" w:line="240" w:lineRule="exact"/>
        <w:ind w:left="351" w:firstLine="7677"/>
      </w:pPr>
    </w:p>
    <w:p>
      <w:pPr>
        <w:tabs>
          <w:tab w:val="left" w:pos="5557"/>
        </w:tabs>
        <w:spacing w:before="0" w:after="0" w:line="454" w:lineRule="exact"/>
        <w:ind w:left="351" w:firstLine="4249"/>
        <w:jc w:val="left"/>
      </w:pPr>
      <w:r>
        <w:rPr>
          <w:rFonts w:ascii="黑体" w:eastAsia="黑体" w:hAnsi="黑体" w:cs="黑体"/>
          <w:color w:val="000000"/>
          <w:spacing w:val="-1"/>
          <w:w w:val="100"/>
          <w:position w:val="0"/>
          <w:sz w:val="32"/>
          <w:u w:val="none"/>
        </w:rPr>
        <w:t>前</w:t>
      </w:r>
      <w:r>
        <w:rPr>
          <w:rFonts w:cs="Calibri"/>
          <w:color w:val="000000"/>
          <w:spacing w:val="0"/>
          <w:w w:val="100"/>
          <w:u w:val="none"/>
        </w:rPr>
        <w:tab/>
      </w:r>
      <w:r>
        <w:rPr>
          <w:rFonts w:ascii="黑体" w:eastAsia="黑体" w:hAnsi="黑体" w:cs="黑体"/>
          <w:color w:val="000000"/>
          <w:spacing w:val="-1"/>
          <w:w w:val="100"/>
          <w:position w:val="0"/>
          <w:sz w:val="32"/>
          <w:u w:val="none"/>
        </w:rPr>
        <w:t>言</w:t>
      </w:r>
    </w:p>
    <w:p>
      <w:pPr>
        <w:spacing w:before="0" w:after="0" w:line="240" w:lineRule="exact"/>
        <w:ind w:left="351" w:firstLine="4249"/>
      </w:pPr>
    </w:p>
    <w:p>
      <w:pPr>
        <w:spacing w:before="0" w:after="0" w:line="410" w:lineRule="exact"/>
        <w:ind w:left="351" w:firstLine="420"/>
        <w:jc w:val="left"/>
      </w:pPr>
      <w:r>
        <w:rPr>
          <w:rFonts w:ascii="宋体" w:eastAsia="宋体" w:hAnsi="宋体" w:cs="宋体"/>
          <w:color w:val="000000"/>
          <w:spacing w:val="0"/>
          <w:w w:val="100"/>
          <w:position w:val="0"/>
          <w:sz w:val="21"/>
          <w:u w:val="none"/>
        </w:rPr>
        <w:t>本文件按照</w:t>
      </w: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1.1—2020《标准化工作导则</w:t>
      </w:r>
      <w:r>
        <w:rPr>
          <w:rFonts w:ascii="Calibri" w:hAnsi="Calibri" w:cs="Calibri"/>
          <w:color w:val="000000"/>
          <w:spacing w:val="0"/>
          <w:w w:val="197"/>
          <w:sz w:val="24"/>
          <w:u w:val="none"/>
        </w:rPr>
        <w:t>  </w:t>
      </w:r>
      <w:r>
        <w:rPr>
          <w:rFonts w:ascii="宋体" w:eastAsia="宋体" w:hAnsi="宋体" w:cs="宋体"/>
          <w:color w:val="000000"/>
          <w:spacing w:val="0"/>
          <w:w w:val="100"/>
          <w:position w:val="0"/>
          <w:sz w:val="21"/>
          <w:u w:val="none"/>
        </w:rPr>
        <w:t>第</w:t>
      </w:r>
      <w:r>
        <w:rPr>
          <w:rFonts w:ascii="宋体" w:hAnsi="宋体" w:cs="宋体"/>
          <w:color w:val="000000"/>
          <w:spacing w:val="0"/>
          <w:w w:val="100"/>
          <w:position w:val="0"/>
          <w:sz w:val="21"/>
          <w:u w:val="none"/>
        </w:rPr>
        <w:t>1部分：标准化文件的结构和起草规则》的规定</w:t>
      </w:r>
    </w:p>
    <w:p>
      <w:pPr>
        <w:spacing w:before="0" w:after="0" w:line="274" w:lineRule="exact"/>
        <w:ind w:left="351" w:firstLine="0"/>
        <w:jc w:val="left"/>
      </w:pPr>
      <w:r>
        <w:rPr>
          <w:rFonts w:ascii="宋体" w:hAnsi="宋体" w:cs="宋体"/>
          <w:color w:val="000000"/>
          <w:spacing w:val="0"/>
          <w:w w:val="100"/>
          <w:position w:val="0"/>
          <w:sz w:val="21"/>
          <w:u w:val="none"/>
        </w:rPr>
        <w:t>起草。</w:t>
      </w:r>
    </w:p>
    <w:p>
      <w:pPr>
        <w:spacing w:before="0" w:after="0" w:line="271" w:lineRule="exact"/>
        <w:ind w:left="351" w:firstLine="420"/>
        <w:jc w:val="left"/>
      </w:pPr>
      <w:r>
        <w:rPr>
          <w:rFonts w:ascii="宋体" w:hAnsi="宋体" w:cs="宋体"/>
          <w:color w:val="000000"/>
          <w:spacing w:val="0"/>
          <w:w w:val="100"/>
          <w:position w:val="0"/>
          <w:sz w:val="21"/>
          <w:u w:val="none"/>
        </w:rPr>
        <w:t>请注意本文件的某些内容可能涉及专利，本文件的发布机构不承担识别专利的责任。</w:t>
      </w:r>
    </w:p>
    <w:p>
      <w:pPr>
        <w:spacing w:before="0" w:after="0" w:line="274" w:lineRule="exact"/>
        <w:ind w:left="351" w:firstLine="420"/>
        <w:jc w:val="left"/>
      </w:pPr>
      <w:r>
        <w:rPr>
          <w:rFonts w:ascii="宋体" w:hAnsi="宋体" w:cs="宋体"/>
          <w:color w:val="000000"/>
          <w:spacing w:val="0"/>
          <w:w w:val="100"/>
          <w:position w:val="0"/>
          <w:sz w:val="21"/>
          <w:u w:val="none"/>
        </w:rPr>
        <w:t>本文件由江苏省可再生能源行业协会提出并归口。</w:t>
      </w:r>
    </w:p>
    <w:p>
      <w:pPr>
        <w:spacing w:before="0" w:after="0" w:line="271" w:lineRule="exact"/>
        <w:ind w:left="351" w:firstLine="420"/>
        <w:jc w:val="left"/>
      </w:pPr>
      <w:r>
        <w:rPr>
          <w:rFonts w:ascii="宋体" w:hAnsi="宋体" w:cs="宋体"/>
          <w:color w:val="000000"/>
          <w:spacing w:val="-7"/>
          <w:w w:val="100"/>
          <w:position w:val="0"/>
          <w:sz w:val="21"/>
          <w:u w:val="none"/>
        </w:rPr>
        <w:t>本文件起草单位：华能灌云清洁能源发电有限责任公司、深能南京能源控股有限公司、国华（江苏）</w:t>
      </w:r>
    </w:p>
    <w:p>
      <w:pPr>
        <w:spacing w:before="0" w:after="0" w:line="274" w:lineRule="exact"/>
        <w:ind w:left="351" w:firstLine="0"/>
        <w:jc w:val="left"/>
      </w:pPr>
      <w:r>
        <w:rPr>
          <w:rFonts w:ascii="宋体" w:hAnsi="宋体" w:cs="宋体"/>
          <w:color w:val="000000"/>
          <w:spacing w:val="0"/>
          <w:w w:val="100"/>
          <w:position w:val="0"/>
          <w:sz w:val="21"/>
          <w:u w:val="none"/>
        </w:rPr>
        <w:t>风电有限公司、江苏省可再生能源行业协会、南京工业职业技术大学。</w:t>
      </w:r>
    </w:p>
    <w:p>
      <w:pPr>
        <w:spacing w:before="0" w:after="0" w:line="272" w:lineRule="exact"/>
        <w:ind w:left="351" w:firstLine="420"/>
        <w:jc w:val="left"/>
      </w:pPr>
      <w:r>
        <w:rPr>
          <w:rFonts w:ascii="宋体" w:eastAsia="宋体" w:hAnsi="宋体" w:cs="宋体"/>
          <w:color w:val="000000"/>
          <w:spacing w:val="-7"/>
          <w:w w:val="100"/>
          <w:position w:val="0"/>
          <w:sz w:val="21"/>
          <w:u w:val="none"/>
        </w:rPr>
        <w:t>本文件主要起草人：李宏历，李华，王周洲，安彬，张欢欢，田地，任立国，张阳，马齐琛，赵刚，</w:t>
      </w:r>
    </w:p>
    <w:p>
      <w:pPr>
        <w:spacing w:before="0" w:after="0" w:line="274" w:lineRule="exact"/>
        <w:ind w:left="351" w:firstLine="0"/>
        <w:jc w:val="left"/>
      </w:pPr>
      <w:r>
        <w:rPr>
          <w:rFonts w:ascii="宋体" w:hAnsi="宋体" w:cs="宋体"/>
          <w:color w:val="000000"/>
          <w:spacing w:val="0"/>
          <w:w w:val="100"/>
          <w:position w:val="0"/>
          <w:sz w:val="21"/>
          <w:u w:val="none"/>
        </w:rPr>
        <w:t>纪效华，田亚飞，姜存进，杨玉鹏，邓云凤，罗乔，宋健京。</w:t>
      </w:r>
    </w:p>
    <w:p>
      <w:pPr>
        <w:widowControl/>
        <w:jc w:val="left"/>
        <w:sectPr>
          <w:type w:val="continuous"/>
          <w:pgSz w:w="11906" w:h="16839"/>
          <w:pgMar w:top="1100" w:right="708" w:bottom="860" w:left="1068" w:header="0" w:footer="0" w:gutter="0"/>
          <w:pgNumType w:start="11"/>
          <w:cols w:num="1" w:space="708" w:equalWidth="0">
            <w:col w:w="10130" w:space="0"/>
          </w:cols>
          <w:docGrid w:type="lines" w:linePitch="312" w:charSpace="0"/>
        </w:sectPr>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40" w:lineRule="exact"/>
        <w:ind w:left="351" w:firstLine="0"/>
      </w:pPr>
    </w:p>
    <w:p>
      <w:pPr>
        <w:spacing w:before="0" w:after="0" w:line="266" w:lineRule="exact"/>
        <w:ind w:left="351" w:firstLine="0"/>
      </w:pPr>
    </w:p>
    <w:p>
      <w:pPr>
        <w:widowControl/>
        <w:jc w:val="left"/>
        <w:sectPr>
          <w:type w:val="continuous"/>
          <w:pgSz w:w="11906" w:h="16839"/>
          <w:pgMar w:top="1100" w:right="708" w:bottom="860" w:left="1068" w:header="0" w:footer="0" w:gutter="0"/>
          <w:pgNumType w:start="12"/>
          <w:cols w:num="1" w:space="720"/>
          <w:docGrid w:type="lines" w:linePitch="312" w:charSpace="0"/>
        </w:sectPr>
      </w:pPr>
    </w:p>
    <w:p>
      <w:pPr>
        <w:spacing w:before="0" w:after="0" w:line="180" w:lineRule="exact"/>
        <w:ind w:left="9299" w:firstLine="0"/>
        <w:jc w:val="left"/>
      </w:pPr>
      <w:r>
        <w:rPr>
          <w:rFonts w:ascii="宋体" w:hAnsi="宋体" w:cs="宋体"/>
          <w:color w:val="000000"/>
          <w:spacing w:val="0"/>
          <w:w w:val="100"/>
          <w:position w:val="0"/>
          <w:sz w:val="18"/>
          <w:u w:val="none"/>
        </w:rPr>
        <w:t>II</w:t>
      </w:r>
    </w:p>
    <w:p>
      <w:pPr>
        <w:widowControl/>
        <w:jc w:val="left"/>
        <w:sectPr>
          <w:type w:val="continuous"/>
          <w:pgSz w:w="11906" w:h="16839"/>
          <w:pgMar w:top="1100" w:right="708" w:bottom="860" w:left="1068" w:header="0" w:footer="0" w:gutter="0"/>
          <w:pgNumType w:start="13"/>
          <w:cols w:num="1" w:space="708" w:equalWidth="0">
            <w:col w:w="10130" w:space="0"/>
          </w:cols>
          <w:docGrid w:type="lines" w:linePitch="312" w:charSpace="0"/>
        </w:sectPr>
      </w:pPr>
    </w:p>
    <w:p>
      <w:pPr>
        <w:spacing w:before="0" w:after="0" w:line="240" w:lineRule="exact"/>
      </w:pPr>
      <w:bookmarkStart w:id="4" w:name="4"/>
      <w:bookmarkEnd w:id="4"/>
    </w:p>
    <w:p>
      <w:pPr>
        <w:spacing w:before="0" w:after="0" w:line="320" w:lineRule="exact"/>
        <w:ind w:left="456" w:firstLine="7677"/>
        <w:jc w:val="left"/>
      </w:pPr>
      <w:r>
        <w:pict>
          <v:shape id="_x0000_s2096" o:spid="_x0000_s1070" type="#_x0000_t202" style="width:68.2pt;height:39.55pt;margin-top:648.1pt;margin-left:26.25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97" o:spid="_x0000_s1071" type="#_x0000_t202" style="width:68.2pt;height:39.55pt;margin-top:613.55pt;margin-left:59.85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8" o:spid="_x0000_s1072" type="#_x0000_t202" style="width:68.2pt;height:39.55pt;margin-top:579pt;margin-left:93.45pt;mso-height-relative:page;mso-position-horizontal-relative:page;mso-position-vertical-relative:page;mso-width-relative:page;position:absolute;z-index:-2516049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9" o:spid="_x0000_s1073" type="#_x0000_t202" style="width:76.6pt;height:30.9pt;margin-top:553.1pt;margin-left:127.05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0" o:spid="_x0000_s1074" type="#_x0000_t202" style="width:85pt;height:39.55pt;margin-top:518.5pt;margin-left:152.25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1" o:spid="_x0000_s1075" type="#_x0000_t202" style="width:85pt;height:39.55pt;margin-top:483.95pt;margin-left:185.85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2" o:spid="_x0000_s1076" type="#_x0000_t202" style="width:85pt;height:39.55pt;margin-top:449.4pt;margin-left:219.45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3" o:spid="_x0000_s1077" type="#_x0000_t202" style="width:85pt;height:39.55pt;margin-top:414.85pt;margin-left:253.05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04" o:spid="_x0000_s1078" type="#_x0000_t202" style="width:85pt;height:39.55pt;margin-top:380.3pt;margin-left:286.65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05" o:spid="_x0000_s1079" type="#_x0000_t202" style="width:85pt;height:39.55pt;margin-top:345.7pt;margin-left:320.25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06" o:spid="_x0000_s1080" type="#_x0000_t202" style="width:76.6pt;height:48.2pt;margin-top:302.5pt;margin-left:353.85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07" o:spid="_x0000_s1081" type="#_x0000_t202" style="width:68.2pt;height:39.55pt;margin-top:267.95pt;margin-left:395.85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08" o:spid="_x0000_s1082" type="#_x0000_t202" style="width:68.2pt;height:39.55pt;margin-top:233.4pt;margin-left:429.45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9" o:spid="_x0000_s1083" type="#_x0000_t202" style="width:68.2pt;height:39.55pt;margin-top:198.85pt;margin-left:463.05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40" o:spid="_x0000_s1084" type="#_x0000_t75" style="width:16pt;height:9pt;margin-top:490pt;margin-left:70pt;mso-height-relative:page;mso-position-horizontal-relative:page;mso-position-vertical-relative:page;mso-width-relative:page;position:absolute;z-index:-251612160" coordsize="21600,21600" filled="f">
            <v:imagedata r:id="rId6" o:title=""/>
            <o:lock v:ext="edit" aspectratio="t"/>
          </v:shape>
        </w:pict>
      </w:r>
      <w:r>
        <w:pict>
          <v:shape id="imagerId41" o:spid="_x0000_s1085" type="#_x0000_t75" style="width:17pt;height:10pt;margin-top:503pt;margin-left:70pt;mso-height-relative:page;mso-position-horizontal-relative:page;mso-position-vertical-relative:page;mso-width-relative:page;position:absolute;z-index:-251611136" coordsize="21600,21600" filled="f">
            <v:imagedata r:id="rId7" o:title=""/>
            <o:lock v:ext="edit" aspectratio="t"/>
          </v:shape>
        </w:pict>
      </w:r>
      <w:r>
        <w:pict>
          <v:shape id="imagerId42" o:spid="_x0000_s1086" type="#_x0000_t75" style="width:17pt;height:10pt;margin-top:530pt;margin-left:70pt;mso-height-relative:page;mso-position-horizontal-relative:page;mso-position-vertical-relative:page;mso-width-relative:page;position:absolute;z-index:-251610112" coordsize="21600,21600" filled="f">
            <v:imagedata r:id="rId8" o:title=""/>
            <o:lock v:ext="edit" aspectratio="t"/>
          </v:shape>
        </w:pict>
      </w:r>
      <w:r>
        <w:pict>
          <v:shape id="imagerId43" o:spid="_x0000_s1087" type="#_x0000_t75" style="width:18pt;height:10pt;margin-top:544pt;margin-left:70pt;mso-height-relative:page;mso-position-horizontal-relative:page;mso-position-vertical-relative:page;mso-width-relative:page;position:absolute;z-index:-251609088" coordsize="21600,21600" filled="f">
            <v:imagedata r:id="rId9" o:title=""/>
            <o:lock v:ext="edit" aspectratio="t"/>
          </v:shape>
        </w:pict>
      </w:r>
      <w:r>
        <w:pict>
          <v:shape id="imagerId44" o:spid="_x0000_s1088" type="#_x0000_t75" style="width:16pt;height:10pt;margin-top:609pt;margin-left:70pt;mso-height-relative:page;mso-position-horizontal-relative:page;mso-position-vertical-relative:page;mso-width-relative:page;position:absolute;z-index:-251608064" coordsize="21600,21600" filled="f">
            <v:imagedata r:id="rId10" o:title=""/>
            <o:lock v:ext="edit" aspectratio="t"/>
          </v:shape>
        </w:pict>
      </w:r>
      <w:r>
        <w:rPr>
          <w:rFonts w:ascii="黑体" w:hAnsi="黑体" w:cs="黑体"/>
          <w:color w:val="000000"/>
          <w:spacing w:val="0"/>
          <w:w w:val="100"/>
          <w:position w:val="0"/>
          <w:sz w:val="21"/>
          <w:u w:val="none"/>
        </w:rPr>
        <w:t>T/JSREA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677"/>
      </w:pPr>
    </w:p>
    <w:p>
      <w:pPr>
        <w:spacing w:before="0" w:after="0" w:line="438" w:lineRule="exact"/>
        <w:ind w:left="456" w:firstLine="3397"/>
        <w:jc w:val="left"/>
      </w:pPr>
      <w:r>
        <w:rPr>
          <w:rFonts w:ascii="黑体" w:eastAsia="黑体" w:hAnsi="黑体" w:cs="黑体"/>
          <w:color w:val="000000"/>
          <w:spacing w:val="-1"/>
          <w:w w:val="100"/>
          <w:position w:val="0"/>
          <w:sz w:val="32"/>
          <w:u w:val="none"/>
        </w:rPr>
        <w:t>光伏电站巡视规范</w:t>
      </w:r>
    </w:p>
    <w:p>
      <w:pPr>
        <w:spacing w:before="0" w:after="0" w:line="240" w:lineRule="exact"/>
        <w:ind w:left="456" w:firstLine="3397"/>
      </w:pPr>
    </w:p>
    <w:p>
      <w:pPr>
        <w:spacing w:before="0" w:after="0" w:line="240" w:lineRule="exact"/>
        <w:ind w:left="456" w:firstLine="3397"/>
      </w:pPr>
    </w:p>
    <w:p>
      <w:pPr>
        <w:tabs>
          <w:tab w:val="left" w:pos="771"/>
        </w:tabs>
        <w:spacing w:before="0" w:after="0" w:line="321" w:lineRule="exact"/>
        <w:ind w:left="456" w:firstLine="0"/>
        <w:jc w:val="left"/>
      </w:pPr>
      <w:r>
        <w:rPr>
          <w:rFonts w:ascii="黑体" w:hAnsi="黑体" w:cs="黑体"/>
          <w:color w:val="000000"/>
          <w:spacing w:val="0"/>
          <w:w w:val="100"/>
          <w:position w:val="0"/>
          <w:sz w:val="21"/>
          <w:u w:val="none"/>
        </w:rPr>
        <w:t>1</w:t>
      </w:r>
      <w:r>
        <w:rPr>
          <w:rFonts w:cs="Calibri"/>
          <w:spacing w:val="0"/>
          <w:w w:val="100"/>
        </w:rPr>
        <w:tab/>
      </w:r>
      <w:r>
        <w:rPr>
          <w:rFonts w:ascii="黑体" w:eastAsia="黑体" w:hAnsi="黑体" w:cs="黑体"/>
          <w:color w:val="000000"/>
          <w:spacing w:val="0"/>
          <w:w w:val="100"/>
          <w:position w:val="0"/>
          <w:sz w:val="21"/>
          <w:u w:val="none"/>
        </w:rPr>
        <w:t>范围</w:t>
      </w:r>
    </w:p>
    <w:p>
      <w:pPr>
        <w:spacing w:before="0" w:after="0" w:line="240" w:lineRule="exact"/>
        <w:ind w:left="456" w:firstLine="0"/>
      </w:pPr>
    </w:p>
    <w:p>
      <w:pPr>
        <w:spacing w:before="0" w:after="0" w:line="274" w:lineRule="exact"/>
        <w:ind w:left="456" w:firstLine="420"/>
        <w:jc w:val="left"/>
      </w:pPr>
      <w:r>
        <w:rPr>
          <w:rFonts w:ascii="宋体" w:hAnsi="宋体" w:cs="宋体"/>
          <w:color w:val="000000"/>
          <w:spacing w:val="0"/>
          <w:w w:val="100"/>
          <w:position w:val="0"/>
          <w:sz w:val="21"/>
          <w:u w:val="none"/>
        </w:rPr>
        <w:t>本文件规定了光伏电站巡视的一般要求、巡视内容、异常和事故处理。</w:t>
      </w:r>
    </w:p>
    <w:p>
      <w:pPr>
        <w:spacing w:before="0" w:after="0" w:line="271" w:lineRule="exact"/>
        <w:ind w:left="456" w:firstLine="420"/>
        <w:jc w:val="left"/>
      </w:pPr>
      <w:r>
        <w:rPr>
          <w:rFonts w:ascii="宋体" w:hAnsi="宋体" w:cs="宋体"/>
          <w:color w:val="000000"/>
          <w:spacing w:val="0"/>
          <w:w w:val="100"/>
          <w:position w:val="0"/>
          <w:sz w:val="21"/>
          <w:u w:val="none"/>
        </w:rPr>
        <w:t>本文件适用于光伏电站巡视。</w:t>
      </w:r>
    </w:p>
    <w:p>
      <w:pPr>
        <w:spacing w:before="0" w:after="0" w:line="240" w:lineRule="exact"/>
        <w:ind w:left="456" w:firstLine="420"/>
      </w:pPr>
    </w:p>
    <w:p>
      <w:pPr>
        <w:tabs>
          <w:tab w:val="left" w:pos="771"/>
        </w:tabs>
        <w:spacing w:before="0" w:after="0" w:line="274" w:lineRule="exact"/>
        <w:ind w:left="456" w:firstLine="0"/>
        <w:jc w:val="left"/>
      </w:pPr>
      <w:r>
        <w:rPr>
          <w:rFonts w:ascii="黑体" w:hAnsi="黑体" w:cs="黑体"/>
          <w:color w:val="000000"/>
          <w:spacing w:val="0"/>
          <w:w w:val="100"/>
          <w:position w:val="0"/>
          <w:sz w:val="21"/>
          <w:u w:val="none"/>
        </w:rPr>
        <w:t>2</w:t>
      </w:r>
      <w:r>
        <w:rPr>
          <w:rFonts w:cs="Calibri"/>
          <w:spacing w:val="0"/>
          <w:w w:val="100"/>
        </w:rPr>
        <w:tab/>
      </w:r>
      <w:r>
        <w:rPr>
          <w:rFonts w:ascii="黑体" w:eastAsia="黑体" w:hAnsi="黑体" w:cs="黑体"/>
          <w:color w:val="000000"/>
          <w:spacing w:val="0"/>
          <w:w w:val="100"/>
          <w:position w:val="0"/>
          <w:sz w:val="21"/>
          <w:u w:val="none"/>
        </w:rPr>
        <w:t>规范性引用文件</w:t>
      </w:r>
    </w:p>
    <w:p>
      <w:pPr>
        <w:spacing w:before="0" w:after="0" w:line="240" w:lineRule="exact"/>
        <w:ind w:left="456" w:firstLine="0"/>
      </w:pPr>
    </w:p>
    <w:p>
      <w:pPr>
        <w:spacing w:before="0" w:after="0" w:line="271" w:lineRule="exact"/>
        <w:ind w:left="456" w:firstLine="420"/>
        <w:jc w:val="left"/>
      </w:pPr>
      <w:r>
        <w:rPr>
          <w:rFonts w:ascii="宋体" w:hAnsi="宋体" w:cs="宋体"/>
          <w:color w:val="000000"/>
          <w:spacing w:val="-5"/>
          <w:w w:val="100"/>
          <w:position w:val="0"/>
          <w:sz w:val="21"/>
          <w:u w:val="none"/>
        </w:rPr>
        <w:t>下列文件中的内容通过文中的规范性引用而构成本文件必不可少的条款。其中，注日期的引用文件，</w:t>
      </w:r>
    </w:p>
    <w:p>
      <w:pPr>
        <w:spacing w:before="0" w:after="0" w:line="274" w:lineRule="exact"/>
        <w:ind w:left="456" w:firstLine="0"/>
        <w:jc w:val="left"/>
      </w:pPr>
      <w:r>
        <w:rPr>
          <w:rFonts w:ascii="宋体" w:eastAsia="宋体" w:hAnsi="宋体" w:cs="宋体"/>
          <w:color w:val="000000"/>
          <w:spacing w:val="-3"/>
          <w:w w:val="100"/>
          <w:position w:val="0"/>
          <w:sz w:val="21"/>
          <w:u w:val="none"/>
        </w:rPr>
        <w:t>仅该日期对应的版本适用于本文件；不注日期的引用文件，其最新版本（包括所有的修改单）适用于本</w:t>
      </w:r>
    </w:p>
    <w:p>
      <w:pPr>
        <w:spacing w:before="0" w:after="0" w:line="271" w:lineRule="exact"/>
        <w:ind w:left="456" w:firstLine="0"/>
        <w:jc w:val="left"/>
      </w:pPr>
      <w:r>
        <w:rPr>
          <w:rFonts w:ascii="宋体" w:hAnsi="宋体" w:cs="宋体"/>
          <w:color w:val="000000"/>
          <w:spacing w:val="0"/>
          <w:w w:val="100"/>
          <w:position w:val="0"/>
          <w:sz w:val="21"/>
          <w:u w:val="none"/>
        </w:rPr>
        <w:t>文件。</w:t>
      </w:r>
    </w:p>
    <w:p>
      <w:pPr>
        <w:tabs>
          <w:tab w:val="left" w:pos="2139"/>
        </w:tabs>
        <w:spacing w:before="0" w:after="0" w:line="274"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19939</w:t>
      </w:r>
      <w:r>
        <w:rPr>
          <w:rFonts w:cs="Calibri"/>
          <w:spacing w:val="0"/>
          <w:w w:val="100"/>
        </w:rPr>
        <w:tab/>
      </w:r>
      <w:r>
        <w:rPr>
          <w:rFonts w:ascii="宋体" w:eastAsia="宋体" w:hAnsi="宋体" w:cs="宋体"/>
          <w:color w:val="000000"/>
          <w:spacing w:val="0"/>
          <w:w w:val="100"/>
          <w:position w:val="0"/>
          <w:sz w:val="21"/>
          <w:u w:val="none"/>
        </w:rPr>
        <w:t>光伏系统并网技术要求</w:t>
      </w:r>
    </w:p>
    <w:p>
      <w:pPr>
        <w:tabs>
          <w:tab w:val="left" w:pos="2139"/>
        </w:tabs>
        <w:spacing w:before="0" w:after="0" w:line="271"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19964</w:t>
      </w:r>
      <w:r>
        <w:rPr>
          <w:rFonts w:cs="Calibri"/>
          <w:spacing w:val="0"/>
          <w:w w:val="100"/>
        </w:rPr>
        <w:tab/>
      </w:r>
      <w:r>
        <w:rPr>
          <w:rFonts w:ascii="宋体" w:eastAsia="宋体" w:hAnsi="宋体" w:cs="宋体"/>
          <w:color w:val="000000"/>
          <w:spacing w:val="0"/>
          <w:w w:val="100"/>
          <w:position w:val="0"/>
          <w:sz w:val="21"/>
          <w:u w:val="none"/>
        </w:rPr>
        <w:t>光伏电站接入电力系统技术规定</w:t>
      </w:r>
    </w:p>
    <w:p>
      <w:pPr>
        <w:tabs>
          <w:tab w:val="left" w:pos="1927"/>
        </w:tabs>
        <w:spacing w:before="0" w:after="0" w:line="274"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50794</w:t>
      </w:r>
      <w:r>
        <w:rPr>
          <w:rFonts w:cs="Calibri"/>
          <w:spacing w:val="0"/>
          <w:w w:val="100"/>
        </w:rPr>
        <w:tab/>
      </w:r>
      <w:r>
        <w:rPr>
          <w:rFonts w:ascii="宋体" w:eastAsia="宋体" w:hAnsi="宋体" w:cs="宋体"/>
          <w:color w:val="000000"/>
          <w:spacing w:val="0"/>
          <w:w w:val="100"/>
          <w:position w:val="0"/>
          <w:sz w:val="21"/>
          <w:u w:val="none"/>
        </w:rPr>
        <w:t>光伏电站施工规范</w:t>
      </w:r>
    </w:p>
    <w:p>
      <w:pPr>
        <w:tabs>
          <w:tab w:val="left" w:pos="1927"/>
        </w:tabs>
        <w:spacing w:before="0" w:after="0" w:line="271" w:lineRule="exact"/>
        <w:ind w:left="456" w:firstLine="420"/>
        <w:jc w:val="left"/>
      </w:pPr>
      <w:r>
        <w:rPr>
          <w:rFonts w:ascii="宋体" w:hAnsi="宋体" w:cs="宋体"/>
          <w:color w:val="000000"/>
          <w:spacing w:val="0"/>
          <w:w w:val="100"/>
          <w:position w:val="0"/>
          <w:sz w:val="21"/>
          <w:u w:val="none"/>
        </w:rPr>
        <w:t>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50797</w:t>
      </w:r>
      <w:r>
        <w:rPr>
          <w:rFonts w:cs="Calibri"/>
          <w:spacing w:val="0"/>
          <w:w w:val="100"/>
        </w:rPr>
        <w:tab/>
      </w:r>
      <w:r>
        <w:rPr>
          <w:rFonts w:ascii="宋体" w:eastAsia="宋体" w:hAnsi="宋体" w:cs="宋体"/>
          <w:color w:val="000000"/>
          <w:spacing w:val="0"/>
          <w:w w:val="100"/>
          <w:position w:val="0"/>
          <w:sz w:val="21"/>
          <w:u w:val="none"/>
        </w:rPr>
        <w:t>光伏电站设计规范</w:t>
      </w:r>
    </w:p>
    <w:p>
      <w:pPr>
        <w:tabs>
          <w:tab w:val="left" w:pos="1927"/>
        </w:tabs>
        <w:spacing w:before="0" w:after="0" w:line="274" w:lineRule="exact"/>
        <w:ind w:left="456" w:firstLine="420"/>
        <w:jc w:val="left"/>
      </w:pPr>
      <w:r>
        <w:rPr>
          <w:rFonts w:ascii="宋体" w:hAnsi="宋体" w:cs="宋体"/>
          <w:color w:val="000000"/>
          <w:spacing w:val="0"/>
          <w:w w:val="100"/>
          <w:position w:val="0"/>
          <w:sz w:val="21"/>
          <w:u w:val="none"/>
        </w:rPr>
        <w:t>DL/T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408</w:t>
      </w:r>
      <w:r>
        <w:rPr>
          <w:rFonts w:cs="Calibri"/>
          <w:spacing w:val="0"/>
          <w:w w:val="100"/>
        </w:rPr>
        <w:tab/>
      </w:r>
      <w:r>
        <w:rPr>
          <w:rFonts w:ascii="宋体" w:eastAsia="宋体" w:hAnsi="宋体" w:cs="宋体"/>
          <w:color w:val="000000"/>
          <w:spacing w:val="0"/>
          <w:w w:val="100"/>
          <w:position w:val="0"/>
          <w:sz w:val="21"/>
          <w:u w:val="none"/>
        </w:rPr>
        <w:t>电业安全工作规程（发电厂和变电所电气部分）</w:t>
      </w:r>
    </w:p>
    <w:p>
      <w:pPr>
        <w:tabs>
          <w:tab w:val="left" w:pos="1927"/>
        </w:tabs>
        <w:spacing w:before="0" w:after="0" w:line="271" w:lineRule="exact"/>
        <w:ind w:left="456" w:firstLine="420"/>
        <w:jc w:val="left"/>
      </w:pPr>
      <w:r>
        <w:rPr>
          <w:rFonts w:ascii="宋体" w:hAnsi="宋体" w:cs="宋体"/>
          <w:color w:val="000000"/>
          <w:spacing w:val="0"/>
          <w:w w:val="100"/>
          <w:position w:val="0"/>
          <w:sz w:val="21"/>
          <w:u w:val="none"/>
        </w:rPr>
        <w:t>DL/T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409</w:t>
      </w:r>
      <w:r>
        <w:rPr>
          <w:rFonts w:cs="Calibri"/>
          <w:spacing w:val="0"/>
          <w:w w:val="100"/>
        </w:rPr>
        <w:tab/>
      </w:r>
      <w:r>
        <w:rPr>
          <w:rFonts w:ascii="宋体" w:eastAsia="宋体" w:hAnsi="宋体" w:cs="宋体"/>
          <w:color w:val="000000"/>
          <w:spacing w:val="0"/>
          <w:w w:val="100"/>
          <w:position w:val="0"/>
          <w:sz w:val="21"/>
          <w:u w:val="none"/>
        </w:rPr>
        <w:t>电业安全工作规程（电力线路部分）</w:t>
      </w:r>
    </w:p>
    <w:p>
      <w:pPr>
        <w:tabs>
          <w:tab w:val="left" w:pos="1927"/>
        </w:tabs>
        <w:spacing w:before="0" w:after="0" w:line="274" w:lineRule="exact"/>
        <w:ind w:left="456" w:firstLine="420"/>
        <w:jc w:val="left"/>
      </w:pPr>
      <w:r>
        <w:rPr>
          <w:rFonts w:ascii="宋体" w:hAnsi="宋体" w:cs="宋体"/>
          <w:color w:val="000000"/>
          <w:spacing w:val="0"/>
          <w:w w:val="100"/>
          <w:position w:val="0"/>
          <w:sz w:val="21"/>
          <w:u w:val="none"/>
        </w:rPr>
        <w:t>DL/T</w:t>
      </w:r>
      <w:r>
        <w:rPr>
          <w:rFonts w:ascii="Calibri" w:hAnsi="Calibri" w:cs="Calibri"/>
          <w:color w:val="000000"/>
          <w:spacing w:val="0"/>
          <w:w w:val="222"/>
          <w:sz w:val="21"/>
          <w:u w:val="none"/>
        </w:rPr>
        <w:t> </w:t>
      </w:r>
      <w:r>
        <w:rPr>
          <w:rFonts w:ascii="宋体" w:hAnsi="宋体" w:cs="宋体"/>
          <w:color w:val="000000"/>
          <w:spacing w:val="-1"/>
          <w:w w:val="100"/>
          <w:position w:val="0"/>
          <w:sz w:val="21"/>
          <w:u w:val="none"/>
        </w:rPr>
        <w:t>572</w:t>
      </w:r>
      <w:r>
        <w:rPr>
          <w:rFonts w:cs="Calibri"/>
          <w:spacing w:val="0"/>
          <w:w w:val="100"/>
        </w:rPr>
        <w:tab/>
      </w:r>
      <w:r>
        <w:rPr>
          <w:rFonts w:ascii="宋体" w:eastAsia="宋体" w:hAnsi="宋体" w:cs="宋体"/>
          <w:color w:val="000000"/>
          <w:spacing w:val="0"/>
          <w:w w:val="100"/>
          <w:position w:val="0"/>
          <w:sz w:val="21"/>
          <w:u w:val="none"/>
        </w:rPr>
        <w:t>电力变压器运行规程</w:t>
      </w:r>
    </w:p>
    <w:p>
      <w:pPr>
        <w:tabs>
          <w:tab w:val="left" w:pos="2033"/>
        </w:tabs>
        <w:spacing w:before="0" w:after="0" w:line="271" w:lineRule="exact"/>
        <w:ind w:left="456" w:firstLine="420"/>
        <w:jc w:val="left"/>
      </w:pPr>
      <w:r>
        <w:rPr>
          <w:rFonts w:ascii="宋体" w:hAnsi="宋体" w:cs="宋体"/>
          <w:color w:val="000000"/>
          <w:spacing w:val="0"/>
          <w:w w:val="100"/>
          <w:position w:val="0"/>
          <w:sz w:val="21"/>
          <w:u w:val="none"/>
        </w:rPr>
        <w:t>DL/T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1253</w:t>
      </w:r>
      <w:r>
        <w:rPr>
          <w:rFonts w:cs="Calibri"/>
          <w:spacing w:val="0"/>
          <w:w w:val="100"/>
        </w:rPr>
        <w:tab/>
      </w:r>
      <w:r>
        <w:rPr>
          <w:rFonts w:ascii="宋体" w:eastAsia="宋体" w:hAnsi="宋体" w:cs="宋体"/>
          <w:color w:val="000000"/>
          <w:spacing w:val="0"/>
          <w:w w:val="100"/>
          <w:position w:val="0"/>
          <w:sz w:val="21"/>
          <w:u w:val="none"/>
        </w:rPr>
        <w:t>电力电缆线路运行规程</w:t>
      </w:r>
    </w:p>
    <w:p>
      <w:pPr>
        <w:tabs>
          <w:tab w:val="left" w:pos="1719"/>
        </w:tabs>
        <w:spacing w:before="0" w:after="0" w:line="274" w:lineRule="exact"/>
        <w:ind w:left="456" w:firstLine="420"/>
        <w:jc w:val="left"/>
      </w:pPr>
      <w:r>
        <w:rPr>
          <w:rFonts w:ascii="宋体" w:hAnsi="宋体" w:cs="宋体"/>
          <w:color w:val="000000"/>
          <w:spacing w:val="0"/>
          <w:w w:val="100"/>
          <w:position w:val="0"/>
          <w:sz w:val="21"/>
          <w:u w:val="none"/>
        </w:rPr>
        <w:t>SD</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292</w:t>
      </w:r>
      <w:r>
        <w:rPr>
          <w:rFonts w:cs="Calibri"/>
          <w:spacing w:val="0"/>
          <w:w w:val="100"/>
        </w:rPr>
        <w:tab/>
      </w:r>
      <w:r>
        <w:rPr>
          <w:rFonts w:ascii="宋体" w:eastAsia="宋体" w:hAnsi="宋体" w:cs="宋体"/>
          <w:color w:val="000000"/>
          <w:spacing w:val="0"/>
          <w:w w:val="100"/>
          <w:position w:val="0"/>
          <w:sz w:val="21"/>
          <w:u w:val="none"/>
        </w:rPr>
        <w:t>架空配电线路及设备运行规程</w:t>
      </w:r>
    </w:p>
    <w:p>
      <w:pPr>
        <w:spacing w:before="0" w:after="0" w:line="240" w:lineRule="exact"/>
        <w:ind w:left="456" w:firstLine="420"/>
      </w:pPr>
    </w:p>
    <w:p>
      <w:pPr>
        <w:tabs>
          <w:tab w:val="left" w:pos="771"/>
        </w:tabs>
        <w:spacing w:before="0" w:after="0" w:line="271" w:lineRule="exact"/>
        <w:ind w:left="456" w:firstLine="0"/>
        <w:jc w:val="left"/>
      </w:pPr>
      <w:r>
        <w:rPr>
          <w:rFonts w:ascii="黑体" w:hAnsi="黑体" w:cs="黑体"/>
          <w:color w:val="000000"/>
          <w:spacing w:val="0"/>
          <w:w w:val="100"/>
          <w:position w:val="0"/>
          <w:sz w:val="21"/>
          <w:u w:val="none"/>
        </w:rPr>
        <w:t>3</w:t>
      </w:r>
      <w:r>
        <w:rPr>
          <w:rFonts w:cs="Calibri"/>
          <w:spacing w:val="0"/>
          <w:w w:val="100"/>
        </w:rPr>
        <w:tab/>
      </w:r>
      <w:r>
        <w:rPr>
          <w:rFonts w:ascii="黑体" w:eastAsia="黑体" w:hAnsi="黑体" w:cs="黑体"/>
          <w:color w:val="000000"/>
          <w:spacing w:val="0"/>
          <w:w w:val="100"/>
          <w:position w:val="0"/>
          <w:sz w:val="21"/>
          <w:u w:val="none"/>
        </w:rPr>
        <w:t>术语和定义</w:t>
      </w:r>
    </w:p>
    <w:p>
      <w:pPr>
        <w:spacing w:before="0" w:after="0" w:line="240" w:lineRule="exact"/>
        <w:ind w:left="456" w:firstLine="0"/>
      </w:pPr>
    </w:p>
    <w:p>
      <w:pPr>
        <w:spacing w:before="0" w:after="0" w:line="274" w:lineRule="exact"/>
        <w:ind w:left="456" w:firstLine="420"/>
        <w:jc w:val="left"/>
      </w:pPr>
      <w:r>
        <w:rPr>
          <w:rFonts w:ascii="宋体" w:hAnsi="宋体" w:cs="宋体"/>
          <w:color w:val="000000"/>
          <w:spacing w:val="0"/>
          <w:w w:val="100"/>
          <w:position w:val="0"/>
          <w:sz w:val="21"/>
          <w:u w:val="none"/>
        </w:rPr>
        <w:t>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19939、GB/T</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19964、GB</w:t>
      </w:r>
      <w:r>
        <w:rPr>
          <w:rFonts w:ascii="Calibri" w:hAnsi="Calibri" w:cs="Calibri"/>
          <w:color w:val="000000"/>
          <w:spacing w:val="0"/>
          <w:w w:val="222"/>
          <w:sz w:val="21"/>
          <w:u w:val="none"/>
        </w:rPr>
        <w:t> </w:t>
      </w:r>
      <w:r>
        <w:rPr>
          <w:rFonts w:ascii="宋体" w:hAnsi="宋体" w:cs="宋体"/>
          <w:color w:val="000000"/>
          <w:spacing w:val="0"/>
          <w:w w:val="100"/>
          <w:position w:val="0"/>
          <w:sz w:val="21"/>
          <w:u w:val="none"/>
        </w:rPr>
        <w:t>50794、GB</w:t>
      </w:r>
      <w:r>
        <w:rPr>
          <w:rFonts w:ascii="Calibri" w:hAnsi="Calibri" w:cs="Calibri"/>
          <w:color w:val="000000"/>
          <w:spacing w:val="0"/>
          <w:w w:val="217"/>
          <w:sz w:val="21"/>
          <w:u w:val="none"/>
        </w:rPr>
        <w:t> </w:t>
      </w:r>
      <w:r>
        <w:rPr>
          <w:rFonts w:ascii="宋体" w:hAnsi="宋体" w:cs="宋体"/>
          <w:color w:val="000000"/>
          <w:spacing w:val="0"/>
          <w:w w:val="100"/>
          <w:position w:val="0"/>
          <w:sz w:val="21"/>
          <w:u w:val="none"/>
        </w:rPr>
        <w:t>50797界定的术语和定义适用于本文件。</w:t>
      </w:r>
    </w:p>
    <w:p>
      <w:pPr>
        <w:spacing w:before="0" w:after="0" w:line="240" w:lineRule="exact"/>
        <w:ind w:left="456" w:firstLine="420"/>
      </w:pPr>
    </w:p>
    <w:p>
      <w:pPr>
        <w:tabs>
          <w:tab w:val="left" w:pos="771"/>
        </w:tabs>
        <w:spacing w:before="0" w:after="0" w:line="271" w:lineRule="exact"/>
        <w:ind w:left="456" w:firstLine="0"/>
        <w:jc w:val="left"/>
      </w:pPr>
      <w:r>
        <w:rPr>
          <w:rFonts w:ascii="黑体" w:hAnsi="黑体" w:cs="黑体"/>
          <w:color w:val="000000"/>
          <w:spacing w:val="0"/>
          <w:w w:val="100"/>
          <w:position w:val="0"/>
          <w:sz w:val="21"/>
          <w:u w:val="none"/>
        </w:rPr>
        <w:t>4</w:t>
      </w:r>
      <w:r>
        <w:rPr>
          <w:rFonts w:cs="Calibri"/>
          <w:spacing w:val="0"/>
          <w:w w:val="100"/>
        </w:rPr>
        <w:tab/>
      </w:r>
      <w:r>
        <w:rPr>
          <w:rFonts w:ascii="黑体" w:eastAsia="黑体" w:hAnsi="黑体" w:cs="黑体"/>
          <w:color w:val="000000"/>
          <w:spacing w:val="0"/>
          <w:w w:val="100"/>
          <w:position w:val="0"/>
          <w:sz w:val="21"/>
          <w:u w:val="none"/>
        </w:rPr>
        <w:t>总则</w:t>
      </w:r>
    </w:p>
    <w:p>
      <w:pPr>
        <w:spacing w:before="0" w:after="0" w:line="240" w:lineRule="exact"/>
        <w:ind w:left="456" w:firstLine="0"/>
      </w:pPr>
    </w:p>
    <w:p>
      <w:pPr>
        <w:spacing w:before="0" w:after="0" w:line="274" w:lineRule="exact"/>
        <w:ind w:left="456" w:firstLine="526"/>
        <w:jc w:val="left"/>
      </w:pPr>
      <w:r>
        <w:rPr>
          <w:rFonts w:ascii="宋体" w:hAnsi="宋体" w:cs="宋体"/>
          <w:color w:val="000000"/>
          <w:spacing w:val="0"/>
          <w:w w:val="100"/>
          <w:position w:val="0"/>
          <w:sz w:val="21"/>
          <w:u w:val="none"/>
        </w:rPr>
        <w:t>光伏电站巡视应将安全作为首要考虑因素，确保工作人员和设备的安全。</w:t>
      </w:r>
    </w:p>
    <w:p>
      <w:pPr>
        <w:spacing w:before="0" w:after="0" w:line="271" w:lineRule="exact"/>
        <w:ind w:left="456" w:firstLine="526"/>
        <w:jc w:val="left"/>
      </w:pPr>
      <w:r>
        <w:rPr>
          <w:rFonts w:ascii="宋体" w:hAnsi="宋体" w:cs="宋体"/>
          <w:color w:val="000000"/>
          <w:spacing w:val="0"/>
          <w:w w:val="100"/>
          <w:position w:val="0"/>
          <w:sz w:val="21"/>
          <w:u w:val="none"/>
        </w:rPr>
        <w:t>光伏电站巡视应及时发现问题并采取措施加以解决，确保问题能够得到及时有效处理。运行人员</w:t>
      </w:r>
    </w:p>
    <w:p>
      <w:pPr>
        <w:spacing w:before="0" w:after="0" w:line="274" w:lineRule="exact"/>
        <w:ind w:left="456" w:firstLine="0"/>
        <w:jc w:val="left"/>
      </w:pPr>
      <w:r>
        <w:rPr>
          <w:rFonts w:ascii="宋体" w:hAnsi="宋体" w:cs="宋体"/>
          <w:color w:val="000000"/>
          <w:spacing w:val="0"/>
          <w:w w:val="100"/>
          <w:position w:val="0"/>
          <w:sz w:val="21"/>
          <w:u w:val="none"/>
        </w:rPr>
        <w:t>每周应对光伏电站巡视发现的问题进行汇总和分析，提出整改意见。</w:t>
      </w:r>
    </w:p>
    <w:p>
      <w:pPr>
        <w:spacing w:before="0" w:after="0" w:line="271" w:lineRule="exact"/>
        <w:ind w:left="456" w:firstLine="526"/>
        <w:jc w:val="left"/>
      </w:pPr>
      <w:r>
        <w:rPr>
          <w:rFonts w:ascii="宋体" w:hAnsi="宋体" w:cs="宋体"/>
          <w:color w:val="000000"/>
          <w:spacing w:val="0"/>
          <w:w w:val="100"/>
          <w:position w:val="0"/>
          <w:sz w:val="21"/>
          <w:u w:val="none"/>
        </w:rPr>
        <w:t>光伏电站巡视采用数据化管理方式，建立巡视记录和问题反馈机制。</w:t>
      </w:r>
    </w:p>
    <w:p>
      <w:pPr>
        <w:spacing w:before="0" w:after="0" w:line="271" w:lineRule="exact"/>
        <w:ind w:left="456" w:firstLine="526"/>
        <w:jc w:val="left"/>
      </w:pPr>
      <w:r>
        <w:rPr>
          <w:rFonts w:ascii="宋体" w:eastAsia="宋体" w:hAnsi="宋体" w:cs="宋体"/>
          <w:color w:val="000000"/>
          <w:spacing w:val="0"/>
          <w:w w:val="100"/>
          <w:position w:val="0"/>
          <w:sz w:val="21"/>
          <w:u w:val="none"/>
        </w:rPr>
        <w:t>光伏电站巡视应不断探索新的管理方法和技术手段，优化管理流程和提高光伏电站的整体运行效</w:t>
      </w:r>
    </w:p>
    <w:p>
      <w:pPr>
        <w:spacing w:before="0" w:after="0" w:line="274" w:lineRule="exact"/>
        <w:ind w:left="456" w:firstLine="0"/>
        <w:jc w:val="left"/>
      </w:pPr>
      <w:r>
        <w:rPr>
          <w:rFonts w:ascii="宋体" w:hAnsi="宋体" w:cs="宋体"/>
          <w:color w:val="000000"/>
          <w:spacing w:val="0"/>
          <w:w w:val="100"/>
          <w:position w:val="0"/>
          <w:sz w:val="21"/>
          <w:u w:val="none"/>
        </w:rPr>
        <w:t>率。</w:t>
      </w:r>
    </w:p>
    <w:p>
      <w:pPr>
        <w:spacing w:before="0" w:after="0" w:line="240" w:lineRule="exact"/>
        <w:ind w:left="456" w:firstLine="0"/>
      </w:pPr>
    </w:p>
    <w:p>
      <w:pPr>
        <w:tabs>
          <w:tab w:val="left" w:pos="771"/>
        </w:tabs>
        <w:spacing w:before="0" w:after="0" w:line="271" w:lineRule="exact"/>
        <w:ind w:left="456" w:firstLine="0"/>
        <w:jc w:val="left"/>
      </w:pPr>
      <w:r>
        <w:rPr>
          <w:rFonts w:ascii="黑体" w:hAnsi="黑体" w:cs="黑体"/>
          <w:color w:val="000000"/>
          <w:spacing w:val="0"/>
          <w:w w:val="100"/>
          <w:position w:val="0"/>
          <w:sz w:val="21"/>
          <w:u w:val="none"/>
        </w:rPr>
        <w:t>5</w:t>
      </w:r>
      <w:r>
        <w:rPr>
          <w:rFonts w:cs="Calibri"/>
          <w:spacing w:val="0"/>
          <w:w w:val="100"/>
        </w:rPr>
        <w:tab/>
      </w:r>
      <w:r>
        <w:rPr>
          <w:rFonts w:ascii="黑体" w:eastAsia="黑体" w:hAnsi="黑体" w:cs="黑体"/>
          <w:color w:val="000000"/>
          <w:spacing w:val="0"/>
          <w:w w:val="100"/>
          <w:position w:val="0"/>
          <w:sz w:val="21"/>
          <w:u w:val="none"/>
        </w:rPr>
        <w:t>一般要求</w:t>
      </w:r>
    </w:p>
    <w:p>
      <w:pPr>
        <w:spacing w:before="0" w:after="0" w:line="240" w:lineRule="exact"/>
        <w:ind w:left="456" w:firstLine="0"/>
      </w:pPr>
    </w:p>
    <w:p>
      <w:pPr>
        <w:spacing w:before="0" w:after="0" w:line="274" w:lineRule="exact"/>
        <w:ind w:left="456" w:firstLine="526"/>
        <w:jc w:val="left"/>
      </w:pPr>
      <w:r>
        <w:rPr>
          <w:rFonts w:ascii="黑体" w:eastAsia="黑体" w:hAnsi="黑体" w:cs="黑体"/>
          <w:color w:val="000000"/>
          <w:spacing w:val="0"/>
          <w:w w:val="100"/>
          <w:position w:val="0"/>
          <w:sz w:val="21"/>
          <w:u w:val="none"/>
        </w:rPr>
        <w:t>巡视周期</w:t>
      </w:r>
    </w:p>
    <w:p>
      <w:pPr>
        <w:tabs>
          <w:tab w:val="left" w:pos="1191"/>
        </w:tabs>
        <w:spacing w:before="0" w:after="0" w:line="391" w:lineRule="exact"/>
        <w:ind w:left="456" w:firstLine="0"/>
        <w:jc w:val="left"/>
      </w:pPr>
      <w:r>
        <w:rPr>
          <w:rFonts w:ascii="黑体" w:hAnsi="黑体" w:cs="黑体"/>
          <w:color w:val="000000"/>
          <w:spacing w:val="0"/>
          <w:w w:val="100"/>
          <w:position w:val="0"/>
          <w:sz w:val="21"/>
          <w:u w:val="none"/>
        </w:rPr>
        <w:t>5.1.1</w:t>
      </w:r>
      <w:r>
        <w:rPr>
          <w:rFonts w:cs="Calibri"/>
          <w:spacing w:val="0"/>
          <w:w w:val="100"/>
        </w:rPr>
        <w:tab/>
      </w:r>
      <w:r>
        <w:rPr>
          <w:rFonts w:ascii="宋体" w:eastAsia="宋体" w:hAnsi="宋体" w:cs="宋体"/>
          <w:color w:val="000000"/>
          <w:spacing w:val="0"/>
          <w:w w:val="100"/>
          <w:position w:val="0"/>
          <w:sz w:val="21"/>
          <w:u w:val="none"/>
        </w:rPr>
        <w:t>对于集中式光伏电站日常巡视每天应不少于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2</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次，夜间熄灯巡视每周应不少于</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次；对于少人</w:t>
      </w:r>
    </w:p>
    <w:p>
      <w:pPr>
        <w:spacing w:before="0" w:after="0" w:line="274" w:lineRule="exact"/>
        <w:ind w:left="456" w:firstLine="0"/>
        <w:jc w:val="left"/>
      </w:pPr>
      <w:r>
        <w:rPr>
          <w:rFonts w:ascii="宋体" w:eastAsia="宋体" w:hAnsi="宋体" w:cs="宋体"/>
          <w:color w:val="000000"/>
          <w:spacing w:val="0"/>
          <w:w w:val="100"/>
          <w:position w:val="0"/>
          <w:sz w:val="21"/>
          <w:u w:val="none"/>
        </w:rPr>
        <w:t>值守的光伏电站日常巡视每天应不少于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eastAsia="宋体" w:hAnsi="宋体" w:cs="宋体"/>
          <w:color w:val="000000"/>
          <w:spacing w:val="-4"/>
          <w:w w:val="100"/>
          <w:position w:val="0"/>
          <w:sz w:val="21"/>
          <w:u w:val="none"/>
        </w:rPr>
        <w:t>次，夜间熄灯巡视每周应不少于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eastAsia="宋体" w:hAnsi="宋体" w:cs="宋体"/>
          <w:color w:val="000000"/>
          <w:spacing w:val="-5"/>
          <w:w w:val="100"/>
          <w:position w:val="0"/>
          <w:sz w:val="21"/>
          <w:u w:val="none"/>
        </w:rPr>
        <w:t>次；对于无人值守的光伏电</w:t>
      </w:r>
    </w:p>
    <w:p>
      <w:pPr>
        <w:spacing w:before="0" w:after="0" w:line="271" w:lineRule="exact"/>
        <w:ind w:left="456" w:firstLine="0"/>
        <w:jc w:val="left"/>
      </w:pPr>
      <w:r>
        <w:rPr>
          <w:rFonts w:ascii="宋体" w:eastAsia="宋体" w:hAnsi="宋体" w:cs="宋体"/>
          <w:color w:val="000000"/>
          <w:spacing w:val="0"/>
          <w:w w:val="100"/>
          <w:position w:val="0"/>
          <w:sz w:val="21"/>
          <w:u w:val="none"/>
        </w:rPr>
        <w:t>站日常巡视每周应不少于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次；夜间熄灯巡视每月应不少于</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次。巡视项目均按照日常巡视项目进行。</w:t>
      </w:r>
    </w:p>
    <w:p>
      <w:pPr>
        <w:spacing w:before="0" w:after="0" w:line="274" w:lineRule="exact"/>
        <w:ind w:left="456" w:firstLine="0"/>
        <w:jc w:val="left"/>
      </w:pPr>
      <w:r>
        <w:rPr>
          <w:rFonts w:ascii="宋体" w:hAnsi="宋体" w:cs="宋体"/>
          <w:color w:val="000000"/>
          <w:spacing w:val="0"/>
          <w:w w:val="100"/>
          <w:position w:val="0"/>
          <w:sz w:val="21"/>
          <w:u w:val="none"/>
        </w:rPr>
        <w:t>夜间熄灯巡视应重点观察各电气连接处有无虚接、发热现象，有无异常声响，有无异常气味等。</w:t>
      </w:r>
    </w:p>
    <w:p>
      <w:pPr>
        <w:tabs>
          <w:tab w:val="left" w:pos="1191"/>
        </w:tabs>
        <w:spacing w:before="0" w:after="0" w:line="271" w:lineRule="exact"/>
        <w:ind w:left="456" w:firstLine="0"/>
        <w:jc w:val="left"/>
      </w:pPr>
      <w:r>
        <w:rPr>
          <w:rFonts w:ascii="黑体" w:hAnsi="黑体" w:cs="黑体"/>
          <w:color w:val="000000"/>
          <w:spacing w:val="0"/>
          <w:w w:val="100"/>
          <w:position w:val="0"/>
          <w:sz w:val="21"/>
          <w:u w:val="none"/>
        </w:rPr>
        <w:t>5.1.2</w:t>
      </w:r>
      <w:r>
        <w:rPr>
          <w:rFonts w:cs="Calibri"/>
          <w:spacing w:val="0"/>
          <w:w w:val="100"/>
        </w:rPr>
        <w:tab/>
      </w:r>
      <w:r>
        <w:rPr>
          <w:rFonts w:ascii="宋体" w:eastAsia="宋体" w:hAnsi="宋体" w:cs="宋体"/>
          <w:color w:val="000000"/>
          <w:spacing w:val="-6"/>
          <w:w w:val="100"/>
          <w:position w:val="0"/>
          <w:sz w:val="21"/>
          <w:u w:val="none"/>
        </w:rPr>
        <w:t>当班值长（相关负责人员）每天应对升压站巡检情况进行检查，并且每天应至少参加</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次巡视。</w:t>
      </w:r>
    </w:p>
    <w:p>
      <w:pPr>
        <w:tabs>
          <w:tab w:val="left" w:pos="1191"/>
        </w:tabs>
        <w:spacing w:before="0" w:after="0" w:line="274" w:lineRule="exact"/>
        <w:ind w:left="456" w:firstLine="0"/>
        <w:jc w:val="left"/>
      </w:pPr>
      <w:r>
        <w:rPr>
          <w:rFonts w:ascii="黑体" w:hAnsi="黑体" w:cs="黑体"/>
          <w:color w:val="000000"/>
          <w:spacing w:val="0"/>
          <w:w w:val="100"/>
          <w:position w:val="0"/>
          <w:sz w:val="21"/>
          <w:u w:val="none"/>
        </w:rPr>
        <w:t>5.1.3</w:t>
      </w:r>
      <w:r>
        <w:rPr>
          <w:rFonts w:cs="Calibri"/>
          <w:spacing w:val="1"/>
          <w:w w:val="100"/>
        </w:rPr>
        <w:tab/>
      </w:r>
      <w:r>
        <w:rPr>
          <w:rFonts w:ascii="宋体" w:hAnsi="宋体" w:cs="宋体"/>
          <w:color w:val="000000"/>
          <w:spacing w:val="0"/>
          <w:w w:val="100"/>
          <w:position w:val="0"/>
          <w:sz w:val="21"/>
          <w:u w:val="none"/>
        </w:rPr>
        <w:t>高峰高温、天气突变、重点设备、薄弱设备的巡视属于特殊巡视，应及时开展特殊巡视工作。</w:t>
      </w:r>
    </w:p>
    <w:p>
      <w:pPr>
        <w:tabs>
          <w:tab w:val="left" w:pos="1191"/>
        </w:tabs>
        <w:spacing w:before="0" w:after="0" w:line="271" w:lineRule="exact"/>
        <w:ind w:left="456" w:firstLine="0"/>
        <w:jc w:val="left"/>
      </w:pPr>
      <w:r>
        <w:rPr>
          <w:rFonts w:ascii="黑体" w:hAnsi="黑体" w:cs="黑体"/>
          <w:color w:val="000000"/>
          <w:spacing w:val="0"/>
          <w:w w:val="100"/>
          <w:position w:val="0"/>
          <w:sz w:val="21"/>
          <w:u w:val="none"/>
        </w:rPr>
        <w:t>5.1.4</w:t>
      </w:r>
      <w:r>
        <w:rPr>
          <w:rFonts w:cs="Calibri"/>
          <w:spacing w:val="0"/>
          <w:w w:val="100"/>
        </w:rPr>
        <w:tab/>
      </w:r>
      <w:r>
        <w:rPr>
          <w:rFonts w:ascii="宋体" w:eastAsia="宋体" w:hAnsi="宋体" w:cs="宋体"/>
          <w:color w:val="000000"/>
          <w:spacing w:val="-3"/>
          <w:w w:val="100"/>
          <w:position w:val="0"/>
          <w:sz w:val="21"/>
          <w:u w:val="none"/>
        </w:rPr>
        <w:t>在高峰负荷（额定负荷</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90%</w:t>
      </w:r>
      <w:r>
        <w:rPr>
          <w:rFonts w:ascii="宋体" w:eastAsia="宋体" w:hAnsi="宋体" w:cs="宋体"/>
          <w:color w:val="000000"/>
          <w:spacing w:val="-8"/>
          <w:w w:val="100"/>
          <w:position w:val="0"/>
          <w:sz w:val="21"/>
          <w:u w:val="none"/>
        </w:rPr>
        <w:t>以上）和高气温（</w:t>
      </w:r>
      <w:r>
        <w:rPr>
          <w:rFonts w:ascii="宋体" w:hAnsi="宋体" w:cs="宋体"/>
          <w:color w:val="000000"/>
          <w:spacing w:val="0"/>
          <w:w w:val="100"/>
          <w:position w:val="0"/>
          <w:sz w:val="21"/>
          <w:u w:val="none"/>
        </w:rPr>
        <w:t>35</w:t>
      </w:r>
      <w:r>
        <w:rPr>
          <w:rFonts w:ascii="宋体" w:hAnsi="宋体" w:cs="宋体"/>
          <w:color w:val="000000"/>
          <w:spacing w:val="-3"/>
          <w:w w:val="100"/>
          <w:position w:val="0"/>
          <w:sz w:val="21"/>
          <w:u w:val="none"/>
        </w:rPr>
        <w:t>℃以上）时段，应加强设备负荷和运行温度的监</w:t>
      </w:r>
    </w:p>
    <w:p>
      <w:pPr>
        <w:spacing w:before="0" w:after="0" w:line="274" w:lineRule="exact"/>
        <w:ind w:left="456" w:firstLine="0"/>
        <w:jc w:val="left"/>
      </w:pPr>
      <w:r>
        <w:rPr>
          <w:rFonts w:ascii="宋体" w:hAnsi="宋体" w:cs="宋体"/>
          <w:color w:val="000000"/>
          <w:spacing w:val="0"/>
          <w:w w:val="100"/>
          <w:position w:val="0"/>
          <w:sz w:val="21"/>
          <w:u w:val="none"/>
        </w:rPr>
        <w:t>视，必要时进行现场测温或巡视。</w:t>
      </w:r>
    </w:p>
    <w:p>
      <w:pPr>
        <w:tabs>
          <w:tab w:val="left" w:pos="1191"/>
        </w:tabs>
        <w:spacing w:before="0" w:after="0" w:line="271" w:lineRule="exact"/>
        <w:ind w:left="456" w:firstLine="0"/>
        <w:jc w:val="left"/>
      </w:pPr>
      <w:r>
        <w:rPr>
          <w:rFonts w:ascii="黑体" w:hAnsi="黑体" w:cs="黑体"/>
          <w:color w:val="000000"/>
          <w:spacing w:val="0"/>
          <w:w w:val="100"/>
          <w:position w:val="0"/>
          <w:sz w:val="21"/>
          <w:u w:val="none"/>
        </w:rPr>
        <w:t>5.1.5</w:t>
      </w:r>
      <w:r>
        <w:rPr>
          <w:rFonts w:cs="Calibri"/>
          <w:spacing w:val="-3"/>
          <w:w w:val="100"/>
        </w:rPr>
        <w:tab/>
      </w:r>
      <w:r>
        <w:rPr>
          <w:rFonts w:ascii="宋体" w:hAnsi="宋体" w:cs="宋体"/>
          <w:color w:val="000000"/>
          <w:spacing w:val="0"/>
          <w:w w:val="100"/>
          <w:position w:val="0"/>
          <w:sz w:val="21"/>
          <w:u w:val="none"/>
        </w:rPr>
        <w:t>雷暴雨前后，大风、大雪、大雾、凝冻等天气应及时检查户外设备和环境状况。</w:t>
      </w:r>
    </w:p>
    <w:p>
      <w:pPr>
        <w:tabs>
          <w:tab w:val="left" w:pos="1191"/>
        </w:tabs>
        <w:spacing w:before="0" w:after="0" w:line="274" w:lineRule="exact"/>
        <w:ind w:left="456" w:firstLine="0"/>
        <w:jc w:val="left"/>
      </w:pPr>
      <w:r>
        <w:rPr>
          <w:rFonts w:ascii="黑体" w:hAnsi="黑体" w:cs="黑体"/>
          <w:color w:val="000000"/>
          <w:spacing w:val="0"/>
          <w:w w:val="100"/>
          <w:position w:val="0"/>
          <w:sz w:val="21"/>
          <w:u w:val="none"/>
        </w:rPr>
        <w:t>5.1.6</w:t>
      </w:r>
      <w:r>
        <w:rPr>
          <w:rFonts w:cs="Calibri"/>
          <w:spacing w:val="0"/>
          <w:w w:val="100"/>
        </w:rPr>
        <w:tab/>
      </w:r>
      <w:r>
        <w:rPr>
          <w:rFonts w:ascii="宋体" w:eastAsia="宋体" w:hAnsi="宋体" w:cs="宋体"/>
          <w:color w:val="000000"/>
          <w:spacing w:val="0"/>
          <w:w w:val="100"/>
          <w:position w:val="0"/>
          <w:sz w:val="21"/>
          <w:u w:val="none"/>
        </w:rPr>
        <w:t>设备新投运及大修后，应增加巡视频率，</w:t>
      </w:r>
      <w:r>
        <w:rPr>
          <w:rFonts w:ascii="宋体" w:hAnsi="宋体" w:cs="宋体"/>
          <w:color w:val="000000"/>
          <w:spacing w:val="0"/>
          <w:w w:val="100"/>
          <w:position w:val="0"/>
          <w:sz w:val="21"/>
          <w:u w:val="none"/>
        </w:rPr>
        <w:t>72h</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以后转入正常巡视。</w:t>
      </w:r>
    </w:p>
    <w:p>
      <w:pPr>
        <w:spacing w:before="0" w:after="0" w:line="240" w:lineRule="exact"/>
        <w:ind w:left="456" w:firstLine="0"/>
      </w:pPr>
    </w:p>
    <w:p>
      <w:pPr>
        <w:spacing w:before="0" w:after="0" w:line="212" w:lineRule="exact"/>
        <w:ind w:left="456" w:firstLine="9038"/>
        <w:jc w:val="left"/>
        <w:sectPr>
          <w:type w:val="continuous"/>
          <w:pgSz w:w="11906" w:h="16838"/>
          <w:pgMar w:top="1100" w:right="603" w:bottom="860" w:left="963" w:header="0" w:footer="0" w:gutter="0"/>
          <w:pgNumType w:start="14"/>
          <w:cols w:num="1" w:space="720"/>
        </w:sectPr>
      </w:pPr>
      <w:r>
        <w:rPr>
          <w:rFonts w:ascii="宋体" w:hAnsi="宋体" w:cs="宋体"/>
          <w:color w:val="000000"/>
          <w:spacing w:val="-1"/>
          <w:w w:val="100"/>
          <w:position w:val="0"/>
          <w:sz w:val="18"/>
          <w:u w:val="none"/>
        </w:rPr>
        <w:t>1</w:t>
      </w:r>
    </w:p>
    <w:p>
      <w:pPr>
        <w:spacing w:before="0" w:after="0" w:line="240" w:lineRule="exact"/>
      </w:pPr>
      <w:bookmarkStart w:id="5" w:name="5"/>
      <w:bookmarkEnd w:id="5"/>
    </w:p>
    <w:p>
      <w:pPr>
        <w:spacing w:before="0" w:after="0" w:line="320" w:lineRule="exact"/>
        <w:ind w:left="456" w:firstLine="7677"/>
        <w:jc w:val="left"/>
      </w:pPr>
      <w:r>
        <w:pict>
          <v:shape id="_x0000_s2115" o:spid="_x0000_s1089" type="#_x0000_t202" style="width:68.2pt;height:39.55pt;margin-top:648.1pt;margin-left:26.25pt;mso-height-relative:page;mso-position-horizontal-relative:page;mso-position-vertical-relative:page;mso-width-relative:page;position:absolute;z-index:-2515896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6" o:spid="_x0000_s1090" type="#_x0000_t202" style="width:68.2pt;height:39.55pt;margin-top:613.55pt;margin-left:59.85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7" o:spid="_x0000_s1091" type="#_x0000_t202" style="width:68.2pt;height:39.55pt;margin-top:579pt;margin-left:93.45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8" o:spid="_x0000_s1092" type="#_x0000_t202" style="width:76.6pt;height:30.9pt;margin-top:553.1pt;margin-left:127.05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19" o:spid="_x0000_s1093" type="#_x0000_t202" style="width:85pt;height:39.55pt;margin-top:518.5pt;margin-left:152.25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0" o:spid="_x0000_s1094" type="#_x0000_t202" style="width:85pt;height:39.55pt;margin-top:483.95pt;margin-left:185.85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1" o:spid="_x0000_s1095" type="#_x0000_t202" style="width:85pt;height:39.55pt;margin-top:449.4pt;margin-left:219.45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2" o:spid="_x0000_s1096" type="#_x0000_t202" style="width:85pt;height:39.55pt;margin-top:414.85pt;margin-left:253.05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3" o:spid="_x0000_s1097" type="#_x0000_t202" style="width:85pt;height:39.55pt;margin-top:380.3pt;margin-left:286.65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4" o:spid="_x0000_s1098" type="#_x0000_t202" style="width:85pt;height:39.55pt;margin-top:345.7pt;margin-left:320.25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5" o:spid="_x0000_s1099" type="#_x0000_t202" style="width:76.6pt;height:48.2pt;margin-top:302.5pt;margin-left:353.85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6" o:spid="_x0000_s1100" type="#_x0000_t202" style="width:68.2pt;height:39.55pt;margin-top:267.95pt;margin-left:395.85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7" o:spid="_x0000_s1101" type="#_x0000_t202" style="width:68.2pt;height:39.55pt;margin-top:233.4pt;margin-left:429.45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28" o:spid="_x0000_s1102" type="#_x0000_t202" style="width:68.2pt;height:39.55pt;margin-top:198.85pt;margin-left:463.05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45" o:spid="_x0000_s1103" type="#_x0000_t75" style="width:17pt;height:10pt;margin-top:131pt;margin-left:70pt;mso-height-relative:page;mso-position-horizontal-relative:page;mso-position-vertical-relative:page;mso-width-relative:page;position:absolute;z-index:-251592704" coordsize="21600,21600" filled="f">
            <v:imagedata r:id="rId11" o:title=""/>
            <o:lock v:ext="edit" aspectratio="t"/>
          </v:shape>
        </w:pict>
      </w:r>
      <w:r>
        <w:pict>
          <v:shape id="imagerId46" o:spid="_x0000_s1104" type="#_x0000_t75" style="width:17pt;height:9pt;margin-top:498pt;margin-left:70pt;mso-height-relative:page;mso-position-horizontal-relative:page;mso-position-vertical-relative:page;mso-width-relative:page;position:absolute;z-index:-251591680" coordsize="21600,21600" filled="f">
            <v:imagedata r:id="rId12" o:title=""/>
            <o:lock v:ext="edit" aspectratio="t"/>
          </v:shape>
        </w:pict>
      </w:r>
      <w:r>
        <w:pict>
          <v:shape id="imagerId47" o:spid="_x0000_s1105" type="#_x0000_t75" style="width:18pt;height:10pt;margin-top:700pt;margin-left:70pt;mso-height-relative:page;mso-position-horizontal-relative:page;mso-position-vertical-relative:page;mso-width-relative:page;position:absolute;z-index:-251590656" coordsize="21600,21600" filled="f">
            <v:imagedata r:id="rId13" o:title=""/>
            <o:lock v:ext="edit" aspectratio="t"/>
          </v:shape>
        </w:pict>
      </w:r>
      <w:r>
        <w:rPr>
          <w:rFonts w:ascii="黑体" w:hAnsi="黑体" w:cs="黑体"/>
          <w:color w:val="000000"/>
          <w:spacing w:val="0"/>
          <w:w w:val="100"/>
          <w:position w:val="0"/>
          <w:sz w:val="21"/>
          <w:u w:val="none"/>
        </w:rPr>
        <w:t>T/JSREA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456" w:firstLine="7677"/>
      </w:pPr>
    </w:p>
    <w:p>
      <w:pPr>
        <w:tabs>
          <w:tab w:val="left" w:pos="1190"/>
        </w:tabs>
        <w:spacing w:before="0" w:after="0" w:line="269" w:lineRule="exact"/>
        <w:ind w:left="456" w:firstLine="0"/>
        <w:jc w:val="left"/>
      </w:pPr>
      <w:r>
        <w:rPr>
          <w:rFonts w:ascii="黑体" w:hAnsi="黑体" w:cs="黑体"/>
          <w:color w:val="000000"/>
          <w:spacing w:val="0"/>
          <w:w w:val="100"/>
          <w:position w:val="0"/>
          <w:sz w:val="21"/>
          <w:u w:val="none"/>
        </w:rPr>
        <w:t>5.1.7</w:t>
      </w:r>
      <w:r>
        <w:rPr>
          <w:rFonts w:cs="Calibri"/>
          <w:spacing w:val="0"/>
          <w:w w:val="100"/>
        </w:rPr>
        <w:tab/>
      </w:r>
      <w:r>
        <w:rPr>
          <w:rFonts w:ascii="宋体" w:hAnsi="宋体" w:cs="宋体"/>
          <w:color w:val="000000"/>
          <w:spacing w:val="0"/>
          <w:w w:val="100"/>
          <w:position w:val="0"/>
          <w:sz w:val="21"/>
          <w:u w:val="none"/>
        </w:rPr>
        <w:t>设备近期有可疑现象，设备缺陷近期有发展、变化时，视缺陷发展情况应增加巡视次数。</w:t>
      </w:r>
    </w:p>
    <w:p>
      <w:pPr>
        <w:tabs>
          <w:tab w:val="left" w:pos="1190"/>
        </w:tabs>
        <w:spacing w:before="0" w:after="0" w:line="274" w:lineRule="exact"/>
        <w:ind w:left="456" w:firstLine="0"/>
        <w:jc w:val="left"/>
      </w:pPr>
      <w:r>
        <w:rPr>
          <w:rFonts w:ascii="黑体" w:hAnsi="黑体" w:cs="黑体"/>
          <w:color w:val="000000"/>
          <w:spacing w:val="0"/>
          <w:w w:val="100"/>
          <w:position w:val="0"/>
          <w:sz w:val="21"/>
          <w:u w:val="none"/>
        </w:rPr>
        <w:t>5.1.8</w:t>
      </w:r>
      <w:r>
        <w:rPr>
          <w:rFonts w:cs="Calibri"/>
          <w:spacing w:val="-1"/>
          <w:w w:val="100"/>
        </w:rPr>
        <w:tab/>
      </w:r>
      <w:r>
        <w:rPr>
          <w:rFonts w:ascii="宋体" w:hAnsi="宋体" w:cs="宋体"/>
          <w:color w:val="000000"/>
          <w:spacing w:val="0"/>
          <w:w w:val="100"/>
          <w:position w:val="0"/>
          <w:sz w:val="21"/>
          <w:u w:val="none"/>
        </w:rPr>
        <w:t>法定节、假日及有重要保、供电任务期间，每天应增加正常巡视</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次。</w:t>
      </w:r>
    </w:p>
    <w:p>
      <w:pPr>
        <w:spacing w:before="0" w:after="0" w:line="391" w:lineRule="exact"/>
        <w:ind w:left="456" w:firstLine="526"/>
        <w:jc w:val="left"/>
      </w:pPr>
      <w:r>
        <w:rPr>
          <w:rFonts w:ascii="黑体" w:eastAsia="黑体" w:hAnsi="黑体" w:cs="黑体"/>
          <w:color w:val="000000"/>
          <w:spacing w:val="0"/>
          <w:w w:val="100"/>
          <w:position w:val="0"/>
          <w:sz w:val="21"/>
          <w:u w:val="none"/>
        </w:rPr>
        <w:t>巡视前准备</w:t>
      </w:r>
    </w:p>
    <w:p>
      <w:pPr>
        <w:tabs>
          <w:tab w:val="left" w:pos="1190"/>
        </w:tabs>
        <w:spacing w:before="0" w:after="0" w:line="394" w:lineRule="exact"/>
        <w:ind w:left="456" w:firstLine="0"/>
        <w:jc w:val="left"/>
      </w:pPr>
      <w:r>
        <w:rPr>
          <w:rFonts w:ascii="黑体" w:hAnsi="黑体" w:cs="黑体"/>
          <w:color w:val="000000"/>
          <w:spacing w:val="0"/>
          <w:w w:val="100"/>
          <w:position w:val="0"/>
          <w:sz w:val="21"/>
          <w:u w:val="none"/>
        </w:rPr>
        <w:t>5.2.1</w:t>
      </w:r>
      <w:r>
        <w:rPr>
          <w:rFonts w:cs="Calibri"/>
          <w:spacing w:val="0"/>
          <w:w w:val="100"/>
        </w:rPr>
        <w:tab/>
      </w:r>
      <w:r>
        <w:rPr>
          <w:rFonts w:ascii="宋体" w:hAnsi="宋体" w:cs="宋体"/>
          <w:color w:val="000000"/>
          <w:spacing w:val="0"/>
          <w:w w:val="100"/>
          <w:position w:val="0"/>
          <w:sz w:val="21"/>
          <w:u w:val="none"/>
        </w:rPr>
        <w:t>光伏电站设备巡视应由值长（相关负责人员）按照规程规定、运行要求安排定期性巡视和特殊</w:t>
      </w:r>
    </w:p>
    <w:p>
      <w:pPr>
        <w:spacing w:before="0" w:after="0" w:line="271" w:lineRule="exact"/>
        <w:ind w:left="456" w:firstLine="0"/>
        <w:jc w:val="left"/>
      </w:pPr>
      <w:r>
        <w:rPr>
          <w:rFonts w:ascii="宋体" w:hAnsi="宋体" w:cs="宋体"/>
          <w:color w:val="000000"/>
          <w:spacing w:val="0"/>
          <w:w w:val="100"/>
          <w:position w:val="0"/>
          <w:sz w:val="21"/>
          <w:u w:val="none"/>
        </w:rPr>
        <w:t>性巡视。</w:t>
      </w:r>
    </w:p>
    <w:p>
      <w:pPr>
        <w:tabs>
          <w:tab w:val="left" w:pos="1190"/>
        </w:tabs>
        <w:spacing w:before="0" w:after="0" w:line="274" w:lineRule="exact"/>
        <w:ind w:left="456" w:firstLine="0"/>
        <w:jc w:val="left"/>
      </w:pPr>
      <w:r>
        <w:rPr>
          <w:rFonts w:ascii="黑体" w:hAnsi="黑体" w:cs="黑体"/>
          <w:color w:val="000000"/>
          <w:spacing w:val="0"/>
          <w:w w:val="100"/>
          <w:position w:val="0"/>
          <w:sz w:val="21"/>
          <w:u w:val="none"/>
        </w:rPr>
        <w:t>5.2.2</w:t>
      </w:r>
      <w:r>
        <w:rPr>
          <w:rFonts w:cs="Calibri"/>
          <w:spacing w:val="0"/>
          <w:w w:val="100"/>
        </w:rPr>
        <w:tab/>
      </w:r>
      <w:r>
        <w:rPr>
          <w:rFonts w:ascii="宋体" w:eastAsia="宋体" w:hAnsi="宋体" w:cs="宋体"/>
          <w:color w:val="000000"/>
          <w:spacing w:val="0"/>
          <w:w w:val="100"/>
          <w:position w:val="0"/>
          <w:sz w:val="21"/>
          <w:u w:val="none"/>
        </w:rPr>
        <w:t>有权单独巡视高压配电装置的人员，在巡视高压设备时，应遵守</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DL/T</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408、DL/T</w:t>
      </w:r>
      <w:r>
        <w:rPr>
          <w:rFonts w:ascii="Calibri" w:hAnsi="Calibri" w:cs="Calibri"/>
          <w:color w:val="000000"/>
          <w:spacing w:val="0"/>
          <w:w w:val="226"/>
          <w:sz w:val="21"/>
          <w:u w:val="none"/>
        </w:rPr>
        <w:t> </w:t>
      </w:r>
      <w:r>
        <w:rPr>
          <w:rFonts w:ascii="宋体" w:hAnsi="宋体" w:cs="宋体"/>
          <w:color w:val="000000"/>
          <w:spacing w:val="0"/>
          <w:w w:val="100"/>
          <w:position w:val="0"/>
          <w:sz w:val="21"/>
          <w:u w:val="none"/>
        </w:rPr>
        <w:t>409</w:t>
      </w:r>
      <w:r>
        <w:rPr>
          <w:rFonts w:ascii="Calibri" w:hAnsi="Calibri" w:cs="Calibri"/>
          <w:color w:val="000000"/>
          <w:spacing w:val="2"/>
          <w:w w:val="100"/>
          <w:sz w:val="21"/>
          <w:u w:val="none"/>
        </w:rPr>
        <w:t> </w:t>
      </w:r>
      <w:r>
        <w:rPr>
          <w:rFonts w:ascii="宋体" w:hAnsi="宋体" w:cs="宋体"/>
          <w:color w:val="000000"/>
          <w:spacing w:val="0"/>
          <w:w w:val="100"/>
          <w:position w:val="0"/>
          <w:sz w:val="21"/>
          <w:u w:val="none"/>
        </w:rPr>
        <w:t>的规定。</w:t>
      </w:r>
    </w:p>
    <w:p>
      <w:pPr>
        <w:tabs>
          <w:tab w:val="left" w:pos="1190"/>
        </w:tabs>
        <w:spacing w:before="0" w:after="0" w:line="271" w:lineRule="exact"/>
        <w:ind w:left="456" w:firstLine="0"/>
        <w:jc w:val="left"/>
      </w:pPr>
      <w:r>
        <w:rPr>
          <w:rFonts w:ascii="黑体" w:hAnsi="黑体" w:cs="黑体"/>
          <w:color w:val="000000"/>
          <w:spacing w:val="0"/>
          <w:w w:val="100"/>
          <w:position w:val="0"/>
          <w:sz w:val="21"/>
          <w:u w:val="none"/>
        </w:rPr>
        <w:t>5.2.3</w:t>
      </w:r>
      <w:r>
        <w:rPr>
          <w:rFonts w:cs="Calibri"/>
          <w:spacing w:val="4"/>
          <w:w w:val="100"/>
        </w:rPr>
        <w:tab/>
      </w:r>
      <w:r>
        <w:rPr>
          <w:rFonts w:ascii="宋体" w:eastAsia="宋体" w:hAnsi="宋体" w:cs="宋体"/>
          <w:color w:val="000000"/>
          <w:spacing w:val="0"/>
          <w:w w:val="100"/>
          <w:position w:val="0"/>
          <w:sz w:val="21"/>
          <w:u w:val="none"/>
        </w:rPr>
        <w:t>允许单独巡视高压设备的值班人员，单独巡视高压设备时，应不得进行其他工作，不得移开或</w:t>
      </w:r>
    </w:p>
    <w:p>
      <w:pPr>
        <w:spacing w:before="0" w:after="0" w:line="274" w:lineRule="exact"/>
        <w:ind w:left="456" w:firstLine="0"/>
        <w:jc w:val="left"/>
      </w:pPr>
      <w:r>
        <w:rPr>
          <w:rFonts w:ascii="宋体" w:hAnsi="宋体" w:cs="宋体"/>
          <w:color w:val="000000"/>
          <w:spacing w:val="0"/>
          <w:w w:val="100"/>
          <w:position w:val="0"/>
          <w:sz w:val="21"/>
          <w:u w:val="none"/>
        </w:rPr>
        <w:t>越过遮拦。</w:t>
      </w:r>
    </w:p>
    <w:p>
      <w:pPr>
        <w:tabs>
          <w:tab w:val="left" w:pos="1190"/>
        </w:tabs>
        <w:spacing w:before="0" w:after="0" w:line="271" w:lineRule="exact"/>
        <w:ind w:left="456" w:firstLine="0"/>
        <w:jc w:val="left"/>
      </w:pPr>
      <w:r>
        <w:rPr>
          <w:rFonts w:ascii="黑体" w:hAnsi="黑体" w:cs="黑体"/>
          <w:color w:val="000000"/>
          <w:spacing w:val="0"/>
          <w:w w:val="100"/>
          <w:position w:val="0"/>
          <w:sz w:val="21"/>
          <w:u w:val="none"/>
        </w:rPr>
        <w:t>5.2.4</w:t>
      </w:r>
      <w:r>
        <w:rPr>
          <w:rFonts w:cs="Calibri"/>
          <w:spacing w:val="0"/>
          <w:w w:val="100"/>
        </w:rPr>
        <w:tab/>
      </w:r>
      <w:r>
        <w:rPr>
          <w:rFonts w:ascii="宋体" w:hAnsi="宋体" w:cs="宋体"/>
          <w:color w:val="000000"/>
          <w:spacing w:val="0"/>
          <w:w w:val="100"/>
          <w:position w:val="0"/>
          <w:sz w:val="21"/>
          <w:u w:val="none"/>
        </w:rPr>
        <w:t>雷雨天气需要巡视室外高压设备时，应穿绝缘靴，并不得靠近避雷器和避雷针。</w:t>
      </w:r>
    </w:p>
    <w:p>
      <w:pPr>
        <w:tabs>
          <w:tab w:val="left" w:pos="1190"/>
        </w:tabs>
        <w:spacing w:before="0" w:after="0" w:line="274" w:lineRule="exact"/>
        <w:ind w:left="456" w:firstLine="0"/>
        <w:jc w:val="left"/>
      </w:pPr>
      <w:r>
        <w:rPr>
          <w:rFonts w:ascii="黑体" w:hAnsi="黑体" w:cs="黑体"/>
          <w:color w:val="000000"/>
          <w:spacing w:val="0"/>
          <w:w w:val="100"/>
          <w:position w:val="0"/>
          <w:sz w:val="21"/>
          <w:u w:val="none"/>
        </w:rPr>
        <w:t>5.2.5</w:t>
      </w:r>
      <w:r>
        <w:rPr>
          <w:rFonts w:cs="Calibri"/>
          <w:spacing w:val="0"/>
          <w:w w:val="100"/>
        </w:rPr>
        <w:tab/>
      </w:r>
      <w:r>
        <w:rPr>
          <w:rFonts w:ascii="宋体" w:eastAsia="宋体" w:hAnsi="宋体" w:cs="宋体"/>
          <w:color w:val="000000"/>
          <w:spacing w:val="0"/>
          <w:w w:val="100"/>
          <w:position w:val="0"/>
          <w:sz w:val="21"/>
          <w:u w:val="none"/>
        </w:rPr>
        <w:t>高压设备发生接地故障时，室内应不得接近故障点</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4m</w:t>
      </w:r>
      <w:r>
        <w:rPr>
          <w:rFonts w:ascii="Calibri" w:hAnsi="Calibri" w:cs="Calibri"/>
          <w:color w:val="000000"/>
          <w:spacing w:val="6"/>
          <w:w w:val="100"/>
          <w:sz w:val="21"/>
          <w:u w:val="none"/>
        </w:rPr>
        <w:t> </w:t>
      </w:r>
      <w:r>
        <w:rPr>
          <w:rFonts w:ascii="宋体" w:eastAsia="宋体" w:hAnsi="宋体" w:cs="宋体"/>
          <w:color w:val="000000"/>
          <w:spacing w:val="-1"/>
          <w:w w:val="100"/>
          <w:position w:val="0"/>
          <w:sz w:val="21"/>
          <w:u w:val="none"/>
        </w:rPr>
        <w:t>以内，室外应不得接近故障点</w:t>
      </w:r>
      <w:r>
        <w:rPr>
          <w:rFonts w:ascii="Calibri" w:hAnsi="Calibri" w:cs="Calibri"/>
          <w:color w:val="000000"/>
          <w:spacing w:val="6"/>
          <w:w w:val="100"/>
          <w:sz w:val="21"/>
          <w:u w:val="none"/>
        </w:rPr>
        <w:t> </w:t>
      </w:r>
      <w:r>
        <w:rPr>
          <w:rFonts w:ascii="宋体" w:hAnsi="宋体" w:cs="宋体"/>
          <w:color w:val="000000"/>
          <w:spacing w:val="0"/>
          <w:w w:val="100"/>
          <w:position w:val="0"/>
          <w:sz w:val="21"/>
          <w:u w:val="none"/>
        </w:rPr>
        <w:t>8m</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以内。</w:t>
      </w:r>
    </w:p>
    <w:p>
      <w:pPr>
        <w:spacing w:before="0" w:after="0" w:line="272" w:lineRule="exact"/>
        <w:ind w:left="456" w:firstLine="0"/>
        <w:jc w:val="left"/>
      </w:pPr>
      <w:r>
        <w:rPr>
          <w:rFonts w:ascii="宋体" w:hAnsi="宋体" w:cs="宋体"/>
          <w:color w:val="000000"/>
          <w:spacing w:val="0"/>
          <w:w w:val="100"/>
          <w:position w:val="0"/>
          <w:sz w:val="21"/>
          <w:u w:val="none"/>
        </w:rPr>
        <w:t>进入上述范围以内人员必须穿绝缘靴，接触设备外壳和构架时应戴绝缘手套。</w:t>
      </w:r>
    </w:p>
    <w:p>
      <w:pPr>
        <w:tabs>
          <w:tab w:val="left" w:pos="1190"/>
        </w:tabs>
        <w:spacing w:before="0" w:after="0" w:line="274" w:lineRule="exact"/>
        <w:ind w:left="456" w:firstLine="0"/>
        <w:jc w:val="left"/>
      </w:pPr>
      <w:r>
        <w:rPr>
          <w:rFonts w:ascii="黑体" w:hAnsi="黑体" w:cs="黑体"/>
          <w:color w:val="000000"/>
          <w:spacing w:val="0"/>
          <w:w w:val="100"/>
          <w:position w:val="0"/>
          <w:sz w:val="21"/>
          <w:u w:val="none"/>
        </w:rPr>
        <w:t>5.2.6</w:t>
      </w:r>
      <w:r>
        <w:rPr>
          <w:rFonts w:cs="Calibri"/>
          <w:spacing w:val="0"/>
          <w:w w:val="100"/>
        </w:rPr>
        <w:tab/>
      </w:r>
      <w:r>
        <w:rPr>
          <w:rFonts w:ascii="宋体" w:hAnsi="宋体" w:cs="宋体"/>
          <w:color w:val="000000"/>
          <w:spacing w:val="0"/>
          <w:w w:val="100"/>
          <w:position w:val="0"/>
          <w:sz w:val="21"/>
          <w:u w:val="none"/>
        </w:rPr>
        <w:t>巡视配电装置时，进出高压室应随手将门锁好。</w:t>
      </w:r>
    </w:p>
    <w:p>
      <w:pPr>
        <w:tabs>
          <w:tab w:val="left" w:pos="1190"/>
        </w:tabs>
        <w:spacing w:before="0" w:after="0" w:line="287" w:lineRule="exact"/>
        <w:ind w:left="456" w:firstLine="0"/>
        <w:jc w:val="left"/>
      </w:pPr>
      <w:r>
        <w:rPr>
          <w:rFonts w:ascii="黑体" w:hAnsi="黑体" w:cs="黑体"/>
          <w:color w:val="000000"/>
          <w:spacing w:val="0"/>
          <w:w w:val="100"/>
          <w:position w:val="0"/>
          <w:sz w:val="21"/>
          <w:u w:val="none"/>
        </w:rPr>
        <w:t>5.2.7</w:t>
      </w:r>
      <w:r>
        <w:rPr>
          <w:rFonts w:cs="Calibri"/>
          <w:spacing w:val="6"/>
          <w:w w:val="100"/>
        </w:rPr>
        <w:tab/>
      </w:r>
      <w:r>
        <w:rPr>
          <w:rFonts w:ascii="宋体" w:eastAsia="宋体" w:hAnsi="宋体" w:cs="宋体"/>
          <w:color w:val="000000"/>
          <w:spacing w:val="0"/>
          <w:w w:val="100"/>
          <w:position w:val="0"/>
          <w:sz w:val="21"/>
          <w:u w:val="none"/>
        </w:rPr>
        <w:t>高压室门钥匙应不少于</w:t>
      </w:r>
      <w:r>
        <w:rPr>
          <w:rFonts w:ascii="Calibri" w:hAnsi="Calibri" w:cs="Calibri"/>
          <w:color w:val="000000"/>
          <w:spacing w:val="6"/>
          <w:w w:val="100"/>
          <w:sz w:val="21"/>
          <w:u w:val="none"/>
        </w:rPr>
        <w:t> </w:t>
      </w:r>
      <w:r>
        <w:rPr>
          <w:rFonts w:ascii="Times New Roman" w:hAnsi="Times New Roman" w:cs="Times New Roman"/>
          <w:color w:val="000000"/>
          <w:spacing w:val="0"/>
          <w:w w:val="100"/>
          <w:position w:val="0"/>
          <w:sz w:val="21"/>
          <w:u w:val="none"/>
        </w:rPr>
        <w:t>3</w:t>
      </w:r>
      <w:r>
        <w:rPr>
          <w:rFonts w:ascii="Calibri" w:hAnsi="Calibri" w:cs="Calibri"/>
          <w:color w:val="000000"/>
          <w:spacing w:val="6"/>
          <w:w w:val="100"/>
          <w:sz w:val="21"/>
          <w:u w:val="none"/>
        </w:rPr>
        <w:t> </w:t>
      </w:r>
      <w:r>
        <w:rPr>
          <w:rFonts w:ascii="宋体" w:eastAsia="宋体" w:hAnsi="宋体" w:cs="宋体"/>
          <w:color w:val="000000"/>
          <w:spacing w:val="0"/>
          <w:w w:val="100"/>
          <w:position w:val="0"/>
          <w:sz w:val="21"/>
          <w:u w:val="none"/>
        </w:rPr>
        <w:t>把，由值班负责人进行保管，一把专供紧急时使用；一把专供运行人</w:t>
      </w:r>
    </w:p>
    <w:p>
      <w:pPr>
        <w:spacing w:before="0" w:after="0" w:line="258" w:lineRule="exact"/>
        <w:ind w:left="456" w:firstLine="0"/>
        <w:jc w:val="left"/>
      </w:pPr>
      <w:r>
        <w:rPr>
          <w:rFonts w:ascii="宋体" w:eastAsia="宋体" w:hAnsi="宋体" w:cs="宋体"/>
          <w:color w:val="000000"/>
          <w:spacing w:val="-3"/>
          <w:w w:val="100"/>
          <w:position w:val="0"/>
          <w:sz w:val="21"/>
          <w:u w:val="none"/>
        </w:rPr>
        <w:t>员使用；一把备用；其他可以借给经批准的巡视高压设备得人员或工作负责人使用，但应登记签名并在</w:t>
      </w:r>
    </w:p>
    <w:p>
      <w:pPr>
        <w:spacing w:before="0" w:after="0" w:line="271" w:lineRule="exact"/>
        <w:ind w:left="456" w:firstLine="0"/>
        <w:jc w:val="left"/>
      </w:pPr>
      <w:r>
        <w:rPr>
          <w:rFonts w:ascii="宋体" w:hAnsi="宋体" w:cs="宋体"/>
          <w:color w:val="000000"/>
          <w:spacing w:val="0"/>
          <w:w w:val="100"/>
          <w:position w:val="0"/>
          <w:sz w:val="21"/>
          <w:u w:val="none"/>
        </w:rPr>
        <w:t>工作结束后交回。</w:t>
      </w:r>
    </w:p>
    <w:p>
      <w:pPr>
        <w:tabs>
          <w:tab w:val="left" w:pos="1190"/>
        </w:tabs>
        <w:spacing w:before="0" w:after="0" w:line="271" w:lineRule="exact"/>
        <w:ind w:left="456" w:firstLine="0"/>
        <w:jc w:val="left"/>
      </w:pPr>
      <w:r>
        <w:rPr>
          <w:rFonts w:ascii="黑体" w:hAnsi="黑体" w:cs="黑体"/>
          <w:color w:val="000000"/>
          <w:spacing w:val="0"/>
          <w:w w:val="100"/>
          <w:position w:val="0"/>
          <w:sz w:val="21"/>
          <w:u w:val="none"/>
        </w:rPr>
        <w:t>5.2.8</w:t>
      </w:r>
      <w:r>
        <w:rPr>
          <w:rFonts w:cs="Calibri"/>
          <w:spacing w:val="0"/>
          <w:w w:val="100"/>
        </w:rPr>
        <w:tab/>
      </w:r>
      <w:r>
        <w:rPr>
          <w:rFonts w:ascii="宋体" w:hAnsi="宋体" w:cs="宋体"/>
          <w:color w:val="000000"/>
          <w:spacing w:val="0"/>
          <w:w w:val="100"/>
          <w:position w:val="0"/>
          <w:sz w:val="21"/>
          <w:u w:val="none"/>
        </w:rPr>
        <w:t>新进人员和实习人员不应单独巡视。</w:t>
      </w:r>
    </w:p>
    <w:p>
      <w:pPr>
        <w:tabs>
          <w:tab w:val="left" w:pos="1190"/>
        </w:tabs>
        <w:spacing w:before="0" w:after="0" w:line="274" w:lineRule="exact"/>
        <w:ind w:left="456" w:firstLine="0"/>
        <w:jc w:val="left"/>
      </w:pPr>
      <w:r>
        <w:rPr>
          <w:rFonts w:ascii="黑体" w:hAnsi="黑体" w:cs="黑体"/>
          <w:color w:val="000000"/>
          <w:spacing w:val="0"/>
          <w:w w:val="100"/>
          <w:position w:val="0"/>
          <w:sz w:val="21"/>
          <w:u w:val="none"/>
        </w:rPr>
        <w:t>5.2.9</w:t>
      </w:r>
      <w:r>
        <w:rPr>
          <w:rFonts w:cs="Calibri"/>
          <w:spacing w:val="-3"/>
          <w:w w:val="100"/>
        </w:rPr>
        <w:tab/>
      </w:r>
      <w:r>
        <w:rPr>
          <w:rFonts w:ascii="宋体" w:hAnsi="宋体" w:cs="宋体"/>
          <w:color w:val="000000"/>
          <w:spacing w:val="0"/>
          <w:w w:val="100"/>
          <w:position w:val="0"/>
          <w:sz w:val="21"/>
          <w:u w:val="none"/>
        </w:rPr>
        <w:t>维护人员进行巡视时，应执行工作票制度。</w:t>
      </w:r>
    </w:p>
    <w:p>
      <w:pPr>
        <w:tabs>
          <w:tab w:val="left" w:pos="1296"/>
        </w:tabs>
        <w:spacing w:before="0" w:after="0" w:line="271" w:lineRule="exact"/>
        <w:ind w:left="456" w:firstLine="0"/>
        <w:jc w:val="left"/>
      </w:pPr>
      <w:r>
        <w:rPr>
          <w:rFonts w:ascii="黑体" w:hAnsi="黑体" w:cs="黑体"/>
          <w:color w:val="000000"/>
          <w:spacing w:val="0"/>
          <w:w w:val="100"/>
          <w:position w:val="0"/>
          <w:sz w:val="21"/>
          <w:u w:val="none"/>
        </w:rPr>
        <w:t>5.2.10</w:t>
      </w:r>
      <w:r>
        <w:rPr>
          <w:rFonts w:cs="Calibri"/>
          <w:spacing w:val="0"/>
          <w:w w:val="100"/>
        </w:rPr>
        <w:tab/>
      </w:r>
      <w:r>
        <w:rPr>
          <w:rFonts w:ascii="宋体" w:eastAsia="宋体" w:hAnsi="宋体" w:cs="宋体"/>
          <w:color w:val="000000"/>
          <w:spacing w:val="0"/>
          <w:w w:val="100"/>
          <w:position w:val="0"/>
          <w:sz w:val="21"/>
          <w:u w:val="none"/>
        </w:rPr>
        <w:t>值班人员巡视时应按照下列要求：</w:t>
      </w:r>
    </w:p>
    <w:p>
      <w:pPr>
        <w:spacing w:before="0" w:after="0" w:line="274"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应须随身携带巡视记录簿，按照站内规定的巡视路线进行巡视，防止漏查设备；</w:t>
      </w:r>
    </w:p>
    <w:p>
      <w:pPr>
        <w:spacing w:before="0" w:after="0" w:line="271"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巡视前应了解设备负荷分配及健康情况，以便有重点的进行仔细检查；</w:t>
      </w:r>
    </w:p>
    <w:p>
      <w:pPr>
        <w:spacing w:before="0" w:after="0" w:line="274"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进入生产区应做到“两穿一戴”（穿工作服、穿安全鞋、戴安全帽）；</w:t>
      </w:r>
    </w:p>
    <w:p>
      <w:pPr>
        <w:spacing w:before="0" w:after="0" w:line="271" w:lineRule="exact"/>
        <w:ind w:left="456"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设备检查中应作到“四细”，即细看、细听、细嗅、细摸（指不带电的外壳），严格按照设备</w:t>
      </w:r>
    </w:p>
    <w:p>
      <w:pPr>
        <w:spacing w:before="0" w:after="0" w:line="274" w:lineRule="exact"/>
        <w:ind w:left="456" w:firstLine="852"/>
        <w:jc w:val="left"/>
      </w:pPr>
      <w:r>
        <w:rPr>
          <w:rFonts w:ascii="宋体" w:eastAsia="宋体" w:hAnsi="宋体" w:cs="宋体"/>
          <w:color w:val="000000"/>
          <w:spacing w:val="0"/>
          <w:w w:val="100"/>
          <w:position w:val="0"/>
          <w:sz w:val="21"/>
          <w:u w:val="none"/>
        </w:rPr>
        <w:t>运行规程中的检查项目逐项检查，防止漏查缺陷；</w:t>
      </w:r>
    </w:p>
    <w:p>
      <w:pPr>
        <w:spacing w:before="0" w:after="0" w:line="272" w:lineRule="exact"/>
        <w:ind w:left="456"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对查出的缺陷和异常情况，应及时汇报，进行分类、认定后详细记在相应的记录薄上；对严重</w:t>
      </w:r>
    </w:p>
    <w:p>
      <w:pPr>
        <w:spacing w:before="0" w:after="0" w:line="274" w:lineRule="exact"/>
        <w:ind w:left="456" w:firstLine="852"/>
        <w:jc w:val="left"/>
      </w:pPr>
      <w:r>
        <w:rPr>
          <w:rFonts w:ascii="宋体" w:eastAsia="宋体" w:hAnsi="宋体" w:cs="宋体"/>
          <w:color w:val="000000"/>
          <w:spacing w:val="0"/>
          <w:w w:val="100"/>
          <w:position w:val="0"/>
          <w:sz w:val="21"/>
          <w:u w:val="none"/>
        </w:rPr>
        <w:t>缺陷及紧急异常情况，场长应立即进行复查分析，并向主管部门和有关调度汇报；</w:t>
      </w:r>
    </w:p>
    <w:p>
      <w:pPr>
        <w:spacing w:before="0" w:after="0" w:line="271" w:lineRule="exact"/>
        <w:ind w:left="456"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巡视时遇有严重威胁人身和设备安全的情况，应按事故处理有关规定进行处理；</w:t>
      </w:r>
    </w:p>
    <w:p>
      <w:pPr>
        <w:spacing w:before="0" w:after="0" w:line="274" w:lineRule="exact"/>
        <w:ind w:left="456"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巡视人员应做到“五不准”，即不准做与巡视无关的工作，不准观望巡视范围以外的外景，不</w:t>
      </w:r>
    </w:p>
    <w:p>
      <w:pPr>
        <w:spacing w:before="0" w:after="0" w:line="271" w:lineRule="exact"/>
        <w:ind w:left="456" w:firstLine="852"/>
        <w:jc w:val="left"/>
      </w:pPr>
      <w:r>
        <w:rPr>
          <w:rFonts w:ascii="宋体" w:hAnsi="宋体" w:cs="宋体"/>
          <w:color w:val="000000"/>
          <w:spacing w:val="0"/>
          <w:w w:val="100"/>
          <w:position w:val="0"/>
          <w:sz w:val="21"/>
          <w:u w:val="none"/>
        </w:rPr>
        <w:t>准交谈与巡视无关的内容，不准嬉笑、打闹，不准移开或越过遮拦。</w:t>
      </w:r>
    </w:p>
    <w:p>
      <w:pPr>
        <w:spacing w:before="0" w:after="0" w:line="394" w:lineRule="exact"/>
        <w:ind w:left="456" w:firstLine="526"/>
        <w:jc w:val="left"/>
      </w:pPr>
      <w:r>
        <w:rPr>
          <w:rFonts w:ascii="黑体" w:eastAsia="黑体" w:hAnsi="黑体" w:cs="黑体"/>
          <w:color w:val="000000"/>
          <w:spacing w:val="0"/>
          <w:w w:val="100"/>
          <w:position w:val="0"/>
          <w:sz w:val="21"/>
          <w:u w:val="none"/>
        </w:rPr>
        <w:t>人员要求</w:t>
      </w:r>
    </w:p>
    <w:p>
      <w:pPr>
        <w:spacing w:before="0" w:after="0" w:line="391" w:lineRule="exact"/>
        <w:ind w:left="456" w:firstLine="425"/>
        <w:jc w:val="left"/>
      </w:pPr>
      <w:r>
        <w:rPr>
          <w:rFonts w:ascii="宋体" w:eastAsia="宋体" w:hAnsi="宋体" w:cs="宋体"/>
          <w:color w:val="000000"/>
          <w:spacing w:val="0"/>
          <w:w w:val="100"/>
          <w:position w:val="0"/>
          <w:sz w:val="21"/>
          <w:u w:val="none"/>
        </w:rPr>
        <w:t>巡视人员应符合以下要求：</w:t>
      </w:r>
    </w:p>
    <w:p>
      <w:pPr>
        <w:spacing w:before="0" w:after="0" w:line="274" w:lineRule="exact"/>
        <w:ind w:left="456"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精神状态正常，无妨碍工作的病症，进入工作现场时着装应符合要求；</w:t>
      </w:r>
    </w:p>
    <w:p>
      <w:pPr>
        <w:spacing w:before="0" w:after="0" w:line="271" w:lineRule="exact"/>
        <w:ind w:left="456"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应具备必要的电气知识，熟悉变电设备，持有本专业职业资格证书；</w:t>
      </w:r>
    </w:p>
    <w:p>
      <w:pPr>
        <w:spacing w:before="0" w:after="0" w:line="274" w:lineRule="exact"/>
        <w:ind w:left="456"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巡视前应认真学习巡视内容、巡视路线、确定危险点，了解工作任务、内容，知道临近带电部</w:t>
      </w:r>
    </w:p>
    <w:p>
      <w:pPr>
        <w:spacing w:before="0" w:after="0" w:line="271" w:lineRule="exact"/>
        <w:ind w:left="456" w:firstLine="852"/>
        <w:jc w:val="left"/>
      </w:pPr>
      <w:r>
        <w:rPr>
          <w:rFonts w:ascii="宋体" w:eastAsia="宋体" w:hAnsi="宋体" w:cs="宋体"/>
          <w:color w:val="000000"/>
          <w:spacing w:val="0"/>
          <w:w w:val="100"/>
          <w:position w:val="0"/>
          <w:sz w:val="21"/>
          <w:u w:val="none"/>
        </w:rPr>
        <w:t>位和危险点；</w:t>
      </w:r>
    </w:p>
    <w:p>
      <w:pPr>
        <w:spacing w:before="0" w:after="0" w:line="274" w:lineRule="exact"/>
        <w:ind w:left="456"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应经过安全教育培训和岗位技能培训，且经考试合格，健康状况符合上岗条件；</w:t>
      </w:r>
    </w:p>
    <w:p>
      <w:pPr>
        <w:spacing w:before="0" w:after="0" w:line="272" w:lineRule="exact"/>
        <w:ind w:left="456"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应熟悉光伏电站的工作原理及基本结构；</w:t>
      </w:r>
    </w:p>
    <w:p>
      <w:pPr>
        <w:spacing w:before="0" w:after="0" w:line="271" w:lineRule="exact"/>
        <w:ind w:left="456"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应掌握计算机监控系统的使用方法；</w:t>
      </w:r>
    </w:p>
    <w:p>
      <w:pPr>
        <w:spacing w:before="0" w:after="0" w:line="274" w:lineRule="exact"/>
        <w:ind w:left="456"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应掌握各类安全工器具及其他日常使用工器具的使用方法；</w:t>
      </w:r>
    </w:p>
    <w:p>
      <w:pPr>
        <w:spacing w:before="0" w:after="0" w:line="271" w:lineRule="exact"/>
        <w:ind w:left="456" w:firstLine="425"/>
        <w:jc w:val="left"/>
      </w:pPr>
      <w:r>
        <w:rPr>
          <w:rFonts w:ascii="宋体" w:hAnsi="宋体" w:cs="宋体"/>
          <w:color w:val="000000"/>
          <w:spacing w:val="0"/>
          <w:w w:val="100"/>
          <w:position w:val="0"/>
          <w:sz w:val="21"/>
          <w:u w:val="none"/>
        </w:rPr>
        <w:t>h)</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应熟悉光伏电站的各类状态信息，故障信号及故障类型，掌握一般故障的原因和处理的方法；</w:t>
      </w:r>
    </w:p>
    <w:p>
      <w:pPr>
        <w:spacing w:before="0" w:after="0" w:line="274" w:lineRule="exact"/>
        <w:ind w:left="456" w:firstLine="425"/>
        <w:jc w:val="left"/>
      </w:pPr>
      <w:r>
        <w:rPr>
          <w:rFonts w:ascii="宋体" w:hAnsi="宋体" w:cs="宋体"/>
          <w:color w:val="000000"/>
          <w:spacing w:val="0"/>
          <w:w w:val="100"/>
          <w:position w:val="0"/>
          <w:sz w:val="21"/>
          <w:u w:val="none"/>
        </w:rPr>
        <w:t>i)</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应熟悉操作票、工作票的填写及</w:t>
      </w:r>
      <w:r>
        <w:rPr>
          <w:rFonts w:ascii="Calibri" w:hAnsi="Calibri" w:cs="Calibri"/>
          <w:color w:val="000000"/>
          <w:spacing w:val="0"/>
          <w:w w:val="217"/>
          <w:sz w:val="21"/>
          <w:u w:val="none"/>
        </w:rPr>
        <w:t> </w:t>
      </w:r>
      <w:r>
        <w:rPr>
          <w:rFonts w:ascii="宋体" w:hAnsi="宋体" w:cs="宋体"/>
          <w:color w:val="000000"/>
          <w:spacing w:val="-1"/>
          <w:w w:val="100"/>
          <w:position w:val="0"/>
          <w:sz w:val="21"/>
          <w:u w:val="none"/>
        </w:rPr>
        <w:t>DL/T408</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DL/T409</w:t>
      </w:r>
      <w:r>
        <w:rPr>
          <w:rFonts w:ascii="Calibri" w:hAnsi="Calibri" w:cs="Calibri"/>
          <w:color w:val="000000"/>
          <w:spacing w:val="0"/>
          <w:w w:val="217"/>
          <w:sz w:val="21"/>
          <w:u w:val="none"/>
        </w:rPr>
        <w:t> </w:t>
      </w:r>
      <w:r>
        <w:rPr>
          <w:rFonts w:ascii="宋体" w:eastAsia="宋体" w:hAnsi="宋体" w:cs="宋体"/>
          <w:color w:val="000000"/>
          <w:spacing w:val="0"/>
          <w:w w:val="100"/>
          <w:position w:val="0"/>
          <w:sz w:val="21"/>
          <w:u w:val="none"/>
        </w:rPr>
        <w:t>电业安全工作规程中的基本要求和规定；</w:t>
      </w:r>
    </w:p>
    <w:p>
      <w:pPr>
        <w:spacing w:before="0" w:after="0" w:line="271" w:lineRule="exact"/>
        <w:ind w:left="456" w:firstLine="425"/>
        <w:jc w:val="left"/>
      </w:pPr>
      <w:r>
        <w:rPr>
          <w:rFonts w:ascii="宋体" w:hAnsi="宋体" w:cs="宋体"/>
          <w:color w:val="000000"/>
          <w:spacing w:val="0"/>
          <w:w w:val="100"/>
          <w:position w:val="0"/>
          <w:sz w:val="21"/>
          <w:u w:val="none"/>
        </w:rPr>
        <w:t>j)</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应具备统计计算利用小时数、故障率、填报各项报表等的能力；</w:t>
      </w:r>
    </w:p>
    <w:p>
      <w:pPr>
        <w:spacing w:before="0" w:after="0" w:line="274" w:lineRule="exact"/>
        <w:ind w:left="456" w:firstLine="425"/>
        <w:jc w:val="left"/>
      </w:pPr>
      <w:r>
        <w:rPr>
          <w:rFonts w:ascii="宋体" w:hAnsi="宋体" w:cs="宋体"/>
          <w:color w:val="000000"/>
          <w:spacing w:val="0"/>
          <w:w w:val="100"/>
          <w:position w:val="0"/>
          <w:sz w:val="21"/>
          <w:u w:val="none"/>
        </w:rPr>
        <w:t>k)</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应掌握触电急救法、心肺复苏法、止血包扎等基本技能。</w:t>
      </w:r>
    </w:p>
    <w:p>
      <w:pPr>
        <w:spacing w:before="0" w:after="0" w:line="391" w:lineRule="exact"/>
        <w:ind w:left="456" w:firstLine="526"/>
        <w:jc w:val="left"/>
      </w:pPr>
      <w:r>
        <w:rPr>
          <w:rFonts w:ascii="黑体" w:eastAsia="黑体" w:hAnsi="黑体" w:cs="黑体"/>
          <w:color w:val="000000"/>
          <w:spacing w:val="0"/>
          <w:w w:val="100"/>
          <w:position w:val="0"/>
          <w:sz w:val="21"/>
          <w:u w:val="none"/>
        </w:rPr>
        <w:t>巡视方法</w:t>
      </w:r>
    </w:p>
    <w:p>
      <w:pPr>
        <w:spacing w:before="0" w:after="0" w:line="394" w:lineRule="exact"/>
        <w:ind w:left="456" w:firstLine="420"/>
        <w:jc w:val="left"/>
      </w:pPr>
      <w:r>
        <w:rPr>
          <w:rFonts w:ascii="宋体" w:hAnsi="宋体" w:cs="宋体"/>
          <w:color w:val="000000"/>
          <w:spacing w:val="-3"/>
          <w:w w:val="100"/>
          <w:position w:val="0"/>
          <w:sz w:val="21"/>
          <w:u w:val="none"/>
        </w:rPr>
        <w:t>包括目测检查法、听觉判断法、嗅觉判断法和仪器检查法，应根据现场实际情况选择其中的一种或</w:t>
      </w:r>
    </w:p>
    <w:p>
      <w:pPr>
        <w:spacing w:before="0" w:after="0" w:line="271" w:lineRule="exact"/>
        <w:ind w:left="456" w:firstLine="0"/>
        <w:jc w:val="left"/>
      </w:pPr>
      <w:r>
        <w:rPr>
          <w:rFonts w:ascii="宋体" w:hAnsi="宋体" w:cs="宋体"/>
          <w:color w:val="000000"/>
          <w:spacing w:val="0"/>
          <w:w w:val="100"/>
          <w:position w:val="0"/>
          <w:sz w:val="21"/>
          <w:u w:val="none"/>
        </w:rPr>
        <w:t>多种方法。</w:t>
      </w:r>
    </w:p>
    <w:p>
      <w:pPr>
        <w:spacing w:before="0" w:after="0" w:line="240" w:lineRule="exact"/>
        <w:ind w:left="456" w:firstLine="0"/>
      </w:pPr>
    </w:p>
    <w:p>
      <w:pPr>
        <w:tabs>
          <w:tab w:val="left" w:pos="771"/>
        </w:tabs>
        <w:spacing w:before="0" w:after="0" w:line="274" w:lineRule="exact"/>
        <w:ind w:left="456" w:firstLine="0"/>
        <w:jc w:val="left"/>
      </w:pPr>
      <w:r>
        <w:rPr>
          <w:rFonts w:ascii="黑体" w:hAnsi="黑体" w:cs="黑体"/>
          <w:color w:val="000000"/>
          <w:spacing w:val="0"/>
          <w:w w:val="100"/>
          <w:position w:val="0"/>
          <w:sz w:val="21"/>
          <w:u w:val="none"/>
        </w:rPr>
        <w:t>6</w:t>
      </w:r>
      <w:r>
        <w:rPr>
          <w:rFonts w:cs="Calibri"/>
          <w:spacing w:val="0"/>
          <w:w w:val="100"/>
        </w:rPr>
        <w:tab/>
      </w:r>
      <w:r>
        <w:rPr>
          <w:rFonts w:ascii="黑体" w:eastAsia="黑体" w:hAnsi="黑体" w:cs="黑体"/>
          <w:color w:val="000000"/>
          <w:spacing w:val="0"/>
          <w:w w:val="100"/>
          <w:position w:val="0"/>
          <w:sz w:val="21"/>
          <w:u w:val="none"/>
        </w:rPr>
        <w:t>巡视内容</w:t>
      </w:r>
    </w:p>
    <w:p>
      <w:pPr>
        <w:spacing w:before="0" w:after="0" w:line="291" w:lineRule="exact"/>
        <w:ind w:left="456" w:firstLine="9038"/>
        <w:jc w:val="left"/>
        <w:sectPr>
          <w:type w:val="continuous"/>
          <w:pgSz w:w="11906" w:h="16839"/>
          <w:pgMar w:top="1100" w:right="603" w:bottom="860" w:left="963" w:header="0" w:footer="0" w:gutter="0"/>
          <w:pgNumType w:start="15"/>
          <w:cols w:num="1" w:space="720"/>
        </w:sectPr>
      </w:pPr>
      <w:r>
        <w:rPr>
          <w:rFonts w:ascii="宋体" w:hAnsi="宋体" w:cs="宋体"/>
          <w:color w:val="000000"/>
          <w:spacing w:val="-1"/>
          <w:w w:val="100"/>
          <w:position w:val="0"/>
          <w:sz w:val="18"/>
          <w:u w:val="none"/>
        </w:rPr>
        <w:t>2</w:t>
      </w:r>
    </w:p>
    <w:p>
      <w:pPr>
        <w:spacing w:before="0" w:after="0" w:line="240" w:lineRule="exact"/>
      </w:pPr>
      <w:bookmarkStart w:id="6" w:name="6"/>
      <w:bookmarkEnd w:id="6"/>
    </w:p>
    <w:p>
      <w:pPr>
        <w:spacing w:before="0" w:after="0" w:line="320" w:lineRule="exact"/>
        <w:ind w:left="351" w:firstLine="7677"/>
        <w:jc w:val="left"/>
      </w:pPr>
      <w:r>
        <w:pict>
          <v:shape id="_x0000_s2132" o:spid="_x0000_s1106" type="#_x0000_t202" style="width:68.2pt;height:39.55pt;margin-top:648.1pt;margin-left:26.25pt;mso-height-relative:page;mso-position-horizontal-relative:page;mso-position-vertical-relative:page;mso-width-relative:page;position:absolute;z-index:-2515742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3" o:spid="_x0000_s1107" type="#_x0000_t202" style="width:68.2pt;height:39.55pt;margin-top:613.55pt;margin-left:59.85pt;mso-height-relative:page;mso-position-horizontal-relative:page;mso-position-vertical-relative:page;mso-width-relative:page;position:absolute;z-index:-2515732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4" o:spid="_x0000_s1108" type="#_x0000_t202" style="width:68.2pt;height:39.55pt;margin-top:579pt;margin-left:93.45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5" o:spid="_x0000_s1109" type="#_x0000_t202" style="width:76.6pt;height:30.9pt;margin-top:553.1pt;margin-left:127.05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6" o:spid="_x0000_s1110" type="#_x0000_t202" style="width:85pt;height:39.55pt;margin-top:518.5pt;margin-left:152.25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7" o:spid="_x0000_s1111" type="#_x0000_t202" style="width:85pt;height:39.55pt;margin-top:483.95pt;margin-left:185.85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8" o:spid="_x0000_s1112" type="#_x0000_t202" style="width:85pt;height:39.55pt;margin-top:449.4pt;margin-left:219.45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9" o:spid="_x0000_s1113" type="#_x0000_t202" style="width:85pt;height:39.55pt;margin-top:414.85pt;margin-left:253.05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0" o:spid="_x0000_s1114" type="#_x0000_t202" style="width:85pt;height:39.55pt;margin-top:380.3pt;margin-left:286.65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1" o:spid="_x0000_s1115" type="#_x0000_t202" style="width:85pt;height:39.55pt;margin-top:345.7pt;margin-left:320.25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2" o:spid="_x0000_s1116" type="#_x0000_t202" style="width:76.6pt;height:48.2pt;margin-top:302.5pt;margin-left:353.85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3" o:spid="_x0000_s1117" type="#_x0000_t202" style="width:68.2pt;height:39.55pt;margin-top:267.95pt;margin-left:395.85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4" o:spid="_x0000_s1118" type="#_x0000_t202" style="width:68.2pt;height:39.55pt;margin-top:233.4pt;margin-left:429.45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5" o:spid="_x0000_s1119" type="#_x0000_t202" style="width:68.2pt;height:39.55pt;margin-top:198.85pt;margin-left:463.05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48" o:spid="_x0000_s1120" type="#_x0000_t75" style="width:16pt;height:10pt;margin-top:98pt;margin-left:70pt;mso-height-relative:page;mso-position-horizontal-relative:page;mso-position-vertical-relative:page;mso-width-relative:page;position:absolute;z-index:-251575296" coordsize="21600,21600" filled="f">
            <v:imagedata r:id="rId14" o:title=""/>
            <o:lock v:ext="edit" aspectratio="t"/>
          </v:shape>
        </w:pict>
      </w:r>
      <w:r>
        <w:rPr>
          <w:rFonts w:ascii="黑体" w:hAnsi="黑体" w:cs="黑体"/>
          <w:color w:val="000000"/>
          <w:spacing w:val="0"/>
          <w:w w:val="100"/>
          <w:position w:val="0"/>
          <w:sz w:val="21"/>
          <w:u w:val="none"/>
        </w:rPr>
        <w:t>T/JSREA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677"/>
      </w:pPr>
    </w:p>
    <w:p>
      <w:pPr>
        <w:spacing w:before="0" w:after="0" w:line="269" w:lineRule="exact"/>
        <w:ind w:left="351" w:firstLine="526"/>
        <w:jc w:val="left"/>
      </w:pPr>
      <w:r>
        <w:rPr>
          <w:rFonts w:ascii="黑体" w:hAnsi="黑体" w:cs="黑体"/>
          <w:color w:val="000000"/>
          <w:spacing w:val="0"/>
          <w:w w:val="100"/>
          <w:position w:val="0"/>
          <w:sz w:val="21"/>
          <w:u w:val="none"/>
        </w:rPr>
        <w:t>主变压器（以下简称“主变”）</w:t>
      </w:r>
    </w:p>
    <w:p>
      <w:pPr>
        <w:tabs>
          <w:tab w:val="left" w:pos="1085"/>
        </w:tabs>
        <w:spacing w:before="0" w:after="0" w:line="394" w:lineRule="exact"/>
        <w:ind w:left="351" w:firstLine="0"/>
        <w:jc w:val="left"/>
      </w:pPr>
      <w:r>
        <w:rPr>
          <w:rFonts w:ascii="黑体" w:hAnsi="黑体" w:cs="黑体"/>
          <w:color w:val="000000"/>
          <w:spacing w:val="0"/>
          <w:w w:val="100"/>
          <w:position w:val="0"/>
          <w:sz w:val="21"/>
          <w:u w:val="none"/>
        </w:rPr>
        <w:t>6.1.1</w:t>
      </w:r>
      <w:r>
        <w:rPr>
          <w:rFonts w:cs="Calibri"/>
          <w:spacing w:val="0"/>
          <w:w w:val="100"/>
        </w:rPr>
        <w:tab/>
      </w:r>
      <w:r>
        <w:rPr>
          <w:rFonts w:ascii="黑体" w:eastAsia="黑体" w:hAnsi="黑体" w:cs="黑体"/>
          <w:color w:val="000000"/>
          <w:spacing w:val="0"/>
          <w:w w:val="100"/>
          <w:position w:val="0"/>
          <w:sz w:val="21"/>
          <w:u w:val="none"/>
        </w:rPr>
        <w:t>主变本体</w:t>
      </w:r>
    </w:p>
    <w:p>
      <w:pPr>
        <w:spacing w:before="0" w:after="0" w:line="391" w:lineRule="exact"/>
        <w:ind w:left="351" w:firstLine="0"/>
        <w:jc w:val="left"/>
      </w:pPr>
      <w:r>
        <w:rPr>
          <w:rFonts w:ascii="黑体" w:hAnsi="黑体" w:cs="黑体"/>
          <w:color w:val="000000"/>
          <w:spacing w:val="0"/>
          <w:w w:val="100"/>
          <w:position w:val="0"/>
          <w:sz w:val="21"/>
          <w:u w:val="none"/>
        </w:rPr>
        <w:t>6.1.1.1</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上层油温应符合下列要求：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变压器本体温度计完好、无破损；</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记录变压器上层油温数值，上层油温限值</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85℃、温升限值</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45℃；</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3"/>
          <w:w w:val="100"/>
          <w:position w:val="0"/>
          <w:sz w:val="21"/>
          <w:u w:val="none"/>
        </w:rPr>
        <w:t>主控室远方测温数值正确，应与主变本体温度指示数值相符，可通过将变压器各部位所装温度</w:t>
      </w:r>
    </w:p>
    <w:p>
      <w:pPr>
        <w:spacing w:before="0" w:after="0" w:line="271" w:lineRule="exact"/>
        <w:ind w:left="351" w:firstLine="852"/>
        <w:jc w:val="left"/>
      </w:pPr>
      <w:r>
        <w:rPr>
          <w:rFonts w:ascii="宋体" w:hAnsi="宋体" w:cs="宋体"/>
          <w:color w:val="000000"/>
          <w:spacing w:val="0"/>
          <w:w w:val="100"/>
          <w:position w:val="0"/>
          <w:sz w:val="21"/>
          <w:u w:val="none"/>
        </w:rPr>
        <w:t>计的指示相互对照、比较，防止误判断；</w:t>
      </w:r>
    </w:p>
    <w:p>
      <w:pPr>
        <w:spacing w:before="0" w:after="0" w:line="274"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相同运行条件下，上层油温应比平时高</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10℃及以上。</w:t>
      </w:r>
    </w:p>
    <w:p>
      <w:pPr>
        <w:spacing w:before="0" w:after="0" w:line="271" w:lineRule="exact"/>
        <w:ind w:left="351" w:firstLine="0"/>
        <w:jc w:val="left"/>
      </w:pPr>
      <w:r>
        <w:rPr>
          <w:rFonts w:ascii="黑体" w:hAnsi="黑体" w:cs="黑体"/>
          <w:color w:val="000000"/>
          <w:spacing w:val="0"/>
          <w:w w:val="100"/>
          <w:position w:val="0"/>
          <w:sz w:val="21"/>
          <w:u w:val="none"/>
        </w:rPr>
        <w:t>6.1.1.2</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油色、油位应符合下列要求：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变压器的油位指示应和油枕上的环境温度标志线相对应、无大偏差，指针式油位计指示，应与</w:t>
      </w:r>
    </w:p>
    <w:p>
      <w:pPr>
        <w:spacing w:before="0" w:after="0" w:line="272" w:lineRule="exact"/>
        <w:ind w:left="351" w:firstLine="852"/>
        <w:jc w:val="left"/>
      </w:pPr>
      <w:r>
        <w:rPr>
          <w:rFonts w:ascii="宋体" w:eastAsia="宋体" w:hAnsi="宋体" w:cs="宋体"/>
          <w:color w:val="000000"/>
          <w:spacing w:val="0"/>
          <w:w w:val="100"/>
          <w:position w:val="0"/>
          <w:sz w:val="21"/>
          <w:u w:val="none"/>
        </w:rPr>
        <w:t>制造厂规定的温度曲线相对应；</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正常油色应为透明的淡黄色；</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油位计有无破损和渗漏油，有无影响察看油位的油垢。</w:t>
      </w:r>
    </w:p>
    <w:p>
      <w:pPr>
        <w:spacing w:before="0" w:after="0" w:line="274" w:lineRule="exact"/>
        <w:ind w:left="351" w:firstLine="0"/>
        <w:jc w:val="left"/>
      </w:pPr>
      <w:r>
        <w:rPr>
          <w:rFonts w:ascii="黑体" w:hAnsi="黑体" w:cs="黑体"/>
          <w:color w:val="000000"/>
          <w:spacing w:val="0"/>
          <w:w w:val="100"/>
          <w:position w:val="0"/>
          <w:sz w:val="21"/>
          <w:u w:val="none"/>
        </w:rPr>
        <w:t>6.1.1.3</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变压器本体、附件及各连接处应符合下列要求：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无渗漏油，出现异常时应记录清楚渗漏的部位、程度；</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设备本体附着有油、灰的部位，必要时应进行清擦，宜利用多次巡视机会检查现象，鉴别是否</w:t>
      </w:r>
    </w:p>
    <w:p>
      <w:pPr>
        <w:spacing w:before="0" w:after="0" w:line="274" w:lineRule="exact"/>
        <w:ind w:left="351" w:firstLine="852"/>
        <w:jc w:val="left"/>
      </w:pPr>
      <w:r>
        <w:rPr>
          <w:rFonts w:ascii="宋体" w:eastAsia="宋体" w:hAnsi="宋体" w:cs="宋体"/>
          <w:color w:val="000000"/>
          <w:spacing w:val="0"/>
          <w:w w:val="100"/>
          <w:position w:val="0"/>
          <w:sz w:val="21"/>
          <w:u w:val="none"/>
        </w:rPr>
        <w:t>渗油缺陷；</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渗漏油的部位，</w:t>
      </w:r>
      <w:r>
        <w:rPr>
          <w:rFonts w:ascii="宋体" w:hAnsi="宋体" w:cs="宋体"/>
          <w:color w:val="000000"/>
          <w:spacing w:val="0"/>
          <w:w w:val="100"/>
          <w:position w:val="0"/>
          <w:sz w:val="21"/>
          <w:u w:val="none"/>
        </w:rPr>
        <w:t>1min</w:t>
      </w:r>
      <w:r>
        <w:rPr>
          <w:rFonts w:ascii="Calibri" w:hAnsi="Calibri" w:cs="Calibri"/>
          <w:color w:val="000000"/>
          <w:spacing w:val="4"/>
          <w:w w:val="100"/>
          <w:sz w:val="21"/>
          <w:u w:val="none"/>
        </w:rPr>
        <w:t> </w:t>
      </w:r>
      <w:r>
        <w:rPr>
          <w:rFonts w:ascii="宋体" w:eastAsia="宋体" w:hAnsi="宋体" w:cs="宋体"/>
          <w:color w:val="000000"/>
          <w:spacing w:val="-1"/>
          <w:w w:val="100"/>
          <w:position w:val="0"/>
          <w:sz w:val="21"/>
          <w:u w:val="none"/>
        </w:rPr>
        <w:t>超过</w:t>
      </w:r>
      <w:r>
        <w:rPr>
          <w:rFonts w:ascii="Calibri" w:hAnsi="Calibri" w:cs="Calibri"/>
          <w:color w:val="000000"/>
          <w:spacing w:val="1"/>
          <w:w w:val="100"/>
          <w:sz w:val="21"/>
          <w:u w:val="none"/>
        </w:rPr>
        <w:t> </w:t>
      </w:r>
      <w:r>
        <w:rPr>
          <w:rFonts w:ascii="宋体" w:hAnsi="宋体" w:cs="宋体"/>
          <w:color w:val="000000"/>
          <w:spacing w:val="0"/>
          <w:w w:val="100"/>
          <w:position w:val="0"/>
          <w:sz w:val="21"/>
          <w:u w:val="none"/>
        </w:rPr>
        <w:t>1</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滴，属于漏油。</w:t>
      </w:r>
    </w:p>
    <w:p>
      <w:pPr>
        <w:spacing w:before="0" w:after="0" w:line="274" w:lineRule="exact"/>
        <w:ind w:left="351" w:firstLine="0"/>
        <w:jc w:val="left"/>
      </w:pPr>
      <w:r>
        <w:rPr>
          <w:rFonts w:ascii="黑体" w:hAnsi="黑体" w:cs="黑体"/>
          <w:color w:val="000000"/>
          <w:spacing w:val="0"/>
          <w:w w:val="100"/>
          <w:position w:val="0"/>
          <w:sz w:val="21"/>
          <w:u w:val="none"/>
        </w:rPr>
        <w:t>6.1.1.4</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瓦斯继电器应符合下列要求：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应充满油，油色应为淡黄色透明，无渗漏油，无气体（泡）；</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防雨措施完好、防雨罩牢固；</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引出二次电缆无油迹和腐蚀现象，无松脱。</w:t>
      </w:r>
    </w:p>
    <w:p>
      <w:pPr>
        <w:spacing w:before="0" w:after="0" w:line="274" w:lineRule="exact"/>
        <w:ind w:left="351" w:firstLine="0"/>
        <w:jc w:val="left"/>
      </w:pPr>
      <w:r>
        <w:rPr>
          <w:rFonts w:ascii="黑体" w:hAnsi="黑体" w:cs="黑体"/>
          <w:color w:val="000000"/>
          <w:spacing w:val="0"/>
          <w:w w:val="100"/>
          <w:position w:val="0"/>
          <w:sz w:val="21"/>
          <w:u w:val="none"/>
        </w:rPr>
        <w:t>6.1.1.5</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变压器正常应为均匀的嗡嗡声音，无放电等异音。</w:t>
      </w:r>
    </w:p>
    <w:p>
      <w:pPr>
        <w:spacing w:before="0" w:after="0" w:line="272" w:lineRule="exact"/>
        <w:ind w:left="351" w:firstLine="0"/>
        <w:jc w:val="left"/>
      </w:pPr>
      <w:r>
        <w:rPr>
          <w:rFonts w:ascii="黑体" w:hAnsi="黑体" w:cs="黑体"/>
          <w:color w:val="000000"/>
          <w:spacing w:val="0"/>
          <w:w w:val="100"/>
          <w:position w:val="0"/>
          <w:sz w:val="21"/>
          <w:u w:val="none"/>
        </w:rPr>
        <w:t>6.1.1.6</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压力释放器应检查有无油迹，二次电缆及护管无破损或被油腐蚀。</w:t>
      </w:r>
    </w:p>
    <w:p>
      <w:pPr>
        <w:spacing w:before="0" w:after="0" w:line="274" w:lineRule="exact"/>
        <w:ind w:left="351" w:firstLine="0"/>
        <w:jc w:val="left"/>
      </w:pPr>
      <w:r>
        <w:rPr>
          <w:rFonts w:ascii="黑体" w:hAnsi="黑体" w:cs="黑体"/>
          <w:color w:val="000000"/>
          <w:spacing w:val="0"/>
          <w:w w:val="100"/>
          <w:position w:val="0"/>
          <w:sz w:val="21"/>
          <w:u w:val="none"/>
        </w:rPr>
        <w:t>6.1.1.7</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呼吸器应符合下列要求：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硅胶颜色无受潮变色，如硅胶变色且变色部分超过整体的</w:t>
      </w:r>
      <w:r>
        <w:rPr>
          <w:rFonts w:ascii="Calibri" w:hAnsi="Calibri" w:cs="Calibri"/>
          <w:color w:val="000000"/>
          <w:spacing w:val="4"/>
          <w:w w:val="100"/>
          <w:sz w:val="21"/>
          <w:u w:val="none"/>
        </w:rPr>
        <w:t> </w:t>
      </w:r>
      <w:r>
        <w:rPr>
          <w:rFonts w:ascii="宋体" w:hAnsi="宋体" w:cs="宋体"/>
          <w:color w:val="000000"/>
          <w:spacing w:val="0"/>
          <w:w w:val="100"/>
          <w:position w:val="0"/>
          <w:sz w:val="21"/>
          <w:u w:val="none"/>
        </w:rPr>
        <w:t>1/3</w:t>
      </w:r>
      <w:r>
        <w:rPr>
          <w:rFonts w:ascii="宋体" w:eastAsia="宋体" w:hAnsi="宋体" w:cs="宋体"/>
          <w:color w:val="000000"/>
          <w:spacing w:val="0"/>
          <w:w w:val="100"/>
          <w:position w:val="0"/>
          <w:sz w:val="21"/>
          <w:u w:val="none"/>
        </w:rPr>
        <w:t>，应及时更换硅胶；</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呼吸器外部无油迹，油杯完好，油位正常。</w:t>
      </w:r>
    </w:p>
    <w:p>
      <w:pPr>
        <w:tabs>
          <w:tab w:val="left" w:pos="1085"/>
        </w:tabs>
        <w:spacing w:before="0" w:after="0" w:line="391" w:lineRule="exact"/>
        <w:ind w:left="351" w:firstLine="0"/>
        <w:jc w:val="left"/>
      </w:pPr>
      <w:r>
        <w:rPr>
          <w:rFonts w:ascii="黑体" w:hAnsi="黑体" w:cs="黑体"/>
          <w:color w:val="000000"/>
          <w:spacing w:val="0"/>
          <w:w w:val="100"/>
          <w:position w:val="0"/>
          <w:sz w:val="21"/>
          <w:u w:val="none"/>
        </w:rPr>
        <w:t>6.1.2</w:t>
      </w:r>
      <w:r>
        <w:rPr>
          <w:rFonts w:cs="Calibri"/>
          <w:spacing w:val="0"/>
          <w:w w:val="100"/>
        </w:rPr>
        <w:tab/>
      </w:r>
      <w:r>
        <w:rPr>
          <w:rFonts w:ascii="黑体" w:eastAsia="黑体" w:hAnsi="黑体" w:cs="黑体"/>
          <w:color w:val="000000"/>
          <w:spacing w:val="0"/>
          <w:w w:val="100"/>
          <w:position w:val="0"/>
          <w:sz w:val="21"/>
          <w:u w:val="none"/>
        </w:rPr>
        <w:t>主变套管</w:t>
      </w:r>
    </w:p>
    <w:p>
      <w:pPr>
        <w:tabs>
          <w:tab w:val="left" w:pos="1296"/>
        </w:tabs>
        <w:spacing w:before="0" w:after="0" w:line="394" w:lineRule="exact"/>
        <w:ind w:left="351" w:firstLine="0"/>
        <w:jc w:val="left"/>
      </w:pPr>
      <w:r>
        <w:rPr>
          <w:rFonts w:ascii="黑体" w:hAnsi="黑体" w:cs="黑体"/>
          <w:color w:val="000000"/>
          <w:spacing w:val="0"/>
          <w:w w:val="100"/>
          <w:position w:val="0"/>
          <w:sz w:val="21"/>
          <w:u w:val="none"/>
        </w:rPr>
        <w:t>6.1.2.1</w:t>
      </w:r>
      <w:r>
        <w:rPr>
          <w:rFonts w:cs="Calibri"/>
          <w:spacing w:val="0"/>
          <w:w w:val="100"/>
        </w:rPr>
        <w:tab/>
      </w:r>
      <w:r>
        <w:rPr>
          <w:rFonts w:ascii="宋体" w:eastAsia="宋体" w:hAnsi="宋体" w:cs="宋体"/>
          <w:color w:val="000000"/>
          <w:spacing w:val="0"/>
          <w:w w:val="100"/>
          <w:position w:val="0"/>
          <w:sz w:val="21"/>
          <w:u w:val="none"/>
        </w:rPr>
        <w:t>主变套管油位应符合下列要求：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油位应在上、下油位标志线之间；</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油位计内油位看不清楚时，应采用以下方法观察：多角度观察、两个温差较大的时刻所观察的</w:t>
      </w:r>
    </w:p>
    <w:p>
      <w:pPr>
        <w:spacing w:before="0" w:after="0" w:line="271" w:lineRule="exact"/>
        <w:ind w:left="351" w:firstLine="852"/>
        <w:jc w:val="left"/>
      </w:pPr>
      <w:r>
        <w:rPr>
          <w:rFonts w:ascii="宋体" w:hAnsi="宋体" w:cs="宋体"/>
          <w:color w:val="000000"/>
          <w:spacing w:val="0"/>
          <w:w w:val="100"/>
          <w:position w:val="0"/>
          <w:sz w:val="21"/>
          <w:u w:val="none"/>
        </w:rPr>
        <w:t>现象相比较、与其它设备的同类油位计相比较、比较油位计不同亮度下的底板颜色；</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油位计无破损和渗漏油，没有影响察看油位的油垢。</w:t>
      </w:r>
    </w:p>
    <w:p>
      <w:pPr>
        <w:tabs>
          <w:tab w:val="left" w:pos="1296"/>
        </w:tabs>
        <w:spacing w:before="0" w:after="0" w:line="271" w:lineRule="exact"/>
        <w:ind w:left="351" w:firstLine="0"/>
        <w:jc w:val="left"/>
      </w:pPr>
      <w:r>
        <w:rPr>
          <w:rFonts w:ascii="黑体" w:hAnsi="黑体" w:cs="黑体"/>
          <w:color w:val="000000"/>
          <w:spacing w:val="0"/>
          <w:w w:val="100"/>
          <w:position w:val="0"/>
          <w:sz w:val="21"/>
          <w:u w:val="none"/>
        </w:rPr>
        <w:t>6.1.2.2</w:t>
      </w:r>
      <w:r>
        <w:rPr>
          <w:rFonts w:cs="Calibri"/>
          <w:spacing w:val="0"/>
          <w:w w:val="100"/>
        </w:rPr>
        <w:tab/>
      </w:r>
      <w:r>
        <w:rPr>
          <w:rFonts w:ascii="宋体" w:hAnsi="宋体" w:cs="宋体"/>
          <w:color w:val="000000"/>
          <w:spacing w:val="0"/>
          <w:w w:val="100"/>
          <w:position w:val="0"/>
          <w:sz w:val="21"/>
          <w:u w:val="none"/>
        </w:rPr>
        <w:t>正常油色应为透明的淡黄色。</w:t>
      </w:r>
    </w:p>
    <w:p>
      <w:pPr>
        <w:tabs>
          <w:tab w:val="left" w:pos="1296"/>
        </w:tabs>
        <w:spacing w:before="0" w:after="0" w:line="274" w:lineRule="exact"/>
        <w:ind w:left="351" w:firstLine="0"/>
        <w:jc w:val="left"/>
      </w:pPr>
      <w:r>
        <w:rPr>
          <w:rFonts w:ascii="黑体" w:hAnsi="黑体" w:cs="黑体"/>
          <w:color w:val="000000"/>
          <w:spacing w:val="0"/>
          <w:w w:val="100"/>
          <w:position w:val="0"/>
          <w:sz w:val="21"/>
          <w:u w:val="none"/>
        </w:rPr>
        <w:t>6.1.2.3</w:t>
      </w:r>
      <w:r>
        <w:rPr>
          <w:rFonts w:cs="Calibri"/>
          <w:spacing w:val="0"/>
          <w:w w:val="100"/>
        </w:rPr>
        <w:tab/>
      </w:r>
      <w:r>
        <w:rPr>
          <w:rFonts w:ascii="宋体" w:hAnsi="宋体" w:cs="宋体"/>
          <w:color w:val="000000"/>
          <w:spacing w:val="0"/>
          <w:w w:val="100"/>
          <w:position w:val="0"/>
          <w:sz w:val="21"/>
          <w:u w:val="none"/>
        </w:rPr>
        <w:t>套管应保持清洁，无破损、裂纹、无放电声。</w:t>
      </w:r>
    </w:p>
    <w:p>
      <w:pPr>
        <w:tabs>
          <w:tab w:val="left" w:pos="1296"/>
        </w:tabs>
        <w:spacing w:before="0" w:after="0" w:line="272" w:lineRule="exact"/>
        <w:ind w:left="351" w:firstLine="0"/>
        <w:jc w:val="left"/>
      </w:pPr>
      <w:r>
        <w:rPr>
          <w:rFonts w:ascii="黑体" w:hAnsi="黑体" w:cs="黑体"/>
          <w:color w:val="000000"/>
          <w:spacing w:val="0"/>
          <w:w w:val="100"/>
          <w:position w:val="0"/>
          <w:sz w:val="21"/>
          <w:u w:val="none"/>
        </w:rPr>
        <w:t>6.1.2.4</w:t>
      </w:r>
      <w:r>
        <w:rPr>
          <w:rFonts w:cs="Calibri"/>
          <w:spacing w:val="0"/>
          <w:w w:val="100"/>
        </w:rPr>
        <w:tab/>
      </w:r>
      <w:r>
        <w:rPr>
          <w:rFonts w:ascii="宋体" w:hAnsi="宋体" w:cs="宋体"/>
          <w:color w:val="000000"/>
          <w:spacing w:val="0"/>
          <w:w w:val="100"/>
          <w:position w:val="0"/>
          <w:sz w:val="21"/>
          <w:u w:val="none"/>
        </w:rPr>
        <w:t>法兰无裂纹和严重锈蚀现象。</w:t>
      </w:r>
    </w:p>
    <w:p>
      <w:pPr>
        <w:tabs>
          <w:tab w:val="left" w:pos="1085"/>
        </w:tabs>
        <w:spacing w:before="0" w:after="0" w:line="391" w:lineRule="exact"/>
        <w:ind w:left="351" w:firstLine="0"/>
        <w:jc w:val="left"/>
      </w:pPr>
      <w:r>
        <w:rPr>
          <w:rFonts w:ascii="黑体" w:hAnsi="黑体" w:cs="黑体"/>
          <w:color w:val="000000"/>
          <w:spacing w:val="0"/>
          <w:w w:val="100"/>
          <w:position w:val="0"/>
          <w:sz w:val="21"/>
          <w:u w:val="none"/>
        </w:rPr>
        <w:t>6.1.3</w:t>
      </w:r>
      <w:r>
        <w:rPr>
          <w:rFonts w:cs="Calibri"/>
          <w:spacing w:val="0"/>
          <w:w w:val="100"/>
        </w:rPr>
        <w:tab/>
      </w:r>
      <w:r>
        <w:rPr>
          <w:rFonts w:ascii="黑体" w:eastAsia="黑体" w:hAnsi="黑体" w:cs="黑体"/>
          <w:color w:val="000000"/>
          <w:spacing w:val="0"/>
          <w:w w:val="100"/>
          <w:position w:val="0"/>
          <w:sz w:val="21"/>
          <w:u w:val="none"/>
        </w:rPr>
        <w:t>主变外部主导流部位</w:t>
      </w:r>
    </w:p>
    <w:p>
      <w:pPr>
        <w:spacing w:before="0" w:after="0" w:line="394" w:lineRule="exact"/>
        <w:ind w:left="351" w:firstLine="420"/>
        <w:jc w:val="left"/>
      </w:pPr>
      <w:r>
        <w:rPr>
          <w:rFonts w:ascii="宋体" w:eastAsia="宋体" w:hAnsi="宋体" w:cs="宋体"/>
          <w:color w:val="000000"/>
          <w:spacing w:val="0"/>
          <w:w w:val="100"/>
          <w:position w:val="0"/>
          <w:sz w:val="21"/>
          <w:u w:val="none"/>
        </w:rPr>
        <w:t>主变外部主导流部位应符合下列要求：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主导流接触部位接触良好、无发热现象；</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引线线夹应压接牢固、接触良好，无变色、变形，铜铝过渡部位无裂纹；</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主导流接触部位，应观察有无变色、有无氧化加剧、有无热气流上升、示温片或变色漆有无融</w:t>
      </w:r>
    </w:p>
    <w:p>
      <w:pPr>
        <w:spacing w:before="0" w:after="0" w:line="274" w:lineRule="exact"/>
        <w:ind w:left="351" w:firstLine="852"/>
        <w:jc w:val="left"/>
      </w:pPr>
      <w:r>
        <w:rPr>
          <w:rFonts w:ascii="宋体" w:hAnsi="宋体" w:cs="宋体"/>
          <w:color w:val="000000"/>
          <w:spacing w:val="0"/>
          <w:w w:val="100"/>
          <w:position w:val="0"/>
          <w:sz w:val="21"/>
          <w:u w:val="none"/>
        </w:rPr>
        <w:t>化变色现象、夜间有无发红等；</w:t>
      </w:r>
    </w:p>
    <w:p>
      <w:pPr>
        <w:spacing w:before="0" w:after="0" w:line="271"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雨雪天气，应检查主导流接触部位有无积雪融化、水蒸气现象；</w:t>
      </w:r>
    </w:p>
    <w:p>
      <w:pPr>
        <w:spacing w:before="0" w:after="0" w:line="274"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引线无断股、无烧伤痕迹；</w:t>
      </w:r>
    </w:p>
    <w:p>
      <w:pPr>
        <w:spacing w:before="0" w:after="0" w:line="271" w:lineRule="exact"/>
        <w:ind w:left="351"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如发现引线若有散股现象，应仔细辨认有无损伤、断股；</w:t>
      </w:r>
    </w:p>
    <w:p>
      <w:pPr>
        <w:spacing w:before="0" w:after="0" w:line="274" w:lineRule="exact"/>
        <w:ind w:left="351"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应检查母线、导线弧垂变化是否明显，有无挂落异物。</w:t>
      </w:r>
    </w:p>
    <w:p>
      <w:pPr>
        <w:spacing w:before="0" w:after="0" w:line="240" w:lineRule="exact"/>
        <w:ind w:left="351" w:firstLine="425"/>
      </w:pPr>
    </w:p>
    <w:p>
      <w:pPr>
        <w:spacing w:before="0" w:after="0" w:line="291" w:lineRule="exact"/>
        <w:ind w:left="351" w:firstLine="9038"/>
        <w:jc w:val="left"/>
        <w:sectPr>
          <w:type w:val="continuous"/>
          <w:pgSz w:w="11906" w:h="16838"/>
          <w:pgMar w:top="1100" w:right="708" w:bottom="860" w:left="1068" w:header="0" w:footer="0" w:gutter="0"/>
          <w:pgNumType w:start="16"/>
          <w:cols w:num="1" w:space="720"/>
        </w:sectPr>
      </w:pPr>
      <w:r>
        <w:rPr>
          <w:rFonts w:ascii="宋体" w:hAnsi="宋体" w:cs="宋体"/>
          <w:color w:val="000000"/>
          <w:spacing w:val="-1"/>
          <w:w w:val="100"/>
          <w:position w:val="0"/>
          <w:sz w:val="18"/>
          <w:u w:val="none"/>
        </w:rPr>
        <w:t>3</w:t>
      </w:r>
    </w:p>
    <w:p>
      <w:pPr>
        <w:spacing w:before="0" w:after="0" w:line="240" w:lineRule="exact"/>
      </w:pPr>
      <w:bookmarkStart w:id="7" w:name="7"/>
      <w:bookmarkEnd w:id="7"/>
    </w:p>
    <w:p>
      <w:pPr>
        <w:spacing w:before="0" w:after="0" w:line="320" w:lineRule="exact"/>
        <w:ind w:left="351" w:firstLine="7677"/>
        <w:jc w:val="left"/>
      </w:pPr>
      <w:r>
        <w:pict>
          <v:shape id="_x0000_s2147" o:spid="_x0000_s1121" type="#_x0000_t202" style="width:68.2pt;height:39.55pt;margin-top:648.1pt;margin-left:26.25pt;mso-height-relative:page;mso-position-horizontal-relative:page;mso-position-vertical-relative:page;mso-width-relative:page;position:absolute;z-index:-2515578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48" o:spid="_x0000_s1122" type="#_x0000_t202" style="width:68.2pt;height:39.55pt;margin-top:613.55pt;margin-left:59.85pt;mso-height-relative:page;mso-position-horizontal-relative:page;mso-position-vertical-relative:page;mso-width-relative:page;position:absolute;z-index:-2515568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49" o:spid="_x0000_s1123" type="#_x0000_t202" style="width:68.2pt;height:39.55pt;margin-top:579pt;margin-left:93.45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0" o:spid="_x0000_s1124" type="#_x0000_t202" style="width:76.6pt;height:30.9pt;margin-top:553.1pt;margin-left:127.05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1" o:spid="_x0000_s1125" type="#_x0000_t202" style="width:85pt;height:39.55pt;margin-top:518.5pt;margin-left:152.25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2" o:spid="_x0000_s1126" type="#_x0000_t202" style="width:85pt;height:39.55pt;margin-top:483.95pt;margin-left:185.85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53" o:spid="_x0000_s1127" type="#_x0000_t202" style="width:85pt;height:39.55pt;margin-top:449.4pt;margin-left:219.45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4" o:spid="_x0000_s1128" type="#_x0000_t202" style="width:85pt;height:39.55pt;margin-top:414.85pt;margin-left:253.05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5" o:spid="_x0000_s1129" type="#_x0000_t202" style="width:85pt;height:39.55pt;margin-top:380.3pt;margin-left:286.65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6" o:spid="_x0000_s1130" type="#_x0000_t202" style="width:85pt;height:39.55pt;margin-top:345.7pt;margin-left:320.25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7" o:spid="_x0000_s1131" type="#_x0000_t202" style="width:76.6pt;height:48.2pt;margin-top:302.5pt;margin-left:353.85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8" o:spid="_x0000_s1132" type="#_x0000_t202" style="width:68.2pt;height:39.55pt;margin-top:267.95pt;margin-left:395.85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59" o:spid="_x0000_s1133" type="#_x0000_t202" style="width:68.2pt;height:39.55pt;margin-top:233.4pt;margin-left:429.45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0" o:spid="_x0000_s1134" type="#_x0000_t202" style="width:68.2pt;height:39.55pt;margin-top:198.85pt;margin-left:463.05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49" o:spid="_x0000_s1135" type="#_x0000_t75" style="width:17pt;height:10pt;margin-top:582pt;margin-left:70pt;mso-height-relative:page;mso-position-horizontal-relative:page;mso-position-vertical-relative:page;mso-width-relative:page;position:absolute;z-index:-251559936" coordsize="21600,21600" filled="f">
            <v:imagedata r:id="rId15" o:title=""/>
            <o:lock v:ext="edit" aspectratio="t"/>
          </v:shape>
        </w:pict>
      </w:r>
      <w:r>
        <w:pict>
          <v:shape id="imagerId50" o:spid="_x0000_s1136" type="#_x0000_t75" style="width:17pt;height:10pt;margin-top:744pt;margin-left:70pt;mso-height-relative:page;mso-position-horizontal-relative:page;mso-position-vertical-relative:page;mso-width-relative:page;position:absolute;z-index:-251558912" coordsize="21600,21600" filled="f">
            <v:imagedata r:id="rId16" o:title=""/>
            <o:lock v:ext="edit" aspectratio="t"/>
          </v:shape>
        </w:pict>
      </w:r>
      <w:r>
        <w:rPr>
          <w:rFonts w:ascii="黑体" w:hAnsi="黑体" w:cs="黑体"/>
          <w:color w:val="000000"/>
          <w:spacing w:val="0"/>
          <w:w w:val="100"/>
          <w:position w:val="0"/>
          <w:sz w:val="21"/>
          <w:u w:val="none"/>
        </w:rPr>
        <w:t>T/JSREA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677"/>
      </w:pPr>
    </w:p>
    <w:p>
      <w:pPr>
        <w:tabs>
          <w:tab w:val="left" w:pos="1085"/>
        </w:tabs>
        <w:spacing w:before="0" w:after="0" w:line="269" w:lineRule="exact"/>
        <w:ind w:left="351" w:firstLine="0"/>
        <w:jc w:val="left"/>
      </w:pPr>
      <w:r>
        <w:rPr>
          <w:rFonts w:ascii="黑体" w:hAnsi="黑体" w:cs="黑体"/>
          <w:color w:val="000000"/>
          <w:spacing w:val="0"/>
          <w:w w:val="100"/>
          <w:position w:val="0"/>
          <w:sz w:val="21"/>
          <w:u w:val="none"/>
        </w:rPr>
        <w:t>6.1.4</w:t>
      </w:r>
      <w:r>
        <w:rPr>
          <w:rFonts w:cs="Calibri"/>
          <w:spacing w:val="0"/>
          <w:w w:val="100"/>
        </w:rPr>
        <w:tab/>
      </w:r>
      <w:r>
        <w:rPr>
          <w:rFonts w:ascii="黑体" w:eastAsia="黑体" w:hAnsi="黑体" w:cs="黑体"/>
          <w:color w:val="000000"/>
          <w:spacing w:val="0"/>
          <w:w w:val="100"/>
          <w:position w:val="0"/>
          <w:sz w:val="21"/>
          <w:u w:val="none"/>
        </w:rPr>
        <w:t>主变风冷系统</w:t>
      </w:r>
    </w:p>
    <w:p>
      <w:pPr>
        <w:tabs>
          <w:tab w:val="left" w:pos="1296"/>
        </w:tabs>
        <w:spacing w:before="0" w:after="0" w:line="394" w:lineRule="exact"/>
        <w:ind w:left="351" w:firstLine="0"/>
        <w:jc w:val="left"/>
      </w:pPr>
      <w:r>
        <w:rPr>
          <w:rFonts w:ascii="黑体" w:hAnsi="黑体" w:cs="黑体"/>
          <w:color w:val="000000"/>
          <w:spacing w:val="0"/>
          <w:w w:val="100"/>
          <w:position w:val="0"/>
          <w:sz w:val="21"/>
          <w:u w:val="none"/>
        </w:rPr>
        <w:t>6.1.4.1</w:t>
      </w:r>
      <w:r>
        <w:rPr>
          <w:rFonts w:cs="Calibri"/>
          <w:spacing w:val="0"/>
          <w:w w:val="100"/>
        </w:rPr>
        <w:tab/>
      </w:r>
      <w:r>
        <w:rPr>
          <w:rFonts w:ascii="宋体" w:hAnsi="宋体" w:cs="宋体"/>
          <w:color w:val="000000"/>
          <w:spacing w:val="0"/>
          <w:w w:val="100"/>
          <w:position w:val="0"/>
          <w:sz w:val="21"/>
          <w:u w:val="none"/>
        </w:rPr>
        <w:t>变压器风扇应运转正常，无异常声音，风叶无抖动、碰壳。</w:t>
      </w:r>
    </w:p>
    <w:p>
      <w:pPr>
        <w:tabs>
          <w:tab w:val="left" w:pos="1296"/>
        </w:tabs>
        <w:spacing w:before="0" w:after="0" w:line="271" w:lineRule="exact"/>
        <w:ind w:left="351" w:firstLine="0"/>
        <w:jc w:val="left"/>
      </w:pPr>
      <w:r>
        <w:rPr>
          <w:rFonts w:ascii="黑体" w:hAnsi="黑体" w:cs="黑体"/>
          <w:color w:val="000000"/>
          <w:spacing w:val="0"/>
          <w:w w:val="100"/>
          <w:position w:val="0"/>
          <w:sz w:val="21"/>
          <w:u w:val="none"/>
        </w:rPr>
        <w:t>6.1.4.2</w:t>
      </w:r>
      <w:r>
        <w:rPr>
          <w:rFonts w:cs="Calibri"/>
          <w:spacing w:val="0"/>
          <w:w w:val="100"/>
        </w:rPr>
        <w:tab/>
      </w:r>
      <w:r>
        <w:rPr>
          <w:rFonts w:ascii="宋体" w:hAnsi="宋体" w:cs="宋体"/>
          <w:color w:val="000000"/>
          <w:spacing w:val="0"/>
          <w:w w:val="100"/>
          <w:position w:val="0"/>
          <w:sz w:val="21"/>
          <w:u w:val="none"/>
        </w:rPr>
        <w:t>散热装置清洁，散热片不应有过多的积灰等附着脏物。</w:t>
      </w:r>
    </w:p>
    <w:p>
      <w:pPr>
        <w:tabs>
          <w:tab w:val="left" w:pos="1296"/>
        </w:tabs>
        <w:spacing w:before="0" w:after="0" w:line="274" w:lineRule="exact"/>
        <w:ind w:left="351" w:firstLine="0"/>
        <w:jc w:val="left"/>
      </w:pPr>
      <w:r>
        <w:rPr>
          <w:rFonts w:ascii="黑体" w:hAnsi="黑体" w:cs="黑体"/>
          <w:color w:val="000000"/>
          <w:spacing w:val="0"/>
          <w:w w:val="100"/>
          <w:position w:val="0"/>
          <w:sz w:val="21"/>
          <w:u w:val="none"/>
        </w:rPr>
        <w:t>6.1.4.3</w:t>
      </w:r>
      <w:r>
        <w:rPr>
          <w:rFonts w:cs="Calibri"/>
          <w:spacing w:val="0"/>
          <w:w w:val="100"/>
        </w:rPr>
        <w:tab/>
      </w:r>
      <w:r>
        <w:rPr>
          <w:rFonts w:ascii="宋体" w:hAnsi="宋体" w:cs="宋体"/>
          <w:color w:val="000000"/>
          <w:spacing w:val="0"/>
          <w:w w:val="100"/>
          <w:position w:val="0"/>
          <w:sz w:val="21"/>
          <w:u w:val="none"/>
        </w:rPr>
        <w:t>冷却器投入、辅助、备用组数应符合制造厂和现场运行规程的规定，位置正确，相应位置指</w:t>
      </w:r>
    </w:p>
    <w:p>
      <w:pPr>
        <w:spacing w:before="0" w:after="0" w:line="271" w:lineRule="exact"/>
        <w:ind w:left="351" w:firstLine="0"/>
        <w:jc w:val="left"/>
      </w:pPr>
      <w:r>
        <w:rPr>
          <w:rFonts w:ascii="宋体" w:hAnsi="宋体" w:cs="宋体"/>
          <w:color w:val="000000"/>
          <w:spacing w:val="0"/>
          <w:w w:val="100"/>
          <w:position w:val="0"/>
          <w:sz w:val="21"/>
          <w:u w:val="none"/>
        </w:rPr>
        <w:t>示灯指示正确。</w:t>
      </w:r>
    </w:p>
    <w:p>
      <w:pPr>
        <w:tabs>
          <w:tab w:val="left" w:pos="1085"/>
        </w:tabs>
        <w:spacing w:before="0" w:after="0" w:line="394" w:lineRule="exact"/>
        <w:ind w:left="351" w:firstLine="0"/>
        <w:jc w:val="left"/>
      </w:pPr>
      <w:r>
        <w:rPr>
          <w:rFonts w:ascii="黑体" w:hAnsi="黑体" w:cs="黑体"/>
          <w:color w:val="000000"/>
          <w:spacing w:val="0"/>
          <w:w w:val="100"/>
          <w:position w:val="0"/>
          <w:sz w:val="21"/>
          <w:u w:val="none"/>
        </w:rPr>
        <w:t>6.1.5</w:t>
      </w:r>
      <w:r>
        <w:rPr>
          <w:rFonts w:cs="Calibri"/>
          <w:spacing w:val="0"/>
          <w:w w:val="100"/>
        </w:rPr>
        <w:tab/>
      </w:r>
      <w:r>
        <w:rPr>
          <w:rFonts w:ascii="黑体" w:eastAsia="黑体" w:hAnsi="黑体" w:cs="黑体"/>
          <w:color w:val="000000"/>
          <w:spacing w:val="0"/>
          <w:w w:val="100"/>
          <w:position w:val="0"/>
          <w:sz w:val="21"/>
          <w:u w:val="none"/>
        </w:rPr>
        <w:t>主变中性点设备</w:t>
      </w:r>
    </w:p>
    <w:p>
      <w:pPr>
        <w:spacing w:before="0" w:after="0" w:line="391" w:lineRule="exact"/>
        <w:ind w:left="351" w:firstLine="0"/>
        <w:jc w:val="left"/>
      </w:pPr>
      <w:r>
        <w:rPr>
          <w:rFonts w:ascii="黑体" w:hAnsi="黑体" w:cs="黑体"/>
          <w:color w:val="000000"/>
          <w:spacing w:val="0"/>
          <w:w w:val="100"/>
          <w:position w:val="0"/>
          <w:sz w:val="21"/>
          <w:u w:val="none"/>
        </w:rPr>
        <w:t>6.1.5.1</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中性点接地刀闸位置应符合电网运行要求，与变压器有关保护投退方式相对应，放电间隙无</w:t>
      </w:r>
    </w:p>
    <w:p>
      <w:pPr>
        <w:spacing w:before="0" w:after="0" w:line="274" w:lineRule="exact"/>
        <w:ind w:left="351" w:firstLine="0"/>
        <w:jc w:val="left"/>
      </w:pPr>
      <w:r>
        <w:rPr>
          <w:rFonts w:ascii="宋体" w:hAnsi="宋体" w:cs="宋体"/>
          <w:color w:val="000000"/>
          <w:spacing w:val="0"/>
          <w:w w:val="100"/>
          <w:position w:val="0"/>
          <w:sz w:val="21"/>
          <w:u w:val="none"/>
        </w:rPr>
        <w:t>锈蚀。</w:t>
      </w:r>
    </w:p>
    <w:p>
      <w:pPr>
        <w:spacing w:before="0" w:after="0" w:line="271" w:lineRule="exact"/>
        <w:ind w:left="351" w:firstLine="0"/>
        <w:jc w:val="left"/>
      </w:pPr>
      <w:r>
        <w:rPr>
          <w:rFonts w:ascii="黑体" w:hAnsi="黑体" w:cs="黑体"/>
          <w:color w:val="000000"/>
          <w:spacing w:val="0"/>
          <w:w w:val="100"/>
          <w:position w:val="0"/>
          <w:sz w:val="21"/>
          <w:u w:val="none"/>
        </w:rPr>
        <w:t>6.1.5.2</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中性点电流互感器应符合下列要求：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引线应完好，接触牢靠，线夹无裂纹；</w:t>
      </w:r>
    </w:p>
    <w:p>
      <w:pPr>
        <w:spacing w:before="0" w:after="0" w:line="272"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套管无破损、裂纹，引线连接良好；</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无渗漏油现象。</w:t>
      </w:r>
    </w:p>
    <w:p>
      <w:pPr>
        <w:spacing w:before="0" w:after="0" w:line="271" w:lineRule="exact"/>
        <w:ind w:left="351" w:firstLine="0"/>
        <w:jc w:val="left"/>
      </w:pPr>
      <w:r>
        <w:rPr>
          <w:rFonts w:ascii="黑体" w:hAnsi="黑体" w:cs="黑体"/>
          <w:color w:val="000000"/>
          <w:spacing w:val="0"/>
          <w:w w:val="100"/>
          <w:position w:val="0"/>
          <w:sz w:val="21"/>
          <w:u w:val="none"/>
        </w:rPr>
        <w:t>6.1.5.3</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接地装置完好、无松脱及脱焊。</w:t>
      </w:r>
    </w:p>
    <w:p>
      <w:pPr>
        <w:spacing w:before="0" w:after="0" w:line="274" w:lineRule="exact"/>
        <w:ind w:left="351" w:firstLine="0"/>
        <w:jc w:val="left"/>
      </w:pPr>
      <w:r>
        <w:rPr>
          <w:rFonts w:ascii="黑体" w:hAnsi="黑体" w:cs="黑体"/>
          <w:color w:val="000000"/>
          <w:spacing w:val="0"/>
          <w:w w:val="100"/>
          <w:position w:val="0"/>
          <w:sz w:val="21"/>
          <w:u w:val="none"/>
        </w:rPr>
        <w:t>6.1.5.4</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避雷器应符合下列要求：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清洁无损、无放电现象，法兰无裂纹锈蚀现象；</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内部无响声，本体无倾斜；</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放电计数器是否完好，记录动作次数；</w:t>
      </w:r>
    </w:p>
    <w:p>
      <w:pPr>
        <w:spacing w:before="0" w:after="0" w:line="271"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泄漏电流值应在正常允许范围。</w:t>
      </w:r>
    </w:p>
    <w:p>
      <w:pPr>
        <w:tabs>
          <w:tab w:val="left" w:pos="1085"/>
        </w:tabs>
        <w:spacing w:before="0" w:after="0" w:line="394" w:lineRule="exact"/>
        <w:ind w:left="351" w:firstLine="0"/>
        <w:jc w:val="left"/>
      </w:pPr>
      <w:r>
        <w:rPr>
          <w:rFonts w:ascii="黑体" w:hAnsi="黑体" w:cs="黑体"/>
          <w:color w:val="000000"/>
          <w:spacing w:val="0"/>
          <w:w w:val="100"/>
          <w:position w:val="0"/>
          <w:sz w:val="21"/>
          <w:u w:val="none"/>
        </w:rPr>
        <w:t>6.1.6</w:t>
      </w:r>
      <w:r>
        <w:rPr>
          <w:rFonts w:cs="Calibri"/>
          <w:spacing w:val="0"/>
          <w:w w:val="100"/>
        </w:rPr>
        <w:tab/>
      </w:r>
      <w:r>
        <w:rPr>
          <w:rFonts w:ascii="黑体" w:eastAsia="黑体" w:hAnsi="黑体" w:cs="黑体"/>
          <w:color w:val="000000"/>
          <w:spacing w:val="0"/>
          <w:w w:val="100"/>
          <w:position w:val="0"/>
          <w:sz w:val="21"/>
          <w:u w:val="none"/>
        </w:rPr>
        <w:t>主变有载调压装置</w:t>
      </w:r>
    </w:p>
    <w:p>
      <w:pPr>
        <w:tabs>
          <w:tab w:val="left" w:pos="1296"/>
        </w:tabs>
        <w:spacing w:before="0" w:after="0" w:line="391" w:lineRule="exact"/>
        <w:ind w:left="351" w:firstLine="0"/>
        <w:jc w:val="left"/>
      </w:pPr>
      <w:r>
        <w:rPr>
          <w:rFonts w:ascii="黑体" w:hAnsi="黑体" w:cs="黑体"/>
          <w:color w:val="000000"/>
          <w:spacing w:val="0"/>
          <w:w w:val="100"/>
          <w:position w:val="0"/>
          <w:sz w:val="21"/>
          <w:u w:val="none"/>
        </w:rPr>
        <w:t>6.1.6.1</w:t>
      </w:r>
      <w:r>
        <w:rPr>
          <w:rFonts w:cs="Calibri"/>
          <w:spacing w:val="0"/>
          <w:w w:val="100"/>
        </w:rPr>
        <w:tab/>
      </w:r>
      <w:r>
        <w:rPr>
          <w:rFonts w:ascii="宋体" w:hAnsi="宋体" w:cs="宋体"/>
          <w:color w:val="000000"/>
          <w:spacing w:val="0"/>
          <w:w w:val="100"/>
          <w:position w:val="0"/>
          <w:sz w:val="21"/>
          <w:u w:val="none"/>
        </w:rPr>
        <w:t>有载调压装置运行状态应指示正常。</w:t>
      </w:r>
    </w:p>
    <w:p>
      <w:pPr>
        <w:tabs>
          <w:tab w:val="left" w:pos="1296"/>
        </w:tabs>
        <w:spacing w:before="0" w:after="0" w:line="274" w:lineRule="exact"/>
        <w:ind w:left="351" w:firstLine="0"/>
        <w:jc w:val="left"/>
      </w:pPr>
      <w:r>
        <w:rPr>
          <w:rFonts w:ascii="黑体" w:hAnsi="黑体" w:cs="黑体"/>
          <w:color w:val="000000"/>
          <w:spacing w:val="0"/>
          <w:w w:val="100"/>
          <w:position w:val="0"/>
          <w:sz w:val="21"/>
          <w:u w:val="none"/>
        </w:rPr>
        <w:t>6.1.6.2</w:t>
      </w:r>
      <w:r>
        <w:rPr>
          <w:rFonts w:cs="Calibri"/>
          <w:spacing w:val="0"/>
          <w:w w:val="100"/>
        </w:rPr>
        <w:tab/>
      </w:r>
      <w:r>
        <w:rPr>
          <w:rFonts w:ascii="宋体" w:hAnsi="宋体" w:cs="宋体"/>
          <w:color w:val="000000"/>
          <w:spacing w:val="0"/>
          <w:w w:val="100"/>
          <w:position w:val="0"/>
          <w:sz w:val="21"/>
          <w:u w:val="none"/>
        </w:rPr>
        <w:t>有载调压装置正常油色应为浅黄透明，各部位无渗漏油。</w:t>
      </w:r>
    </w:p>
    <w:p>
      <w:pPr>
        <w:tabs>
          <w:tab w:val="left" w:pos="1296"/>
        </w:tabs>
        <w:spacing w:before="0" w:after="0" w:line="271" w:lineRule="exact"/>
        <w:ind w:left="351" w:firstLine="0"/>
        <w:jc w:val="left"/>
      </w:pPr>
      <w:r>
        <w:rPr>
          <w:rFonts w:ascii="黑体" w:hAnsi="黑体" w:cs="黑体"/>
          <w:color w:val="000000"/>
          <w:spacing w:val="0"/>
          <w:w w:val="100"/>
          <w:position w:val="0"/>
          <w:sz w:val="21"/>
          <w:u w:val="none"/>
        </w:rPr>
        <w:t>6.1.6.3</w:t>
      </w:r>
      <w:r>
        <w:rPr>
          <w:rFonts w:cs="Calibri"/>
          <w:spacing w:val="0"/>
          <w:w w:val="100"/>
        </w:rPr>
        <w:tab/>
      </w:r>
      <w:r>
        <w:rPr>
          <w:rFonts w:ascii="宋体" w:hAnsi="宋体" w:cs="宋体"/>
          <w:color w:val="000000"/>
          <w:spacing w:val="0"/>
          <w:w w:val="100"/>
          <w:position w:val="0"/>
          <w:sz w:val="21"/>
          <w:u w:val="none"/>
        </w:rPr>
        <w:t>有载调压机构驱潮器应投入正常，档位指示与控制屏且与实际档位相符。</w:t>
      </w:r>
    </w:p>
    <w:p>
      <w:pPr>
        <w:tabs>
          <w:tab w:val="left" w:pos="1085"/>
        </w:tabs>
        <w:spacing w:before="0" w:after="0" w:line="394" w:lineRule="exact"/>
        <w:ind w:left="351" w:firstLine="0"/>
        <w:jc w:val="left"/>
      </w:pPr>
      <w:r>
        <w:rPr>
          <w:rFonts w:ascii="黑体" w:hAnsi="黑体" w:cs="黑体"/>
          <w:color w:val="000000"/>
          <w:spacing w:val="0"/>
          <w:w w:val="100"/>
          <w:position w:val="0"/>
          <w:sz w:val="21"/>
          <w:u w:val="none"/>
        </w:rPr>
        <w:t>6.1.7</w:t>
      </w:r>
      <w:r>
        <w:rPr>
          <w:rFonts w:cs="Calibri"/>
          <w:spacing w:val="0"/>
          <w:w w:val="100"/>
        </w:rPr>
        <w:tab/>
      </w:r>
      <w:r>
        <w:rPr>
          <w:rFonts w:ascii="黑体" w:hAnsi="黑体" w:cs="黑体"/>
          <w:color w:val="000000"/>
          <w:spacing w:val="0"/>
          <w:w w:val="100"/>
          <w:position w:val="0"/>
          <w:sz w:val="21"/>
          <w:u w:val="none"/>
        </w:rPr>
        <w:t>主变端子箱、风冷控制箱</w:t>
      </w:r>
    </w:p>
    <w:p>
      <w:pPr>
        <w:spacing w:before="0" w:after="0" w:line="391" w:lineRule="exact"/>
        <w:ind w:left="351" w:firstLine="0"/>
        <w:jc w:val="left"/>
      </w:pPr>
      <w:r>
        <w:rPr>
          <w:rFonts w:ascii="黑体" w:hAnsi="黑体" w:cs="黑体"/>
          <w:color w:val="000000"/>
          <w:spacing w:val="0"/>
          <w:w w:val="100"/>
          <w:position w:val="0"/>
          <w:sz w:val="21"/>
          <w:u w:val="none"/>
        </w:rPr>
        <w:t>6.1.7.1</w:t>
      </w:r>
      <w:r>
        <w:rPr>
          <w:rFonts w:ascii="Calibri" w:hAnsi="Calibri" w:cs="Calibri"/>
          <w:color w:val="000000"/>
          <w:spacing w:val="0"/>
          <w:w w:val="384"/>
          <w:sz w:val="24"/>
          <w:u w:val="none"/>
        </w:rPr>
        <w:t> </w:t>
      </w:r>
      <w:r>
        <w:rPr>
          <w:rFonts w:ascii="宋体" w:hAnsi="宋体" w:cs="宋体"/>
          <w:color w:val="000000"/>
          <w:spacing w:val="0"/>
          <w:w w:val="100"/>
          <w:position w:val="0"/>
          <w:sz w:val="21"/>
          <w:u w:val="none"/>
        </w:rPr>
        <w:t>箱内应保持清洁，箱门关闭严密。</w:t>
      </w:r>
    </w:p>
    <w:p>
      <w:pPr>
        <w:spacing w:before="0" w:after="0" w:line="274" w:lineRule="exact"/>
        <w:ind w:left="351" w:firstLine="0"/>
        <w:jc w:val="left"/>
      </w:pPr>
      <w:r>
        <w:rPr>
          <w:rFonts w:ascii="黑体" w:hAnsi="黑体" w:cs="黑体"/>
          <w:color w:val="000000"/>
          <w:spacing w:val="0"/>
          <w:w w:val="100"/>
          <w:position w:val="0"/>
          <w:sz w:val="21"/>
          <w:u w:val="none"/>
        </w:rPr>
        <w:t>6.1.7.2</w:t>
      </w:r>
      <w:r>
        <w:rPr>
          <w:rFonts w:ascii="Calibri" w:hAnsi="Calibri" w:cs="Calibri"/>
          <w:color w:val="000000"/>
          <w:spacing w:val="0"/>
          <w:w w:val="384"/>
          <w:sz w:val="24"/>
          <w:u w:val="none"/>
        </w:rPr>
        <w:t> </w:t>
      </w:r>
      <w:r>
        <w:rPr>
          <w:rFonts w:ascii="宋体" w:eastAsia="宋体" w:hAnsi="宋体" w:cs="宋体"/>
          <w:color w:val="000000"/>
          <w:spacing w:val="0"/>
          <w:w w:val="100"/>
          <w:position w:val="0"/>
          <w:sz w:val="21"/>
          <w:u w:val="none"/>
        </w:rPr>
        <w:t>箱体内部应符合下列要求：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检查电压指示灯亮，各运行冷却器指示灯亮，无其他异常光字牌；</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接触器应接触良好，空气开关正常投入，无发热现象和异常响声；</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电源投入开关正常应投“运行”位置；</w:t>
      </w:r>
    </w:p>
    <w:p>
      <w:pPr>
        <w:spacing w:before="0" w:after="0" w:line="274"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箱内各继电器应运行正常；</w:t>
      </w:r>
    </w:p>
    <w:p>
      <w:pPr>
        <w:spacing w:before="0" w:after="0" w:line="271"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箱内加热器、照明均正常；</w:t>
      </w:r>
    </w:p>
    <w:p>
      <w:pPr>
        <w:spacing w:before="0" w:after="0" w:line="274" w:lineRule="exact"/>
        <w:ind w:left="351"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箱内接线无松动、无脱落、无发热痕迹；</w:t>
      </w:r>
    </w:p>
    <w:p>
      <w:pPr>
        <w:spacing w:before="0" w:after="0" w:line="271" w:lineRule="exact"/>
        <w:ind w:left="351"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孔洞封堵严密。</w:t>
      </w:r>
    </w:p>
    <w:p>
      <w:pPr>
        <w:spacing w:before="0" w:after="0" w:line="394" w:lineRule="exact"/>
        <w:ind w:left="351" w:firstLine="526"/>
        <w:jc w:val="left"/>
      </w:pPr>
      <w:r>
        <w:rPr>
          <w:rFonts w:ascii="黑体" w:eastAsia="黑体" w:hAnsi="黑体" w:cs="黑体"/>
          <w:color w:val="000000"/>
          <w:spacing w:val="0"/>
          <w:w w:val="100"/>
          <w:position w:val="0"/>
          <w:sz w:val="21"/>
          <w:u w:val="none"/>
        </w:rPr>
        <w:t>母线</w:t>
      </w:r>
    </w:p>
    <w:p>
      <w:pPr>
        <w:spacing w:before="0" w:after="0" w:line="392" w:lineRule="exact"/>
        <w:ind w:left="351" w:firstLine="420"/>
        <w:jc w:val="left"/>
      </w:pPr>
      <w:r>
        <w:rPr>
          <w:rFonts w:ascii="宋体" w:eastAsia="宋体" w:hAnsi="宋体" w:cs="宋体"/>
          <w:color w:val="000000"/>
          <w:spacing w:val="0"/>
          <w:w w:val="100"/>
          <w:position w:val="0"/>
          <w:sz w:val="21"/>
          <w:u w:val="none"/>
        </w:rPr>
        <w:t>母线应符合下列要求：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应检查伸缩接头有无松动、断片；</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应观察接头有无热气流、变色严重、氧化加剧、夜间熄灯察看有无放电、拉弧、发红等方法，</w:t>
      </w:r>
    </w:p>
    <w:p>
      <w:pPr>
        <w:spacing w:before="0" w:after="0" w:line="271" w:lineRule="exact"/>
        <w:ind w:left="351" w:firstLine="852"/>
        <w:jc w:val="left"/>
      </w:pPr>
      <w:r>
        <w:rPr>
          <w:rFonts w:ascii="宋体" w:hAnsi="宋体" w:cs="宋体"/>
          <w:color w:val="000000"/>
          <w:spacing w:val="0"/>
          <w:w w:val="100"/>
          <w:position w:val="0"/>
          <w:sz w:val="21"/>
          <w:u w:val="none"/>
        </w:rPr>
        <w:t>检查是否发热、变色；</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雨雪天气，检查设备引线、线夹主导流接触部位、刀闸主接触部位，应观察有无积雪融化、水</w:t>
      </w:r>
    </w:p>
    <w:p>
      <w:pPr>
        <w:spacing w:before="0" w:after="0" w:line="271" w:lineRule="exact"/>
        <w:ind w:left="351" w:firstLine="852"/>
        <w:jc w:val="left"/>
      </w:pPr>
      <w:r>
        <w:rPr>
          <w:rFonts w:ascii="宋体" w:eastAsia="宋体" w:hAnsi="宋体" w:cs="宋体"/>
          <w:color w:val="000000"/>
          <w:spacing w:val="0"/>
          <w:w w:val="100"/>
          <w:position w:val="0"/>
          <w:sz w:val="21"/>
          <w:u w:val="none"/>
        </w:rPr>
        <w:t>蒸气现象；</w:t>
      </w:r>
    </w:p>
    <w:p>
      <w:pPr>
        <w:spacing w:before="0" w:after="0" w:line="274"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应检查母线固定部位有无窜动等应力现象；</w:t>
      </w:r>
    </w:p>
    <w:p>
      <w:pPr>
        <w:spacing w:before="0" w:after="0" w:line="271"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应检查母线有无挂落异物；</w:t>
      </w:r>
    </w:p>
    <w:p>
      <w:pPr>
        <w:spacing w:before="0" w:after="0" w:line="274" w:lineRule="exact"/>
        <w:ind w:left="351"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母线支柱瓷瓶无污脏、破损及放电迹象；</w:t>
      </w:r>
    </w:p>
    <w:p>
      <w:pPr>
        <w:spacing w:before="0" w:after="0" w:line="271" w:lineRule="exact"/>
        <w:ind w:left="351"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母线构架无锈蚀、变形、裂纹、损坏现象。</w:t>
      </w:r>
    </w:p>
    <w:p>
      <w:pPr>
        <w:spacing w:before="0" w:after="0" w:line="394" w:lineRule="exact"/>
        <w:ind w:left="351" w:firstLine="526"/>
        <w:jc w:val="left"/>
      </w:pPr>
      <w:r>
        <w:rPr>
          <w:rFonts w:ascii="黑体" w:eastAsia="黑体" w:hAnsi="黑体" w:cs="黑体"/>
          <w:color w:val="000000"/>
          <w:spacing w:val="0"/>
          <w:w w:val="100"/>
          <w:position w:val="0"/>
          <w:sz w:val="21"/>
          <w:u w:val="none"/>
        </w:rPr>
        <w:t>隔离开关</w:t>
      </w:r>
    </w:p>
    <w:p>
      <w:pPr>
        <w:spacing w:before="0" w:after="0" w:line="240" w:lineRule="exact"/>
        <w:ind w:left="351" w:firstLine="526"/>
      </w:pPr>
    </w:p>
    <w:p>
      <w:pPr>
        <w:spacing w:before="0" w:after="0" w:line="356" w:lineRule="exact"/>
        <w:ind w:left="351" w:firstLine="9038"/>
        <w:jc w:val="left"/>
        <w:sectPr>
          <w:type w:val="continuous"/>
          <w:pgSz w:w="11906" w:h="16839"/>
          <w:pgMar w:top="1100" w:right="708" w:bottom="860" w:left="1068" w:header="0" w:footer="0" w:gutter="0"/>
          <w:pgNumType w:start="17"/>
          <w:cols w:num="1" w:space="720"/>
        </w:sectPr>
      </w:pPr>
      <w:r>
        <w:rPr>
          <w:rFonts w:ascii="宋体" w:hAnsi="宋体" w:cs="宋体"/>
          <w:color w:val="000000"/>
          <w:spacing w:val="-1"/>
          <w:w w:val="100"/>
          <w:position w:val="0"/>
          <w:sz w:val="18"/>
          <w:u w:val="none"/>
        </w:rPr>
        <w:t>4</w:t>
      </w:r>
    </w:p>
    <w:p>
      <w:pPr>
        <w:spacing w:before="0" w:after="0" w:line="240" w:lineRule="exact"/>
      </w:pPr>
      <w:bookmarkStart w:id="8" w:name="8"/>
      <w:bookmarkEnd w:id="8"/>
    </w:p>
    <w:p>
      <w:pPr>
        <w:spacing w:before="0" w:after="0" w:line="320" w:lineRule="exact"/>
        <w:ind w:left="351" w:firstLine="7677"/>
        <w:jc w:val="left"/>
      </w:pPr>
      <w:r>
        <w:pict>
          <v:shape id="_x0000_s2163" o:spid="_x0000_s1137" type="#_x0000_t202" style="width:68.2pt;height:39.55pt;margin-top:648.1pt;margin-left:26.25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4" o:spid="_x0000_s1138" type="#_x0000_t202" style="width:68.2pt;height:39.55pt;margin-top:613.55pt;margin-left:59.85pt;mso-height-relative:page;mso-position-horizontal-relative:page;mso-position-vertical-relative:page;mso-width-relative:page;position:absolute;z-index:-2515404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5" o:spid="_x0000_s1139" type="#_x0000_t202" style="width:68.2pt;height:39.55pt;margin-top:579pt;margin-left:93.45pt;mso-height-relative:page;mso-position-horizontal-relative:page;mso-position-vertical-relative:page;mso-width-relative:page;position:absolute;z-index:-2515394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6" o:spid="_x0000_s1140" type="#_x0000_t202" style="width:76.6pt;height:30.9pt;margin-top:553.1pt;margin-left:127.05pt;mso-height-relative:page;mso-position-horizontal-relative:page;mso-position-vertical-relative:page;mso-width-relative:page;position:absolute;z-index:-25153843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7" o:spid="_x0000_s1141" type="#_x0000_t202" style="width:85pt;height:39.55pt;margin-top:518.5pt;margin-left:152.25pt;mso-height-relative:page;mso-position-horizontal-relative:page;mso-position-vertical-relative:page;mso-width-relative:page;position:absolute;z-index:-2515374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68" o:spid="_x0000_s1142" type="#_x0000_t202" style="width:85pt;height:39.55pt;margin-top:483.95pt;margin-left:185.85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69" o:spid="_x0000_s1143" type="#_x0000_t202" style="width:85pt;height:39.55pt;margin-top:449.4pt;margin-left:219.45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0" o:spid="_x0000_s1144" type="#_x0000_t202" style="width:85pt;height:39.55pt;margin-top:414.85pt;margin-left:253.05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1" o:spid="_x0000_s1145" type="#_x0000_t202" style="width:85pt;height:39.55pt;margin-top:380.3pt;margin-left:286.65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2" o:spid="_x0000_s1146" type="#_x0000_t202" style="width:85pt;height:39.55pt;margin-top:345.7pt;margin-left:320.25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3" o:spid="_x0000_s1147" type="#_x0000_t202" style="width:76.6pt;height:48.2pt;margin-top:302.5pt;margin-left:353.85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4" o:spid="_x0000_s1148" type="#_x0000_t202" style="width:68.2pt;height:39.55pt;margin-top:267.95pt;margin-left:395.85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5" o:spid="_x0000_s1149" type="#_x0000_t202" style="width:68.2pt;height:39.55pt;margin-top:233.4pt;margin-left:429.45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6" o:spid="_x0000_s1150" type="#_x0000_t202" style="width:68.2pt;height:39.55pt;margin-top:198.85pt;margin-left:463.05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51" o:spid="_x0000_s1151" type="#_x0000_t75" style="width:18pt;height:10pt;margin-top:308pt;margin-left:70pt;mso-height-relative:page;mso-position-horizontal-relative:page;mso-position-vertical-relative:page;mso-width-relative:page;position:absolute;z-index:-251543552" coordsize="21600,21600" filled="f">
            <v:imagedata r:id="rId17" o:title=""/>
            <o:lock v:ext="edit" aspectratio="t"/>
          </v:shape>
        </w:pict>
      </w:r>
      <w:r>
        <w:pict>
          <v:shape id="imagerId52" o:spid="_x0000_s1152" type="#_x0000_t75" style="width:17pt;height:10pt;margin-top:729pt;margin-left:70pt;mso-height-relative:page;mso-position-horizontal-relative:page;mso-position-vertical-relative:page;mso-width-relative:page;position:absolute;z-index:-251542528" coordsize="21600,21600" filled="f">
            <v:imagedata r:id="rId18" o:title=""/>
            <o:lock v:ext="edit" aspectratio="t"/>
          </v:shape>
        </w:pict>
      </w:r>
      <w:r>
        <w:rPr>
          <w:rFonts w:ascii="黑体" w:hAnsi="黑体" w:cs="黑体"/>
          <w:color w:val="000000"/>
          <w:spacing w:val="0"/>
          <w:w w:val="100"/>
          <w:position w:val="0"/>
          <w:sz w:val="21"/>
          <w:u w:val="none"/>
        </w:rPr>
        <w:t>T/JSREA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677"/>
      </w:pPr>
    </w:p>
    <w:p>
      <w:pPr>
        <w:tabs>
          <w:tab w:val="left" w:pos="1085"/>
        </w:tabs>
        <w:spacing w:before="0" w:after="0" w:line="269" w:lineRule="exact"/>
        <w:ind w:left="351" w:firstLine="0"/>
        <w:jc w:val="left"/>
      </w:pPr>
      <w:r>
        <w:rPr>
          <w:rFonts w:ascii="黑体" w:hAnsi="黑体" w:cs="黑体"/>
          <w:color w:val="000000"/>
          <w:spacing w:val="0"/>
          <w:w w:val="100"/>
          <w:position w:val="0"/>
          <w:sz w:val="21"/>
          <w:u w:val="none"/>
        </w:rPr>
        <w:t>6.3.1</w:t>
      </w:r>
      <w:r>
        <w:rPr>
          <w:rFonts w:cs="Calibri"/>
          <w:spacing w:val="0"/>
          <w:w w:val="100"/>
        </w:rPr>
        <w:tab/>
      </w:r>
      <w:r>
        <w:rPr>
          <w:rFonts w:ascii="宋体" w:hAnsi="宋体" w:cs="宋体"/>
          <w:color w:val="000000"/>
          <w:spacing w:val="0"/>
          <w:w w:val="100"/>
          <w:position w:val="0"/>
          <w:sz w:val="21"/>
          <w:u w:val="none"/>
        </w:rPr>
        <w:t>触头、引线、线夹等主接触部位应符合下列要求：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导线无断股；</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触头接触良好；</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应观察接头有无热气流、变色严重、氧化加剧、示温片有无变色熔化、夜间熄灯巡视察看有无</w:t>
      </w:r>
    </w:p>
    <w:p>
      <w:pPr>
        <w:spacing w:before="0" w:after="0" w:line="271" w:lineRule="exact"/>
        <w:ind w:left="351" w:firstLine="852"/>
        <w:jc w:val="left"/>
      </w:pPr>
      <w:r>
        <w:rPr>
          <w:rFonts w:ascii="宋体" w:hAnsi="宋体" w:cs="宋体"/>
          <w:color w:val="000000"/>
          <w:spacing w:val="0"/>
          <w:w w:val="100"/>
          <w:position w:val="0"/>
          <w:sz w:val="21"/>
          <w:u w:val="none"/>
        </w:rPr>
        <w:t>放电、拉弧、发红等方法，检查是否发热、变色；</w:t>
      </w:r>
    </w:p>
    <w:p>
      <w:pPr>
        <w:spacing w:before="0" w:after="0" w:line="274"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雨雪天气，应检查设备引线、线夹主导流接触部位、刀闸主接触部位，对比有无积雪融化、水</w:t>
      </w:r>
    </w:p>
    <w:p>
      <w:pPr>
        <w:spacing w:before="0" w:after="0" w:line="271" w:lineRule="exact"/>
        <w:ind w:left="351" w:firstLine="852"/>
        <w:jc w:val="left"/>
      </w:pPr>
      <w:r>
        <w:rPr>
          <w:rFonts w:ascii="宋体" w:eastAsia="宋体" w:hAnsi="宋体" w:cs="宋体"/>
          <w:color w:val="000000"/>
          <w:spacing w:val="0"/>
          <w:w w:val="100"/>
          <w:position w:val="0"/>
          <w:sz w:val="21"/>
          <w:u w:val="none"/>
        </w:rPr>
        <w:t>蒸气现象；</w:t>
      </w:r>
    </w:p>
    <w:p>
      <w:pPr>
        <w:spacing w:before="0" w:after="0" w:line="274"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无挂落异物。</w:t>
      </w:r>
    </w:p>
    <w:p>
      <w:pPr>
        <w:tabs>
          <w:tab w:val="left" w:pos="1085"/>
        </w:tabs>
        <w:spacing w:before="0" w:after="0" w:line="271" w:lineRule="exact"/>
        <w:ind w:left="351" w:firstLine="0"/>
        <w:jc w:val="left"/>
      </w:pPr>
      <w:r>
        <w:rPr>
          <w:rFonts w:ascii="黑体" w:hAnsi="黑体" w:cs="黑体"/>
          <w:color w:val="000000"/>
          <w:spacing w:val="0"/>
          <w:w w:val="100"/>
          <w:position w:val="0"/>
          <w:sz w:val="21"/>
          <w:u w:val="none"/>
        </w:rPr>
        <w:t>6.3.2</w:t>
      </w:r>
      <w:r>
        <w:rPr>
          <w:rFonts w:cs="Calibri"/>
          <w:spacing w:val="0"/>
          <w:w w:val="100"/>
        </w:rPr>
        <w:tab/>
      </w:r>
      <w:r>
        <w:rPr>
          <w:rFonts w:ascii="宋体" w:hAnsi="宋体" w:cs="宋体"/>
          <w:color w:val="000000"/>
          <w:spacing w:val="0"/>
          <w:w w:val="100"/>
          <w:position w:val="0"/>
          <w:sz w:val="21"/>
          <w:u w:val="none"/>
        </w:rPr>
        <w:t>瓷质部分应完好、清洁、无破损、放电痕迹。</w:t>
      </w:r>
    </w:p>
    <w:p>
      <w:pPr>
        <w:tabs>
          <w:tab w:val="left" w:pos="1085"/>
        </w:tabs>
        <w:spacing w:before="0" w:after="0" w:line="274" w:lineRule="exact"/>
        <w:ind w:left="351" w:firstLine="0"/>
        <w:jc w:val="left"/>
      </w:pPr>
      <w:r>
        <w:rPr>
          <w:rFonts w:ascii="黑体" w:hAnsi="黑体" w:cs="黑体"/>
          <w:color w:val="000000"/>
          <w:spacing w:val="0"/>
          <w:w w:val="100"/>
          <w:position w:val="0"/>
          <w:sz w:val="21"/>
          <w:u w:val="none"/>
        </w:rPr>
        <w:t>6.3.3</w:t>
      </w:r>
      <w:r>
        <w:rPr>
          <w:rFonts w:cs="Calibri"/>
          <w:spacing w:val="0"/>
          <w:w w:val="100"/>
        </w:rPr>
        <w:tab/>
      </w:r>
      <w:r>
        <w:rPr>
          <w:rFonts w:ascii="宋体" w:eastAsia="宋体" w:hAnsi="宋体" w:cs="宋体"/>
          <w:color w:val="000000"/>
          <w:spacing w:val="0"/>
          <w:w w:val="100"/>
          <w:position w:val="0"/>
          <w:sz w:val="21"/>
          <w:u w:val="none"/>
        </w:rPr>
        <w:t>操作机构应符合下列要求：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防误闭锁装置锁具完好，闭锁可靠；</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机械联锁装置应完整可靠；</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机构箱门关闭严密。</w:t>
      </w:r>
    </w:p>
    <w:p>
      <w:pPr>
        <w:tabs>
          <w:tab w:val="left" w:pos="1085"/>
        </w:tabs>
        <w:spacing w:before="0" w:after="0" w:line="274" w:lineRule="exact"/>
        <w:ind w:left="351" w:firstLine="0"/>
        <w:jc w:val="left"/>
      </w:pPr>
      <w:r>
        <w:rPr>
          <w:rFonts w:ascii="黑体" w:hAnsi="黑体" w:cs="黑体"/>
          <w:color w:val="000000"/>
          <w:spacing w:val="0"/>
          <w:w w:val="100"/>
          <w:position w:val="0"/>
          <w:sz w:val="21"/>
          <w:u w:val="none"/>
        </w:rPr>
        <w:t>6.3.4</w:t>
      </w:r>
      <w:r>
        <w:rPr>
          <w:rFonts w:cs="Calibri"/>
          <w:spacing w:val="0"/>
          <w:w w:val="100"/>
        </w:rPr>
        <w:tab/>
      </w:r>
      <w:r>
        <w:rPr>
          <w:rFonts w:ascii="宋体" w:hAnsi="宋体" w:cs="宋体"/>
          <w:color w:val="000000"/>
          <w:spacing w:val="0"/>
          <w:w w:val="100"/>
          <w:position w:val="0"/>
          <w:sz w:val="21"/>
          <w:u w:val="none"/>
        </w:rPr>
        <w:t>传动机构连杆无弯曲变形、松动、锈蚀。</w:t>
      </w:r>
    </w:p>
    <w:p>
      <w:pPr>
        <w:tabs>
          <w:tab w:val="left" w:pos="1085"/>
        </w:tabs>
        <w:spacing w:before="0" w:after="0" w:line="271" w:lineRule="exact"/>
        <w:ind w:left="351" w:firstLine="0"/>
        <w:jc w:val="left"/>
      </w:pPr>
      <w:r>
        <w:rPr>
          <w:rFonts w:ascii="黑体" w:hAnsi="黑体" w:cs="黑体"/>
          <w:color w:val="000000"/>
          <w:spacing w:val="0"/>
          <w:w w:val="100"/>
          <w:position w:val="0"/>
          <w:sz w:val="21"/>
          <w:u w:val="none"/>
        </w:rPr>
        <w:t>6.3.5</w:t>
      </w:r>
      <w:r>
        <w:rPr>
          <w:rFonts w:cs="Calibri"/>
          <w:spacing w:val="0"/>
          <w:w w:val="100"/>
        </w:rPr>
        <w:tab/>
      </w:r>
      <w:r>
        <w:rPr>
          <w:rFonts w:ascii="宋体" w:hAnsi="宋体" w:cs="宋体"/>
          <w:color w:val="000000"/>
          <w:spacing w:val="0"/>
          <w:w w:val="100"/>
          <w:position w:val="0"/>
          <w:sz w:val="21"/>
          <w:u w:val="none"/>
        </w:rPr>
        <w:t>接地刀闸正常应在“分”位，助力弹簧无断股，闭锁良好。</w:t>
      </w:r>
    </w:p>
    <w:p>
      <w:pPr>
        <w:spacing w:before="0" w:after="0" w:line="391" w:lineRule="exact"/>
        <w:ind w:left="351" w:firstLine="526"/>
        <w:jc w:val="left"/>
      </w:pPr>
      <w:r>
        <w:rPr>
          <w:rFonts w:ascii="黑体" w:eastAsia="黑体" w:hAnsi="黑体" w:cs="黑体"/>
          <w:color w:val="000000"/>
          <w:spacing w:val="0"/>
          <w:w w:val="100"/>
          <w:position w:val="0"/>
          <w:sz w:val="21"/>
          <w:u w:val="none"/>
        </w:rPr>
        <w:t>断路器</w:t>
      </w:r>
    </w:p>
    <w:p>
      <w:pPr>
        <w:spacing w:before="0" w:after="0" w:line="394" w:lineRule="exact"/>
        <w:ind w:left="351" w:firstLine="0"/>
        <w:jc w:val="left"/>
      </w:pPr>
      <w:r>
        <w:rPr>
          <w:rFonts w:ascii="黑体" w:hAnsi="黑体" w:cs="黑体"/>
          <w:color w:val="000000"/>
          <w:spacing w:val="0"/>
          <w:w w:val="100"/>
          <w:position w:val="0"/>
          <w:sz w:val="21"/>
          <w:u w:val="none"/>
        </w:rPr>
        <w:t>6.4.1</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分、合闸指示器应指示正确，与实际运行状态一致。</w:t>
      </w:r>
    </w:p>
    <w:p>
      <w:pPr>
        <w:spacing w:before="0" w:after="0" w:line="271" w:lineRule="exact"/>
        <w:ind w:left="351" w:firstLine="0"/>
        <w:jc w:val="left"/>
      </w:pPr>
      <w:r>
        <w:rPr>
          <w:rFonts w:ascii="黑体" w:hAnsi="黑体" w:cs="黑体"/>
          <w:color w:val="000000"/>
          <w:spacing w:val="0"/>
          <w:w w:val="100"/>
          <w:position w:val="0"/>
          <w:sz w:val="21"/>
          <w:u w:val="none"/>
        </w:rPr>
        <w:t>6.4.2</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开关气动操作机构、油色、压力表应符合下列要求：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开关操作机构正常；</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机构管路及各连接处无漏气；</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机构无异常声音、异味；</w:t>
      </w:r>
    </w:p>
    <w:p>
      <w:pPr>
        <w:spacing w:before="0" w:after="0" w:line="271"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气压机构压力表指示正常；</w:t>
      </w:r>
    </w:p>
    <w:p>
      <w:pPr>
        <w:spacing w:before="0" w:after="0" w:line="274"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箱内照明良好。</w:t>
      </w:r>
    </w:p>
    <w:p>
      <w:pPr>
        <w:spacing w:before="0" w:after="0" w:line="272" w:lineRule="exact"/>
        <w:ind w:left="351" w:firstLine="0"/>
        <w:jc w:val="left"/>
      </w:pPr>
      <w:r>
        <w:rPr>
          <w:rFonts w:ascii="黑体" w:hAnsi="黑体" w:cs="黑体"/>
          <w:color w:val="000000"/>
          <w:spacing w:val="0"/>
          <w:w w:val="100"/>
          <w:position w:val="0"/>
          <w:sz w:val="21"/>
          <w:u w:val="none"/>
        </w:rPr>
        <w:t>6.4.3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开关套管、支持瓷瓶应保持清洁、完好，无破损、裂纹、电晕放电声。</w:t>
      </w:r>
    </w:p>
    <w:p>
      <w:pPr>
        <w:spacing w:before="0" w:after="0" w:line="274" w:lineRule="exact"/>
        <w:ind w:left="351" w:firstLine="0"/>
        <w:jc w:val="left"/>
      </w:pPr>
      <w:r>
        <w:rPr>
          <w:rFonts w:ascii="黑体" w:hAnsi="黑体" w:cs="黑体"/>
          <w:color w:val="000000"/>
          <w:spacing w:val="0"/>
          <w:w w:val="100"/>
          <w:position w:val="0"/>
          <w:sz w:val="21"/>
          <w:u w:val="none"/>
        </w:rPr>
        <w:t>6.4.4</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开关引线连接线夹应符合下列要求：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开关引线及线夹压接牢固、接触良好，无变色、铜铝过渡部位无裂纹；</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3"/>
          <w:w w:val="100"/>
          <w:position w:val="0"/>
          <w:sz w:val="21"/>
          <w:u w:val="none"/>
        </w:rPr>
        <w:t>应利用检查导线及线夹的颜色变化、有无热气流上升、氧化加剧、示温片或变色漆有无融化变</w:t>
      </w:r>
    </w:p>
    <w:p>
      <w:pPr>
        <w:spacing w:before="0" w:after="0" w:line="271" w:lineRule="exact"/>
        <w:ind w:left="351" w:firstLine="852"/>
        <w:jc w:val="left"/>
      </w:pPr>
      <w:r>
        <w:rPr>
          <w:rFonts w:ascii="宋体" w:hAnsi="宋体" w:cs="宋体"/>
          <w:color w:val="000000"/>
          <w:spacing w:val="0"/>
          <w:w w:val="100"/>
          <w:position w:val="0"/>
          <w:sz w:val="21"/>
          <w:u w:val="none"/>
        </w:rPr>
        <w:t>色现象、夜间熄灯察看有无发红等方法，检查是否发热；</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雨雪天气，应检查引线、线夹，对比有无积雪融化、水蒸气现象进行检查是否发热；</w:t>
      </w:r>
    </w:p>
    <w:p>
      <w:pPr>
        <w:spacing w:before="0" w:after="0" w:line="271"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高处引线无断股、烧伤痕迹。</w:t>
      </w:r>
    </w:p>
    <w:p>
      <w:pPr>
        <w:spacing w:before="0" w:after="0" w:line="274" w:lineRule="exact"/>
        <w:ind w:left="351" w:firstLine="0"/>
        <w:jc w:val="left"/>
      </w:pPr>
      <w:r>
        <w:rPr>
          <w:rFonts w:ascii="黑体" w:hAnsi="黑体" w:cs="黑体"/>
          <w:color w:val="000000"/>
          <w:spacing w:val="0"/>
          <w:w w:val="100"/>
          <w:position w:val="0"/>
          <w:sz w:val="21"/>
          <w:u w:val="none"/>
        </w:rPr>
        <w:t>6.4.5</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开关</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SF6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气体压力应符合下列要求：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开关</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SF6</w:t>
      </w:r>
      <w:r>
        <w:rPr>
          <w:rFonts w:ascii="Calibri" w:hAnsi="Calibri" w:cs="Calibri"/>
          <w:color w:val="000000"/>
          <w:spacing w:val="4"/>
          <w:w w:val="100"/>
          <w:sz w:val="21"/>
          <w:u w:val="none"/>
        </w:rPr>
        <w:t> </w:t>
      </w:r>
      <w:r>
        <w:rPr>
          <w:rFonts w:ascii="宋体" w:eastAsia="宋体" w:hAnsi="宋体" w:cs="宋体"/>
          <w:color w:val="000000"/>
          <w:spacing w:val="0"/>
          <w:w w:val="100"/>
          <w:position w:val="0"/>
          <w:sz w:val="21"/>
          <w:u w:val="none"/>
        </w:rPr>
        <w:t>压力表指示数值应在</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0.5MPa</w:t>
      </w:r>
      <w:r>
        <w:rPr>
          <w:rFonts w:ascii="宋体" w:hAnsi="宋体" w:cs="宋体"/>
          <w:color w:val="000000"/>
          <w:spacing w:val="0"/>
          <w:w w:val="100"/>
          <w:position w:val="0"/>
          <w:sz w:val="21"/>
          <w:u w:val="none"/>
        </w:rPr>
        <w:t>±</w:t>
      </w:r>
      <w:r>
        <w:rPr>
          <w:rFonts w:ascii="宋体" w:hAnsi="宋体" w:cs="宋体"/>
          <w:color w:val="000000"/>
          <w:spacing w:val="-1"/>
          <w:w w:val="100"/>
          <w:position w:val="0"/>
          <w:sz w:val="21"/>
          <w:u w:val="none"/>
        </w:rPr>
        <w:t>0.15MPa(20</w:t>
      </w:r>
      <w:r>
        <w:rPr>
          <w:rFonts w:ascii="宋体" w:hAnsi="宋体" w:cs="宋体"/>
          <w:color w:val="000000"/>
          <w:spacing w:val="0"/>
          <w:w w:val="100"/>
          <w:position w:val="0"/>
          <w:sz w:val="21"/>
          <w:u w:val="none"/>
        </w:rPr>
        <w:t>℃时)</w:t>
      </w:r>
      <w:r>
        <w:rPr>
          <w:rFonts w:ascii="宋体" w:eastAsia="宋体" w:hAnsi="宋体" w:cs="宋体"/>
          <w:color w:val="000000"/>
          <w:spacing w:val="-4"/>
          <w:w w:val="100"/>
          <w:position w:val="0"/>
          <w:sz w:val="21"/>
          <w:u w:val="none"/>
        </w:rPr>
        <w:t>规定范围，压力值应与环境温度相对</w:t>
      </w:r>
    </w:p>
    <w:p>
      <w:pPr>
        <w:spacing w:before="0" w:after="0" w:line="274" w:lineRule="exact"/>
        <w:ind w:left="351" w:firstLine="852"/>
        <w:jc w:val="left"/>
      </w:pPr>
      <w:r>
        <w:rPr>
          <w:rFonts w:ascii="宋体" w:eastAsia="宋体" w:hAnsi="宋体" w:cs="宋体"/>
          <w:color w:val="000000"/>
          <w:spacing w:val="0"/>
          <w:w w:val="100"/>
          <w:position w:val="0"/>
          <w:sz w:val="21"/>
          <w:u w:val="none"/>
        </w:rPr>
        <w:t>应；</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密度继电器应完好、正常，无异常报警信号；</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开关本体周围无刺激性气味及其它异味、异常声音。</w:t>
      </w:r>
    </w:p>
    <w:p>
      <w:pPr>
        <w:spacing w:before="0" w:after="0" w:line="271" w:lineRule="exact"/>
        <w:ind w:left="351" w:firstLine="0"/>
        <w:jc w:val="left"/>
      </w:pPr>
      <w:r>
        <w:rPr>
          <w:rFonts w:ascii="黑体" w:hAnsi="黑体" w:cs="黑体"/>
          <w:color w:val="000000"/>
          <w:spacing w:val="0"/>
          <w:w w:val="100"/>
          <w:position w:val="0"/>
          <w:sz w:val="21"/>
          <w:u w:val="none"/>
        </w:rPr>
        <w:t>6.4.6</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开关操作机构加热器、驱潮器、储能气泵、电机应符合下列要求：</w:t>
      </w:r>
    </w:p>
    <w:p>
      <w:pPr>
        <w:spacing w:before="0" w:after="0" w:line="27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加热器、驱潮器完好，工作正常；</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加热器、驱潮器开关正常应投“自动”位置，驱潮器的凝露控制器应工作正常；</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气泵无漏气，储气罐内无积水。</w:t>
      </w:r>
    </w:p>
    <w:p>
      <w:pPr>
        <w:spacing w:before="0" w:after="0" w:line="274" w:lineRule="exact"/>
        <w:ind w:left="351" w:firstLine="0"/>
        <w:jc w:val="left"/>
      </w:pPr>
      <w:r>
        <w:rPr>
          <w:rFonts w:ascii="黑体" w:hAnsi="黑体" w:cs="黑体"/>
          <w:color w:val="000000"/>
          <w:spacing w:val="0"/>
          <w:w w:val="100"/>
          <w:position w:val="0"/>
          <w:sz w:val="21"/>
          <w:u w:val="none"/>
        </w:rPr>
        <w:t>6.4.7</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开关无任何异常声音。</w:t>
      </w:r>
    </w:p>
    <w:p>
      <w:pPr>
        <w:spacing w:before="0" w:after="0" w:line="271" w:lineRule="exact"/>
        <w:ind w:left="351" w:firstLine="0"/>
        <w:jc w:val="left"/>
      </w:pPr>
      <w:r>
        <w:rPr>
          <w:rFonts w:ascii="黑体" w:hAnsi="黑体" w:cs="黑体"/>
          <w:color w:val="000000"/>
          <w:spacing w:val="0"/>
          <w:w w:val="100"/>
          <w:position w:val="0"/>
          <w:sz w:val="21"/>
          <w:u w:val="none"/>
        </w:rPr>
        <w:t>6.4.8</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端子箱应符合下列要求：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端子箱内应保持清洁、门关闭严密；</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二次线无松脱及发热变色现象；</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电缆二次线孔洞封堵严密；</w:t>
      </w:r>
    </w:p>
    <w:p>
      <w:pPr>
        <w:spacing w:before="0" w:after="0" w:line="271"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二次接线、元件、电缆、隔离开关、断路器、电流互感器等标志正确、清晰。</w:t>
      </w:r>
    </w:p>
    <w:p>
      <w:pPr>
        <w:spacing w:before="0" w:after="0" w:line="394" w:lineRule="exact"/>
        <w:ind w:left="351" w:firstLine="526"/>
        <w:jc w:val="left"/>
      </w:pPr>
      <w:r>
        <w:rPr>
          <w:rFonts w:ascii="黑体" w:eastAsia="黑体" w:hAnsi="黑体" w:cs="黑体"/>
          <w:color w:val="000000"/>
          <w:spacing w:val="0"/>
          <w:w w:val="100"/>
          <w:position w:val="0"/>
          <w:sz w:val="21"/>
          <w:u w:val="none"/>
        </w:rPr>
        <w:t>电流互感器</w:t>
      </w:r>
    </w:p>
    <w:p>
      <w:pPr>
        <w:tabs>
          <w:tab w:val="left" w:pos="1085"/>
        </w:tabs>
        <w:spacing w:before="0" w:after="0" w:line="391" w:lineRule="exact"/>
        <w:ind w:left="351" w:firstLine="0"/>
        <w:jc w:val="left"/>
      </w:pPr>
      <w:r>
        <w:rPr>
          <w:rFonts w:ascii="黑体" w:hAnsi="黑体" w:cs="黑体"/>
          <w:color w:val="000000"/>
          <w:spacing w:val="0"/>
          <w:w w:val="100"/>
          <w:position w:val="0"/>
          <w:sz w:val="21"/>
          <w:u w:val="none"/>
        </w:rPr>
        <w:t>6.5.1</w:t>
      </w:r>
      <w:r>
        <w:rPr>
          <w:rFonts w:cs="Calibri"/>
          <w:spacing w:val="4"/>
          <w:w w:val="100"/>
        </w:rPr>
        <w:tab/>
      </w:r>
      <w:r>
        <w:rPr>
          <w:rFonts w:ascii="宋体" w:hAnsi="宋体" w:cs="宋体"/>
          <w:color w:val="000000"/>
          <w:spacing w:val="0"/>
          <w:w w:val="100"/>
          <w:position w:val="0"/>
          <w:sz w:val="21"/>
          <w:u w:val="none"/>
        </w:rPr>
        <w:t>油位指示应在上下限之间。</w:t>
      </w:r>
    </w:p>
    <w:p>
      <w:pPr>
        <w:spacing w:before="0" w:after="0" w:line="240" w:lineRule="exact"/>
        <w:ind w:left="351" w:firstLine="0"/>
      </w:pPr>
    </w:p>
    <w:p>
      <w:pPr>
        <w:spacing w:before="0" w:after="0" w:line="260" w:lineRule="exact"/>
        <w:ind w:left="351" w:firstLine="9038"/>
        <w:jc w:val="left"/>
        <w:sectPr>
          <w:type w:val="continuous"/>
          <w:pgSz w:w="11906" w:h="16838"/>
          <w:pgMar w:top="1100" w:right="708" w:bottom="860" w:left="1068" w:header="0" w:footer="0" w:gutter="0"/>
          <w:pgNumType w:start="18"/>
          <w:cols w:num="1" w:space="720"/>
        </w:sectPr>
      </w:pPr>
      <w:r>
        <w:rPr>
          <w:rFonts w:ascii="宋体" w:hAnsi="宋体" w:cs="宋体"/>
          <w:color w:val="000000"/>
          <w:spacing w:val="-1"/>
          <w:w w:val="100"/>
          <w:position w:val="0"/>
          <w:sz w:val="18"/>
          <w:u w:val="none"/>
        </w:rPr>
        <w:t>5</w:t>
      </w:r>
    </w:p>
    <w:p>
      <w:pPr>
        <w:spacing w:before="0" w:after="0" w:line="348" w:lineRule="exact"/>
      </w:pPr>
      <w:bookmarkStart w:id="9" w:name="9"/>
      <w:bookmarkEnd w:id="9"/>
    </w:p>
    <w:p>
      <w:pPr>
        <w:widowControl/>
        <w:jc w:val="left"/>
        <w:sectPr>
          <w:type w:val="continuous"/>
          <w:pgSz w:w="11906" w:h="16839"/>
          <w:pgMar w:top="1100" w:right="708" w:bottom="860" w:left="1068" w:header="0" w:footer="0" w:gutter="0"/>
          <w:pgNumType w:start="19"/>
          <w:cols w:num="1" w:space="720"/>
          <w:docGrid w:type="lines" w:linePitch="312" w:charSpace="0"/>
        </w:sectPr>
      </w:pPr>
    </w:p>
    <w:p>
      <w:pPr>
        <w:spacing w:before="0" w:after="0" w:line="211" w:lineRule="exact"/>
        <w:ind w:left="8027" w:firstLine="0"/>
        <w:jc w:val="left"/>
      </w:pPr>
      <w:r>
        <w:pict>
          <v:shape id="_x0000_s2179" o:spid="_x0000_s1153" type="#_x0000_t202" style="width:68.2pt;height:39.55pt;margin-top:648.1pt;margin-left:26.25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80" o:spid="_x0000_s1154" type="#_x0000_t202" style="width:68.2pt;height:39.55pt;margin-top:613.55pt;margin-left:59.85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1" o:spid="_x0000_s1155" type="#_x0000_t202" style="width:68.2pt;height:39.55pt;margin-top:579pt;margin-left:93.4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82" o:spid="_x0000_s1156" type="#_x0000_t202" style="width:76.6pt;height:30.9pt;margin-top:553.1pt;margin-left:127.05pt;mso-height-relative:page;mso-position-horizontal-relative:page;mso-position-vertical-relative:page;mso-width-relative:page;position:absolute;z-index:-25152102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83" o:spid="_x0000_s1157" type="#_x0000_t202" style="width:85pt;height:39.55pt;margin-top:518.5pt;margin-left:152.25pt;mso-height-relative:page;mso-position-horizontal-relative:page;mso-position-vertical-relative:page;mso-width-relative:page;position:absolute;z-index:-251520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84" o:spid="_x0000_s1158" type="#_x0000_t202" style="width:85pt;height:39.55pt;margin-top:483.95pt;margin-left:185.85pt;mso-height-relative:page;mso-position-horizontal-relative:page;mso-position-vertical-relative:page;mso-width-relative:page;position:absolute;z-index:-251518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85" o:spid="_x0000_s1159" type="#_x0000_t202" style="width:85pt;height:39.55pt;margin-top:449.4pt;margin-left:219.45pt;mso-height-relative:page;mso-position-horizontal-relative:page;mso-position-vertical-relative:page;mso-width-relative:page;position:absolute;z-index:-251517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86" o:spid="_x0000_s1160" type="#_x0000_t202" style="width:85pt;height:39.55pt;margin-top:414.85pt;margin-left:253.05pt;mso-height-relative:page;mso-position-horizontal-relative:page;mso-position-vertical-relative:page;mso-width-relative:page;position:absolute;z-index:-251516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87" o:spid="_x0000_s1161" type="#_x0000_t202" style="width:85pt;height:39.55pt;margin-top:380.3pt;margin-left:286.65pt;mso-height-relative:page;mso-position-horizontal-relative:page;mso-position-vertical-relative:page;mso-width-relative:page;position:absolute;z-index:-251515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88" o:spid="_x0000_s1162" type="#_x0000_t202" style="width:85pt;height:39.55pt;margin-top:345.7pt;margin-left:320.25pt;mso-height-relative:page;mso-position-horizontal-relative:page;mso-position-vertical-relative:page;mso-width-relative:page;position:absolute;z-index:-2515148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89" o:spid="_x0000_s1163" type="#_x0000_t202" style="width:76.6pt;height:48.2pt;margin-top:302.5pt;margin-left:353.85pt;mso-height-relative:page;mso-position-horizontal-relative:page;mso-position-vertical-relative:page;mso-width-relative:page;position:absolute;z-index:-2515138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90" o:spid="_x0000_s1164" type="#_x0000_t202" style="width:68.2pt;height:39.55pt;margin-top:267.95pt;margin-left:395.85pt;mso-height-relative:page;mso-position-horizontal-relative:page;mso-position-vertical-relative:page;mso-width-relative:page;position:absolute;z-index:-251512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91" o:spid="_x0000_s1165" type="#_x0000_t202" style="width:68.2pt;height:39.55pt;margin-top:233.4pt;margin-left:429.45pt;mso-height-relative:page;mso-position-horizontal-relative:page;mso-position-vertical-relative:page;mso-width-relative:page;position:absolute;z-index:-251511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92" o:spid="_x0000_s1166" type="#_x0000_t202" style="width:68.2pt;height:39.55pt;margin-top:198.85pt;margin-left:463.05pt;mso-height-relative:page;mso-position-horizontal-relative:page;mso-position-vertical-relative:page;mso-width-relative:page;position:absolute;z-index:-2515107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53" o:spid="_x0000_s1167" type="#_x0000_t75" style="width:18pt;height:10pt;margin-top:159pt;margin-left:70pt;mso-height-relative:page;mso-position-horizontal-relative:page;mso-position-vertical-relative:page;mso-width-relative:page;position:absolute;z-index:-251527168" coordsize="21600,21600" filled="f">
            <v:imagedata r:id="rId19" o:title=""/>
            <o:lock v:ext="edit" aspectratio="t"/>
          </v:shape>
        </w:pict>
      </w:r>
      <w:r>
        <w:pict>
          <v:shape id="imagerId54" o:spid="_x0000_s1168" type="#_x0000_t75" style="width:18pt;height:10pt;margin-top:320pt;margin-left:70pt;mso-height-relative:page;mso-position-horizontal-relative:page;mso-position-vertical-relative:page;mso-width-relative:page;position:absolute;z-index:-251526144" coordsize="21600,21600" filled="f">
            <v:imagedata r:id="rId20" o:title=""/>
            <o:lock v:ext="edit" aspectratio="t"/>
          </v:shape>
        </w:pict>
      </w:r>
      <w:r>
        <w:pict>
          <v:shape id="imagerId55" o:spid="_x0000_s1169" type="#_x0000_t75" style="width:17pt;height:10pt;margin-top:482pt;margin-left:70pt;mso-height-relative:page;mso-position-horizontal-relative:page;mso-position-vertical-relative:page;mso-width-relative:page;position:absolute;z-index:-251525120" coordsize="21600,21600" filled="f">
            <v:imagedata r:id="rId21" o:title=""/>
            <o:lock v:ext="edit" aspectratio="t"/>
          </v:shape>
        </w:pict>
      </w:r>
      <w:r>
        <w:rPr>
          <w:rFonts w:ascii="黑体" w:hAnsi="黑体" w:cs="黑体"/>
          <w:color w:val="000000"/>
          <w:spacing w:val="0"/>
          <w:w w:val="100"/>
          <w:position w:val="0"/>
          <w:sz w:val="21"/>
          <w:u w:val="none"/>
        </w:rPr>
        <w:t>T/JSREA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widowControl/>
        <w:jc w:val="left"/>
        <w:sectPr>
          <w:type w:val="continuous"/>
          <w:pgSz w:w="11906" w:h="16839"/>
          <w:pgMar w:top="1100" w:right="708" w:bottom="860" w:left="1068" w:header="0" w:footer="0" w:gutter="0"/>
          <w:pgNumType w:start="20"/>
          <w:cols w:num="1" w:space="708" w:equalWidth="0">
            <w:col w:w="10130" w:space="0"/>
          </w:cols>
          <w:docGrid w:type="lines" w:linePitch="312" w:charSpace="0"/>
        </w:sectPr>
      </w:pPr>
    </w:p>
    <w:p>
      <w:pPr>
        <w:spacing w:before="0" w:after="0" w:line="298" w:lineRule="exact"/>
        <w:ind w:left="8027" w:firstLine="0"/>
      </w:pPr>
    </w:p>
    <w:p>
      <w:pPr>
        <w:widowControl/>
        <w:jc w:val="left"/>
        <w:sectPr>
          <w:type w:val="continuous"/>
          <w:pgSz w:w="11906" w:h="16839"/>
          <w:pgMar w:top="1100" w:right="708" w:bottom="860" w:left="1068" w:header="0" w:footer="0" w:gutter="0"/>
          <w:pgNumType w:start="21"/>
          <w:cols w:num="1" w:space="720"/>
          <w:docGrid w:type="lines" w:linePitch="312" w:charSpace="0"/>
        </w:sectPr>
      </w:pPr>
    </w:p>
    <w:p>
      <w:pPr>
        <w:spacing w:before="0" w:after="0" w:line="211" w:lineRule="exact"/>
        <w:ind w:left="351" w:firstLine="0"/>
        <w:jc w:val="left"/>
      </w:pPr>
      <w:r>
        <w:rPr>
          <w:rFonts w:ascii="黑体" w:hAnsi="黑体" w:cs="黑体"/>
          <w:color w:val="000000"/>
          <w:spacing w:val="0"/>
          <w:w w:val="100"/>
          <w:position w:val="0"/>
          <w:sz w:val="21"/>
          <w:u w:val="none"/>
        </w:rPr>
        <w:t>6.5.2</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瓷套应保持完好，无裂纹、损伤、放电现象。</w:t>
      </w:r>
    </w:p>
    <w:p>
      <w:pPr>
        <w:spacing w:before="0" w:after="0" w:line="274" w:lineRule="exact"/>
        <w:ind w:left="351" w:firstLine="0"/>
        <w:jc w:val="left"/>
      </w:pPr>
      <w:r>
        <w:rPr>
          <w:rFonts w:ascii="黑体" w:hAnsi="黑体" w:cs="黑体"/>
          <w:color w:val="000000"/>
          <w:spacing w:val="0"/>
          <w:w w:val="100"/>
          <w:position w:val="0"/>
          <w:sz w:val="21"/>
          <w:u w:val="none"/>
        </w:rPr>
        <w:t>6.5.3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接头应无变色，压接良好，无过热变色现象。</w:t>
      </w:r>
    </w:p>
    <w:p>
      <w:pPr>
        <w:spacing w:before="0" w:after="0" w:line="271" w:lineRule="exact"/>
        <w:ind w:left="351" w:firstLine="0"/>
        <w:jc w:val="left"/>
      </w:pPr>
      <w:r>
        <w:rPr>
          <w:rFonts w:ascii="黑体" w:hAnsi="黑体" w:cs="黑体"/>
          <w:color w:val="000000"/>
          <w:spacing w:val="0"/>
          <w:w w:val="100"/>
          <w:position w:val="0"/>
          <w:sz w:val="21"/>
          <w:u w:val="none"/>
        </w:rPr>
        <w:t>6.5.4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放油阀应关闭严密，无渗漏油，二次接线盒无油迹。</w:t>
      </w:r>
    </w:p>
    <w:p>
      <w:pPr>
        <w:spacing w:before="0" w:after="0" w:line="274" w:lineRule="exact"/>
        <w:ind w:left="351" w:firstLine="0"/>
        <w:jc w:val="left"/>
      </w:pPr>
      <w:r>
        <w:rPr>
          <w:rFonts w:ascii="黑体" w:hAnsi="黑体" w:cs="黑体"/>
          <w:color w:val="000000"/>
          <w:spacing w:val="0"/>
          <w:w w:val="100"/>
          <w:position w:val="0"/>
          <w:sz w:val="21"/>
          <w:u w:val="none"/>
        </w:rPr>
        <w:t>6.5.5</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末屏应接地良好，无渗油现象。</w:t>
      </w:r>
    </w:p>
    <w:p>
      <w:pPr>
        <w:spacing w:before="0" w:after="0" w:line="391" w:lineRule="exact"/>
        <w:ind w:left="351" w:firstLine="526"/>
        <w:jc w:val="left"/>
      </w:pPr>
      <w:r>
        <w:rPr>
          <w:rFonts w:ascii="黑体" w:eastAsia="黑体" w:hAnsi="黑体" w:cs="黑体"/>
          <w:color w:val="000000"/>
          <w:spacing w:val="0"/>
          <w:w w:val="100"/>
          <w:position w:val="0"/>
          <w:sz w:val="21"/>
          <w:u w:val="none"/>
        </w:rPr>
        <w:t>电压互感器</w:t>
      </w:r>
    </w:p>
    <w:p>
      <w:pPr>
        <w:spacing w:before="0" w:after="0" w:line="394" w:lineRule="exact"/>
        <w:ind w:left="351" w:firstLine="0"/>
        <w:jc w:val="left"/>
      </w:pPr>
      <w:r>
        <w:rPr>
          <w:rFonts w:ascii="黑体" w:hAnsi="黑体" w:cs="黑体"/>
          <w:color w:val="000000"/>
          <w:spacing w:val="0"/>
          <w:w w:val="100"/>
          <w:position w:val="0"/>
          <w:sz w:val="21"/>
          <w:u w:val="none"/>
        </w:rPr>
        <w:t>6.6.1</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瓷套应保持清洁、无损，无放电现象。</w:t>
      </w:r>
    </w:p>
    <w:p>
      <w:pPr>
        <w:spacing w:before="0" w:after="0" w:line="271" w:lineRule="exact"/>
        <w:ind w:left="351" w:firstLine="0"/>
        <w:jc w:val="left"/>
      </w:pPr>
      <w:r>
        <w:rPr>
          <w:rFonts w:ascii="黑体" w:hAnsi="黑体" w:cs="黑体"/>
          <w:color w:val="000000"/>
          <w:spacing w:val="0"/>
          <w:w w:val="100"/>
          <w:position w:val="0"/>
          <w:sz w:val="21"/>
          <w:u w:val="none"/>
        </w:rPr>
        <w:t>6.6.2</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电压互感器本体应符合下列要求：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无渗漏油；</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内部无异音、异味。</w:t>
      </w:r>
    </w:p>
    <w:p>
      <w:pPr>
        <w:spacing w:before="0" w:after="0" w:line="274" w:lineRule="exact"/>
        <w:ind w:left="351" w:firstLine="0"/>
        <w:jc w:val="left"/>
      </w:pPr>
      <w:r>
        <w:rPr>
          <w:rFonts w:ascii="黑体" w:hAnsi="黑体" w:cs="黑体"/>
          <w:color w:val="000000"/>
          <w:spacing w:val="0"/>
          <w:w w:val="100"/>
          <w:position w:val="0"/>
          <w:sz w:val="21"/>
          <w:u w:val="none"/>
        </w:rPr>
        <w:t>6.6.3</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油色、油位应符合下列要求：</w:t>
      </w:r>
    </w:p>
    <w:p>
      <w:pPr>
        <w:spacing w:before="0" w:after="0" w:line="27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油标的油位指示应和环境温度标志线相对应、无大偏差；</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正常油色应为透明的淡黄色；</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油位计应无破损和渗漏油，不影响察看油位的油垢。</w:t>
      </w:r>
    </w:p>
    <w:p>
      <w:pPr>
        <w:spacing w:before="0" w:after="0" w:line="274" w:lineRule="exact"/>
        <w:ind w:left="351" w:firstLine="0"/>
        <w:jc w:val="left"/>
      </w:pPr>
      <w:r>
        <w:rPr>
          <w:rFonts w:ascii="黑体" w:hAnsi="黑体" w:cs="黑体"/>
          <w:color w:val="000000"/>
          <w:spacing w:val="0"/>
          <w:w w:val="100"/>
          <w:position w:val="0"/>
          <w:sz w:val="21"/>
          <w:u w:val="none"/>
        </w:rPr>
        <w:t>6.6.4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引线线夹压接应牢固、接触良好，无变色、变形、铜铝过渡部位无裂纹。</w:t>
      </w:r>
    </w:p>
    <w:p>
      <w:pPr>
        <w:spacing w:before="0" w:after="0" w:line="271" w:lineRule="exact"/>
        <w:ind w:left="351" w:firstLine="0"/>
        <w:jc w:val="left"/>
      </w:pPr>
      <w:r>
        <w:rPr>
          <w:rFonts w:ascii="黑体" w:hAnsi="黑体" w:cs="黑体"/>
          <w:color w:val="000000"/>
          <w:spacing w:val="0"/>
          <w:w w:val="100"/>
          <w:position w:val="0"/>
          <w:sz w:val="21"/>
          <w:u w:val="none"/>
        </w:rPr>
        <w:t>6.6.5</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膨胀器指示正确。</w:t>
      </w:r>
    </w:p>
    <w:p>
      <w:pPr>
        <w:spacing w:before="0" w:after="0" w:line="391" w:lineRule="exact"/>
        <w:ind w:left="351" w:firstLine="526"/>
        <w:jc w:val="left"/>
      </w:pPr>
      <w:r>
        <w:rPr>
          <w:rFonts w:ascii="黑体" w:eastAsia="黑体" w:hAnsi="黑体" w:cs="黑体"/>
          <w:color w:val="000000"/>
          <w:spacing w:val="0"/>
          <w:w w:val="100"/>
          <w:position w:val="0"/>
          <w:sz w:val="21"/>
          <w:u w:val="none"/>
        </w:rPr>
        <w:t>避雷器</w:t>
      </w:r>
    </w:p>
    <w:p>
      <w:pPr>
        <w:spacing w:before="0" w:after="0" w:line="394" w:lineRule="exact"/>
        <w:ind w:left="351" w:firstLine="0"/>
        <w:jc w:val="left"/>
      </w:pPr>
      <w:r>
        <w:rPr>
          <w:rFonts w:ascii="黑体" w:hAnsi="黑体" w:cs="黑体"/>
          <w:color w:val="000000"/>
          <w:spacing w:val="0"/>
          <w:w w:val="100"/>
          <w:position w:val="0"/>
          <w:sz w:val="21"/>
          <w:u w:val="none"/>
        </w:rPr>
        <w:t>6.7.1</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瓷质部分应保持清洁无损、无放电现象，法兰无裂纹锈蚀、进水等现象。</w:t>
      </w:r>
    </w:p>
    <w:p>
      <w:pPr>
        <w:spacing w:before="0" w:after="0" w:line="271" w:lineRule="exact"/>
        <w:ind w:left="351" w:firstLine="0"/>
        <w:jc w:val="left"/>
      </w:pPr>
      <w:r>
        <w:rPr>
          <w:rFonts w:ascii="黑体" w:hAnsi="黑体" w:cs="黑体"/>
          <w:color w:val="000000"/>
          <w:spacing w:val="0"/>
          <w:w w:val="100"/>
          <w:position w:val="0"/>
          <w:sz w:val="21"/>
          <w:u w:val="none"/>
        </w:rPr>
        <w:t>6.7.2</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避雷器本体应符合下列要求：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内部无响声，本体无倾斜；</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基础无裂缝，固定螺丝无松动、锈蚀。</w:t>
      </w:r>
    </w:p>
    <w:p>
      <w:pPr>
        <w:spacing w:before="0" w:after="0" w:line="274" w:lineRule="exact"/>
        <w:ind w:left="351" w:firstLine="0"/>
        <w:jc w:val="left"/>
      </w:pPr>
      <w:r>
        <w:rPr>
          <w:rFonts w:ascii="黑体" w:hAnsi="黑体" w:cs="黑体"/>
          <w:color w:val="000000"/>
          <w:spacing w:val="0"/>
          <w:w w:val="100"/>
          <w:position w:val="0"/>
          <w:sz w:val="21"/>
          <w:u w:val="none"/>
        </w:rPr>
        <w:t>6.7.3</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放电计数器应符合下列要求：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放电计数器保持完好，能正常记录动作次数；</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泄漏电流值应在正常允许范围。</w:t>
      </w:r>
    </w:p>
    <w:p>
      <w:pPr>
        <w:spacing w:before="0" w:after="0" w:line="271" w:lineRule="exact"/>
        <w:ind w:left="351" w:firstLine="0"/>
        <w:jc w:val="left"/>
      </w:pPr>
      <w:r>
        <w:rPr>
          <w:rFonts w:ascii="黑体" w:hAnsi="黑体" w:cs="黑体"/>
          <w:color w:val="000000"/>
          <w:spacing w:val="0"/>
          <w:w w:val="100"/>
          <w:position w:val="0"/>
          <w:sz w:val="21"/>
          <w:u w:val="none"/>
        </w:rPr>
        <w:t>6.7.4</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避雷器引线应保持完好，接触牢靠，线夹无裂纹。</w:t>
      </w:r>
    </w:p>
    <w:p>
      <w:pPr>
        <w:spacing w:before="0" w:after="0" w:line="274" w:lineRule="exact"/>
        <w:ind w:left="351" w:firstLine="0"/>
        <w:jc w:val="left"/>
      </w:pPr>
      <w:r>
        <w:rPr>
          <w:rFonts w:ascii="黑体" w:hAnsi="黑体" w:cs="黑体"/>
          <w:color w:val="000000"/>
          <w:spacing w:val="0"/>
          <w:w w:val="100"/>
          <w:position w:val="0"/>
          <w:sz w:val="21"/>
          <w:u w:val="none"/>
        </w:rPr>
        <w:t>6.7.5</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接地应保持良好，接地线无锈蚀。</w:t>
      </w:r>
    </w:p>
    <w:p>
      <w:pPr>
        <w:spacing w:before="0" w:after="0" w:line="271" w:lineRule="exact"/>
        <w:ind w:left="351" w:firstLine="0"/>
        <w:jc w:val="left"/>
      </w:pPr>
      <w:r>
        <w:rPr>
          <w:rFonts w:ascii="黑体" w:hAnsi="黑体" w:cs="黑体"/>
          <w:color w:val="000000"/>
          <w:spacing w:val="0"/>
          <w:w w:val="100"/>
          <w:position w:val="0"/>
          <w:sz w:val="21"/>
          <w:u w:val="none"/>
        </w:rPr>
        <w:t>6.7.6</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均压环无松动和锈蚀。</w:t>
      </w:r>
    </w:p>
    <w:p>
      <w:pPr>
        <w:spacing w:before="0" w:after="0" w:line="394" w:lineRule="exact"/>
        <w:ind w:left="351" w:firstLine="526"/>
        <w:jc w:val="left"/>
      </w:pPr>
      <w:r>
        <w:rPr>
          <w:rFonts w:ascii="黑体" w:eastAsia="黑体" w:hAnsi="黑体" w:cs="黑体"/>
          <w:color w:val="000000"/>
          <w:spacing w:val="0"/>
          <w:w w:val="100"/>
          <w:position w:val="0"/>
          <w:sz w:val="21"/>
          <w:u w:val="none"/>
        </w:rPr>
        <w:t>开关柜</w:t>
      </w:r>
    </w:p>
    <w:p>
      <w:pPr>
        <w:spacing w:before="0" w:after="0" w:line="391" w:lineRule="exact"/>
        <w:ind w:left="351" w:firstLine="0"/>
        <w:jc w:val="left"/>
      </w:pPr>
      <w:r>
        <w:rPr>
          <w:rFonts w:ascii="黑体" w:hAnsi="黑体" w:cs="黑体"/>
          <w:color w:val="000000"/>
          <w:spacing w:val="0"/>
          <w:w w:val="100"/>
          <w:position w:val="0"/>
          <w:sz w:val="21"/>
          <w:u w:val="none"/>
        </w:rPr>
        <w:t>6.8.1</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母线排（封闭）应符合下列要求：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接头线夹无变色严重、氧化加剧，夜间熄灯应察看无发红、无发热情况；</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母线固定部位无窜动等应力现象；</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封闭柜无破损及放电迹象。</w:t>
      </w:r>
    </w:p>
    <w:p>
      <w:pPr>
        <w:spacing w:before="0" w:after="0" w:line="271" w:lineRule="exact"/>
        <w:ind w:left="351" w:firstLine="0"/>
        <w:jc w:val="left"/>
      </w:pPr>
      <w:r>
        <w:rPr>
          <w:rFonts w:ascii="黑体" w:hAnsi="黑体" w:cs="黑体"/>
          <w:color w:val="000000"/>
          <w:spacing w:val="0"/>
          <w:w w:val="100"/>
          <w:position w:val="0"/>
          <w:sz w:val="21"/>
          <w:u w:val="none"/>
        </w:rPr>
        <w:t>6.8.2</w:t>
      </w:r>
      <w:r>
        <w:rPr>
          <w:rFonts w:ascii="Calibri" w:hAnsi="Calibri" w:cs="Calibri"/>
          <w:color w:val="000000"/>
          <w:spacing w:val="0"/>
          <w:w w:val="380"/>
          <w:sz w:val="24"/>
          <w:u w:val="none"/>
        </w:rPr>
        <w:t> </w:t>
      </w:r>
      <w:r>
        <w:rPr>
          <w:rFonts w:ascii="宋体" w:hAnsi="宋体" w:cs="宋体"/>
          <w:color w:val="000000"/>
          <w:spacing w:val="0"/>
          <w:w w:val="100"/>
          <w:position w:val="0"/>
          <w:sz w:val="21"/>
          <w:u w:val="none"/>
        </w:rPr>
        <w:t>穿墙套管瓷质部分应保持完好清洁、无破损、放电痕迹。</w:t>
      </w:r>
    </w:p>
    <w:p>
      <w:pPr>
        <w:spacing w:before="0" w:after="0" w:line="274" w:lineRule="exact"/>
        <w:ind w:left="351" w:firstLine="0"/>
        <w:jc w:val="left"/>
      </w:pPr>
      <w:r>
        <w:rPr>
          <w:rFonts w:ascii="黑体" w:hAnsi="黑体" w:cs="黑体"/>
          <w:color w:val="000000"/>
          <w:spacing w:val="0"/>
          <w:w w:val="100"/>
          <w:position w:val="0"/>
          <w:sz w:val="21"/>
          <w:u w:val="none"/>
        </w:rPr>
        <w:t>6.8.3</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开关柜应符合下列要求：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开关柜外观无异常，柜门严密，柜体无倾斜，油漆无脱落；</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防误闭锁装置锁具完好，闭锁可靠，机械联锁装置完整可靠；</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带电显示装置清晰，指示正确；</w:t>
      </w:r>
    </w:p>
    <w:p>
      <w:pPr>
        <w:spacing w:before="0" w:after="0" w:line="271"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开关柜温度正常。</w:t>
      </w:r>
    </w:p>
    <w:p>
      <w:pPr>
        <w:spacing w:before="0" w:after="0" w:line="274" w:lineRule="exact"/>
        <w:ind w:left="351" w:firstLine="0"/>
        <w:jc w:val="left"/>
      </w:pPr>
      <w:r>
        <w:rPr>
          <w:rFonts w:ascii="黑体" w:hAnsi="黑体" w:cs="黑体"/>
          <w:color w:val="000000"/>
          <w:spacing w:val="0"/>
          <w:w w:val="100"/>
          <w:position w:val="0"/>
          <w:sz w:val="21"/>
          <w:u w:val="none"/>
        </w:rPr>
        <w:t>6.8.4</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电流互感器应符合下列要求：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树脂外壳无裂纹、碳化、融化、烧痕和冒烟现象，并无异常气味；</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内部无异常响声、接头无过热现象；</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通过电流表检查互感器及其回路运行正常。</w:t>
      </w:r>
    </w:p>
    <w:p>
      <w:pPr>
        <w:spacing w:before="0" w:after="0" w:line="274" w:lineRule="exact"/>
        <w:ind w:left="351" w:firstLine="0"/>
        <w:jc w:val="left"/>
      </w:pPr>
      <w:r>
        <w:rPr>
          <w:rFonts w:ascii="黑体" w:hAnsi="黑体" w:cs="黑体"/>
          <w:color w:val="000000"/>
          <w:spacing w:val="0"/>
          <w:w w:val="100"/>
          <w:position w:val="0"/>
          <w:sz w:val="21"/>
          <w:u w:val="none"/>
        </w:rPr>
        <w:t>6.8.5</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开关应符合下列要求：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开关机构分、合闸指示器指示正确，无偏差，与实际运行状态一致；</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支持瓷瓶清洁、完好，无破损、裂纹、电晕放电声；</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开关无任何异常声音；真空管无裂纹、放电痕迹；</w:t>
      </w:r>
    </w:p>
    <w:p>
      <w:pPr>
        <w:spacing w:before="0" w:after="0" w:line="274"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真空管无变色、发黑，管内无附着金属融化物；</w:t>
      </w:r>
    </w:p>
    <w:p>
      <w:pPr>
        <w:spacing w:before="0" w:after="0" w:line="271"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传动连杆无弯曲变形、轴销齐全，无松动、脱落；</w:t>
      </w:r>
    </w:p>
    <w:p>
      <w:pPr>
        <w:widowControl/>
        <w:jc w:val="left"/>
        <w:sectPr>
          <w:type w:val="continuous"/>
          <w:pgSz w:w="11906" w:h="16839"/>
          <w:pgMar w:top="1100" w:right="708" w:bottom="860" w:left="1068" w:header="0" w:footer="0" w:gutter="0"/>
          <w:pgNumType w:start="22"/>
          <w:cols w:num="1" w:space="708" w:equalWidth="0">
            <w:col w:w="10130" w:space="0"/>
          </w:cols>
          <w:docGrid w:type="lines" w:linePitch="312" w:charSpace="0"/>
        </w:sectPr>
      </w:pPr>
    </w:p>
    <w:p>
      <w:pPr>
        <w:spacing w:before="0" w:after="0" w:line="80" w:lineRule="exact"/>
        <w:ind w:left="351" w:firstLine="425"/>
      </w:pPr>
    </w:p>
    <w:p>
      <w:pPr>
        <w:widowControl/>
        <w:jc w:val="left"/>
        <w:sectPr>
          <w:type w:val="continuous"/>
          <w:pgSz w:w="11906" w:h="16839"/>
          <w:pgMar w:top="1100" w:right="708" w:bottom="860" w:left="1068" w:header="0" w:footer="0" w:gutter="0"/>
          <w:pgNumType w:start="23"/>
          <w:cols w:num="1" w:space="720"/>
          <w:docGrid w:type="lines" w:linePitch="312" w:charSpace="0"/>
        </w:sectPr>
      </w:pPr>
    </w:p>
    <w:p>
      <w:pPr>
        <w:spacing w:before="0" w:after="0" w:line="180" w:lineRule="exact"/>
        <w:ind w:left="9388" w:firstLine="0"/>
        <w:jc w:val="left"/>
      </w:pPr>
      <w:r>
        <w:rPr>
          <w:rFonts w:ascii="宋体" w:hAnsi="宋体" w:cs="宋体"/>
          <w:color w:val="000000"/>
          <w:spacing w:val="-1"/>
          <w:w w:val="100"/>
          <w:position w:val="0"/>
          <w:sz w:val="18"/>
          <w:u w:val="none"/>
        </w:rPr>
        <w:t>6</w:t>
      </w:r>
    </w:p>
    <w:p>
      <w:pPr>
        <w:widowControl/>
        <w:jc w:val="left"/>
        <w:sectPr>
          <w:type w:val="continuous"/>
          <w:pgSz w:w="11906" w:h="16839"/>
          <w:pgMar w:top="1100" w:right="708" w:bottom="860" w:left="1068" w:header="0" w:footer="0" w:gutter="0"/>
          <w:pgNumType w:start="24"/>
          <w:cols w:num="1" w:space="708" w:equalWidth="0">
            <w:col w:w="10130" w:space="0"/>
          </w:cols>
          <w:docGrid w:type="lines" w:linePitch="312" w:charSpace="0"/>
        </w:sectPr>
      </w:pPr>
    </w:p>
    <w:p>
      <w:pPr>
        <w:spacing w:before="0" w:after="0" w:line="240" w:lineRule="exact"/>
      </w:pPr>
      <w:bookmarkStart w:id="10" w:name="10"/>
      <w:bookmarkEnd w:id="10"/>
    </w:p>
    <w:p>
      <w:pPr>
        <w:spacing w:before="0" w:after="0" w:line="320" w:lineRule="exact"/>
        <w:ind w:left="351" w:firstLine="7677"/>
        <w:jc w:val="left"/>
      </w:pPr>
      <w:r>
        <w:pict>
          <v:shape id="_x0000_s2196" o:spid="_x0000_s1170" type="#_x0000_t202" style="width:68.2pt;height:39.55pt;margin-top:648.1pt;margin-left:26.25pt;mso-height-relative:page;mso-position-horizontal-relative:page;mso-position-vertical-relative:page;mso-width-relative:page;position:absolute;z-index:-2515087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97" o:spid="_x0000_s1171" type="#_x0000_t202" style="width:68.2pt;height:39.55pt;margin-top:613.55pt;margin-left:59.85pt;mso-height-relative:page;mso-position-horizontal-relative:page;mso-position-vertical-relative:page;mso-width-relative:page;position:absolute;z-index:-2515077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8" o:spid="_x0000_s1172" type="#_x0000_t202" style="width:68.2pt;height:39.55pt;margin-top:579pt;margin-left:93.45pt;mso-height-relative:page;mso-position-horizontal-relative:page;mso-position-vertical-relative:page;mso-width-relative:page;position:absolute;z-index:-251506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99" o:spid="_x0000_s1173" type="#_x0000_t202" style="width:76.6pt;height:30.9pt;margin-top:553.1pt;margin-left:127.05pt;mso-height-relative:page;mso-position-horizontal-relative:page;mso-position-vertical-relative:page;mso-width-relative:page;position:absolute;z-index:-25150566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200" o:spid="_x0000_s1174" type="#_x0000_t202" style="width:85pt;height:39.55pt;margin-top:518.5pt;margin-left:152.25pt;mso-height-relative:page;mso-position-horizontal-relative:page;mso-position-vertical-relative:page;mso-width-relative:page;position:absolute;z-index:-251504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201" o:spid="_x0000_s1175" type="#_x0000_t202" style="width:85pt;height:39.55pt;margin-top:483.95pt;margin-left:185.85pt;mso-height-relative:page;mso-position-horizontal-relative:page;mso-position-vertical-relative:page;mso-width-relative:page;position:absolute;z-index:-2515036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202" o:spid="_x0000_s1176" type="#_x0000_t202" style="width:85pt;height:39.55pt;margin-top:449.4pt;margin-left:219.45pt;mso-height-relative:page;mso-position-horizontal-relative:page;mso-position-vertical-relative:page;mso-width-relative:page;position:absolute;z-index:-251502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203" o:spid="_x0000_s1177" type="#_x0000_t202" style="width:85pt;height:39.55pt;margin-top:414.85pt;margin-left:253.05pt;mso-height-relative:page;mso-position-horizontal-relative:page;mso-position-vertical-relative:page;mso-width-relative:page;position:absolute;z-index:-251501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204" o:spid="_x0000_s1178" type="#_x0000_t202" style="width:85pt;height:39.55pt;margin-top:380.3pt;margin-left:286.65pt;mso-height-relative:page;mso-position-horizontal-relative:page;mso-position-vertical-relative:page;mso-width-relative:page;position:absolute;z-index:-251500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205" o:spid="_x0000_s1179" type="#_x0000_t202" style="width:85pt;height:39.55pt;margin-top:345.7pt;margin-left:320.25pt;mso-height-relative:page;mso-position-horizontal-relative:page;mso-position-vertical-relative:page;mso-width-relative:page;position:absolute;z-index:-251499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206" o:spid="_x0000_s1180" type="#_x0000_t202" style="width:76.6pt;height:48.2pt;margin-top:302.5pt;margin-left:353.85pt;mso-height-relative:page;mso-position-horizontal-relative:page;mso-position-vertical-relative:page;mso-width-relative:page;position:absolute;z-index:-2514984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207" o:spid="_x0000_s1181" type="#_x0000_t202" style="width:68.2pt;height:39.55pt;margin-top:267.95pt;margin-left:395.85pt;mso-height-relative:page;mso-position-horizontal-relative:page;mso-position-vertical-relative:page;mso-width-relative:page;position:absolute;z-index:-251497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208" o:spid="_x0000_s1182" type="#_x0000_t202" style="width:68.2pt;height:39.55pt;margin-top:233.4pt;margin-left:429.45pt;mso-height-relative:page;mso-position-horizontal-relative:page;mso-position-vertical-relative:page;mso-width-relative:page;position:absolute;z-index:-2514964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209" o:spid="_x0000_s1183" type="#_x0000_t202" style="width:68.2pt;height:39.55pt;margin-top:198.85pt;margin-left:463.05pt;mso-height-relative:page;mso-position-horizontal-relative:page;mso-position-vertical-relative:page;mso-width-relative:page;position:absolute;z-index:-251495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56" o:spid="_x0000_s1184" type="#_x0000_t75" style="width:17pt;height:10pt;margin-top:322pt;margin-left:70pt;mso-height-relative:page;mso-position-horizontal-relative:page;mso-position-vertical-relative:page;mso-width-relative:page;position:absolute;z-index:-251509760" coordsize="21600,21600" filled="f">
            <v:imagedata r:id="rId22" o:title=""/>
            <o:lock v:ext="edit" aspectratio="t"/>
          </v:shape>
        </w:pict>
      </w:r>
      <w:r>
        <w:rPr>
          <w:rFonts w:ascii="黑体" w:hAnsi="黑体" w:cs="黑体"/>
          <w:color w:val="000000"/>
          <w:spacing w:val="0"/>
          <w:w w:val="100"/>
          <w:position w:val="0"/>
          <w:sz w:val="21"/>
          <w:u w:val="none"/>
        </w:rPr>
        <w:t>T/JSREA</w:t>
      </w:r>
      <w:r>
        <w:rPr>
          <w:rFonts w:ascii="Calibri" w:hAnsi="Calibri" w:cs="Calibri"/>
          <w:color w:val="000000"/>
          <w:spacing w:val="0"/>
          <w:w w:val="222"/>
          <w:sz w:val="21"/>
          <w:u w:val="none"/>
        </w:rPr>
        <w:t> </w:t>
      </w:r>
      <w:r>
        <w:rPr>
          <w:rFonts w:ascii="黑体" w:hAnsi="黑体" w:cs="黑体"/>
          <w:color w:val="000000"/>
          <w:spacing w:val="0"/>
          <w:w w:val="100"/>
          <w:position w:val="0"/>
          <w:sz w:val="21"/>
          <w:u w:val="none"/>
        </w:rPr>
        <w:t>22</w:t>
      </w:r>
      <w:r>
        <w:rPr>
          <w:rFonts w:ascii="宋体" w:hAnsi="宋体" w:cs="宋体"/>
          <w:color w:val="000000"/>
          <w:spacing w:val="0"/>
          <w:w w:val="100"/>
          <w:position w:val="0"/>
          <w:sz w:val="21"/>
          <w:u w:val="none"/>
        </w:rPr>
        <w:t>—</w:t>
      </w:r>
      <w:r>
        <w:rPr>
          <w:rFonts w:ascii="黑体" w:hAnsi="黑体" w:cs="黑体"/>
          <w:color w:val="000000"/>
          <w:spacing w:val="0"/>
          <w:w w:val="100"/>
          <w:position w:val="0"/>
          <w:sz w:val="21"/>
          <w:u w:val="none"/>
        </w:rPr>
        <w:t>2023</w:t>
      </w:r>
    </w:p>
    <w:p>
      <w:pPr>
        <w:spacing w:before="0" w:after="0" w:line="240" w:lineRule="exact"/>
        <w:ind w:left="351" w:firstLine="7677"/>
      </w:pPr>
    </w:p>
    <w:p>
      <w:pPr>
        <w:spacing w:before="0" w:after="0" w:line="269" w:lineRule="exact"/>
        <w:ind w:left="351"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开关引线及线夹压接牢固、接触良好，无变色；</w:t>
      </w:r>
    </w:p>
    <w:p>
      <w:pPr>
        <w:spacing w:before="0" w:after="0" w:line="274" w:lineRule="exact"/>
        <w:ind w:left="351"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二次线无松脱及发热变色现象，电缆标志正确、清晰，孔洞封堵严密；</w:t>
      </w:r>
    </w:p>
    <w:p>
      <w:pPr>
        <w:spacing w:before="0" w:after="0" w:line="271" w:lineRule="exact"/>
        <w:ind w:left="351" w:firstLine="425"/>
        <w:jc w:val="left"/>
      </w:pPr>
      <w:r>
        <w:rPr>
          <w:rFonts w:ascii="宋体" w:hAnsi="宋体" w:cs="宋体"/>
          <w:color w:val="000000"/>
          <w:spacing w:val="0"/>
          <w:w w:val="100"/>
          <w:position w:val="0"/>
          <w:sz w:val="21"/>
          <w:u w:val="none"/>
        </w:rPr>
        <w:t>h)</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合闸保险接触良好。</w:t>
      </w:r>
    </w:p>
    <w:p>
      <w:pPr>
        <w:tabs>
          <w:tab w:val="left" w:pos="1085"/>
        </w:tabs>
        <w:spacing w:before="0" w:after="0" w:line="274" w:lineRule="exact"/>
        <w:ind w:left="351" w:firstLine="0"/>
        <w:jc w:val="left"/>
      </w:pPr>
      <w:r>
        <w:rPr>
          <w:rFonts w:ascii="黑体" w:hAnsi="黑体" w:cs="黑体"/>
          <w:color w:val="000000"/>
          <w:spacing w:val="0"/>
          <w:w w:val="100"/>
          <w:position w:val="0"/>
          <w:sz w:val="21"/>
          <w:u w:val="none"/>
        </w:rPr>
        <w:t>6.8.6</w:t>
      </w:r>
      <w:r>
        <w:rPr>
          <w:rFonts w:cs="Calibri"/>
          <w:spacing w:val="0"/>
          <w:w w:val="100"/>
        </w:rPr>
        <w:tab/>
      </w:r>
      <w:r>
        <w:rPr>
          <w:rFonts w:ascii="宋体" w:eastAsia="宋体" w:hAnsi="宋体" w:cs="宋体"/>
          <w:color w:val="000000"/>
          <w:spacing w:val="0"/>
          <w:w w:val="100"/>
          <w:position w:val="0"/>
          <w:sz w:val="21"/>
          <w:u w:val="none"/>
        </w:rPr>
        <w:t>测控部分应符合下列要求：</w:t>
      </w:r>
    </w:p>
    <w:p>
      <w:pPr>
        <w:tabs>
          <w:tab w:val="left" w:pos="1190"/>
        </w:tabs>
        <w:spacing w:before="0" w:after="0" w:line="271" w:lineRule="exact"/>
        <w:ind w:left="351" w:firstLine="420"/>
        <w:jc w:val="left"/>
      </w:pPr>
      <w:r>
        <w:rPr>
          <w:rFonts w:ascii="宋体" w:hAnsi="宋体" w:cs="宋体"/>
          <w:color w:val="000000"/>
          <w:spacing w:val="0"/>
          <w:w w:val="100"/>
          <w:position w:val="0"/>
          <w:sz w:val="21"/>
          <w:u w:val="none"/>
        </w:rPr>
        <w:t>a)</w:t>
      </w:r>
      <w:r>
        <w:rPr>
          <w:rFonts w:cs="Calibri"/>
          <w:spacing w:val="0"/>
          <w:w w:val="100"/>
        </w:rPr>
        <w:tab/>
      </w:r>
      <w:r>
        <w:rPr>
          <w:rFonts w:ascii="宋体" w:eastAsia="宋体" w:hAnsi="宋体" w:cs="宋体"/>
          <w:color w:val="000000"/>
          <w:spacing w:val="0"/>
          <w:w w:val="100"/>
          <w:position w:val="0"/>
          <w:sz w:val="21"/>
          <w:u w:val="none"/>
        </w:rPr>
        <w:t>开关柜屏面上的控制指示正常；</w:t>
      </w:r>
    </w:p>
    <w:p>
      <w:pPr>
        <w:tabs>
          <w:tab w:val="left" w:pos="1190"/>
        </w:tabs>
        <w:spacing w:before="0" w:after="0" w:line="274" w:lineRule="exact"/>
        <w:ind w:left="351" w:firstLine="420"/>
        <w:jc w:val="left"/>
      </w:pPr>
      <w:r>
        <w:rPr>
          <w:rFonts w:ascii="宋体" w:hAnsi="宋体" w:cs="宋体"/>
          <w:color w:val="000000"/>
          <w:spacing w:val="0"/>
          <w:w w:val="100"/>
          <w:position w:val="0"/>
          <w:sz w:val="21"/>
          <w:u w:val="none"/>
        </w:rPr>
        <w:t>b)</w:t>
      </w:r>
      <w:r>
        <w:rPr>
          <w:rFonts w:cs="Calibri"/>
          <w:spacing w:val="0"/>
          <w:w w:val="100"/>
        </w:rPr>
        <w:tab/>
      </w:r>
      <w:r>
        <w:rPr>
          <w:rFonts w:ascii="宋体" w:hAnsi="宋体" w:cs="宋体"/>
          <w:color w:val="000000"/>
          <w:spacing w:val="-3"/>
          <w:w w:val="100"/>
          <w:position w:val="0"/>
          <w:sz w:val="21"/>
          <w:u w:val="none"/>
        </w:rPr>
        <w:t>装置电源和“运行”灯亮，面板上各指示灯指示正确，符合装置说明书规定，装置显示器的显</w:t>
      </w:r>
    </w:p>
    <w:p>
      <w:pPr>
        <w:spacing w:before="0" w:after="0" w:line="271" w:lineRule="exact"/>
        <w:ind w:left="351" w:firstLine="840"/>
        <w:jc w:val="left"/>
      </w:pPr>
      <w:r>
        <w:rPr>
          <w:rFonts w:ascii="宋体" w:eastAsia="宋体" w:hAnsi="宋体" w:cs="宋体"/>
          <w:color w:val="000000"/>
          <w:spacing w:val="0"/>
          <w:w w:val="100"/>
          <w:position w:val="0"/>
          <w:sz w:val="21"/>
          <w:u w:val="none"/>
        </w:rPr>
        <w:t>示信息正确；</w:t>
      </w:r>
    </w:p>
    <w:p>
      <w:pPr>
        <w:tabs>
          <w:tab w:val="left" w:pos="1190"/>
        </w:tabs>
        <w:spacing w:before="0" w:after="0" w:line="274" w:lineRule="exact"/>
        <w:ind w:left="351" w:firstLine="420"/>
        <w:jc w:val="left"/>
      </w:pPr>
      <w:r>
        <w:rPr>
          <w:rFonts w:ascii="宋体" w:hAnsi="宋体" w:cs="宋体"/>
          <w:color w:val="000000"/>
          <w:spacing w:val="0"/>
          <w:w w:val="100"/>
          <w:position w:val="0"/>
          <w:sz w:val="21"/>
          <w:u w:val="none"/>
        </w:rPr>
        <w:t>c)</w:t>
      </w:r>
      <w:r>
        <w:rPr>
          <w:rFonts w:cs="Calibri"/>
          <w:spacing w:val="0"/>
          <w:w w:val="100"/>
        </w:rPr>
        <w:tab/>
      </w:r>
      <w:r>
        <w:rPr>
          <w:rFonts w:ascii="宋体" w:hAnsi="宋体" w:cs="宋体"/>
          <w:color w:val="000000"/>
          <w:spacing w:val="0"/>
          <w:w w:val="100"/>
          <w:position w:val="0"/>
          <w:sz w:val="21"/>
          <w:u w:val="none"/>
        </w:rPr>
        <w:t>二次线无松脱、发热变色现象，电缆孔洞封堵严密。</w:t>
      </w:r>
    </w:p>
    <w:p>
      <w:pPr>
        <w:tabs>
          <w:tab w:val="left" w:pos="1085"/>
        </w:tabs>
        <w:spacing w:before="0" w:after="0" w:line="271" w:lineRule="exact"/>
        <w:ind w:left="351" w:firstLine="0"/>
        <w:jc w:val="left"/>
      </w:pPr>
      <w:r>
        <w:rPr>
          <w:rFonts w:ascii="黑体" w:hAnsi="黑体" w:cs="黑体"/>
          <w:color w:val="000000"/>
          <w:spacing w:val="0"/>
          <w:w w:val="100"/>
          <w:position w:val="0"/>
          <w:sz w:val="21"/>
          <w:u w:val="none"/>
        </w:rPr>
        <w:t>6.8.7</w:t>
      </w:r>
      <w:r>
        <w:rPr>
          <w:rFonts w:cs="Calibri"/>
          <w:spacing w:val="0"/>
          <w:w w:val="100"/>
        </w:rPr>
        <w:tab/>
      </w:r>
      <w:r>
        <w:rPr>
          <w:rFonts w:ascii="宋体" w:eastAsia="宋体" w:hAnsi="宋体" w:cs="宋体"/>
          <w:color w:val="000000"/>
          <w:spacing w:val="0"/>
          <w:w w:val="100"/>
          <w:position w:val="0"/>
          <w:sz w:val="21"/>
          <w:u w:val="none"/>
        </w:rPr>
        <w:t>线路避雷器应符合下列要求：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引接线及接地部位应接触良好；</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外观良好，无破损。</w:t>
      </w:r>
    </w:p>
    <w:p>
      <w:pPr>
        <w:tabs>
          <w:tab w:val="left" w:pos="1085"/>
        </w:tabs>
        <w:spacing w:before="0" w:after="0" w:line="274" w:lineRule="exact"/>
        <w:ind w:left="351" w:firstLine="0"/>
        <w:jc w:val="left"/>
      </w:pPr>
      <w:r>
        <w:rPr>
          <w:rFonts w:ascii="黑体" w:hAnsi="黑体" w:cs="黑体"/>
          <w:color w:val="000000"/>
          <w:spacing w:val="0"/>
          <w:w w:val="100"/>
          <w:position w:val="0"/>
          <w:sz w:val="21"/>
          <w:u w:val="none"/>
        </w:rPr>
        <w:t>6.8.8</w:t>
      </w:r>
      <w:r>
        <w:rPr>
          <w:rFonts w:cs="Calibri"/>
          <w:spacing w:val="0"/>
          <w:w w:val="100"/>
        </w:rPr>
        <w:tab/>
      </w:r>
      <w:r>
        <w:rPr>
          <w:rFonts w:ascii="宋体" w:hAnsi="宋体" w:cs="宋体"/>
          <w:color w:val="000000"/>
          <w:spacing w:val="0"/>
          <w:w w:val="100"/>
          <w:position w:val="0"/>
          <w:sz w:val="21"/>
          <w:u w:val="none"/>
        </w:rPr>
        <w:t>开关钢基座应无锈蚀、固定牢固。</w:t>
      </w:r>
    </w:p>
    <w:p>
      <w:pPr>
        <w:tabs>
          <w:tab w:val="left" w:pos="1085"/>
        </w:tabs>
        <w:spacing w:before="0" w:after="0" w:line="271" w:lineRule="exact"/>
        <w:ind w:left="351" w:firstLine="0"/>
        <w:jc w:val="left"/>
      </w:pPr>
      <w:r>
        <w:rPr>
          <w:rFonts w:ascii="黑体" w:hAnsi="黑体" w:cs="黑体"/>
          <w:color w:val="000000"/>
          <w:spacing w:val="0"/>
          <w:w w:val="100"/>
          <w:position w:val="0"/>
          <w:sz w:val="21"/>
          <w:u w:val="none"/>
        </w:rPr>
        <w:t>6.8.9</w:t>
      </w:r>
      <w:r>
        <w:rPr>
          <w:rFonts w:cs="Calibri"/>
          <w:spacing w:val="0"/>
          <w:w w:val="100"/>
        </w:rPr>
        <w:tab/>
      </w:r>
      <w:r>
        <w:rPr>
          <w:rFonts w:ascii="宋体" w:eastAsia="宋体" w:hAnsi="宋体" w:cs="宋体"/>
          <w:color w:val="000000"/>
          <w:spacing w:val="0"/>
          <w:w w:val="100"/>
          <w:position w:val="0"/>
          <w:sz w:val="21"/>
          <w:u w:val="none"/>
        </w:rPr>
        <w:t>混凝土基础及沟道应符合下列要求：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基础完整，无裂缝、掉块；</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金属部分无锈蚀，接地良好、无锈蚀；</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沟道盖板齐全、完整、平整。</w:t>
      </w:r>
    </w:p>
    <w:p>
      <w:pPr>
        <w:spacing w:before="0" w:after="0" w:line="394" w:lineRule="exact"/>
        <w:ind w:left="351" w:firstLine="526"/>
        <w:jc w:val="left"/>
      </w:pPr>
      <w:r>
        <w:rPr>
          <w:rFonts w:ascii="黑体" w:eastAsia="黑体" w:hAnsi="黑体" w:cs="黑体"/>
          <w:color w:val="000000"/>
          <w:spacing w:val="0"/>
          <w:w w:val="100"/>
          <w:position w:val="0"/>
          <w:sz w:val="21"/>
          <w:u w:val="none"/>
        </w:rPr>
        <w:t>馈线柜</w:t>
      </w:r>
    </w:p>
    <w:p>
      <w:pPr>
        <w:spacing w:before="0" w:after="0" w:line="391" w:lineRule="exact"/>
        <w:ind w:left="351" w:firstLine="0"/>
        <w:jc w:val="left"/>
      </w:pPr>
      <w:r>
        <w:rPr>
          <w:rFonts w:ascii="黑体" w:hAnsi="黑体" w:cs="黑体"/>
          <w:color w:val="000000"/>
          <w:spacing w:val="0"/>
          <w:w w:val="100"/>
          <w:position w:val="0"/>
          <w:sz w:val="21"/>
          <w:u w:val="none"/>
        </w:rPr>
        <w:t>6.9.1</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馈线柜应符合下列要求：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外观无异常，柜门严密，柜体无倾斜，油漆无脱落；</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防误闭锁装置锁具完好，闭锁可靠，机械联锁装置完整可靠；</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带电显示装置清晰，指示正确；</w:t>
      </w:r>
    </w:p>
    <w:p>
      <w:pPr>
        <w:spacing w:before="0" w:after="0" w:line="271"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馈线柜温度正常。</w:t>
      </w:r>
    </w:p>
    <w:p>
      <w:pPr>
        <w:spacing w:before="0" w:after="0" w:line="274" w:lineRule="exact"/>
        <w:ind w:left="351" w:firstLine="0"/>
        <w:jc w:val="left"/>
      </w:pPr>
      <w:r>
        <w:rPr>
          <w:rFonts w:ascii="黑体" w:hAnsi="黑体" w:cs="黑体"/>
          <w:color w:val="000000"/>
          <w:spacing w:val="0"/>
          <w:w w:val="100"/>
          <w:position w:val="0"/>
          <w:sz w:val="21"/>
          <w:u w:val="none"/>
        </w:rPr>
        <w:t>6.9.2</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馈线断路器应符合下列要求：</w:t>
      </w:r>
    </w:p>
    <w:p>
      <w:pPr>
        <w:spacing w:before="0" w:after="0" w:line="272"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开关机构分、合闸指示器指示正确，无偏差，与实际运行状态一致；</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支持瓷瓶清洁、完好，无破损、裂纹、电晕放电声；</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开关无任何异常声音；真空管无裂纹、放电痕迹；</w:t>
      </w:r>
    </w:p>
    <w:p>
      <w:pPr>
        <w:spacing w:before="0" w:after="0" w:line="274"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真空管无变色、发黑，管内无附着金属融化物；</w:t>
      </w:r>
    </w:p>
    <w:p>
      <w:pPr>
        <w:spacing w:before="0" w:after="0" w:line="271"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传动连杆无弯曲变形、轴销齐全，无松动、脱落；</w:t>
      </w:r>
    </w:p>
    <w:p>
      <w:pPr>
        <w:spacing w:before="0" w:after="0" w:line="274" w:lineRule="exact"/>
        <w:ind w:left="351"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检查开关引线及线夹压接牢固、接触良好，无变色；</w:t>
      </w:r>
    </w:p>
    <w:p>
      <w:pPr>
        <w:spacing w:before="0" w:after="0" w:line="271" w:lineRule="exact"/>
        <w:ind w:left="351"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二次线无松脱及发热变色现象；</w:t>
      </w:r>
    </w:p>
    <w:p>
      <w:pPr>
        <w:spacing w:before="0" w:after="0" w:line="274" w:lineRule="exact"/>
        <w:ind w:left="351" w:firstLine="425"/>
        <w:jc w:val="left"/>
      </w:pPr>
      <w:r>
        <w:rPr>
          <w:rFonts w:ascii="宋体" w:hAnsi="宋体" w:cs="宋体"/>
          <w:color w:val="000000"/>
          <w:spacing w:val="0"/>
          <w:w w:val="100"/>
          <w:position w:val="0"/>
          <w:sz w:val="21"/>
          <w:u w:val="none"/>
        </w:rPr>
        <w:t>h)</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电缆标志正确、清晰，孔洞封堵严密；</w:t>
      </w:r>
    </w:p>
    <w:p>
      <w:pPr>
        <w:spacing w:before="0" w:after="0" w:line="271" w:lineRule="exact"/>
        <w:ind w:left="351" w:firstLine="425"/>
        <w:jc w:val="left"/>
      </w:pPr>
      <w:r>
        <w:rPr>
          <w:rFonts w:ascii="宋体" w:hAnsi="宋体" w:cs="宋体"/>
          <w:color w:val="000000"/>
          <w:spacing w:val="0"/>
          <w:w w:val="100"/>
          <w:position w:val="0"/>
          <w:sz w:val="21"/>
          <w:u w:val="none"/>
        </w:rPr>
        <w:t>i)</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合闸保险应接触良好。</w:t>
      </w:r>
    </w:p>
    <w:p>
      <w:pPr>
        <w:spacing w:before="0" w:after="0" w:line="274" w:lineRule="exact"/>
        <w:ind w:left="351" w:firstLine="0"/>
        <w:jc w:val="left"/>
      </w:pPr>
      <w:r>
        <w:rPr>
          <w:rFonts w:ascii="黑体" w:hAnsi="黑体" w:cs="黑体"/>
          <w:color w:val="000000"/>
          <w:spacing w:val="0"/>
          <w:w w:val="100"/>
          <w:position w:val="0"/>
          <w:sz w:val="21"/>
          <w:u w:val="none"/>
        </w:rPr>
        <w:t>6.9.3</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电缆出线应符合下列要求：</w:t>
      </w:r>
    </w:p>
    <w:p>
      <w:pPr>
        <w:spacing w:before="0" w:after="0" w:line="271"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电缆终端头无溢胶、放电、异常响声，套管清洁、无损伤；</w:t>
      </w:r>
    </w:p>
    <w:p>
      <w:pPr>
        <w:spacing w:before="0" w:after="0" w:line="274"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电缆接头接触良好，无发热现象；</w:t>
      </w:r>
    </w:p>
    <w:p>
      <w:pPr>
        <w:spacing w:before="0" w:after="0" w:line="271"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电缆终端头屏蔽层接地良好；电缆标志正确，相色标志清晰，孔洞封堵严密；</w:t>
      </w:r>
    </w:p>
    <w:p>
      <w:pPr>
        <w:spacing w:before="0" w:after="0" w:line="272"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电缆终端头无变形，相间及对地距离符合规定；</w:t>
      </w:r>
    </w:p>
    <w:p>
      <w:pPr>
        <w:spacing w:before="0" w:after="0" w:line="274"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电缆外皮无损伤，防火涂料无变色。</w:t>
      </w:r>
    </w:p>
    <w:p>
      <w:pPr>
        <w:spacing w:before="0" w:after="0" w:line="271" w:lineRule="exact"/>
        <w:ind w:left="351" w:firstLine="0"/>
        <w:jc w:val="left"/>
      </w:pPr>
      <w:r>
        <w:rPr>
          <w:rFonts w:ascii="黑体" w:hAnsi="黑体" w:cs="黑体"/>
          <w:color w:val="000000"/>
          <w:spacing w:val="0"/>
          <w:w w:val="100"/>
          <w:position w:val="0"/>
          <w:sz w:val="21"/>
          <w:u w:val="none"/>
        </w:rPr>
        <w:t>6.9.4</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保护及测控部分应符合下列要求：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开关柜屏面上的控制指示正常；</w:t>
      </w:r>
    </w:p>
    <w:p>
      <w:pPr>
        <w:spacing w:before="0" w:after="0" w:line="271" w:lineRule="exact"/>
        <w:ind w:left="351" w:firstLine="425"/>
        <w:jc w:val="left"/>
      </w:pPr>
      <w:r>
        <w:rPr>
          <w:rFonts w:ascii="宋体" w:hAnsi="宋体" w:cs="宋体"/>
          <w:color w:val="000000"/>
          <w:spacing w:val="0"/>
          <w:w w:val="100"/>
          <w:position w:val="0"/>
          <w:sz w:val="21"/>
          <w:u w:val="none"/>
        </w:rPr>
        <w:t>b)</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保护装置正常、无异常声音及气味；</w:t>
      </w:r>
    </w:p>
    <w:p>
      <w:pPr>
        <w:spacing w:before="0" w:after="0" w:line="274" w:lineRule="exact"/>
        <w:ind w:left="351" w:firstLine="425"/>
        <w:jc w:val="left"/>
      </w:pPr>
      <w:r>
        <w:rPr>
          <w:rFonts w:ascii="宋体" w:hAnsi="宋体" w:cs="宋体"/>
          <w:color w:val="000000"/>
          <w:spacing w:val="0"/>
          <w:w w:val="100"/>
          <w:position w:val="0"/>
          <w:sz w:val="21"/>
          <w:u w:val="none"/>
        </w:rPr>
        <w:t>c)</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保护装置电源和“运行”灯亮，面板上各指示灯指示正确，符合装置说明书规定；</w:t>
      </w:r>
    </w:p>
    <w:p>
      <w:pPr>
        <w:spacing w:before="0" w:after="0" w:line="271" w:lineRule="exact"/>
        <w:ind w:left="351" w:firstLine="425"/>
        <w:jc w:val="left"/>
      </w:pPr>
      <w:r>
        <w:rPr>
          <w:rFonts w:ascii="宋体" w:hAnsi="宋体" w:cs="宋体"/>
          <w:color w:val="000000"/>
          <w:spacing w:val="0"/>
          <w:w w:val="100"/>
          <w:position w:val="0"/>
          <w:sz w:val="21"/>
          <w:u w:val="none"/>
        </w:rPr>
        <w:t>d)</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装置显示器的显示信息正确；</w:t>
      </w:r>
    </w:p>
    <w:p>
      <w:pPr>
        <w:spacing w:before="0" w:after="0" w:line="274" w:lineRule="exact"/>
        <w:ind w:left="351" w:firstLine="425"/>
        <w:jc w:val="left"/>
      </w:pPr>
      <w:r>
        <w:rPr>
          <w:rFonts w:ascii="宋体" w:hAnsi="宋体" w:cs="宋体"/>
          <w:color w:val="000000"/>
          <w:spacing w:val="0"/>
          <w:w w:val="100"/>
          <w:position w:val="0"/>
          <w:sz w:val="21"/>
          <w:u w:val="none"/>
        </w:rPr>
        <w:t>e)</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保护压板投、退位置正确；</w:t>
      </w:r>
    </w:p>
    <w:p>
      <w:pPr>
        <w:spacing w:before="0" w:after="0" w:line="271" w:lineRule="exact"/>
        <w:ind w:left="351" w:firstLine="425"/>
        <w:jc w:val="left"/>
      </w:pPr>
      <w:r>
        <w:rPr>
          <w:rFonts w:ascii="宋体" w:hAnsi="宋体" w:cs="宋体"/>
          <w:color w:val="000000"/>
          <w:spacing w:val="0"/>
          <w:w w:val="100"/>
          <w:position w:val="0"/>
          <w:sz w:val="21"/>
          <w:u w:val="none"/>
        </w:rPr>
        <w:t>f)</w:t>
      </w:r>
      <w:r>
        <w:rPr>
          <w:rFonts w:ascii="Calibri" w:hAnsi="Calibri" w:cs="Calibri"/>
          <w:color w:val="000000"/>
          <w:spacing w:val="0"/>
          <w:w w:val="199"/>
          <w:sz w:val="24"/>
          <w:u w:val="none"/>
        </w:rPr>
        <w:t>  </w:t>
      </w:r>
      <w:r>
        <w:rPr>
          <w:rFonts w:ascii="宋体" w:eastAsia="宋体" w:hAnsi="宋体" w:cs="宋体"/>
          <w:color w:val="000000"/>
          <w:spacing w:val="0"/>
          <w:w w:val="100"/>
          <w:position w:val="0"/>
          <w:sz w:val="21"/>
          <w:u w:val="none"/>
        </w:rPr>
        <w:t>测量表计指示准确，运行中电流表指示不大于间隔允许电流；</w:t>
      </w:r>
    </w:p>
    <w:p>
      <w:pPr>
        <w:spacing w:before="0" w:after="0" w:line="274" w:lineRule="exact"/>
        <w:ind w:left="351" w:firstLine="425"/>
        <w:jc w:val="left"/>
      </w:pPr>
      <w:r>
        <w:rPr>
          <w:rFonts w:ascii="宋体" w:hAnsi="宋体" w:cs="宋体"/>
          <w:color w:val="000000"/>
          <w:spacing w:val="0"/>
          <w:w w:val="100"/>
          <w:position w:val="0"/>
          <w:sz w:val="21"/>
          <w:u w:val="none"/>
        </w:rPr>
        <w:t>g)</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二次线无松脱、发热变色现象，电缆孔洞封堵严密。</w:t>
      </w:r>
    </w:p>
    <w:p>
      <w:pPr>
        <w:spacing w:before="0" w:after="0" w:line="271" w:lineRule="exact"/>
        <w:ind w:left="351" w:firstLine="0"/>
        <w:jc w:val="left"/>
      </w:pPr>
      <w:r>
        <w:rPr>
          <w:rFonts w:ascii="黑体" w:hAnsi="黑体" w:cs="黑体"/>
          <w:color w:val="000000"/>
          <w:spacing w:val="0"/>
          <w:w w:val="100"/>
          <w:position w:val="0"/>
          <w:sz w:val="21"/>
          <w:u w:val="none"/>
        </w:rPr>
        <w:t>6.9.5</w:t>
      </w:r>
      <w:r>
        <w:rPr>
          <w:rFonts w:ascii="Calibri" w:hAnsi="Calibri" w:cs="Calibri"/>
          <w:color w:val="000000"/>
          <w:spacing w:val="0"/>
          <w:w w:val="380"/>
          <w:sz w:val="24"/>
          <w:u w:val="none"/>
        </w:rPr>
        <w:t> </w:t>
      </w:r>
      <w:r>
        <w:rPr>
          <w:rFonts w:ascii="宋体" w:eastAsia="宋体" w:hAnsi="宋体" w:cs="宋体"/>
          <w:color w:val="000000"/>
          <w:spacing w:val="0"/>
          <w:w w:val="100"/>
          <w:position w:val="0"/>
          <w:sz w:val="21"/>
          <w:u w:val="none"/>
        </w:rPr>
        <w:t>电流互感器应符合下列要求：</w:t>
      </w:r>
    </w:p>
    <w:p>
      <w:pPr>
        <w:spacing w:before="0" w:after="0" w:line="274" w:lineRule="exact"/>
        <w:ind w:left="351" w:firstLine="425"/>
        <w:jc w:val="left"/>
      </w:pPr>
      <w:r>
        <w:rPr>
          <w:rFonts w:ascii="宋体" w:hAnsi="宋体" w:cs="宋体"/>
          <w:color w:val="000000"/>
          <w:spacing w:val="0"/>
          <w:w w:val="100"/>
          <w:position w:val="0"/>
          <w:sz w:val="21"/>
          <w:u w:val="none"/>
        </w:rPr>
        <w:t>a)</w:t>
      </w:r>
      <w:r>
        <w:rPr>
          <w:rFonts w:ascii="Calibri" w:hAnsi="Calibri" w:cs="Calibri"/>
          <w:color w:val="000000"/>
          <w:spacing w:val="0"/>
          <w:w w:val="199"/>
          <w:sz w:val="24"/>
          <w:u w:val="none"/>
        </w:rPr>
        <w:t>  </w:t>
      </w:r>
      <w:r>
        <w:rPr>
          <w:rFonts w:ascii="宋体" w:hAnsi="宋体" w:cs="宋体"/>
          <w:color w:val="000000"/>
          <w:spacing w:val="0"/>
          <w:w w:val="100"/>
          <w:position w:val="0"/>
          <w:sz w:val="21"/>
          <w:u w:val="none"/>
        </w:rPr>
        <w:t>树脂外壳无裂纹、炭化、融化、烧痕和冒烟现象，并无异常气味；</w:t>
      </w:r>
    </w:p>
    <w:p>
      <w:pPr>
        <w:spacing w:before="0" w:after="0" w:line="240" w:lineRule="exact"/>
        <w:ind w:left="351" w:firstLine="425"/>
      </w:pPr>
    </w:p>
    <w:p>
      <w:pPr>
        <w:spacing w:before="0" w:after="0" w:line="226" w:lineRule="exact"/>
        <w:ind w:left="351" w:firstLine="9038"/>
        <w:jc w:val="left"/>
      </w:pPr>
      <w:r>
        <w:rPr>
          <w:rFonts w:ascii="宋体" w:hAnsi="宋体" w:cs="宋体"/>
          <w:color w:val="000000"/>
          <w:spacing w:val="-1"/>
          <w:w w:val="100"/>
          <w:position w:val="0"/>
          <w:sz w:val="18"/>
          <w:u w:val="none"/>
        </w:rPr>
        <w:t>7</w:t>
      </w: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https://d.book118.com/308065071040006042</w:t>
        </w:r>
      </w:hyperlink>
    </w:p>
    <w:p>
      <w:pPr>
        <w:spacing w:before="0" w:after="0" w:line="226" w:lineRule="exact"/>
        <w:ind w:left="351" w:firstLine="9038"/>
        <w:jc w:val="left"/>
      </w:pPr>
    </w:p>
    <w:sectPr>
      <w:type w:val="continuous"/>
      <w:pgSz w:w="11906" w:h="16838"/>
      <w:pgMar w:top="1100" w:right="708" w:bottom="860" w:left="1068" w:header="0" w:footer="0" w:gutter="0"/>
      <w:pgNumType w:start="25"/>
      <w:cols w:num="1"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5AF6AC0"/>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autoRedefine/>
    <w:uiPriority w:val="99"/>
    <w:semiHidden/>
    <w:unhideWhenUsed/>
    <w:qFormat/>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jpeg" /><Relationship Id="rId11" Type="http://schemas.openxmlformats.org/officeDocument/2006/relationships/image" Target="media/image7.jpeg" /><Relationship Id="rId12" Type="http://schemas.openxmlformats.org/officeDocument/2006/relationships/image" Target="media/image8.jpeg" /><Relationship Id="rId13" Type="http://schemas.openxmlformats.org/officeDocument/2006/relationships/image" Target="media/image9.jpeg" /><Relationship Id="rId14" Type="http://schemas.openxmlformats.org/officeDocument/2006/relationships/image" Target="media/image10.jpeg" /><Relationship Id="rId15" Type="http://schemas.openxmlformats.org/officeDocument/2006/relationships/image" Target="media/image11.jpeg" /><Relationship Id="rId16" Type="http://schemas.openxmlformats.org/officeDocument/2006/relationships/image" Target="media/image12.jpeg" /><Relationship Id="rId17" Type="http://schemas.openxmlformats.org/officeDocument/2006/relationships/image" Target="media/image13.jpeg" /><Relationship Id="rId18" Type="http://schemas.openxmlformats.org/officeDocument/2006/relationships/image" Target="media/image14.jpeg" /><Relationship Id="rId19" Type="http://schemas.openxmlformats.org/officeDocument/2006/relationships/image" Target="media/image15.jpeg" /><Relationship Id="rId2" Type="http://schemas.openxmlformats.org/officeDocument/2006/relationships/webSettings" Target="webSettings.xml" /><Relationship Id="rId20" Type="http://schemas.openxmlformats.org/officeDocument/2006/relationships/image" Target="media/image16.jpeg" /><Relationship Id="rId21" Type="http://schemas.openxmlformats.org/officeDocument/2006/relationships/image" Target="media/image17.jpeg" /><Relationship Id="rId22" Type="http://schemas.openxmlformats.org/officeDocument/2006/relationships/image" Target="media/image18.jpeg" /><Relationship Id="rId23" Type="http://schemas.openxmlformats.org/officeDocument/2006/relationships/hyperlink" Target="https://d.book118.com/308065071040006042"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image" Target="media/image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6"/>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2024-03-04T01:47:05Z</dcterms:created>
  <dcterms:modified xsi:type="dcterms:W3CDTF">2024-03-04T01:47:09Z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8771C68202464B7E98BD754C441F3BB8_12</vt:lpwstr>
  </property>
  <property fmtid="{D5CDD505-2E9C-101B-9397-08002B2CF9AE}" pid="3" name="KSOProductBuildVer">
    <vt:lpwstr>2052-12.1.0.16388</vt:lpwstr>
  </property>
</Properties>
</file>