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4B6E8E" w14:paraId="636B74A8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4B6E8E" w14:paraId="0EC48917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4B6E8E" w14:paraId="3E449BD1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4B6E8E" w:rsidRPr="004B6E8E" w14:paraId="3987DC40" w14:textId="191FC1D2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4B6E8E">
        <w:rPr>
          <w:rFonts w:ascii="宋体" w:eastAsia="宋体" w:hAnsi="宋体" w:hint="eastAsia"/>
          <w:b/>
          <w:sz w:val="60"/>
        </w:rPr>
        <w:t>特殊病房项目指标评估报告</w:t>
      </w:r>
    </w:p>
    <w:p w:rsidR="004B6E8E" w:rsidP="004B6E8E" w14:paraId="33A2A173" w14:textId="64480229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4B6E8E">
        <w:rPr>
          <w:rFonts w:ascii="仿宋" w:eastAsia="仿宋" w:hAnsi="仿宋" w:hint="eastAsia"/>
          <w:b/>
          <w:sz w:val="40"/>
        </w:rPr>
        <w:t>目录</w:t>
      </w:r>
    </w:p>
    <w:p w:rsidR="004B6E8E" w14:paraId="22A89ADE" w14:textId="0233C054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前言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_Toc153898612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4B6E8E" w14:paraId="394A003B" w14:textId="6326E2E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一、社交媒体与在线营销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_Toc153898613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4B6E8E" w14:paraId="66F79925" w14:textId="5792917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(一)、社交媒体策略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_Toc153898614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4B6E8E" w14:paraId="43BB05BF" w14:textId="36A2BA3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(二)、在线广告与内容营销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_Toc153898615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4B6E8E" w14:paraId="78D83A0A" w14:textId="6596653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(三)、社交媒体分析与ROI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_Toc153898616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4B6E8E" w14:paraId="1A3780AE" w14:textId="4DB5B9B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二、工艺技术分析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_Toc153898617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4B6E8E" w14:paraId="5E504E2E" w14:textId="5E0C726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(一)、企业技术研发分析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_Toc153898618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4B6E8E" w14:paraId="49D412AD" w14:textId="3FEE099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(二)、特殊病房项目技术工艺简要分析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_Toc153898619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4B6E8E" w14:paraId="67DD5A20" w14:textId="0F0A07C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(三)、质量管理体系与标准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_Toc153898620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4B6E8E" w14:paraId="31D77151" w14:textId="17EED1B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(四)、特殊病房项目技术流程简述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_Toc153898621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4B6E8E" w14:paraId="3122F549" w14:textId="384A024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(五)、设备选型方案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_Toc153898622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4B6E8E" w14:paraId="2528C897" w14:textId="1445D08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三、环保分析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_Toc153898623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4B6E8E" w14:paraId="28A3FEE1" w14:textId="0A0640E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(一)、建设期环境影响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_Toc153898624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4B6E8E" w14:paraId="3675D628" w14:textId="530E1F4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(二)、营运期环境评价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_Toc153898625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4B6E8E" w14:paraId="61A57CE5" w14:textId="3216F72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(三)、环境管理与控制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_Toc153898626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4B6E8E" w14:paraId="24B53828" w14:textId="3E444DB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(四)、环境改善与建议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_Toc153898627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4B6E8E" w14:paraId="57381DA3" w14:textId="2B2CBA3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四、特殊病房项目承办单位基本情况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_Toc153898628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4B6E8E" w14:paraId="1ED5DE84" w14:textId="5BD4230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(一)、公司基本信息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_Toc153898629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4B6E8E" w14:paraId="0DC641CD" w14:textId="1CAEC3F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(二)、公司简介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_Toc153898630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4B6E8E" w14:paraId="09D712C5" w14:textId="1882291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(三)、公司主要财务数据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_Toc153898631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4B6E8E" w14:paraId="1AF7B303" w14:textId="492BF606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(四)、核心人员介绍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_Toc153898632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4B6E8E" w14:paraId="2B9B2A58" w14:textId="460E6CD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五、特殊病房项目规划进度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_Toc153898633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4B6E8E" w14:paraId="7AB44AE8" w14:textId="4413819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(一)、特殊病房项目进度安排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_Toc153898634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4B6E8E" w14:paraId="71AA976C" w14:textId="17EF43C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(二)、特殊病房项目实施保障措施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_Toc153898635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4B6E8E" w14:paraId="387FEEDD" w14:textId="32CCEA0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(三)、质量与安全控制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_Toc153898636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4B6E8E" w14:paraId="1EFB6C07" w14:textId="759DACC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(四)、特殊病房项目进度监控与调整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_Toc153898637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4B6E8E" w14:paraId="2E6C16EB" w14:textId="702338E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(五)、沟通与决策流程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_Toc153898638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4B6E8E" w14:paraId="03B80F10" w14:textId="62DC9E7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六、战略合作伙伴关系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_Toc153898639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4B6E8E" w14:paraId="47269C8C" w14:textId="36054F0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(一)、合作伙伴策略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_Toc153898640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4B6E8E" w14:paraId="2F50887E" w14:textId="16A25AD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(二)、合作伙伴选择与合同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_Toc153898641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4B6E8E" w14:paraId="3F911740" w14:textId="173C51F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(三)、合作伙伴关系管理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_Toc153898642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4B6E8E" w14:paraId="3C35C50C" w14:textId="5B6FC87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七、市场营销策略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_Toc153898643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4B6E8E" w14:paraId="75D52C2E" w14:textId="772FF29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(一)、目标市场分析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_Toc153898644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4B6E8E" w14:paraId="0E0CE437" w14:textId="5B0FBA7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(二)、市场定位策略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_Toc153898645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4B6E8E" w14:paraId="1F9BBD11" w14:textId="45760BD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(三)、产品定价策略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_Toc153898646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4B6E8E" w14:paraId="34B0F9A9" w14:textId="77003EB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(四)、促销与广告策略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_Toc153898647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4B6E8E" w14:paraId="0466A2FD" w14:textId="0B639ED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(五)、分销渠道策略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_Toc153898648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4B6E8E" w14:paraId="7087682C" w14:textId="7969095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(六)、市场份额预测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_Toc153898649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4B6E8E" w14:paraId="15B45CE5" w14:textId="11D29AA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八、经济效益分析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_Toc153898650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4B6E8E" w14:paraId="435C68E0" w14:textId="3B08ABD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(一)、基本假设及基础参数选取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_Toc153898651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4B6E8E" w14:paraId="4B302F3E" w14:textId="54987C2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(二)、经济评价财务测算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_Toc153898652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4B6E8E" w14:paraId="12913D82" w14:textId="609783D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(三)、特殊病房项目盈利能力分析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_Toc153898653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4B6E8E" w14:paraId="68F171DA" w14:textId="540A499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(四)、财务生存能力分析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_Toc153898654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https://d.book118.com/308101070044006027</w:t>
        </w:r>
      </w:hyperlink>
    </w:p>
    <w:p w:rsidR="004B6E8E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440" w:right="1800" w:bottom="1440" w:left="1800" w:header="851" w:footer="992" w:gutter="0"/>
      <w:pgNumType w:start="3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6E8E" w:rsidP="002E4725" w14:paraId="450C1D49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4B6E8E" w14:paraId="3B46C55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6E8E" w:rsidP="002E4725" w14:paraId="7CCC6364" w14:textId="584D70B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4B6E8E" w14:paraId="13EDA069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6E8E" w14:paraId="77A2B9AB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6E8E" w:rsidP="002E4725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4B6E8E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6E8E" w:rsidP="002E4725" w14:textId="584D70B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4B6E8E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6E8E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6E8E" w:rsidP="002E4725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4B6E8E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6E8E" w:rsidP="002E4725" w14:textId="584D70B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4B6E8E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6E8E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6E8E" w14:paraId="7B8F0C07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6E8E" w:rsidRPr="004B6E8E" w:rsidP="004B6E8E" w14:paraId="1857D7CA" w14:textId="38B9BA5A">
    <w:pPr>
      <w:pStyle w:val="Header"/>
      <w:rPr>
        <w:rFonts w:ascii="仿宋" w:eastAsia="仿宋" w:hAnsi="仿宋"/>
      </w:rPr>
    </w:pPr>
    <w:r w:rsidRPr="004B6E8E">
      <w:rPr>
        <w:rFonts w:ascii="仿宋" w:eastAsia="仿宋" w:hAnsi="仿宋" w:hint="eastAsia"/>
      </w:rPr>
      <w:t>特殊病房项目指标评估报告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6E8E" w14:paraId="24BEF4BE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6E8E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6E8E" w:rsidRPr="004B6E8E" w:rsidP="004B6E8E" w14:textId="38B9BA5A">
    <w:pPr>
      <w:pStyle w:val="Header"/>
      <w:rPr>
        <w:rFonts w:ascii="仿宋" w:eastAsia="仿宋" w:hAnsi="仿宋"/>
      </w:rPr>
    </w:pPr>
    <w:r w:rsidRPr="004B6E8E">
      <w:rPr>
        <w:rFonts w:ascii="仿宋" w:eastAsia="仿宋" w:hAnsi="仿宋" w:hint="eastAsia"/>
      </w:rPr>
      <w:t>特殊病房项目指标评估报告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6E8E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6E8E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6E8E" w:rsidRPr="004B6E8E" w:rsidP="004B6E8E" w14:textId="38B9BA5A">
    <w:pPr>
      <w:pStyle w:val="Header"/>
      <w:rPr>
        <w:rFonts w:ascii="仿宋" w:eastAsia="仿宋" w:hAnsi="仿宋"/>
      </w:rPr>
    </w:pPr>
    <w:r w:rsidRPr="004B6E8E">
      <w:rPr>
        <w:rFonts w:ascii="仿宋" w:eastAsia="仿宋" w:hAnsi="仿宋" w:hint="eastAsia"/>
      </w:rPr>
      <w:t>特殊病房项目指标评估报告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6E8E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E8E"/>
    <w:rsid w:val="002E4725"/>
    <w:rsid w:val="004B6E8E"/>
    <w:rsid w:val="00B9785A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67B5698"/>
  <w15:chartTrackingRefBased/>
  <w15:docId w15:val="{F9279CE2-251B-4FC0-A45F-07BA4B3E9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4B6E8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4B6E8E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4B6E8E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4B6E8E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4B6E8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4B6E8E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4B6E8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4B6E8E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4B6E8E"/>
  </w:style>
  <w:style w:type="paragraph" w:styleId="TOC1">
    <w:name w:val="toc 1"/>
    <w:basedOn w:val="Normal"/>
    <w:next w:val="Normal"/>
    <w:autoRedefine/>
    <w:uiPriority w:val="39"/>
    <w:unhideWhenUsed/>
    <w:rsid w:val="004B6E8E"/>
  </w:style>
  <w:style w:type="paragraph" w:styleId="TOC2">
    <w:name w:val="toc 2"/>
    <w:basedOn w:val="Normal"/>
    <w:next w:val="Normal"/>
    <w:autoRedefine/>
    <w:uiPriority w:val="39"/>
    <w:unhideWhenUsed/>
    <w:rsid w:val="004B6E8E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308101070044006027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3683</Words>
  <Characters>20999</Characters>
  <Application>Microsoft Office Word</Application>
  <DocSecurity>0</DocSecurity>
  <Lines>174</Lines>
  <Paragraphs>49</Paragraphs>
  <ScaleCrop>false</ScaleCrop>
  <Company/>
  <LinksUpToDate>false</LinksUpToDate>
  <CharactersWithSpaces>24633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建国 李</dc:creator>
  <cp:lastModifiedBy>建国 李</cp:lastModifiedBy>
  <cp:revision>1</cp:revision>
  <dcterms:created xsi:type="dcterms:W3CDTF">2023-12-19T09:16:00Z</dcterms:created>
  <dcterms:modified xsi:type="dcterms:W3CDTF">2023-12-19T09:16:00Z</dcterms:modified>
</cp:coreProperties>
</file>