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40E" w:rsidP="004B040E">
      <w:pPr>
        <w:pStyle w:val="NormalWeb"/>
        <w:spacing w:before="0" w:beforeAutospacing="0" w:after="0" w:afterAutospacing="0"/>
        <w:jc w:val="center"/>
        <w:rPr>
          <w:color w:val="000000"/>
          <w:sz w:val="44"/>
          <w:szCs w:val="44"/>
        </w:rPr>
      </w:pPr>
      <w:r>
        <w:rPr>
          <w:rFonts w:hint="eastAsia"/>
          <w:color w:val="000000"/>
          <w:sz w:val="44"/>
          <w:szCs w:val="44"/>
        </w:rPr>
        <w:t>2024年-吉林建筑安全员A证考试题库及答案</w:t>
      </w:r>
    </w:p>
    <w:p w:rsidR="004B040E" w:rsidP="004B040E">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4B040E" w:rsidP="004B040E">
      <w:pPr>
        <w:jc w:val="left"/>
        <w:rPr>
          <w:rFonts w:ascii="宋体" w:hAnsi="宋体" w:cs="宋体"/>
          <w:sz w:val="24"/>
          <w:szCs w:val="24"/>
        </w:rPr>
      </w:pPr>
      <w:r>
        <w:rPr>
          <w:rFonts w:ascii="Times New Roman" w:hAnsi="Times New Roman" w:cs="Times New Roman"/>
          <w:color w:val="000000"/>
          <w:sz w:val="27"/>
          <w:szCs w:val="27"/>
        </w:rPr>
        <w:br/>
      </w:r>
    </w:p>
    <w:p w:rsidR="004B040E" w:rsidP="004B040E">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4B040E" w:rsidP="004B040E">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《安全生产法》规定，生产经营单位应当在较大危险因素的生产经营场所和有关设施、设备上，设置明显的（</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安全宣传标语</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安全宣教挂图</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安全警示标志</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登记备案标志</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按照建设部的有关规定，开挖深度超过（</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）的基坑、槽的土方开挖工程应当编制专项施工方案。</w:t>
      </w:r>
      <w:r>
        <w:rPr>
          <w:rFonts w:ascii="Times New Roman" w:hAnsi="Times New Roman" w:cs="Times New Roman"/>
          <w:color w:val="000000"/>
          <w:sz w:val="27"/>
          <w:szCs w:val="27"/>
        </w:rPr>
        <w:br/>
        <w:t>A.3m</w:t>
      </w:r>
      <w:r>
        <w:rPr>
          <w:rFonts w:ascii="Times New Roman" w:hAnsi="Times New Roman" w:cs="Times New Roman"/>
          <w:color w:val="000000"/>
          <w:sz w:val="27"/>
          <w:szCs w:val="27"/>
        </w:rPr>
        <w:t>（含</w:t>
      </w:r>
      <w:r>
        <w:rPr>
          <w:rFonts w:ascii="Times New Roman" w:hAnsi="Times New Roman" w:cs="Times New Roman"/>
          <w:color w:val="000000"/>
          <w:sz w:val="27"/>
          <w:szCs w:val="27"/>
        </w:rPr>
        <w:t>3m</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B.5m C.5m</w:t>
      </w:r>
      <w:r>
        <w:rPr>
          <w:rFonts w:ascii="Times New Roman" w:hAnsi="Times New Roman" w:cs="Times New Roman"/>
          <w:color w:val="000000"/>
          <w:sz w:val="27"/>
          <w:szCs w:val="27"/>
        </w:rPr>
        <w:t>（含</w:t>
      </w:r>
      <w:r>
        <w:rPr>
          <w:rFonts w:ascii="Times New Roman" w:hAnsi="Times New Roman" w:cs="Times New Roman"/>
          <w:color w:val="000000"/>
          <w:sz w:val="27"/>
          <w:szCs w:val="27"/>
        </w:rPr>
        <w:t>5m</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D.8 m</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钢丝绳在卷筒上缠绕时，应（</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逐圈紧密地排列整齐，不应错叠或离缝</w:t>
      </w:r>
      <w:r>
        <w:rPr>
          <w:rFonts w:ascii="Times New Roman" w:hAnsi="Times New Roman" w:cs="Times New Roman"/>
          <w:color w:val="000000"/>
          <w:sz w:val="27"/>
          <w:szCs w:val="27"/>
        </w:rPr>
        <w:br/>
        <w:t>B.</w:t>
      </w:r>
      <w:r>
        <w:rPr>
          <w:rFonts w:ascii="Times New Roman" w:hAnsi="Times New Roman" w:cs="Times New Roman"/>
          <w:color w:val="000000"/>
          <w:sz w:val="27"/>
          <w:szCs w:val="27"/>
        </w:rPr>
        <w:t>逐圈排列，不可以错叠但可离缝</w:t>
      </w:r>
      <w:r>
        <w:rPr>
          <w:rFonts w:ascii="Times New Roman" w:hAnsi="Times New Roman" w:cs="Times New Roman"/>
          <w:color w:val="000000"/>
          <w:sz w:val="27"/>
          <w:szCs w:val="27"/>
        </w:rPr>
        <w:br/>
        <w:t>C.</w:t>
      </w:r>
      <w:r>
        <w:rPr>
          <w:rFonts w:ascii="Times New Roman" w:hAnsi="Times New Roman" w:cs="Times New Roman"/>
          <w:color w:val="000000"/>
          <w:sz w:val="27"/>
          <w:szCs w:val="27"/>
        </w:rPr>
        <w:t>逐圈紧密地排列整齐，但可错叠或离缝</w:t>
      </w:r>
      <w:r>
        <w:rPr>
          <w:rFonts w:ascii="Times New Roman" w:hAnsi="Times New Roman" w:cs="Times New Roman"/>
          <w:color w:val="000000"/>
          <w:sz w:val="27"/>
          <w:szCs w:val="27"/>
        </w:rPr>
        <w:br/>
        <w:t>D.</w:t>
      </w:r>
      <w:r>
        <w:rPr>
          <w:rFonts w:ascii="Times New Roman" w:hAnsi="Times New Roman" w:cs="Times New Roman"/>
          <w:color w:val="000000"/>
          <w:sz w:val="27"/>
          <w:szCs w:val="27"/>
        </w:rPr>
        <w:t>随意排列，但不能错叠</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建筑施工企业取得安全生产许可证后</w:t>
      </w:r>
      <w:r>
        <w:rPr>
          <w:rFonts w:ascii="Times New Roman" w:hAnsi="Times New Roman" w:cs="Times New Roman"/>
          <w:color w:val="000000"/>
          <w:sz w:val="27"/>
          <w:szCs w:val="27"/>
        </w:rPr>
        <w:t>,</w:t>
      </w:r>
      <w:r>
        <w:rPr>
          <w:rFonts w:ascii="Times New Roman" w:hAnsi="Times New Roman" w:cs="Times New Roman"/>
          <w:color w:val="000000"/>
          <w:sz w:val="27"/>
          <w:szCs w:val="27"/>
        </w:rPr>
        <w:t>不再具备安全生产条件</w:t>
      </w:r>
      <w:r>
        <w:rPr>
          <w:rFonts w:ascii="Times New Roman" w:hAnsi="Times New Roman" w:cs="Times New Roman"/>
          <w:color w:val="000000"/>
          <w:sz w:val="27"/>
          <w:szCs w:val="27"/>
        </w:rPr>
        <w:t>,</w:t>
      </w:r>
      <w:r>
        <w:rPr>
          <w:rFonts w:ascii="Times New Roman" w:hAnsi="Times New Roman" w:cs="Times New Roman"/>
          <w:color w:val="000000"/>
          <w:sz w:val="27"/>
          <w:szCs w:val="27"/>
        </w:rPr>
        <w:t>建设行政主管部门将给予</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警告</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按规定罚款</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停工整改</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暂扣或吊销安全生产许可证</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县级以上人民政府住房城乡建设主管部门在实施监督检查时，应当有</w:t>
      </w:r>
    </w:p>
    <w:p w:rsidR="004B040E" w:rsidP="004B040E">
      <w:pPr>
        <w:rPr>
          <w:rFonts w:ascii="宋体" w:hAnsi="宋体" w:cs="宋体"/>
          <w:sz w:val="24"/>
          <w:szCs w:val="24"/>
        </w:rPr>
      </w:pP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）名以上监督检查人员参加，不得妨碍企业正常的生产经营活动，不得索取或者收受企业的财物，不得谋取其他利益。</w:t>
      </w:r>
      <w:r>
        <w:rPr>
          <w:rFonts w:ascii="Times New Roman" w:hAnsi="Times New Roman" w:cs="Times New Roman"/>
          <w:color w:val="000000"/>
          <w:sz w:val="27"/>
          <w:szCs w:val="27"/>
        </w:rPr>
        <w:br/>
        <w:t>A.1 B.2 C.3 D.4</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《建设工程安全生产管理条例》规定</w:t>
      </w:r>
      <w:r>
        <w:rPr>
          <w:rFonts w:ascii="Times New Roman" w:hAnsi="Times New Roman" w:cs="Times New Roman"/>
          <w:color w:val="000000"/>
          <w:sz w:val="27"/>
          <w:szCs w:val="27"/>
        </w:rPr>
        <w:t>,</w:t>
      </w:r>
      <w:r>
        <w:rPr>
          <w:rFonts w:ascii="Times New Roman" w:hAnsi="Times New Roman" w:cs="Times New Roman"/>
          <w:color w:val="000000"/>
          <w:sz w:val="27"/>
          <w:szCs w:val="27"/>
        </w:rPr>
        <w:t>对于达到一定规模的危险性较大的分部分项工程</w:t>
      </w:r>
      <w:r>
        <w:rPr>
          <w:rFonts w:ascii="Times New Roman" w:hAnsi="Times New Roman" w:cs="Times New Roman"/>
          <w:color w:val="000000"/>
          <w:sz w:val="27"/>
          <w:szCs w:val="27"/>
        </w:rPr>
        <w:t>,</w:t>
      </w:r>
      <w:r>
        <w:rPr>
          <w:rFonts w:ascii="Times New Roman" w:hAnsi="Times New Roman" w:cs="Times New Roman"/>
          <w:color w:val="000000"/>
          <w:sz w:val="27"/>
          <w:szCs w:val="27"/>
        </w:rPr>
        <w:t>施工单位应当编制</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单项工程施工组织设计</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安全施工方案</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专项施工方案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施工组织设计</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在工地标准化评价检查程序和阶段，施工单位会同监理单位在房屋建筑工程主体施工阶段应进行自查自检的是（</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人工挖孔桩工程在施工进行到</w:t>
      </w:r>
      <w:r>
        <w:rPr>
          <w:rFonts w:ascii="Times New Roman" w:hAnsi="Times New Roman" w:cs="Times New Roman"/>
          <w:color w:val="000000"/>
          <w:sz w:val="27"/>
          <w:szCs w:val="27"/>
        </w:rPr>
        <w:t>80%</w:t>
      </w:r>
      <w:r>
        <w:rPr>
          <w:rFonts w:ascii="Times New Roman" w:hAnsi="Times New Roman" w:cs="Times New Roman"/>
          <w:color w:val="000000"/>
          <w:sz w:val="27"/>
          <w:szCs w:val="27"/>
        </w:rPr>
        <w:t>时</w:t>
      </w:r>
      <w:r>
        <w:rPr>
          <w:rFonts w:ascii="Times New Roman" w:hAnsi="Times New Roman" w:cs="Times New Roman"/>
          <w:color w:val="000000"/>
          <w:sz w:val="27"/>
          <w:szCs w:val="27"/>
        </w:rPr>
        <w:br/>
        <w:t>B.</w:t>
      </w:r>
      <w:r>
        <w:rPr>
          <w:rFonts w:ascii="Times New Roman" w:hAnsi="Times New Roman" w:cs="Times New Roman"/>
          <w:color w:val="000000"/>
          <w:sz w:val="27"/>
          <w:szCs w:val="27"/>
        </w:rPr>
        <w:t>高大模板工程混凝土浇筑前</w:t>
      </w:r>
      <w:r>
        <w:rPr>
          <w:rFonts w:ascii="Times New Roman" w:hAnsi="Times New Roman" w:cs="Times New Roman"/>
          <w:color w:val="000000"/>
          <w:sz w:val="27"/>
          <w:szCs w:val="27"/>
        </w:rPr>
        <w:br/>
        <w:t>C.10</w:t>
      </w:r>
      <w:r>
        <w:rPr>
          <w:rFonts w:ascii="Times New Roman" w:hAnsi="Times New Roman" w:cs="Times New Roman"/>
          <w:color w:val="000000"/>
          <w:sz w:val="27"/>
          <w:szCs w:val="27"/>
        </w:rPr>
        <w:t>层及其以上的房屋建筑工程在施工完成</w:t>
      </w:r>
      <w:r>
        <w:rPr>
          <w:rFonts w:ascii="Times New Roman" w:hAnsi="Times New Roman" w:cs="Times New Roman"/>
          <w:color w:val="000000"/>
          <w:sz w:val="27"/>
          <w:szCs w:val="27"/>
        </w:rPr>
        <w:t>3</w:t>
      </w:r>
      <w:r>
        <w:rPr>
          <w:rFonts w:ascii="Times New Roman" w:hAnsi="Times New Roman" w:cs="Times New Roman"/>
          <w:color w:val="000000"/>
          <w:sz w:val="27"/>
          <w:szCs w:val="27"/>
        </w:rPr>
        <w:t>层和封顶时分别进行一次</w:t>
      </w:r>
      <w:r>
        <w:rPr>
          <w:rFonts w:ascii="Times New Roman" w:hAnsi="Times New Roman" w:cs="Times New Roman"/>
          <w:color w:val="000000"/>
          <w:sz w:val="27"/>
          <w:szCs w:val="27"/>
        </w:rPr>
        <w:br/>
        <w:t>D.</w:t>
      </w:r>
      <w:r>
        <w:rPr>
          <w:rFonts w:ascii="Times New Roman" w:hAnsi="Times New Roman" w:cs="Times New Roman"/>
          <w:color w:val="000000"/>
          <w:sz w:val="27"/>
          <w:szCs w:val="27"/>
        </w:rPr>
        <w:t>外脚手架拆除前</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施工现场已不再使用的淘汰钢筋机具是（</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钢筋切断机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钢筋弯曲机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钢筋冷拉机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钢筋调直机</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施焊完成或下班时必须拉闸断电、将地线和把线分开、确定火星（</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），方可离开现场。</w:t>
      </w:r>
      <w:r>
        <w:rPr>
          <w:rFonts w:ascii="Times New Roman" w:hAnsi="Times New Roman" w:cs="Times New Roman"/>
          <w:color w:val="000000"/>
          <w:sz w:val="27"/>
          <w:szCs w:val="27"/>
        </w:rPr>
        <w:br/>
        <w:t>A.</w:t>
      </w:r>
      <w:r>
        <w:rPr>
          <w:rFonts w:ascii="Times New Roman" w:hAnsi="Times New Roman" w:cs="Times New Roman"/>
          <w:color w:val="000000"/>
          <w:sz w:val="27"/>
          <w:szCs w:val="27"/>
        </w:rPr>
        <w:t>周围无易爆物</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周围无易燃物</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已熄灭</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不会燃烧</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基坑的设计使用期限是指设计规定的从基坑开挖到预定深度至（</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https://d.book118.com/308111067127006043</w:t>
        </w:r>
      </w:hyperlink>
    </w:p>
    <w:p w:rsidR="004B040E" w:rsidP="004B040E">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41CEF"/>
    <w:rsid w:val="004B040E"/>
    <w:rsid w:val="00BE351B"/>
    <w:rsid w:val="00D41C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040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08111067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5520</Words>
  <Characters>31467</Characters>
  <Application>Microsoft Office Word</Application>
  <DocSecurity>0</DocSecurity>
  <Lines>262</Lines>
  <Paragraphs>73</Paragraphs>
  <ScaleCrop>false</ScaleCrop>
  <Company/>
  <LinksUpToDate>false</LinksUpToDate>
  <CharactersWithSpaces>36914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2024-03-07T23:09:00Z</dcterms:created>
  <dcterms:modified xsi:type="dcterms:W3CDTF">2024-03-07T23:09:00Z</dcterms:modified>
</cp:coreProperties>
</file>