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云PAAS项目建设方案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9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24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_Toc4224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_Toc15906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_Toc26250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74" w:history="1">
        <w:r>
          <w:rPr>
            <w:rFonts w:ascii="仿宋" w:eastAsia="仿宋" w:hAnsi="仿宋" w:cs="仿宋" w:hint="eastAsia"/>
            <w:lang w:eastAsia="zh-CN"/>
          </w:rPr>
          <w:t>二、云PAAS项目概论</w:t>
        </w:r>
        <w:r>
          <w:tab/>
        </w:r>
        <w:r>
          <w:fldChar w:fldCharType="begin"/>
        </w:r>
        <w:r>
          <w:instrText xml:space="preserve"> PAGEREF _Toc16474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_Toc17662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_Toc8005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01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_Toc15501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_Toc29265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_Toc12895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_Toc28568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_Toc7025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23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_Toc6723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_Toc20456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_Toc11545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_Toc7636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08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_Toc27308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_Toc16187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_Toc1978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_Toc13675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73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_Toc18873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_Toc23520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_Toc682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_Toc22332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_Toc7338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7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_Toc26917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_Toc15061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_Toc14349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10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_Toc25210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_Toc21032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_Toc30382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_Toc11548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26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_Toc25026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_Toc12338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_Toc25388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_Toc28123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_Toc8722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_Toc27952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8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_Toc1858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9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_Toc2298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_Toc3444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35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_Toc14035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_Toc23361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_Toc32134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3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_Toc21623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_Toc4375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6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_Toc26316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91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_Toc4891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_Toc21848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_Toc2774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_Toc16554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_Toc31606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04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_Toc22704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_Toc28886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_Toc20181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00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_Toc24500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_Toc4598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_Toc23616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26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_Toc27426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_Toc616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_Toc2373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4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_Toc1364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_Toc15140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_Toc18411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87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_Toc21087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_Toc11866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_Toc16206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7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_Toc6387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_Toc13555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_Toc15068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9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224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90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云PAAS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250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474"/>
      <w:r>
        <w:rPr>
          <w:rFonts w:ascii="仿宋" w:eastAsia="仿宋" w:hAnsi="仿宋" w:cs="仿宋" w:hint="eastAsia"/>
          <w:sz w:val="28"/>
          <w:lang w:eastAsia="zh-CN"/>
        </w:rPr>
        <w:t>二、云PAAS项目概论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7662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云PAAS项目的申报单位是“XXX实业发展公司”，这是一家在其所处行业内备受尊敬的企业。公司自成立以来，通过其在云PAAS项目中表现出的创新精神和卓越执行力，在市场上赢得了显著的地位。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该公司的法定代表人秦XX，在云PAAS项目及其他多个行业领域中都有着显著的贡献。秦XX以其出色的领导才能和敏锐的商业洞察力，带领公司在云PAAS项目等多个领域实现了持续的成长和成功。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云PAAS项目的重要合作伙伴。公司专注于[行业名称]领域，以创新作为驱动力，不断推动技术进步和市场扩张。在云PAAS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云PAAS项目中展现了强劲的增长和稳定的财务表现。公司通过有效的策略，在云PAAS项目中扩大了其市场份额并增强了盈利能力。同时，公司积极承担社会责任，参与各类社会公益项目，增强了其在云PAAS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005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云PAAS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云PAAS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501"/>
      <w:r>
        <w:rPr>
          <w:rFonts w:ascii="仿宋" w:eastAsia="仿宋" w:hAnsi="仿宋" w:cs="仿宋" w:hint="eastAsia"/>
          <w:sz w:val="28"/>
          <w:lang w:eastAsia="zh-CN"/>
        </w:rPr>
        <w:t>三、经济影响分析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9265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直接收益：假设云PAAS项目的产品或服务年销售收入为XX万元。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假设项目的总初始投资为XX万元，年运营成本为XX万元，而年直接收益为XX万元。假定直接收益和运营成本保持恒定，则项目的投资回收期为：（总初始投资）</w:t>
      </w:r>
      <w:r>
        <w:rPr>
          <w:rFonts w:ascii="仿宋" w:eastAsia="仿宋" w:hAnsi="仿宋" w:cs="仿宋" w:hint="eastAsia"/>
          <w:sz w:val="28"/>
          <w:lang w:eastAsia="zh-CN"/>
        </w:rPr>
        <w:t xml:space="preserve"> /</w:t>
      </w:r>
      <w:r>
        <w:rPr>
          <w:rFonts w:ascii="仿宋" w:eastAsia="仿宋" w:hAnsi="仿宋" w:cs="仿宋" w:hint="eastAsia"/>
          <w:sz w:val="28"/>
          <w:lang w:eastAsia="zh-CN"/>
        </w:rPr>
        <w:t xml:space="preserve"> （年直接收益</w:t>
      </w:r>
      <w:r>
        <w:rPr>
          <w:rFonts w:ascii="仿宋" w:eastAsia="仿宋" w:hAnsi="仿宋" w:cs="仿宋" w:hint="eastAsia"/>
          <w:sz w:val="28"/>
          <w:lang w:eastAsia="zh-CN"/>
        </w:rPr>
        <w:t xml:space="preserve"> 年运营成本）=</w:t>
      </w:r>
      <w:r>
        <w:rPr>
          <w:rFonts w:ascii="仿宋" w:eastAsia="仿宋" w:hAnsi="仿宋" w:cs="仿宋" w:hint="eastAsia"/>
          <w:sz w:val="28"/>
          <w:lang w:eastAsia="zh-CN"/>
        </w:rPr>
        <w:t xml:space="preserve">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风险和灵敏度分析：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风险分析包括考虑市场波动、成本超支和收入不达预期等因素对项目经济效益的影响。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灵敏度分析则涉及改变关键假设（如销售收入、原材料成本、能源价格）来观察NPV和IRR的变化，从而评估这些变量对项目经济效益的影响程度。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长期效益与可持续性考虑：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除了直接的经济效益，项目的长期效益，如提升品牌形象、增强市场竞争力和推动行业创新，虽难以量化，但对企业的长期发展极为重要。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可持续性考虑包括项目对环境和社会的积极影响，如减少环境污染、创造就业机会和促进地区经济发展，这些效益虽不直接体现在财务报表上，却对企业的社会责任和长期可持续性至关重要。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https://d.book118.com/308114036003006050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云PAAS项目建设方案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云PAAS项目建设方案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云PAAS项目建设方案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云PAAS项目建设方案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云PAAS项目建设方案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云PAAS项目建设方案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云PAAS项目建设方案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云PAAS项目建设方案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云PAAS项目建设方案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云PAAS项目建设方案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云PAAS项目建设方案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云PAAS项目建设方案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96F1252"/>
    <w:rsid w:val="596F125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08114036003006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2024-03-14T20:18:00Z</dcterms:created>
  <dcterms:modified xsi:type="dcterms:W3CDTF">2024-03-14T20:19:13Z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21AB0BA033FA451A8AAB46F1D6BED2FF_11</vt:lpwstr>
  </property>
  <property fmtid="{D5CDD505-2E9C-101B-9397-08002B2CF9AE}" pid="3" name="KSOProductBuildVer">
    <vt:lpwstr>2052-12.1.0.16250</vt:lpwstr>
  </property>
</Properties>
</file>