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一次性医疗器械项目规划设计纲要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9" w:history="1">
        <w:r>
          <w:rPr>
            <w:rFonts w:ascii="仿宋" w:eastAsia="仿宋" w:hAnsi="仿宋" w:cs="仿宋" w:hint="eastAsia"/>
            <w:lang w:eastAsia="zh-CN"/>
          </w:rPr>
          <w:t>序言</w:t>
        </w:r>
        <w:r>
          <w:tab/>
        </w:r>
        <w:r>
          <w:fldChar w:fldCharType="begin"/>
        </w:r>
        <w:r>
          <w:instrText xml:space="preserve"> PAGEREF _Toc18669 \h </w:instrText>
        </w:r>
        <w:r>
          <w:fldChar w:fldCharType="separate"/>
        </w:r>
        <w:r>
          <w:t>3</w:t>
        </w:r>
        <w:r>
          <w:fldChar w:fldCharType="end"/>
        </w:r>
      </w:hyperlink>
    </w:p>
    <w:p>
      <w:pPr>
        <w:pStyle w:val="TOC1"/>
        <w:tabs>
          <w:tab w:val="right" w:leader="dot" w:pos="8306"/>
        </w:tabs>
      </w:pPr>
      <w:hyperlink w:anchor="_Toc20119" w:history="1">
        <w:r>
          <w:rPr>
            <w:rFonts w:ascii="仿宋" w:eastAsia="仿宋" w:hAnsi="仿宋" w:cs="仿宋" w:hint="eastAsia"/>
            <w:lang w:eastAsia="zh-CN"/>
          </w:rPr>
          <w:t>一、一次性医疗器械项目建设单位说明</w:t>
        </w:r>
        <w:r>
          <w:tab/>
        </w:r>
        <w:r>
          <w:fldChar w:fldCharType="begin"/>
        </w:r>
        <w:r>
          <w:instrText xml:space="preserve"> PAGEREF _Toc20119 \h </w:instrText>
        </w:r>
        <w:r>
          <w:fldChar w:fldCharType="separate"/>
        </w:r>
        <w:r>
          <w:t>3</w:t>
        </w:r>
        <w:r>
          <w:fldChar w:fldCharType="end"/>
        </w:r>
      </w:hyperlink>
    </w:p>
    <w:p>
      <w:pPr>
        <w:pStyle w:val="TOC2"/>
        <w:tabs>
          <w:tab w:val="right" w:leader="dot" w:pos="8306"/>
        </w:tabs>
      </w:pPr>
      <w:hyperlink w:anchor="_Toc29382" w:history="1">
        <w:r>
          <w:rPr>
            <w:rFonts w:ascii="仿宋" w:eastAsia="仿宋" w:hAnsi="仿宋" w:cs="仿宋" w:hint="eastAsia"/>
            <w:lang w:eastAsia="zh-CN"/>
          </w:rPr>
          <w:t>(一)、一次性医疗器械项目承办单位基本情况</w:t>
        </w:r>
        <w:r>
          <w:tab/>
        </w:r>
        <w:r>
          <w:fldChar w:fldCharType="begin"/>
        </w:r>
        <w:r>
          <w:instrText xml:space="preserve"> PAGEREF _Toc29382 \h </w:instrText>
        </w:r>
        <w:r>
          <w:fldChar w:fldCharType="separate"/>
        </w:r>
        <w:r>
          <w:t>3</w:t>
        </w:r>
        <w:r>
          <w:fldChar w:fldCharType="end"/>
        </w:r>
      </w:hyperlink>
    </w:p>
    <w:p>
      <w:pPr>
        <w:pStyle w:val="TOC2"/>
        <w:tabs>
          <w:tab w:val="right" w:leader="dot" w:pos="8306"/>
        </w:tabs>
      </w:pPr>
      <w:hyperlink w:anchor="_Toc25189" w:history="1">
        <w:r>
          <w:rPr>
            <w:rFonts w:ascii="仿宋" w:eastAsia="仿宋" w:hAnsi="仿宋" w:cs="仿宋" w:hint="eastAsia"/>
            <w:lang w:eastAsia="zh-CN"/>
          </w:rPr>
          <w:t>(二)、公司经济效益分析</w:t>
        </w:r>
        <w:r>
          <w:tab/>
        </w:r>
        <w:r>
          <w:fldChar w:fldCharType="begin"/>
        </w:r>
        <w:r>
          <w:instrText xml:space="preserve"> PAGEREF _Toc25189 \h </w:instrText>
        </w:r>
        <w:r>
          <w:fldChar w:fldCharType="separate"/>
        </w:r>
        <w:r>
          <w:t>4</w:t>
        </w:r>
        <w:r>
          <w:fldChar w:fldCharType="end"/>
        </w:r>
      </w:hyperlink>
    </w:p>
    <w:p>
      <w:pPr>
        <w:pStyle w:val="TOC1"/>
        <w:tabs>
          <w:tab w:val="right" w:leader="dot" w:pos="8306"/>
        </w:tabs>
      </w:pPr>
      <w:hyperlink w:anchor="_Toc19437" w:history="1">
        <w:r>
          <w:rPr>
            <w:rFonts w:ascii="仿宋" w:eastAsia="仿宋" w:hAnsi="仿宋" w:cs="仿宋" w:hint="eastAsia"/>
            <w:lang w:eastAsia="zh-CN"/>
          </w:rPr>
          <w:t>二、一次性医疗器械项目绩效评估</w:t>
        </w:r>
        <w:r>
          <w:tab/>
        </w:r>
        <w:r>
          <w:fldChar w:fldCharType="begin"/>
        </w:r>
        <w:r>
          <w:instrText xml:space="preserve"> PAGEREF _Toc19437 \h </w:instrText>
        </w:r>
        <w:r>
          <w:fldChar w:fldCharType="separate"/>
        </w:r>
        <w:r>
          <w:t>5</w:t>
        </w:r>
        <w:r>
          <w:fldChar w:fldCharType="end"/>
        </w:r>
      </w:hyperlink>
    </w:p>
    <w:p>
      <w:pPr>
        <w:pStyle w:val="TOC2"/>
        <w:tabs>
          <w:tab w:val="right" w:leader="dot" w:pos="8306"/>
        </w:tabs>
      </w:pPr>
      <w:hyperlink w:anchor="_Toc16216" w:history="1">
        <w:r>
          <w:rPr>
            <w:rFonts w:ascii="仿宋" w:eastAsia="仿宋" w:hAnsi="仿宋" w:cs="仿宋" w:hint="eastAsia"/>
            <w:lang w:eastAsia="zh-CN"/>
          </w:rPr>
          <w:t>(一)、绩效评估指标</w:t>
        </w:r>
        <w:r>
          <w:tab/>
        </w:r>
        <w:r>
          <w:fldChar w:fldCharType="begin"/>
        </w:r>
        <w:r>
          <w:instrText xml:space="preserve"> PAGEREF _Toc16216 \h </w:instrText>
        </w:r>
        <w:r>
          <w:fldChar w:fldCharType="separate"/>
        </w:r>
        <w:r>
          <w:t>5</w:t>
        </w:r>
        <w:r>
          <w:fldChar w:fldCharType="end"/>
        </w:r>
      </w:hyperlink>
    </w:p>
    <w:p>
      <w:pPr>
        <w:pStyle w:val="TOC2"/>
        <w:tabs>
          <w:tab w:val="right" w:leader="dot" w:pos="8306"/>
        </w:tabs>
      </w:pPr>
      <w:hyperlink w:anchor="_Toc2434" w:history="1">
        <w:r>
          <w:rPr>
            <w:rFonts w:ascii="仿宋" w:eastAsia="仿宋" w:hAnsi="仿宋" w:cs="仿宋" w:hint="eastAsia"/>
            <w:lang w:eastAsia="zh-CN"/>
          </w:rPr>
          <w:t>(二)、绩效评估方法</w:t>
        </w:r>
        <w:r>
          <w:tab/>
        </w:r>
        <w:r>
          <w:fldChar w:fldCharType="begin"/>
        </w:r>
        <w:r>
          <w:instrText xml:space="preserve"> PAGEREF _Toc2434 \h </w:instrText>
        </w:r>
        <w:r>
          <w:fldChar w:fldCharType="separate"/>
        </w:r>
        <w:r>
          <w:t>6</w:t>
        </w:r>
        <w:r>
          <w:fldChar w:fldCharType="end"/>
        </w:r>
      </w:hyperlink>
    </w:p>
    <w:p>
      <w:pPr>
        <w:pStyle w:val="TOC2"/>
        <w:tabs>
          <w:tab w:val="right" w:leader="dot" w:pos="8306"/>
        </w:tabs>
      </w:pPr>
      <w:hyperlink w:anchor="_Toc24697" w:history="1">
        <w:r>
          <w:rPr>
            <w:rFonts w:ascii="仿宋" w:eastAsia="仿宋" w:hAnsi="仿宋" w:cs="仿宋" w:hint="eastAsia"/>
            <w:lang w:eastAsia="zh-CN"/>
          </w:rPr>
          <w:t>(三)、绩效评估周期</w:t>
        </w:r>
        <w:r>
          <w:tab/>
        </w:r>
        <w:r>
          <w:fldChar w:fldCharType="begin"/>
        </w:r>
        <w:r>
          <w:instrText xml:space="preserve"> PAGEREF _Toc24697 \h </w:instrText>
        </w:r>
        <w:r>
          <w:fldChar w:fldCharType="separate"/>
        </w:r>
        <w:r>
          <w:t>7</w:t>
        </w:r>
        <w:r>
          <w:fldChar w:fldCharType="end"/>
        </w:r>
      </w:hyperlink>
    </w:p>
    <w:p>
      <w:pPr>
        <w:pStyle w:val="TOC1"/>
        <w:tabs>
          <w:tab w:val="right" w:leader="dot" w:pos="8306"/>
        </w:tabs>
      </w:pPr>
      <w:hyperlink w:anchor="_Toc4900" w:history="1">
        <w:r>
          <w:rPr>
            <w:rFonts w:ascii="仿宋" w:eastAsia="仿宋" w:hAnsi="仿宋" w:cs="仿宋" w:hint="eastAsia"/>
            <w:lang w:eastAsia="zh-CN"/>
          </w:rPr>
          <w:t>三、一次性医疗器械项目土建工程</w:t>
        </w:r>
        <w:r>
          <w:tab/>
        </w:r>
        <w:r>
          <w:fldChar w:fldCharType="begin"/>
        </w:r>
        <w:r>
          <w:instrText xml:space="preserve"> PAGEREF _Toc4900 \h </w:instrText>
        </w:r>
        <w:r>
          <w:fldChar w:fldCharType="separate"/>
        </w:r>
        <w:r>
          <w:t>8</w:t>
        </w:r>
        <w:r>
          <w:fldChar w:fldCharType="end"/>
        </w:r>
      </w:hyperlink>
    </w:p>
    <w:p>
      <w:pPr>
        <w:pStyle w:val="TOC2"/>
        <w:tabs>
          <w:tab w:val="right" w:leader="dot" w:pos="8306"/>
        </w:tabs>
      </w:pPr>
      <w:hyperlink w:anchor="_Toc3234" w:history="1">
        <w:r>
          <w:rPr>
            <w:rFonts w:ascii="仿宋" w:eastAsia="仿宋" w:hAnsi="仿宋" w:cs="仿宋" w:hint="eastAsia"/>
            <w:lang w:eastAsia="zh-CN"/>
          </w:rPr>
          <w:t>(一)、建筑工程设计原则</w:t>
        </w:r>
        <w:r>
          <w:tab/>
        </w:r>
        <w:r>
          <w:fldChar w:fldCharType="begin"/>
        </w:r>
        <w:r>
          <w:instrText xml:space="preserve"> PAGEREF _Toc3234 \h </w:instrText>
        </w:r>
        <w:r>
          <w:fldChar w:fldCharType="separate"/>
        </w:r>
        <w:r>
          <w:t>8</w:t>
        </w:r>
        <w:r>
          <w:fldChar w:fldCharType="end"/>
        </w:r>
      </w:hyperlink>
    </w:p>
    <w:p>
      <w:pPr>
        <w:pStyle w:val="TOC2"/>
        <w:tabs>
          <w:tab w:val="right" w:leader="dot" w:pos="8306"/>
        </w:tabs>
      </w:pPr>
      <w:hyperlink w:anchor="_Toc792" w:history="1">
        <w:r>
          <w:rPr>
            <w:rFonts w:ascii="仿宋" w:eastAsia="仿宋" w:hAnsi="仿宋" w:cs="仿宋" w:hint="eastAsia"/>
            <w:lang w:eastAsia="zh-CN"/>
          </w:rPr>
          <w:t>(二)、土建工程设计年限及安全等级</w:t>
        </w:r>
        <w:r>
          <w:tab/>
        </w:r>
        <w:r>
          <w:fldChar w:fldCharType="begin"/>
        </w:r>
        <w:r>
          <w:instrText xml:space="preserve"> PAGEREF _Toc792 \h </w:instrText>
        </w:r>
        <w:r>
          <w:fldChar w:fldCharType="separate"/>
        </w:r>
        <w:r>
          <w:t>9</w:t>
        </w:r>
        <w:r>
          <w:fldChar w:fldCharType="end"/>
        </w:r>
      </w:hyperlink>
    </w:p>
    <w:p>
      <w:pPr>
        <w:pStyle w:val="TOC2"/>
        <w:tabs>
          <w:tab w:val="right" w:leader="dot" w:pos="8306"/>
        </w:tabs>
      </w:pPr>
      <w:hyperlink w:anchor="_Toc28814" w:history="1">
        <w:r>
          <w:rPr>
            <w:rFonts w:ascii="仿宋" w:eastAsia="仿宋" w:hAnsi="仿宋" w:cs="仿宋" w:hint="eastAsia"/>
            <w:lang w:eastAsia="zh-CN"/>
          </w:rPr>
          <w:t>(三)、建筑工程设计总体要求</w:t>
        </w:r>
        <w:r>
          <w:tab/>
        </w:r>
        <w:r>
          <w:fldChar w:fldCharType="begin"/>
        </w:r>
        <w:r>
          <w:instrText xml:space="preserve"> PAGEREF _Toc28814 \h </w:instrText>
        </w:r>
        <w:r>
          <w:fldChar w:fldCharType="separate"/>
        </w:r>
        <w:r>
          <w:t>10</w:t>
        </w:r>
        <w:r>
          <w:fldChar w:fldCharType="end"/>
        </w:r>
      </w:hyperlink>
    </w:p>
    <w:p>
      <w:pPr>
        <w:pStyle w:val="TOC2"/>
        <w:tabs>
          <w:tab w:val="right" w:leader="dot" w:pos="8306"/>
        </w:tabs>
      </w:pPr>
      <w:hyperlink w:anchor="_Toc2196" w:history="1">
        <w:r>
          <w:rPr>
            <w:rFonts w:ascii="仿宋" w:eastAsia="仿宋" w:hAnsi="仿宋" w:cs="仿宋" w:hint="eastAsia"/>
            <w:lang w:eastAsia="zh-CN"/>
          </w:rPr>
          <w:t>(四)、土建工程建设指标</w:t>
        </w:r>
        <w:r>
          <w:tab/>
        </w:r>
        <w:r>
          <w:fldChar w:fldCharType="begin"/>
        </w:r>
        <w:r>
          <w:instrText xml:space="preserve"> PAGEREF _Toc2196 \h </w:instrText>
        </w:r>
        <w:r>
          <w:fldChar w:fldCharType="separate"/>
        </w:r>
        <w:r>
          <w:t>11</w:t>
        </w:r>
        <w:r>
          <w:fldChar w:fldCharType="end"/>
        </w:r>
      </w:hyperlink>
    </w:p>
    <w:p>
      <w:pPr>
        <w:pStyle w:val="TOC1"/>
        <w:tabs>
          <w:tab w:val="right" w:leader="dot" w:pos="8306"/>
        </w:tabs>
      </w:pPr>
      <w:hyperlink w:anchor="_Toc26234" w:history="1">
        <w:r>
          <w:rPr>
            <w:rFonts w:ascii="仿宋" w:eastAsia="仿宋" w:hAnsi="仿宋" w:cs="仿宋" w:hint="eastAsia"/>
            <w:lang w:eastAsia="zh-CN"/>
          </w:rPr>
          <w:t>四、一次性医疗器械项目文档管理</w:t>
        </w:r>
        <w:r>
          <w:tab/>
        </w:r>
        <w:r>
          <w:fldChar w:fldCharType="begin"/>
        </w:r>
        <w:r>
          <w:instrText xml:space="preserve"> PAGEREF _Toc26234 \h </w:instrText>
        </w:r>
        <w:r>
          <w:fldChar w:fldCharType="separate"/>
        </w:r>
        <w:r>
          <w:t>11</w:t>
        </w:r>
        <w:r>
          <w:fldChar w:fldCharType="end"/>
        </w:r>
      </w:hyperlink>
    </w:p>
    <w:p>
      <w:pPr>
        <w:pStyle w:val="TOC2"/>
        <w:tabs>
          <w:tab w:val="right" w:leader="dot" w:pos="8306"/>
        </w:tabs>
      </w:pPr>
      <w:hyperlink w:anchor="_Toc17745" w:history="1">
        <w:r>
          <w:rPr>
            <w:rFonts w:ascii="仿宋" w:eastAsia="仿宋" w:hAnsi="仿宋" w:cs="仿宋" w:hint="eastAsia"/>
            <w:lang w:eastAsia="zh-CN"/>
          </w:rPr>
          <w:t>(一)、文档编制与审查</w:t>
        </w:r>
        <w:r>
          <w:tab/>
        </w:r>
        <w:r>
          <w:fldChar w:fldCharType="begin"/>
        </w:r>
        <w:r>
          <w:instrText xml:space="preserve"> PAGEREF _Toc17745 \h </w:instrText>
        </w:r>
        <w:r>
          <w:fldChar w:fldCharType="separate"/>
        </w:r>
        <w:r>
          <w:t>11</w:t>
        </w:r>
        <w:r>
          <w:fldChar w:fldCharType="end"/>
        </w:r>
      </w:hyperlink>
    </w:p>
    <w:p>
      <w:pPr>
        <w:pStyle w:val="TOC2"/>
        <w:tabs>
          <w:tab w:val="right" w:leader="dot" w:pos="8306"/>
        </w:tabs>
      </w:pPr>
      <w:hyperlink w:anchor="_Toc16355" w:history="1">
        <w:r>
          <w:rPr>
            <w:rFonts w:ascii="仿宋" w:eastAsia="仿宋" w:hAnsi="仿宋" w:cs="仿宋" w:hint="eastAsia"/>
            <w:lang w:eastAsia="zh-CN"/>
          </w:rPr>
          <w:t>(二)、文档发布与分发</w:t>
        </w:r>
        <w:r>
          <w:tab/>
        </w:r>
        <w:r>
          <w:fldChar w:fldCharType="begin"/>
        </w:r>
        <w:r>
          <w:instrText xml:space="preserve"> PAGEREF _Toc16355 \h </w:instrText>
        </w:r>
        <w:r>
          <w:fldChar w:fldCharType="separate"/>
        </w:r>
        <w:r>
          <w:t>13</w:t>
        </w:r>
        <w:r>
          <w:fldChar w:fldCharType="end"/>
        </w:r>
      </w:hyperlink>
    </w:p>
    <w:p>
      <w:pPr>
        <w:pStyle w:val="TOC2"/>
        <w:tabs>
          <w:tab w:val="right" w:leader="dot" w:pos="8306"/>
        </w:tabs>
      </w:pPr>
      <w:hyperlink w:anchor="_Toc18650" w:history="1">
        <w:r>
          <w:rPr>
            <w:rFonts w:ascii="仿宋" w:eastAsia="仿宋" w:hAnsi="仿宋" w:cs="仿宋" w:hint="eastAsia"/>
            <w:lang w:eastAsia="zh-CN"/>
          </w:rPr>
          <w:t>(三)、文档存档与归档</w:t>
        </w:r>
        <w:r>
          <w:tab/>
        </w:r>
        <w:r>
          <w:fldChar w:fldCharType="begin"/>
        </w:r>
        <w:r>
          <w:instrText xml:space="preserve"> PAGEREF _Toc18650 \h </w:instrText>
        </w:r>
        <w:r>
          <w:fldChar w:fldCharType="separate"/>
        </w:r>
        <w:r>
          <w:t>13</w:t>
        </w:r>
        <w:r>
          <w:fldChar w:fldCharType="end"/>
        </w:r>
      </w:hyperlink>
    </w:p>
    <w:p>
      <w:pPr>
        <w:pStyle w:val="TOC1"/>
        <w:tabs>
          <w:tab w:val="right" w:leader="dot" w:pos="8306"/>
        </w:tabs>
      </w:pPr>
      <w:hyperlink w:anchor="_Toc18979" w:history="1">
        <w:r>
          <w:rPr>
            <w:rFonts w:ascii="仿宋" w:eastAsia="仿宋" w:hAnsi="仿宋" w:cs="仿宋" w:hint="eastAsia"/>
            <w:lang w:eastAsia="zh-CN"/>
          </w:rPr>
          <w:t>五、工艺说明</w:t>
        </w:r>
        <w:r>
          <w:tab/>
        </w:r>
        <w:r>
          <w:fldChar w:fldCharType="begin"/>
        </w:r>
        <w:r>
          <w:instrText xml:space="preserve"> PAGEREF _Toc18979 \h </w:instrText>
        </w:r>
        <w:r>
          <w:fldChar w:fldCharType="separate"/>
        </w:r>
        <w:r>
          <w:t>15</w:t>
        </w:r>
        <w:r>
          <w:fldChar w:fldCharType="end"/>
        </w:r>
      </w:hyperlink>
    </w:p>
    <w:p>
      <w:pPr>
        <w:pStyle w:val="TOC2"/>
        <w:tabs>
          <w:tab w:val="right" w:leader="dot" w:pos="8306"/>
        </w:tabs>
      </w:pPr>
      <w:hyperlink w:anchor="_Toc7986" w:history="1">
        <w:r>
          <w:rPr>
            <w:rFonts w:ascii="仿宋" w:eastAsia="仿宋" w:hAnsi="仿宋" w:cs="仿宋" w:hint="eastAsia"/>
            <w:lang w:eastAsia="zh-CN"/>
          </w:rPr>
          <w:t>(一)、技术管理特点</w:t>
        </w:r>
        <w:r>
          <w:tab/>
        </w:r>
        <w:r>
          <w:fldChar w:fldCharType="begin"/>
        </w:r>
        <w:r>
          <w:instrText xml:space="preserve"> PAGEREF _Toc7986 \h </w:instrText>
        </w:r>
        <w:r>
          <w:fldChar w:fldCharType="separate"/>
        </w:r>
        <w:r>
          <w:t>15</w:t>
        </w:r>
        <w:r>
          <w:fldChar w:fldCharType="end"/>
        </w:r>
      </w:hyperlink>
    </w:p>
    <w:p>
      <w:pPr>
        <w:pStyle w:val="TOC2"/>
        <w:tabs>
          <w:tab w:val="right" w:leader="dot" w:pos="8306"/>
        </w:tabs>
      </w:pPr>
      <w:hyperlink w:anchor="_Toc19702" w:history="1">
        <w:r>
          <w:rPr>
            <w:rFonts w:ascii="仿宋" w:eastAsia="仿宋" w:hAnsi="仿宋" w:cs="仿宋" w:hint="eastAsia"/>
            <w:lang w:eastAsia="zh-CN"/>
          </w:rPr>
          <w:t>(二)、一次性医疗器械项目工艺技术设计方案</w:t>
        </w:r>
        <w:r>
          <w:tab/>
        </w:r>
        <w:r>
          <w:fldChar w:fldCharType="begin"/>
        </w:r>
        <w:r>
          <w:instrText xml:space="preserve"> PAGEREF _Toc19702 \h </w:instrText>
        </w:r>
        <w:r>
          <w:fldChar w:fldCharType="separate"/>
        </w:r>
        <w:r>
          <w:t>16</w:t>
        </w:r>
        <w:r>
          <w:fldChar w:fldCharType="end"/>
        </w:r>
      </w:hyperlink>
    </w:p>
    <w:p>
      <w:pPr>
        <w:pStyle w:val="TOC2"/>
        <w:tabs>
          <w:tab w:val="right" w:leader="dot" w:pos="8306"/>
        </w:tabs>
      </w:pPr>
      <w:hyperlink w:anchor="_Toc21958" w:history="1">
        <w:r>
          <w:rPr>
            <w:rFonts w:ascii="仿宋" w:eastAsia="仿宋" w:hAnsi="仿宋" w:cs="仿宋" w:hint="eastAsia"/>
            <w:lang w:eastAsia="zh-CN"/>
          </w:rPr>
          <w:t>(三)、设备选型方案</w:t>
        </w:r>
        <w:r>
          <w:tab/>
        </w:r>
        <w:r>
          <w:fldChar w:fldCharType="begin"/>
        </w:r>
        <w:r>
          <w:instrText xml:space="preserve"> PAGEREF _Toc21958 \h </w:instrText>
        </w:r>
        <w:r>
          <w:fldChar w:fldCharType="separate"/>
        </w:r>
        <w:r>
          <w:t>17</w:t>
        </w:r>
        <w:r>
          <w:fldChar w:fldCharType="end"/>
        </w:r>
      </w:hyperlink>
    </w:p>
    <w:p>
      <w:pPr>
        <w:pStyle w:val="TOC1"/>
        <w:tabs>
          <w:tab w:val="right" w:leader="dot" w:pos="8306"/>
        </w:tabs>
      </w:pPr>
      <w:hyperlink w:anchor="_Toc31283" w:history="1">
        <w:r>
          <w:rPr>
            <w:rFonts w:ascii="仿宋" w:eastAsia="仿宋" w:hAnsi="仿宋" w:cs="仿宋" w:hint="eastAsia"/>
            <w:lang w:eastAsia="zh-CN"/>
          </w:rPr>
          <w:t>六、一次性医疗器械项目可持续发展</w:t>
        </w:r>
        <w:r>
          <w:tab/>
        </w:r>
        <w:r>
          <w:fldChar w:fldCharType="begin"/>
        </w:r>
        <w:r>
          <w:instrText xml:space="preserve"> PAGEREF _Toc31283 \h </w:instrText>
        </w:r>
        <w:r>
          <w:fldChar w:fldCharType="separate"/>
        </w:r>
        <w:r>
          <w:t>18</w:t>
        </w:r>
        <w:r>
          <w:fldChar w:fldCharType="end"/>
        </w:r>
      </w:hyperlink>
    </w:p>
    <w:p>
      <w:pPr>
        <w:pStyle w:val="TOC2"/>
        <w:tabs>
          <w:tab w:val="right" w:leader="dot" w:pos="8306"/>
        </w:tabs>
      </w:pPr>
      <w:hyperlink w:anchor="_Toc12483" w:history="1">
        <w:r>
          <w:rPr>
            <w:rFonts w:ascii="仿宋" w:eastAsia="仿宋" w:hAnsi="仿宋" w:cs="仿宋" w:hint="eastAsia"/>
            <w:lang w:eastAsia="zh-CN"/>
          </w:rPr>
          <w:t>(一)、可持续战略与实践</w:t>
        </w:r>
        <w:r>
          <w:tab/>
        </w:r>
        <w:r>
          <w:fldChar w:fldCharType="begin"/>
        </w:r>
        <w:r>
          <w:instrText xml:space="preserve"> PAGEREF _Toc12483 \h </w:instrText>
        </w:r>
        <w:r>
          <w:fldChar w:fldCharType="separate"/>
        </w:r>
        <w:r>
          <w:t>18</w:t>
        </w:r>
        <w:r>
          <w:fldChar w:fldCharType="end"/>
        </w:r>
      </w:hyperlink>
    </w:p>
    <w:p>
      <w:pPr>
        <w:pStyle w:val="TOC2"/>
        <w:tabs>
          <w:tab w:val="right" w:leader="dot" w:pos="8306"/>
        </w:tabs>
      </w:pPr>
      <w:hyperlink w:anchor="_Toc16444" w:history="1">
        <w:r>
          <w:rPr>
            <w:rFonts w:ascii="仿宋" w:eastAsia="仿宋" w:hAnsi="仿宋" w:cs="仿宋" w:hint="eastAsia"/>
            <w:lang w:eastAsia="zh-CN"/>
          </w:rPr>
          <w:t>(二)、环保与社会责任</w:t>
        </w:r>
        <w:r>
          <w:tab/>
        </w:r>
        <w:r>
          <w:fldChar w:fldCharType="begin"/>
        </w:r>
        <w:r>
          <w:instrText xml:space="preserve"> PAGEREF _Toc16444 \h </w:instrText>
        </w:r>
        <w:r>
          <w:fldChar w:fldCharType="separate"/>
        </w:r>
        <w:r>
          <w:t>19</w:t>
        </w:r>
        <w:r>
          <w:fldChar w:fldCharType="end"/>
        </w:r>
      </w:hyperlink>
    </w:p>
    <w:p>
      <w:pPr>
        <w:pStyle w:val="TOC1"/>
        <w:tabs>
          <w:tab w:val="right" w:leader="dot" w:pos="8306"/>
        </w:tabs>
      </w:pPr>
      <w:hyperlink w:anchor="_Toc23625" w:history="1">
        <w:r>
          <w:rPr>
            <w:rFonts w:ascii="仿宋" w:eastAsia="仿宋" w:hAnsi="仿宋" w:cs="仿宋" w:hint="eastAsia"/>
            <w:lang w:eastAsia="zh-CN"/>
          </w:rPr>
          <w:t>七、一次性医疗器械项目经营效益</w:t>
        </w:r>
        <w:r>
          <w:tab/>
        </w:r>
        <w:r>
          <w:fldChar w:fldCharType="begin"/>
        </w:r>
        <w:r>
          <w:instrText xml:space="preserve"> PAGEREF _Toc23625 \h </w:instrText>
        </w:r>
        <w:r>
          <w:fldChar w:fldCharType="separate"/>
        </w:r>
        <w:r>
          <w:t>20</w:t>
        </w:r>
        <w:r>
          <w:fldChar w:fldCharType="end"/>
        </w:r>
      </w:hyperlink>
    </w:p>
    <w:p>
      <w:pPr>
        <w:pStyle w:val="TOC2"/>
        <w:tabs>
          <w:tab w:val="right" w:leader="dot" w:pos="8306"/>
        </w:tabs>
      </w:pPr>
      <w:hyperlink w:anchor="_Toc15596" w:history="1">
        <w:r>
          <w:rPr>
            <w:rFonts w:ascii="仿宋" w:eastAsia="仿宋" w:hAnsi="仿宋" w:cs="仿宋" w:hint="eastAsia"/>
            <w:lang w:eastAsia="zh-CN"/>
          </w:rPr>
          <w:t>(一)、经济评价财务测算</w:t>
        </w:r>
        <w:r>
          <w:tab/>
        </w:r>
        <w:r>
          <w:fldChar w:fldCharType="begin"/>
        </w:r>
        <w:r>
          <w:instrText xml:space="preserve"> PAGEREF _Toc15596 \h </w:instrText>
        </w:r>
        <w:r>
          <w:fldChar w:fldCharType="separate"/>
        </w:r>
        <w:r>
          <w:t>20</w:t>
        </w:r>
        <w:r>
          <w:fldChar w:fldCharType="end"/>
        </w:r>
      </w:hyperlink>
    </w:p>
    <w:p>
      <w:pPr>
        <w:pStyle w:val="TOC2"/>
        <w:tabs>
          <w:tab w:val="right" w:leader="dot" w:pos="8306"/>
        </w:tabs>
      </w:pPr>
      <w:hyperlink w:anchor="_Toc21" w:history="1">
        <w:r>
          <w:rPr>
            <w:rFonts w:ascii="仿宋" w:eastAsia="仿宋" w:hAnsi="仿宋" w:cs="仿宋" w:hint="eastAsia"/>
            <w:lang w:eastAsia="zh-CN"/>
          </w:rPr>
          <w:t>(二)、一次性医疗器械项目盈利能力分析</w:t>
        </w:r>
        <w:r>
          <w:tab/>
        </w:r>
        <w:r>
          <w:fldChar w:fldCharType="begin"/>
        </w:r>
        <w:r>
          <w:instrText xml:space="preserve"> PAGEREF _Toc21 \h </w:instrText>
        </w:r>
        <w:r>
          <w:fldChar w:fldCharType="separate"/>
        </w:r>
        <w:r>
          <w:t>22</w:t>
        </w:r>
        <w:r>
          <w:fldChar w:fldCharType="end"/>
        </w:r>
      </w:hyperlink>
    </w:p>
    <w:p>
      <w:pPr>
        <w:pStyle w:val="TOC1"/>
        <w:tabs>
          <w:tab w:val="right" w:leader="dot" w:pos="8306"/>
        </w:tabs>
      </w:pPr>
      <w:hyperlink w:anchor="_Toc15636" w:history="1">
        <w:r>
          <w:rPr>
            <w:rFonts w:ascii="仿宋" w:eastAsia="仿宋" w:hAnsi="仿宋" w:cs="仿宋" w:hint="eastAsia"/>
            <w:lang w:eastAsia="zh-CN"/>
          </w:rPr>
          <w:t>八、一次性医疗器械项目创新与研发</w:t>
        </w:r>
        <w:r>
          <w:tab/>
        </w:r>
        <w:r>
          <w:fldChar w:fldCharType="begin"/>
        </w:r>
        <w:r>
          <w:instrText xml:space="preserve"> PAGEREF _Toc15636 \h </w:instrText>
        </w:r>
        <w:r>
          <w:fldChar w:fldCharType="separate"/>
        </w:r>
        <w:r>
          <w:t>22</w:t>
        </w:r>
        <w:r>
          <w:fldChar w:fldCharType="end"/>
        </w:r>
      </w:hyperlink>
    </w:p>
    <w:p>
      <w:pPr>
        <w:pStyle w:val="TOC2"/>
        <w:tabs>
          <w:tab w:val="right" w:leader="dot" w:pos="8306"/>
        </w:tabs>
      </w:pPr>
      <w:hyperlink w:anchor="_Toc4500" w:history="1">
        <w:r>
          <w:rPr>
            <w:rFonts w:ascii="仿宋" w:eastAsia="仿宋" w:hAnsi="仿宋" w:cs="仿宋" w:hint="eastAsia"/>
            <w:lang w:eastAsia="zh-CN"/>
          </w:rPr>
          <w:t>(一)、创新策略与方向</w:t>
        </w:r>
        <w:r>
          <w:tab/>
        </w:r>
        <w:r>
          <w:fldChar w:fldCharType="begin"/>
        </w:r>
        <w:r>
          <w:instrText xml:space="preserve"> PAGEREF _Toc4500 \h </w:instrText>
        </w:r>
        <w:r>
          <w:fldChar w:fldCharType="separate"/>
        </w:r>
        <w:r>
          <w:t>22</w:t>
        </w:r>
        <w:r>
          <w:fldChar w:fldCharType="end"/>
        </w:r>
      </w:hyperlink>
    </w:p>
    <w:p>
      <w:pPr>
        <w:pStyle w:val="TOC2"/>
        <w:tabs>
          <w:tab w:val="right" w:leader="dot" w:pos="8306"/>
        </w:tabs>
      </w:pPr>
      <w:hyperlink w:anchor="_Toc21704" w:history="1">
        <w:r>
          <w:rPr>
            <w:rFonts w:ascii="仿宋" w:eastAsia="仿宋" w:hAnsi="仿宋" w:cs="仿宋" w:hint="eastAsia"/>
            <w:lang w:eastAsia="zh-CN"/>
          </w:rPr>
          <w:t>(二)、研发规划与投入</w:t>
        </w:r>
        <w:r>
          <w:tab/>
        </w:r>
        <w:r>
          <w:fldChar w:fldCharType="begin"/>
        </w:r>
        <w:r>
          <w:instrText xml:space="preserve"> PAGEREF _Toc21704 \h </w:instrText>
        </w:r>
        <w:r>
          <w:fldChar w:fldCharType="separate"/>
        </w:r>
        <w:r>
          <w:t>24</w:t>
        </w:r>
        <w:r>
          <w:fldChar w:fldCharType="end"/>
        </w:r>
      </w:hyperlink>
    </w:p>
    <w:p>
      <w:pPr>
        <w:pStyle w:val="TOC1"/>
        <w:tabs>
          <w:tab w:val="right" w:leader="dot" w:pos="8306"/>
        </w:tabs>
      </w:pPr>
      <w:hyperlink w:anchor="_Toc24450" w:history="1">
        <w:r>
          <w:rPr>
            <w:rFonts w:ascii="仿宋" w:eastAsia="仿宋" w:hAnsi="仿宋" w:cs="仿宋" w:hint="eastAsia"/>
            <w:lang w:eastAsia="zh-CN"/>
          </w:rPr>
          <w:t>九、一次性医疗器械项目社会影响</w:t>
        </w:r>
        <w:r>
          <w:tab/>
        </w:r>
        <w:r>
          <w:fldChar w:fldCharType="begin"/>
        </w:r>
        <w:r>
          <w:instrText xml:space="preserve"> PAGEREF _Toc24450 \h </w:instrText>
        </w:r>
        <w:r>
          <w:fldChar w:fldCharType="separate"/>
        </w:r>
        <w:r>
          <w:t>25</w:t>
        </w:r>
        <w:r>
          <w:fldChar w:fldCharType="end"/>
        </w:r>
      </w:hyperlink>
    </w:p>
    <w:p>
      <w:pPr>
        <w:pStyle w:val="TOC2"/>
        <w:tabs>
          <w:tab w:val="right" w:leader="dot" w:pos="8306"/>
        </w:tabs>
      </w:pPr>
      <w:hyperlink w:anchor="_Toc16126" w:history="1">
        <w:r>
          <w:rPr>
            <w:rFonts w:ascii="仿宋" w:eastAsia="仿宋" w:hAnsi="仿宋" w:cs="仿宋" w:hint="eastAsia"/>
            <w:lang w:eastAsia="zh-CN"/>
          </w:rPr>
          <w:t>(一)、社会责任与义务</w:t>
        </w:r>
        <w:r>
          <w:tab/>
        </w:r>
        <w:r>
          <w:fldChar w:fldCharType="begin"/>
        </w:r>
        <w:r>
          <w:instrText xml:space="preserve"> PAGEREF _Toc16126 \h </w:instrText>
        </w:r>
        <w:r>
          <w:fldChar w:fldCharType="separate"/>
        </w:r>
        <w:r>
          <w:t>25</w:t>
        </w:r>
        <w:r>
          <w:fldChar w:fldCharType="end"/>
        </w:r>
      </w:hyperlink>
    </w:p>
    <w:p>
      <w:pPr>
        <w:pStyle w:val="TOC2"/>
        <w:tabs>
          <w:tab w:val="right" w:leader="dot" w:pos="8306"/>
        </w:tabs>
      </w:pPr>
      <w:hyperlink w:anchor="_Toc27518" w:history="1">
        <w:r>
          <w:rPr>
            <w:rFonts w:ascii="仿宋" w:eastAsia="仿宋" w:hAnsi="仿宋" w:cs="仿宋" w:hint="eastAsia"/>
            <w:lang w:eastAsia="zh-CN"/>
          </w:rPr>
          <w:t>(二)、社会参与与沟通</w:t>
        </w:r>
        <w:r>
          <w:tab/>
        </w:r>
        <w:r>
          <w:fldChar w:fldCharType="begin"/>
        </w:r>
        <w:r>
          <w:instrText xml:space="preserve"> PAGEREF _Toc27518 \h </w:instrText>
        </w:r>
        <w:r>
          <w:fldChar w:fldCharType="separate"/>
        </w:r>
        <w:r>
          <w:t>26</w:t>
        </w:r>
        <w:r>
          <w:fldChar w:fldCharType="end"/>
        </w:r>
      </w:hyperlink>
    </w:p>
    <w:p>
      <w:pPr>
        <w:pStyle w:val="TOC1"/>
        <w:tabs>
          <w:tab w:val="right" w:leader="dot" w:pos="8306"/>
        </w:tabs>
      </w:pPr>
      <w:hyperlink w:anchor="_Toc26454" w:history="1">
        <w:r>
          <w:rPr>
            <w:rFonts w:ascii="仿宋" w:eastAsia="仿宋" w:hAnsi="仿宋" w:cs="仿宋" w:hint="eastAsia"/>
            <w:lang w:eastAsia="zh-CN"/>
          </w:rPr>
          <w:t>十、一次性医疗器械项目投资规划</w:t>
        </w:r>
        <w:r>
          <w:tab/>
        </w:r>
        <w:r>
          <w:fldChar w:fldCharType="begin"/>
        </w:r>
        <w:r>
          <w:instrText xml:space="preserve"> PAGEREF _Toc26454 \h </w:instrText>
        </w:r>
        <w:r>
          <w:fldChar w:fldCharType="separate"/>
        </w:r>
        <w:r>
          <w:t>27</w:t>
        </w:r>
        <w:r>
          <w:fldChar w:fldCharType="end"/>
        </w:r>
      </w:hyperlink>
    </w:p>
    <w:p>
      <w:pPr>
        <w:pStyle w:val="TOC2"/>
        <w:tabs>
          <w:tab w:val="right" w:leader="dot" w:pos="8306"/>
        </w:tabs>
      </w:pPr>
      <w:hyperlink w:anchor="_Toc2359" w:history="1">
        <w:r>
          <w:rPr>
            <w:rFonts w:ascii="仿宋" w:eastAsia="仿宋" w:hAnsi="仿宋" w:cs="仿宋" w:hint="eastAsia"/>
            <w:lang w:eastAsia="zh-CN"/>
          </w:rPr>
          <w:t>(一)、一次性医疗器械项目总投资估算</w:t>
        </w:r>
        <w:r>
          <w:tab/>
        </w:r>
        <w:r>
          <w:fldChar w:fldCharType="begin"/>
        </w:r>
        <w:r>
          <w:instrText xml:space="preserve"> PAGEREF _Toc2359 \h </w:instrText>
        </w:r>
        <w:r>
          <w:fldChar w:fldCharType="separate"/>
        </w:r>
        <w:r>
          <w:t>27</w:t>
        </w:r>
        <w:r>
          <w:fldChar w:fldCharType="end"/>
        </w:r>
      </w:hyperlink>
    </w:p>
    <w:p>
      <w:pPr>
        <w:pStyle w:val="TOC2"/>
        <w:tabs>
          <w:tab w:val="right" w:leader="dot" w:pos="8306"/>
        </w:tabs>
      </w:pPr>
      <w:hyperlink w:anchor="_Toc22280" w:history="1">
        <w:r>
          <w:rPr>
            <w:rFonts w:ascii="仿宋" w:eastAsia="仿宋" w:hAnsi="仿宋" w:cs="仿宋" w:hint="eastAsia"/>
            <w:lang w:eastAsia="zh-CN"/>
          </w:rPr>
          <w:t>(二)、资金筹措</w:t>
        </w:r>
        <w:r>
          <w:tab/>
        </w:r>
        <w:r>
          <w:fldChar w:fldCharType="begin"/>
        </w:r>
        <w:r>
          <w:instrText xml:space="preserve"> PAGEREF _Toc22280 \h </w:instrText>
        </w:r>
        <w:r>
          <w:fldChar w:fldCharType="separate"/>
        </w:r>
        <w:r>
          <w:t>28</w:t>
        </w:r>
        <w:r>
          <w:fldChar w:fldCharType="end"/>
        </w:r>
      </w:hyperlink>
    </w:p>
    <w:p>
      <w:pPr>
        <w:pStyle w:val="TOC1"/>
        <w:tabs>
          <w:tab w:val="right" w:leader="dot" w:pos="8306"/>
        </w:tabs>
      </w:pPr>
      <w:hyperlink w:anchor="_Toc14374" w:history="1">
        <w:r>
          <w:rPr>
            <w:rFonts w:ascii="仿宋" w:eastAsia="仿宋" w:hAnsi="仿宋" w:cs="仿宋" w:hint="eastAsia"/>
            <w:lang w:eastAsia="zh-CN"/>
          </w:rPr>
          <w:t>十一、一次性医疗器械项目财务管理</w:t>
        </w:r>
        <w:r>
          <w:tab/>
        </w:r>
        <w:r>
          <w:fldChar w:fldCharType="begin"/>
        </w:r>
        <w:r>
          <w:instrText xml:space="preserve"> PAGEREF _Toc14374 \h </w:instrText>
        </w:r>
        <w:r>
          <w:fldChar w:fldCharType="separate"/>
        </w:r>
        <w:r>
          <w:t>29</w:t>
        </w:r>
        <w:r>
          <w:fldChar w:fldCharType="end"/>
        </w:r>
      </w:hyperlink>
    </w:p>
    <w:p>
      <w:pPr>
        <w:pStyle w:val="TOC2"/>
        <w:tabs>
          <w:tab w:val="right" w:leader="dot" w:pos="8306"/>
        </w:tabs>
      </w:pPr>
      <w:hyperlink w:anchor="_Toc17989" w:history="1">
        <w:r>
          <w:rPr>
            <w:rFonts w:ascii="仿宋" w:eastAsia="仿宋" w:hAnsi="仿宋" w:cs="仿宋" w:hint="eastAsia"/>
            <w:lang w:eastAsia="zh-CN"/>
          </w:rPr>
          <w:t>(一)、资金需求大</w:t>
        </w:r>
        <w:r>
          <w:tab/>
        </w:r>
        <w:r>
          <w:fldChar w:fldCharType="begin"/>
        </w:r>
        <w:r>
          <w:instrText xml:space="preserve"> PAGEREF _Toc17989 \h </w:instrText>
        </w:r>
        <w:r>
          <w:fldChar w:fldCharType="separate"/>
        </w:r>
        <w:r>
          <w:t>29</w:t>
        </w:r>
        <w:r>
          <w:fldChar w:fldCharType="end"/>
        </w:r>
      </w:hyperlink>
    </w:p>
    <w:p>
      <w:pPr>
        <w:pStyle w:val="TOC2"/>
        <w:tabs>
          <w:tab w:val="right" w:leader="dot" w:pos="8306"/>
        </w:tabs>
      </w:pPr>
      <w:hyperlink w:anchor="_Toc5104" w:history="1">
        <w:r>
          <w:rPr>
            <w:rFonts w:ascii="仿宋" w:eastAsia="仿宋" w:hAnsi="仿宋" w:cs="仿宋" w:hint="eastAsia"/>
            <w:lang w:eastAsia="zh-CN"/>
          </w:rPr>
          <w:t>(二)、研发周期长</w:t>
        </w:r>
        <w:r>
          <w:tab/>
        </w:r>
        <w:r>
          <w:fldChar w:fldCharType="begin"/>
        </w:r>
        <w:r>
          <w:instrText xml:space="preserve"> PAGEREF _Toc5104 \h </w:instrText>
        </w:r>
        <w:r>
          <w:fldChar w:fldCharType="separate"/>
        </w:r>
        <w:r>
          <w:t>30</w:t>
        </w:r>
        <w:r>
          <w:fldChar w:fldCharType="end"/>
        </w:r>
      </w:hyperlink>
    </w:p>
    <w:p>
      <w:pPr>
        <w:pStyle w:val="TOC2"/>
        <w:tabs>
          <w:tab w:val="right" w:leader="dot" w:pos="8306"/>
        </w:tabs>
      </w:pPr>
      <w:hyperlink w:anchor="_Toc23946" w:history="1">
        <w:r>
          <w:rPr>
            <w:rFonts w:ascii="仿宋" w:eastAsia="仿宋" w:hAnsi="仿宋" w:cs="仿宋" w:hint="eastAsia"/>
            <w:lang w:eastAsia="zh-CN"/>
          </w:rPr>
          <w:t>(三)、市场风险大</w:t>
        </w:r>
        <w:r>
          <w:tab/>
        </w:r>
        <w:r>
          <w:fldChar w:fldCharType="begin"/>
        </w:r>
        <w:r>
          <w:instrText xml:space="preserve"> PAGEREF _Toc23946 \h </w:instrText>
        </w:r>
        <w:r>
          <w:fldChar w:fldCharType="separate"/>
        </w:r>
        <w:r>
          <w:t>32</w:t>
        </w:r>
        <w:r>
          <w:fldChar w:fldCharType="end"/>
        </w:r>
      </w:hyperlink>
    </w:p>
    <w:p>
      <w:pPr>
        <w:pStyle w:val="TOC2"/>
        <w:tabs>
          <w:tab w:val="right" w:leader="dot" w:pos="8306"/>
        </w:tabs>
      </w:pPr>
      <w:hyperlink w:anchor="_Toc22746" w:history="1">
        <w:r>
          <w:rPr>
            <w:rFonts w:ascii="仿宋" w:eastAsia="仿宋" w:hAnsi="仿宋" w:cs="仿宋" w:hint="eastAsia"/>
            <w:lang w:eastAsia="zh-CN"/>
          </w:rPr>
          <w:t>(四)、利润率高</w:t>
        </w:r>
        <w:r>
          <w:tab/>
        </w:r>
        <w:r>
          <w:fldChar w:fldCharType="begin"/>
        </w:r>
        <w:r>
          <w:instrText xml:space="preserve"> PAGEREF _Toc22746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8" w:history="1">
        <w:r>
          <w:rPr>
            <w:rFonts w:ascii="仿宋" w:eastAsia="仿宋" w:hAnsi="仿宋" w:cs="仿宋" w:hint="eastAsia"/>
            <w:lang w:eastAsia="zh-CN"/>
          </w:rPr>
          <w:t>十二、一次性医疗器械项目技术管理</w:t>
        </w:r>
        <w:r>
          <w:tab/>
        </w:r>
        <w:r>
          <w:fldChar w:fldCharType="begin"/>
        </w:r>
        <w:r>
          <w:instrText xml:space="preserve"> PAGEREF _Toc20158 \h </w:instrText>
        </w:r>
        <w:r>
          <w:fldChar w:fldCharType="separate"/>
        </w:r>
        <w:r>
          <w:t>36</w:t>
        </w:r>
        <w:r>
          <w:fldChar w:fldCharType="end"/>
        </w:r>
      </w:hyperlink>
    </w:p>
    <w:p>
      <w:pPr>
        <w:pStyle w:val="TOC2"/>
        <w:tabs>
          <w:tab w:val="right" w:leader="dot" w:pos="8306"/>
        </w:tabs>
      </w:pPr>
      <w:hyperlink w:anchor="_Toc9475" w:history="1">
        <w:r>
          <w:rPr>
            <w:rFonts w:ascii="仿宋" w:eastAsia="仿宋" w:hAnsi="仿宋" w:cs="仿宋" w:hint="eastAsia"/>
            <w:lang w:eastAsia="zh-CN"/>
          </w:rPr>
          <w:t>(一)、技术方案选用方向</w:t>
        </w:r>
        <w:r>
          <w:tab/>
        </w:r>
        <w:r>
          <w:fldChar w:fldCharType="begin"/>
        </w:r>
        <w:r>
          <w:instrText xml:space="preserve"> PAGEREF _Toc9475 \h </w:instrText>
        </w:r>
        <w:r>
          <w:fldChar w:fldCharType="separate"/>
        </w:r>
        <w:r>
          <w:t>36</w:t>
        </w:r>
        <w:r>
          <w:fldChar w:fldCharType="end"/>
        </w:r>
      </w:hyperlink>
    </w:p>
    <w:p>
      <w:pPr>
        <w:pStyle w:val="TOC2"/>
        <w:tabs>
          <w:tab w:val="right" w:leader="dot" w:pos="8306"/>
        </w:tabs>
      </w:pPr>
      <w:hyperlink w:anchor="_Toc27667" w:history="1">
        <w:r>
          <w:rPr>
            <w:rFonts w:ascii="仿宋" w:eastAsia="仿宋" w:hAnsi="仿宋" w:cs="仿宋" w:hint="eastAsia"/>
            <w:lang w:eastAsia="zh-CN"/>
          </w:rPr>
          <w:t>(二)、工艺技术方案选用原则</w:t>
        </w:r>
        <w:r>
          <w:tab/>
        </w:r>
        <w:r>
          <w:fldChar w:fldCharType="begin"/>
        </w:r>
        <w:r>
          <w:instrText xml:space="preserve"> PAGEREF _Toc27667 \h </w:instrText>
        </w:r>
        <w:r>
          <w:fldChar w:fldCharType="separate"/>
        </w:r>
        <w:r>
          <w:t>38</w:t>
        </w:r>
        <w:r>
          <w:fldChar w:fldCharType="end"/>
        </w:r>
      </w:hyperlink>
    </w:p>
    <w:p>
      <w:pPr>
        <w:pStyle w:val="TOC2"/>
        <w:tabs>
          <w:tab w:val="right" w:leader="dot" w:pos="8306"/>
        </w:tabs>
      </w:pPr>
      <w:hyperlink w:anchor="_Toc9272" w:history="1">
        <w:r>
          <w:rPr>
            <w:rFonts w:ascii="仿宋" w:eastAsia="仿宋" w:hAnsi="仿宋" w:cs="仿宋" w:hint="eastAsia"/>
            <w:lang w:eastAsia="zh-CN"/>
          </w:rPr>
          <w:t>(三)、工艺技术方案要求</w:t>
        </w:r>
        <w:r>
          <w:tab/>
        </w:r>
        <w:r>
          <w:fldChar w:fldCharType="begin"/>
        </w:r>
        <w:r>
          <w:instrText xml:space="preserve"> PAGEREF _Toc9272 \h </w:instrText>
        </w:r>
        <w:r>
          <w:fldChar w:fldCharType="separate"/>
        </w:r>
        <w:r>
          <w:t>40</w:t>
        </w:r>
        <w:r>
          <w:fldChar w:fldCharType="end"/>
        </w:r>
      </w:hyperlink>
    </w:p>
    <w:p>
      <w:pPr>
        <w:pStyle w:val="TOC1"/>
        <w:tabs>
          <w:tab w:val="right" w:leader="dot" w:pos="8306"/>
        </w:tabs>
      </w:pPr>
      <w:hyperlink w:anchor="_Toc21240" w:history="1">
        <w:r>
          <w:rPr>
            <w:rFonts w:ascii="仿宋" w:eastAsia="仿宋" w:hAnsi="仿宋" w:cs="仿宋" w:hint="eastAsia"/>
            <w:lang w:eastAsia="zh-CN"/>
          </w:rPr>
          <w:t>十三、一次性医疗器械项目实施时间节点</w:t>
        </w:r>
        <w:r>
          <w:tab/>
        </w:r>
        <w:r>
          <w:fldChar w:fldCharType="begin"/>
        </w:r>
        <w:r>
          <w:instrText xml:space="preserve"> PAGEREF _Toc21240 \h </w:instrText>
        </w:r>
        <w:r>
          <w:fldChar w:fldCharType="separate"/>
        </w:r>
        <w:r>
          <w:t>43</w:t>
        </w:r>
        <w:r>
          <w:fldChar w:fldCharType="end"/>
        </w:r>
      </w:hyperlink>
    </w:p>
    <w:p>
      <w:pPr>
        <w:pStyle w:val="TOC2"/>
        <w:tabs>
          <w:tab w:val="right" w:leader="dot" w:pos="8306"/>
        </w:tabs>
      </w:pPr>
      <w:hyperlink w:anchor="_Toc928" w:history="1">
        <w:r>
          <w:rPr>
            <w:rFonts w:ascii="仿宋" w:eastAsia="仿宋" w:hAnsi="仿宋" w:cs="仿宋" w:hint="eastAsia"/>
            <w:lang w:eastAsia="zh-CN"/>
          </w:rPr>
          <w:t>(一)、一次性医疗器械项目启动阶段时间节点</w:t>
        </w:r>
        <w:r>
          <w:tab/>
        </w:r>
        <w:r>
          <w:fldChar w:fldCharType="begin"/>
        </w:r>
        <w:r>
          <w:instrText xml:space="preserve"> PAGEREF _Toc928 \h </w:instrText>
        </w:r>
        <w:r>
          <w:fldChar w:fldCharType="separate"/>
        </w:r>
        <w:r>
          <w:t>43</w:t>
        </w:r>
        <w:r>
          <w:fldChar w:fldCharType="end"/>
        </w:r>
      </w:hyperlink>
    </w:p>
    <w:p>
      <w:pPr>
        <w:pStyle w:val="TOC2"/>
        <w:tabs>
          <w:tab w:val="right" w:leader="dot" w:pos="8306"/>
        </w:tabs>
      </w:pPr>
      <w:hyperlink w:anchor="_Toc13219" w:history="1">
        <w:r>
          <w:rPr>
            <w:rFonts w:ascii="仿宋" w:eastAsia="仿宋" w:hAnsi="仿宋" w:cs="仿宋" w:hint="eastAsia"/>
            <w:lang w:eastAsia="zh-CN"/>
          </w:rPr>
          <w:t>(二)、一次性医疗器械项目执行阶段时间节点</w:t>
        </w:r>
        <w:r>
          <w:tab/>
        </w:r>
        <w:r>
          <w:fldChar w:fldCharType="begin"/>
        </w:r>
        <w:r>
          <w:instrText xml:space="preserve"> PAGEREF _Toc13219 \h </w:instrText>
        </w:r>
        <w:r>
          <w:fldChar w:fldCharType="separate"/>
        </w:r>
        <w:r>
          <w:t>44</w:t>
        </w:r>
        <w:r>
          <w:fldChar w:fldCharType="end"/>
        </w:r>
      </w:hyperlink>
    </w:p>
    <w:p>
      <w:pPr>
        <w:pStyle w:val="TOC2"/>
        <w:tabs>
          <w:tab w:val="right" w:leader="dot" w:pos="8306"/>
        </w:tabs>
      </w:pPr>
      <w:hyperlink w:anchor="_Toc13203" w:history="1">
        <w:r>
          <w:rPr>
            <w:rFonts w:ascii="仿宋" w:eastAsia="仿宋" w:hAnsi="仿宋" w:cs="仿宋" w:hint="eastAsia"/>
            <w:lang w:eastAsia="zh-CN"/>
          </w:rPr>
          <w:t>(三)、一次性医疗器械项目完成阶段时间节点</w:t>
        </w:r>
        <w:r>
          <w:tab/>
        </w:r>
        <w:r>
          <w:fldChar w:fldCharType="begin"/>
        </w:r>
        <w:r>
          <w:instrText xml:space="preserve"> PAGEREF _Toc13203 \h </w:instrText>
        </w:r>
        <w:r>
          <w:fldChar w:fldCharType="separate"/>
        </w:r>
        <w:r>
          <w:t>45</w:t>
        </w:r>
        <w:r>
          <w:fldChar w:fldCharType="end"/>
        </w:r>
      </w:hyperlink>
    </w:p>
    <w:p>
      <w:pPr>
        <w:pStyle w:val="TOC1"/>
        <w:tabs>
          <w:tab w:val="right" w:leader="dot" w:pos="8306"/>
        </w:tabs>
      </w:pPr>
      <w:hyperlink w:anchor="_Toc16902" w:history="1">
        <w:r>
          <w:rPr>
            <w:rFonts w:ascii="仿宋" w:eastAsia="仿宋" w:hAnsi="仿宋" w:cs="仿宋" w:hint="eastAsia"/>
            <w:lang w:eastAsia="zh-CN"/>
          </w:rPr>
          <w:t>十四、利益相关者分析与沟通计划</w:t>
        </w:r>
        <w:r>
          <w:tab/>
        </w:r>
        <w:r>
          <w:fldChar w:fldCharType="begin"/>
        </w:r>
        <w:r>
          <w:instrText xml:space="preserve"> PAGEREF _Toc16902 \h </w:instrText>
        </w:r>
        <w:r>
          <w:fldChar w:fldCharType="separate"/>
        </w:r>
        <w:r>
          <w:t>46</w:t>
        </w:r>
        <w:r>
          <w:fldChar w:fldCharType="end"/>
        </w:r>
      </w:hyperlink>
    </w:p>
    <w:p>
      <w:pPr>
        <w:pStyle w:val="TOC2"/>
        <w:tabs>
          <w:tab w:val="right" w:leader="dot" w:pos="8306"/>
        </w:tabs>
      </w:pPr>
      <w:hyperlink w:anchor="_Toc29015" w:history="1">
        <w:r>
          <w:rPr>
            <w:rFonts w:ascii="仿宋" w:eastAsia="仿宋" w:hAnsi="仿宋" w:cs="仿宋" w:hint="eastAsia"/>
            <w:lang w:eastAsia="zh-CN"/>
          </w:rPr>
          <w:t>(一)、利益相关者分析</w:t>
        </w:r>
        <w:r>
          <w:tab/>
        </w:r>
        <w:r>
          <w:fldChar w:fldCharType="begin"/>
        </w:r>
        <w:r>
          <w:instrText xml:space="preserve"> PAGEREF _Toc29015 \h </w:instrText>
        </w:r>
        <w:r>
          <w:fldChar w:fldCharType="separate"/>
        </w:r>
        <w:r>
          <w:t>46</w:t>
        </w:r>
        <w:r>
          <w:fldChar w:fldCharType="end"/>
        </w:r>
      </w:hyperlink>
    </w:p>
    <w:p>
      <w:pPr>
        <w:pStyle w:val="TOC2"/>
        <w:tabs>
          <w:tab w:val="right" w:leader="dot" w:pos="8306"/>
        </w:tabs>
      </w:pPr>
      <w:hyperlink w:anchor="_Toc795" w:history="1">
        <w:r>
          <w:rPr>
            <w:rFonts w:ascii="仿宋" w:eastAsia="仿宋" w:hAnsi="仿宋" w:cs="仿宋" w:hint="eastAsia"/>
            <w:lang w:eastAsia="zh-CN"/>
          </w:rPr>
          <w:t>(二)、沟通计划</w:t>
        </w:r>
        <w:r>
          <w:tab/>
        </w:r>
        <w:r>
          <w:fldChar w:fldCharType="begin"/>
        </w:r>
        <w:r>
          <w:instrText xml:space="preserve"> PAGEREF _Toc795 \h </w:instrText>
        </w:r>
        <w:r>
          <w:fldChar w:fldCharType="separate"/>
        </w:r>
        <w:r>
          <w:t>47</w:t>
        </w:r>
        <w:r>
          <w:fldChar w:fldCharType="end"/>
        </w:r>
      </w:hyperlink>
    </w:p>
    <w:p>
      <w:pPr>
        <w:pStyle w:val="TOC1"/>
        <w:tabs>
          <w:tab w:val="right" w:leader="dot" w:pos="8306"/>
        </w:tabs>
      </w:pPr>
      <w:hyperlink w:anchor="_Toc8089" w:history="1">
        <w:r>
          <w:rPr>
            <w:rFonts w:ascii="仿宋" w:eastAsia="仿宋" w:hAnsi="仿宋" w:cs="仿宋" w:hint="eastAsia"/>
            <w:lang w:eastAsia="zh-CN"/>
          </w:rPr>
          <w:t>十五、风险识别与分类</w:t>
        </w:r>
        <w:r>
          <w:tab/>
        </w:r>
        <w:r>
          <w:fldChar w:fldCharType="begin"/>
        </w:r>
        <w:r>
          <w:instrText xml:space="preserve"> PAGEREF _Toc8089 \h </w:instrText>
        </w:r>
        <w:r>
          <w:fldChar w:fldCharType="separate"/>
        </w:r>
        <w:r>
          <w:t>48</w:t>
        </w:r>
        <w:r>
          <w:fldChar w:fldCharType="end"/>
        </w:r>
      </w:hyperlink>
    </w:p>
    <w:p>
      <w:pPr>
        <w:pStyle w:val="TOC2"/>
        <w:tabs>
          <w:tab w:val="right" w:leader="dot" w:pos="8306"/>
        </w:tabs>
      </w:pPr>
      <w:hyperlink w:anchor="_Toc499" w:history="1">
        <w:r>
          <w:rPr>
            <w:rFonts w:ascii="仿宋" w:eastAsia="仿宋" w:hAnsi="仿宋" w:cs="仿宋" w:hint="eastAsia"/>
            <w:lang w:eastAsia="zh-CN"/>
          </w:rPr>
          <w:t>(一)、风险识别</w:t>
        </w:r>
        <w:r>
          <w:tab/>
        </w:r>
        <w:r>
          <w:fldChar w:fldCharType="begin"/>
        </w:r>
        <w:r>
          <w:instrText xml:space="preserve"> PAGEREF _Toc499 \h </w:instrText>
        </w:r>
        <w:r>
          <w:fldChar w:fldCharType="separate"/>
        </w:r>
        <w:r>
          <w:t>48</w:t>
        </w:r>
        <w:r>
          <w:fldChar w:fldCharType="end"/>
        </w:r>
      </w:hyperlink>
    </w:p>
    <w:p>
      <w:pPr>
        <w:pStyle w:val="TOC2"/>
        <w:tabs>
          <w:tab w:val="right" w:leader="dot" w:pos="8306"/>
        </w:tabs>
      </w:pPr>
      <w:hyperlink w:anchor="_Toc27610" w:history="1">
        <w:r>
          <w:rPr>
            <w:rFonts w:ascii="仿宋" w:eastAsia="仿宋" w:hAnsi="仿宋" w:cs="仿宋" w:hint="eastAsia"/>
            <w:lang w:eastAsia="zh-CN"/>
          </w:rPr>
          <w:t>(二)、风险分类</w:t>
        </w:r>
        <w:r>
          <w:tab/>
        </w:r>
        <w:r>
          <w:fldChar w:fldCharType="begin"/>
        </w:r>
        <w:r>
          <w:instrText xml:space="preserve"> PAGEREF _Toc27610 \h </w:instrText>
        </w:r>
        <w:r>
          <w:fldChar w:fldCharType="separate"/>
        </w:r>
        <w:r>
          <w:t>50</w:t>
        </w:r>
        <w:r>
          <w:fldChar w:fldCharType="end"/>
        </w:r>
      </w:hyperlink>
    </w:p>
    <w:p>
      <w:pPr>
        <w:pStyle w:val="TOC1"/>
        <w:tabs>
          <w:tab w:val="right" w:leader="dot" w:pos="8306"/>
        </w:tabs>
      </w:pPr>
      <w:hyperlink w:anchor="_Toc4593" w:history="1">
        <w:r>
          <w:rPr>
            <w:rFonts w:ascii="仿宋" w:eastAsia="仿宋" w:hAnsi="仿宋" w:cs="仿宋" w:hint="eastAsia"/>
            <w:lang w:eastAsia="zh-CN"/>
          </w:rPr>
          <w:t>十六、一次性医疗器械项目实施保障措施</w:t>
        </w:r>
        <w:r>
          <w:tab/>
        </w:r>
        <w:r>
          <w:fldChar w:fldCharType="begin"/>
        </w:r>
        <w:r>
          <w:instrText xml:space="preserve"> PAGEREF _Toc4593 \h </w:instrText>
        </w:r>
        <w:r>
          <w:fldChar w:fldCharType="separate"/>
        </w:r>
        <w:r>
          <w:t>52</w:t>
        </w:r>
        <w:r>
          <w:fldChar w:fldCharType="end"/>
        </w:r>
      </w:hyperlink>
    </w:p>
    <w:p>
      <w:pPr>
        <w:pStyle w:val="TOC2"/>
        <w:tabs>
          <w:tab w:val="right" w:leader="dot" w:pos="8306"/>
        </w:tabs>
      </w:pPr>
      <w:hyperlink w:anchor="_Toc28722" w:history="1">
        <w:r>
          <w:rPr>
            <w:rFonts w:ascii="仿宋" w:eastAsia="仿宋" w:hAnsi="仿宋" w:cs="仿宋" w:hint="eastAsia"/>
            <w:lang w:eastAsia="zh-CN"/>
          </w:rPr>
          <w:t>(一)、一次性医疗器械项目实施保障机制</w:t>
        </w:r>
        <w:r>
          <w:tab/>
        </w:r>
        <w:r>
          <w:fldChar w:fldCharType="begin"/>
        </w:r>
        <w:r>
          <w:instrText xml:space="preserve"> PAGEREF _Toc28722 \h </w:instrText>
        </w:r>
        <w:r>
          <w:fldChar w:fldCharType="separate"/>
        </w:r>
        <w:r>
          <w:t>52</w:t>
        </w:r>
        <w:r>
          <w:fldChar w:fldCharType="end"/>
        </w:r>
      </w:hyperlink>
    </w:p>
    <w:p>
      <w:pPr>
        <w:pStyle w:val="TOC2"/>
        <w:tabs>
          <w:tab w:val="right" w:leader="dot" w:pos="8306"/>
        </w:tabs>
      </w:pPr>
      <w:hyperlink w:anchor="_Toc12304" w:history="1">
        <w:r>
          <w:rPr>
            <w:rFonts w:ascii="仿宋" w:eastAsia="仿宋" w:hAnsi="仿宋" w:cs="仿宋" w:hint="eastAsia"/>
            <w:lang w:eastAsia="zh-CN"/>
          </w:rPr>
          <w:t>(二)、一次性医疗器械项目法律合规要求</w:t>
        </w:r>
        <w:r>
          <w:tab/>
        </w:r>
        <w:r>
          <w:fldChar w:fldCharType="begin"/>
        </w:r>
        <w:r>
          <w:instrText xml:space="preserve"> PAGEREF _Toc12304 \h </w:instrText>
        </w:r>
        <w:r>
          <w:fldChar w:fldCharType="separate"/>
        </w:r>
        <w:r>
          <w:t>55</w:t>
        </w:r>
        <w:r>
          <w:fldChar w:fldCharType="end"/>
        </w:r>
      </w:hyperlink>
    </w:p>
    <w:p>
      <w:pPr>
        <w:pStyle w:val="TOC2"/>
        <w:tabs>
          <w:tab w:val="right" w:leader="dot" w:pos="8306"/>
        </w:tabs>
      </w:pPr>
      <w:hyperlink w:anchor="_Toc15365" w:history="1">
        <w:r>
          <w:rPr>
            <w:rFonts w:ascii="仿宋" w:eastAsia="仿宋" w:hAnsi="仿宋" w:cs="仿宋" w:hint="eastAsia"/>
            <w:lang w:eastAsia="zh-CN"/>
          </w:rPr>
          <w:t>(三)、一次性医疗器械项目合同管理与法律事务</w:t>
        </w:r>
        <w:r>
          <w:tab/>
        </w:r>
        <w:r>
          <w:fldChar w:fldCharType="begin"/>
        </w:r>
        <w:r>
          <w:instrText xml:space="preserve"> PAGEREF _Toc15365 \h </w:instrText>
        </w:r>
        <w:r>
          <w:fldChar w:fldCharType="separate"/>
        </w:r>
        <w:r>
          <w:t>60</w:t>
        </w:r>
        <w:r>
          <w:fldChar w:fldCharType="end"/>
        </w:r>
      </w:hyperlink>
    </w:p>
    <w:p>
      <w:pPr>
        <w:pStyle w:val="TOC2"/>
        <w:tabs>
          <w:tab w:val="right" w:leader="dot" w:pos="8306"/>
        </w:tabs>
      </w:pPr>
      <w:hyperlink w:anchor="_Toc25384" w:history="1">
        <w:r>
          <w:rPr>
            <w:rFonts w:ascii="仿宋" w:eastAsia="仿宋" w:hAnsi="仿宋" w:cs="仿宋" w:hint="eastAsia"/>
            <w:lang w:eastAsia="zh-CN"/>
          </w:rPr>
          <w:t>(四)、一次性医疗器械项目知识产权保护策略</w:t>
        </w:r>
        <w:r>
          <w:tab/>
        </w:r>
        <w:r>
          <w:fldChar w:fldCharType="begin"/>
        </w:r>
        <w:r>
          <w:instrText xml:space="preserve"> PAGEREF _Toc25384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19"/>
      <w:r>
        <w:rPr>
          <w:rFonts w:ascii="仿宋" w:eastAsia="仿宋" w:hAnsi="仿宋" w:cs="仿宋" w:hint="eastAsia"/>
          <w:sz w:val="28"/>
          <w:lang w:eastAsia="zh-CN"/>
        </w:rPr>
        <w:t>一、一次性医疗器械项目建设单位说明</w:t>
      </w:r>
      <w:bookmarkEnd w:id="2"/>
    </w:p>
    <w:p>
      <w:pPr>
        <w:pStyle w:val="Heading2"/>
        <w:rPr>
          <w:rFonts w:ascii="仿宋" w:eastAsia="仿宋" w:hAnsi="仿宋" w:cs="仿宋" w:hint="eastAsia"/>
          <w:lang w:eastAsia="zh-CN"/>
        </w:rPr>
      </w:pPr>
      <w:bookmarkStart w:id="3" w:name="_Toc29382"/>
      <w:r>
        <w:rPr>
          <w:rFonts w:ascii="仿宋" w:eastAsia="仿宋" w:hAnsi="仿宋" w:cs="仿宋" w:hint="eastAsia"/>
          <w:lang w:eastAsia="zh-CN"/>
        </w:rPr>
        <w:t>(一)、一次性医疗器械项目承办单位基本情况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1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次性医疗器械项目承办单位的XXXX，我们着眼于实现可持续的经济效益。通过技术创新和解决方案的提供，公司预计在一次性医疗器械项目执行期间将获得可观的收入增长。这一收入来源主要包括一次性医疗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同时，我们注重成本控制和效率提升，以确保一次性医疗器械项目的可持续盈利。透过精细的管理和资源优化，公司期望实现一次性医疗器械项目利润最大化。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一次性医疗器械项目实施进行全面的投资评估，包括一次性医疗器械项目启动阶段的资金投入和后续运营成本。通过对一次性医疗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一次性医疗器械项目实施过程中具备足够的资金流动性，公司将进行详尽的现金流分析。这包括资金需求的合理预测、一次性医疗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437"/>
      <w:r>
        <w:rPr>
          <w:rFonts w:ascii="仿宋" w:eastAsia="仿宋" w:hAnsi="仿宋" w:cs="仿宋" w:hint="eastAsia"/>
          <w:sz w:val="28"/>
          <w:lang w:eastAsia="zh-CN"/>
        </w:rPr>
        <w:t>二、一次性医疗器械项目绩效评估</w:t>
      </w:r>
      <w:bookmarkEnd w:id="5"/>
    </w:p>
    <w:p>
      <w:pPr>
        <w:pStyle w:val="Heading2"/>
        <w:rPr>
          <w:rFonts w:ascii="仿宋" w:eastAsia="仿宋" w:hAnsi="仿宋" w:cs="仿宋" w:hint="eastAsia"/>
          <w:lang w:eastAsia="zh-CN"/>
        </w:rPr>
      </w:pPr>
      <w:bookmarkStart w:id="6" w:name="_Toc1621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一次性医疗器械项目中，我们设计了一套全面的绩效评估指标，以确保一次性医疗器械项目的可控和成功交付。这些指标跨足一次性医疗器械项目目标、成本、进度和质量等多个维度，为我们提供了全面洞察一次性医疗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性医疗器械项目目标达成率是我们关注的首要指标。我们设定了明确的目标，并通过定期监测和评估，迅速发现并应对潜在的目标偏差。这为一次性医疗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成本绩效是另一个核心关注点。通过实际成本与预算成本的对比分析，我们深入了解成本差异的原因，及时调整资源分配，保持一次性医疗器械项目在经济效益方面的合理水平。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性医疗器械项目进度作为关键的绩效指标之一，得到了精心的关注。我们制定了详细的一次性医疗器械项目进度计划，并设立了进度符合度指标，确保实际进度与计划进度保持一致。这使我们能够快速发现和解决潜在的进度问题，保持一次性医疗器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次性医疗器械项目绩效的不可或缺的一环。我们引入了一系列的质量标准和客户满意度指标，以确保一次性医疗器械项目交付的成果在质量上达到或超越预期水平。通过持续监测这些指标，我们努力提升一次性医疗器械项目整体质量水平，为一次性医疗器械项目的成功交付提供有力保障。通过这些科学且全面的绩效评估，我们能够更好地引导一次性医疗器械项目的持续改进，确保一次性医疗器械项目目标的顺利达成。</w:t>
      </w:r>
    </w:p>
    <w:p>
      <w:pPr>
        <w:pStyle w:val="Heading2"/>
        <w:ind w:firstLine="560" w:firstLineChars="200"/>
        <w:rPr>
          <w:rFonts w:ascii="仿宋" w:eastAsia="仿宋" w:hAnsi="仿宋" w:cs="仿宋" w:hint="eastAsia"/>
          <w:sz w:val="28"/>
          <w:lang w:eastAsia="zh-CN"/>
        </w:rPr>
      </w:pPr>
      <w:bookmarkStart w:id="7" w:name="_Toc243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绩效评估是一次性医疗器械项目中的关键环节，为确保一次性医疗器械项目达到预期目标，我们采用了多层次、多维度的绩效评估方法。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次性医疗器械项目的战略目标对齐，确保每个决策和行动都与一次性医疗器械项目整体目标保持一致。团队会定期召开战略对齐会议，审视当前工作与一次性医疗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次性医疗器械项目进度、质量、成本和风险等方面。这些指标通过数据收集和分析，为一次性医疗器械项目管理团队提供了客观的评估依据。例如，我们通过一次性医疗器械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一次性医疗器械项目内部，还考虑了一次性医疗器械项目对外部环境的影响。我们定期进行干系人满意度调查，以了解各利益相关方对一次性医疗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这种多层次、多角度的绩效评估方法，使得我们能够全面了解一次性医疗器械项目的运行状态，及时做出调整，确保一次性医疗器械项目在不断变化的环境中保持稳健前行。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2469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为了确保一次性医疗器械项目的有效管理和不断优化，我们采用了精心设计的绩效评估周期。这个周期旨在实现灵活、实时和全面的评估，以适应一次性医疗器械项目执行中的各种挑战。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次性医疗器械项目的不同需求，分为短期、中期和长期。短期评估关注每个迭代或工作周期，以及时发现和解决当前任务中的问题。中期评估涵盖几个迭代，深入了解整体一次性医疗器械项目的趋势和性能。长期评估则着眼于整个一次性医疗器械项目阶段，确保一次性医疗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一次性医疗器械项目管理工具和协作平台，团队成员能够随时更新和分享一次性医疗器械项目数据。这种实时性的反馈机制使我们能够及时察觉潜在问题，快速调整，保持一次性医疗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一次性医疗器械项目的决策制定密不可分。每个周期的一次性医疗器械项目回顾会议成为集体总结经验、识别问题深层次原因并找到创新解决方案的平台。这种定期的反思与调整机制使一次性医疗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900"/>
      <w:r>
        <w:rPr>
          <w:rFonts w:ascii="仿宋" w:eastAsia="仿宋" w:hAnsi="仿宋" w:cs="仿宋" w:hint="eastAsia"/>
          <w:sz w:val="28"/>
          <w:lang w:eastAsia="zh-CN"/>
        </w:rPr>
        <w:t>三、一次性医疗器械项目土建工程</w:t>
      </w:r>
      <w:bookmarkEnd w:id="9"/>
    </w:p>
    <w:p>
      <w:pPr>
        <w:pStyle w:val="Heading2"/>
        <w:rPr>
          <w:rFonts w:ascii="仿宋" w:eastAsia="仿宋" w:hAnsi="仿宋" w:cs="仿宋" w:hint="eastAsia"/>
          <w:lang w:eastAsia="zh-CN"/>
        </w:rPr>
      </w:pPr>
      <w:bookmarkStart w:id="10" w:name="_Toc32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在一次性医疗器械项目的建筑工程设计中，我们将秉承一系列重要的设计原则，以确保一次性医疗器械项目建筑在功能、美观、可持续性等方面达到最佳效果。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首要原则是确保建筑的功能性得到最大化的发挥。我们将充分理解一次性医疗器械项目的实际需求，合理布局各个功能区域，保证建筑在满足业务需求的同时，提供高效的工作环境。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在建筑设计中，我们将综合考虑建设和运营成本。通过精细的经济效益分析，确保设计方案在高效利用资源的同时，对一次性医疗器械项目的长期盈利能力有积极的贡献。</w:t>
      </w:r>
    </w:p>
    <w:p>
      <w:pPr>
        <w:pStyle w:val="Heading2"/>
        <w:ind w:firstLine="560" w:firstLineChars="200"/>
        <w:rPr>
          <w:rFonts w:ascii="仿宋" w:eastAsia="仿宋" w:hAnsi="仿宋" w:cs="仿宋" w:hint="eastAsia"/>
          <w:sz w:val="28"/>
          <w:lang w:eastAsia="zh-CN"/>
        </w:rPr>
      </w:pPr>
      <w:bookmarkStart w:id="11" w:name="_Toc79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次性医疗器械项目的土建工程设计中，我们将精准设定设计年限，结合一次性医疗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次性医疗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8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一次性医疗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次性医疗器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次性医疗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9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本期工程一次性医疗器械项目预计总建筑面积XXX平方米，其中：计容建筑面积XXX平方米，计划建筑工程投资XX万元，占一次性医疗器械项目总投资的XX%。</w:t>
      </w:r>
    </w:p>
    <w:p>
      <w:pPr>
        <w:pStyle w:val="Heading1"/>
        <w:ind w:firstLine="560" w:firstLineChars="200"/>
        <w:rPr>
          <w:rFonts w:ascii="仿宋" w:eastAsia="仿宋" w:hAnsi="仿宋" w:cs="仿宋" w:hint="eastAsia"/>
          <w:sz w:val="28"/>
          <w:lang w:eastAsia="zh-CN"/>
        </w:rPr>
      </w:pPr>
      <w:bookmarkStart w:id="14" w:name="_Toc26234"/>
      <w:r>
        <w:rPr>
          <w:rFonts w:ascii="仿宋" w:eastAsia="仿宋" w:hAnsi="仿宋" w:cs="仿宋" w:hint="eastAsia"/>
          <w:sz w:val="28"/>
          <w:lang w:eastAsia="zh-CN"/>
        </w:rPr>
        <w:t>四、一次性医疗器械项目文档管理</w:t>
      </w:r>
      <w:bookmarkEnd w:id="14"/>
    </w:p>
    <w:p>
      <w:pPr>
        <w:pStyle w:val="Heading2"/>
        <w:rPr>
          <w:rFonts w:ascii="仿宋" w:eastAsia="仿宋" w:hAnsi="仿宋" w:cs="仿宋" w:hint="eastAsia"/>
          <w:lang w:eastAsia="zh-CN"/>
        </w:rPr>
      </w:pPr>
      <w:bookmarkStart w:id="15" w:name="_Toc1774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一次性医疗器械项目高度重视文档的质量和准确性，以支持一次性医疗器械项目的各项活动和决策。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次性医疗器械项目文档的编制始于一次性医疗器械项目计划的初期，我们制定了详细的文档编制计划，明确了每个文档的内容、格式和编写责任人。在一次性医疗器械项目启动阶段，我们首先编制了一次性医疗器械项目章程，明确定义了一次性医疗器械项目的目标、范围、风险等关键要素。随后，一次性医疗器械项目团队根据计划陆续编制了需求文档、设计文档、测试文档等各类文档，确保一次性医疗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次性医疗器械项目管理中的重要环节，旨在确保一次性医疗器械项目文档符合质量标准和一次性医疗器械项目需求。在一次性医疗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次性医疗器械项目相关利益方和专业领域的专家对文档进行独立审查。这有助于获取更全面、客观的反馈，确保一次性医疗器械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一次性医疗器械项目在文档编制与审查方面建立了严格的管理机制，通过规范的流程和多维度的审查，确保一次性医疗器械项目文档的质量、准确性和可靠性，为一次性医疗器械项目的顺利推进提供了有力支持。</w:t>
      </w:r>
    </w:p>
    <w:p>
      <w:pPr>
        <w:pStyle w:val="Heading2"/>
        <w:ind w:firstLine="560" w:firstLineChars="200"/>
        <w:rPr>
          <w:rFonts w:ascii="仿宋" w:eastAsia="仿宋" w:hAnsi="仿宋" w:cs="仿宋" w:hint="eastAsia"/>
          <w:sz w:val="28"/>
          <w:lang w:eastAsia="zh-CN"/>
        </w:rPr>
      </w:pPr>
      <w:bookmarkStart w:id="16" w:name="_Toc1635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在一次性医疗器械项目中，我们致力于优化文档发布与分发过程，以确保信息的高效传递和团队间协作的顺畅进行。以下是我们采取的关键优化策略：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我们通过多渠道发布文档，包括电子邮件、一次性医疗器械项目管理平台、内部网站等，以满足不同团队成员的偏好和需求。多渠道发布确保了信息的全面覆盖。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我们采用了精细的权限控制，确保只有授权人员可以访问敏感信息。这种安全措施保护了一次性医疗器械项目文档的机密性，防止了未经授权的信息泄露。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6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次性医疗器械项目生命周期中一个至关重要的环节，直接关系到一次性医疗器械项目信息的长期保存和历史记录的完整性。在一次性医疗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97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798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次性医疗器械项目的技术管理特点体现在其创新导向。通过引入最先进的技术趋势和解决方案，一次性医疗器械项目致力于提升科技含量、提高质量和效率水平。这意味着我们将采用最新的工具和方法，确保一次性医疗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一次性医疗器械项目技术管理的显著特征。通过整合不同领域的技术资源，我们实现了跨学科的协同工作。这有助于优化技术架构，提高整体效能。此外，整合性策略还促进了不同技术团队之间的紧密沟通和高效合作，确保一次性医疗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一次性医疗器械项目所采用的技术。通过不断优化技术方案，一次性医疗器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一次性医疗器械项目团队将在一次性医疗器械项目初期识别可能的技术风险，并采取相应的预防和应对措施。通过建立健全的风险评估机制，一次性医疗器械项目能够在实施过程中及时发现并解决潜在的技术问题，保障一次性医疗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一次性医疗器械项目中，技术将成为一次性医疗器械项目成功的有力支持。这一深度剖析揭示了技术管理在一次性医疗器械项目实施中的关键作用，为一次性医疗器械项目的技术基础奠定了坚实的基础。</w:t>
      </w:r>
    </w:p>
    <w:p>
      <w:pPr>
        <w:pStyle w:val="Heading2"/>
        <w:ind w:firstLine="560" w:firstLineChars="200"/>
        <w:rPr>
          <w:rFonts w:ascii="仿宋" w:eastAsia="仿宋" w:hAnsi="仿宋" w:cs="仿宋" w:hint="eastAsia"/>
          <w:sz w:val="28"/>
          <w:lang w:eastAsia="zh-CN"/>
        </w:rPr>
      </w:pPr>
      <w:bookmarkStart w:id="20" w:name="_Toc19702"/>
      <w:r>
        <w:rPr>
          <w:rFonts w:ascii="仿宋" w:eastAsia="仿宋" w:hAnsi="仿宋" w:cs="仿宋" w:hint="eastAsia"/>
          <w:sz w:val="28"/>
          <w:lang w:eastAsia="zh-CN"/>
        </w:rPr>
        <w:t>(二)、一次性医疗器械项目工艺技术设计方案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一次性医疗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一次性医疗器械项目将严格按照相关行业规范要求进行组织。通过有效控制产品质量，一次性医疗器械项目将致力于为顾客提供优质的一次性医疗器械项目产品和良好的服务。这体现了一次性医疗器械项目对于生产活动合规性和质量标准的高度重视，为一次性医疗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一次性医疗器械项目注重生态效益和清洁生产原则。一次性医疗器械项目建设将紧密结合地方特色经济发展，与社会经济发展规划和区域环境保护规划方案相协调一致。通过与当地区域自然生态系统的结合，一次性医疗器械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https://d.book118.com/315034012242011121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一次性医疗器械项目规划设计纲要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E2D53"/>
    <w:rsid w:val="376E2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0340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2024-03-04T13:42:00Z</dcterms:created>
  <dcterms:modified xsi:type="dcterms:W3CDTF">2024-03-04T13:42:44Z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F0F12204B73A4A60BC51C7D7D6DE43BB_11</vt:lpwstr>
  </property>
  <property fmtid="{D5CDD505-2E9C-101B-9397-08002B2CF9AE}" pid="3" name="KSOProductBuildVer">
    <vt:lpwstr>2052-12.1.0.16388</vt:lpwstr>
  </property>
</Properties>
</file>