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rPr>
          <w:spacing w:val="-2"/>
        </w:rPr>
        <w:t>监理实施细则</w:t>
      </w:r>
    </w:p>
    <w:p>
      <w:pPr>
        <w:pStyle w:val="BodyText"/>
        <w:rPr>
          <w:rFonts w:ascii="黑体"/>
          <w:sz w:val="84"/>
        </w:rPr>
      </w:pPr>
    </w:p>
    <w:p>
      <w:pPr>
        <w:pStyle w:val="BodyText"/>
        <w:rPr>
          <w:rFonts w:ascii="黑体"/>
          <w:sz w:val="84"/>
        </w:rPr>
      </w:pPr>
    </w:p>
    <w:p>
      <w:pPr>
        <w:tabs>
          <w:tab w:val="left" w:pos="6191"/>
        </w:tabs>
        <w:spacing w:before="750" w:line="643" w:lineRule="exact"/>
        <w:ind w:left="0" w:right="898" w:firstLine="0"/>
        <w:jc w:val="center"/>
        <w:rPr>
          <w:rFonts w:ascii="Times New Roman" w:eastAsia="Times New Roman"/>
          <w:b/>
          <w:sz w:val="44"/>
        </w:rPr>
      </w:pPr>
      <w:r>
        <w:rPr>
          <w:rFonts w:ascii="等线" w:eastAsia="等线"/>
          <w:b/>
          <w:sz w:val="44"/>
        </w:rPr>
        <w:t>工</w:t>
      </w:r>
      <w:r>
        <w:rPr>
          <w:rFonts w:ascii="等线" w:eastAsia="等线"/>
          <w:b/>
          <w:sz w:val="44"/>
        </w:rPr>
        <w:t>程</w:t>
      </w:r>
      <w:r>
        <w:rPr>
          <w:rFonts w:ascii="等线" w:eastAsia="等线"/>
          <w:b/>
          <w:sz w:val="44"/>
        </w:rPr>
        <w:t>名</w:t>
      </w:r>
      <w:r>
        <w:rPr>
          <w:rFonts w:ascii="等线" w:eastAsia="等线"/>
          <w:b/>
          <w:sz w:val="44"/>
        </w:rPr>
        <w:t xml:space="preserve">称 </w:t>
      </w:r>
      <w:r>
        <w:rPr>
          <w:rFonts w:ascii="Times New Roman" w:eastAsia="Times New Roman"/>
          <w:b/>
          <w:sz w:val="44"/>
          <w:u w:val="thick"/>
        </w:rPr>
        <w:tab/>
      </w:r>
    </w:p>
    <w:p>
      <w:pPr>
        <w:tabs>
          <w:tab w:val="left" w:pos="6191"/>
        </w:tabs>
        <w:spacing w:before="0" w:line="643" w:lineRule="exact"/>
        <w:ind w:left="0" w:right="898" w:firstLine="0"/>
        <w:jc w:val="center"/>
        <w:rPr>
          <w:rFonts w:ascii="Times New Roman" w:eastAsia="Times New Roman"/>
          <w:b/>
          <w:sz w:val="44"/>
        </w:rPr>
      </w:pPr>
      <w:r>
        <w:rPr>
          <w:rFonts w:ascii="等线" w:eastAsia="等线"/>
          <w:b/>
          <w:sz w:val="44"/>
        </w:rPr>
        <w:t>实</w:t>
      </w:r>
      <w:r>
        <w:rPr>
          <w:rFonts w:ascii="等线" w:eastAsia="等线"/>
          <w:b/>
          <w:sz w:val="44"/>
        </w:rPr>
        <w:t>施</w:t>
      </w:r>
      <w:r>
        <w:rPr>
          <w:rFonts w:ascii="等线" w:eastAsia="等线"/>
          <w:b/>
          <w:sz w:val="44"/>
        </w:rPr>
        <w:t>阶</w:t>
      </w:r>
      <w:r>
        <w:rPr>
          <w:rFonts w:ascii="等线" w:eastAsia="等线"/>
          <w:b/>
          <w:sz w:val="44"/>
        </w:rPr>
        <w:t xml:space="preserve">段 </w:t>
      </w:r>
      <w:r>
        <w:rPr>
          <w:rFonts w:ascii="Times New Roman" w:eastAsia="Times New Roman"/>
          <w:b/>
          <w:sz w:val="44"/>
          <w:u w:val="thick"/>
        </w:rPr>
        <w:tab/>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0"/>
        <w:rPr>
          <w:rFonts w:ascii="Times New Roman"/>
          <w:b/>
          <w:sz w:val="25"/>
        </w:rPr>
      </w:pPr>
    </w:p>
    <w:p>
      <w:pPr>
        <w:tabs>
          <w:tab w:val="left" w:pos="7213"/>
        </w:tabs>
        <w:spacing w:before="46"/>
        <w:ind w:left="1541" w:right="0" w:firstLine="0"/>
        <w:jc w:val="left"/>
        <w:rPr>
          <w:rFonts w:ascii="Times New Roman" w:eastAsia="Times New Roman"/>
          <w:b/>
          <w:sz w:val="36"/>
        </w:rPr>
      </w:pPr>
      <w:r>
        <w:rPr>
          <w:rFonts w:ascii="等线" w:eastAsia="等线"/>
          <w:b/>
          <w:sz w:val="36"/>
        </w:rPr>
        <w:t>监</w:t>
      </w:r>
      <w:r>
        <w:rPr>
          <w:rFonts w:ascii="等线" w:eastAsia="等线"/>
          <w:b/>
          <w:sz w:val="36"/>
        </w:rPr>
        <w:t>理</w:t>
      </w:r>
      <w:r>
        <w:rPr>
          <w:rFonts w:ascii="等线" w:eastAsia="等线"/>
          <w:b/>
          <w:sz w:val="36"/>
        </w:rPr>
        <w:t>工</w:t>
      </w:r>
      <w:r>
        <w:rPr>
          <w:rFonts w:ascii="等线" w:eastAsia="等线"/>
          <w:b/>
          <w:sz w:val="36"/>
        </w:rPr>
        <w:t>程</w:t>
      </w:r>
      <w:r>
        <w:rPr>
          <w:rFonts w:ascii="等线" w:eastAsia="等线"/>
          <w:b/>
          <w:sz w:val="36"/>
        </w:rPr>
        <w:t>师</w:t>
      </w:r>
      <w:r>
        <w:rPr>
          <w:rFonts w:ascii="等线" w:eastAsia="等线"/>
          <w:b/>
          <w:spacing w:val="81"/>
          <w:sz w:val="36"/>
        </w:rPr>
        <w:t xml:space="preserve"> </w:t>
      </w:r>
      <w:r>
        <w:rPr>
          <w:rFonts w:ascii="Times New Roman" w:eastAsia="Times New Roman"/>
          <w:b/>
          <w:sz w:val="36"/>
          <w:u w:val="thick"/>
        </w:rPr>
        <w:tab/>
      </w:r>
    </w:p>
    <w:p>
      <w:pPr>
        <w:pStyle w:val="BodyText"/>
        <w:rPr>
          <w:rFonts w:ascii="Times New Roman"/>
          <w:b/>
          <w:sz w:val="20"/>
        </w:rPr>
      </w:pPr>
    </w:p>
    <w:p>
      <w:pPr>
        <w:pStyle w:val="BodyText"/>
        <w:rPr>
          <w:rFonts w:ascii="Times New Roman"/>
          <w:b/>
          <w:sz w:val="20"/>
        </w:rPr>
      </w:pPr>
    </w:p>
    <w:p>
      <w:pPr>
        <w:pStyle w:val="BodyText"/>
        <w:spacing w:before="5"/>
        <w:rPr>
          <w:rFonts w:ascii="Times New Roman"/>
          <w:b/>
          <w:sz w:val="17"/>
        </w:rPr>
      </w:pPr>
    </w:p>
    <w:p>
      <w:pPr>
        <w:tabs>
          <w:tab w:val="left" w:pos="7395"/>
        </w:tabs>
        <w:spacing w:before="46"/>
        <w:ind w:left="1541" w:right="0" w:firstLine="0"/>
        <w:jc w:val="left"/>
        <w:rPr>
          <w:rFonts w:ascii="Times New Roman" w:eastAsia="Times New Roman"/>
          <w:b/>
          <w:sz w:val="36"/>
        </w:rPr>
      </w:pPr>
      <w:r>
        <w:rPr>
          <w:rFonts w:ascii="等线" w:eastAsia="等线"/>
          <w:b/>
          <w:sz w:val="36"/>
        </w:rPr>
        <w:t>总</w:t>
      </w:r>
      <w:r>
        <w:rPr>
          <w:rFonts w:ascii="等线" w:eastAsia="等线"/>
          <w:b/>
          <w:sz w:val="36"/>
        </w:rPr>
        <w:t>监</w:t>
      </w:r>
      <w:r>
        <w:rPr>
          <w:rFonts w:ascii="等线" w:eastAsia="等线"/>
          <w:b/>
          <w:sz w:val="36"/>
        </w:rPr>
        <w:t>理</w:t>
      </w:r>
      <w:r>
        <w:rPr>
          <w:rFonts w:ascii="等线" w:eastAsia="等线"/>
          <w:b/>
          <w:sz w:val="36"/>
        </w:rPr>
        <w:t>工</w:t>
      </w:r>
      <w:r>
        <w:rPr>
          <w:rFonts w:ascii="等线" w:eastAsia="等线"/>
          <w:b/>
          <w:sz w:val="36"/>
        </w:rPr>
        <w:t>程</w:t>
      </w:r>
      <w:r>
        <w:rPr>
          <w:rFonts w:ascii="等线" w:eastAsia="等线"/>
          <w:b/>
          <w:sz w:val="36"/>
        </w:rPr>
        <w:t>师</w:t>
      </w:r>
      <w:r>
        <w:rPr>
          <w:rFonts w:ascii="等线" w:eastAsia="等线"/>
          <w:b/>
          <w:spacing w:val="81"/>
          <w:sz w:val="36"/>
        </w:rPr>
        <w:t xml:space="preserve"> </w:t>
      </w:r>
      <w:r>
        <w:rPr>
          <w:rFonts w:ascii="Times New Roman" w:eastAsia="Times New Roman"/>
          <w:b/>
          <w:sz w:val="36"/>
          <w:u w:val="thick"/>
        </w:rPr>
        <w:tab/>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8"/>
        <w:rPr>
          <w:rFonts w:ascii="Times New Roman"/>
          <w:b/>
          <w:sz w:val="17"/>
        </w:rPr>
      </w:pPr>
    </w:p>
    <w:p>
      <w:pPr>
        <w:spacing w:before="20"/>
        <w:ind w:left="2002" w:right="2101" w:firstLine="0"/>
        <w:jc w:val="center"/>
        <w:rPr>
          <w:rFonts w:ascii="等线" w:eastAsia="等线"/>
          <w:b/>
          <w:sz w:val="44"/>
        </w:rPr>
      </w:pPr>
      <w:r>
        <w:rPr>
          <w:rFonts w:ascii="等线" w:eastAsia="等线"/>
          <w:b/>
          <w:sz w:val="44"/>
        </w:rPr>
        <w:t>xxxxxxxx</w:t>
      </w:r>
      <w:r>
        <w:rPr>
          <w:rFonts w:ascii="等线" w:eastAsia="等线"/>
          <w:b/>
          <w:spacing w:val="-7"/>
          <w:sz w:val="44"/>
        </w:rPr>
        <w:t xml:space="preserve"> 有限公司</w:t>
      </w:r>
    </w:p>
    <w:p>
      <w:pPr>
        <w:pStyle w:val="BodyText"/>
        <w:spacing w:before="13"/>
        <w:rPr>
          <w:rFonts w:ascii="等线"/>
          <w:b/>
          <w:sz w:val="38"/>
        </w:rPr>
      </w:pPr>
    </w:p>
    <w:p>
      <w:pPr>
        <w:tabs>
          <w:tab w:val="left" w:pos="1219"/>
        </w:tabs>
        <w:spacing w:before="0"/>
        <w:ind w:left="118" w:right="0" w:firstLine="0"/>
        <w:jc w:val="center"/>
        <w:rPr>
          <w:rFonts w:ascii="等线" w:eastAsia="等线"/>
          <w:b/>
          <w:sz w:val="44"/>
        </w:rPr>
      </w:pPr>
      <w:r>
        <w:rPr>
          <w:rFonts w:ascii="等线" w:eastAsia="等线"/>
          <w:b/>
          <w:spacing w:val="-10"/>
          <w:sz w:val="44"/>
        </w:rPr>
        <w:t>年</w:t>
      </w:r>
      <w:r>
        <w:rPr>
          <w:rFonts w:ascii="等线" w:eastAsia="等线"/>
          <w:b/>
          <w:sz w:val="44"/>
        </w:rPr>
        <w:tab/>
      </w:r>
      <w:r>
        <w:rPr>
          <w:rFonts w:ascii="等线" w:eastAsia="等线"/>
          <w:b/>
          <w:spacing w:val="-10"/>
          <w:sz w:val="44"/>
        </w:rPr>
        <w:t>月</w:t>
      </w:r>
    </w:p>
    <w:p>
      <w:pPr>
        <w:spacing w:after="0"/>
        <w:jc w:val="center"/>
        <w:rPr>
          <w:rFonts w:ascii="等线" w:eastAsia="等线"/>
          <w:sz w:val="44"/>
        </w:rPr>
        <w:sectPr>
          <w:type w:val="continuous"/>
          <w:pgSz w:w="11910" w:h="16840"/>
          <w:pgMar w:top="1920" w:right="980" w:bottom="280" w:left="1080" w:header="708" w:footer="708"/>
          <w:cols w:space="708"/>
        </w:sectPr>
      </w:pPr>
    </w:p>
    <w:p>
      <w:pPr>
        <w:spacing w:before="0" w:line="675" w:lineRule="exact"/>
        <w:ind w:left="2002" w:right="2101" w:firstLine="0"/>
        <w:jc w:val="center"/>
        <w:rPr>
          <w:rFonts w:ascii="Microsoft JhengHei" w:eastAsia="Microsoft JhengHei"/>
          <w:b/>
          <w:sz w:val="44"/>
        </w:rPr>
      </w:pPr>
      <w:r>
        <w:rPr>
          <w:rFonts w:ascii="Microsoft JhengHei" w:eastAsia="Microsoft JhengHei"/>
          <w:b/>
          <w:spacing w:val="-1"/>
          <w:sz w:val="44"/>
        </w:rPr>
        <w:t>嵌岩钻孔灌注桩监理实施细则</w:t>
      </w:r>
    </w:p>
    <w:p>
      <w:pPr>
        <w:pStyle w:val="BodyText"/>
        <w:spacing w:before="16"/>
        <w:rPr>
          <w:rFonts w:ascii="Microsoft JhengHei"/>
          <w:b/>
        </w:rPr>
      </w:pPr>
    </w:p>
    <w:p>
      <w:pPr>
        <w:pStyle w:val="Heading1"/>
        <w:numPr>
          <w:ilvl w:val="0"/>
          <w:numId w:val="27"/>
        </w:numPr>
        <w:tabs>
          <w:tab w:val="left" w:pos="1402"/>
          <w:tab w:val="left" w:pos="1403"/>
        </w:tabs>
        <w:spacing w:before="0" w:after="0" w:line="240" w:lineRule="auto"/>
        <w:ind w:left="1402" w:right="0" w:hanging="482"/>
        <w:jc w:val="left"/>
      </w:pPr>
      <w:r>
        <w:rPr>
          <w:spacing w:val="-1"/>
        </w:rPr>
        <w:t>工程概况及专业工程特点</w:t>
      </w:r>
    </w:p>
    <w:p>
      <w:pPr>
        <w:pStyle w:val="ListParagraph"/>
        <w:numPr>
          <w:ilvl w:val="1"/>
          <w:numId w:val="27"/>
        </w:numPr>
        <w:tabs>
          <w:tab w:val="left" w:pos="1401"/>
        </w:tabs>
        <w:spacing w:before="57" w:after="0" w:line="240" w:lineRule="auto"/>
        <w:ind w:left="1401" w:right="0" w:hanging="560"/>
        <w:jc w:val="left"/>
        <w:rPr>
          <w:sz w:val="28"/>
        </w:rPr>
      </w:pPr>
      <w:r>
        <w:rPr>
          <w:spacing w:val="-3"/>
          <w:sz w:val="28"/>
        </w:rPr>
        <w:t>工程概况</w:t>
      </w:r>
    </w:p>
    <w:p>
      <w:pPr>
        <w:pStyle w:val="ListParagraph"/>
        <w:numPr>
          <w:ilvl w:val="2"/>
          <w:numId w:val="27"/>
        </w:numPr>
        <w:tabs>
          <w:tab w:val="left" w:pos="1681"/>
        </w:tabs>
        <w:spacing w:before="141" w:after="0" w:line="240" w:lineRule="auto"/>
        <w:ind w:left="1681" w:right="0" w:hanging="840"/>
        <w:jc w:val="left"/>
        <w:rPr>
          <w:sz w:val="28"/>
        </w:rPr>
      </w:pPr>
      <w:r>
        <w:rPr>
          <w:spacing w:val="-2"/>
          <w:sz w:val="28"/>
        </w:rPr>
        <w:t>工程名称：</w:t>
      </w:r>
    </w:p>
    <w:p>
      <w:pPr>
        <w:pStyle w:val="ListParagraph"/>
        <w:numPr>
          <w:ilvl w:val="2"/>
          <w:numId w:val="27"/>
        </w:numPr>
        <w:tabs>
          <w:tab w:val="left" w:pos="1681"/>
        </w:tabs>
        <w:spacing w:before="142" w:after="0" w:line="240" w:lineRule="auto"/>
        <w:ind w:left="1681" w:right="0" w:hanging="840"/>
        <w:jc w:val="left"/>
        <w:rPr>
          <w:sz w:val="28"/>
        </w:rPr>
      </w:pPr>
      <w:r>
        <w:rPr>
          <w:spacing w:val="-2"/>
          <w:sz w:val="28"/>
        </w:rPr>
        <w:t>工程地点：</w:t>
      </w:r>
    </w:p>
    <w:p>
      <w:pPr>
        <w:pStyle w:val="ListParagraph"/>
        <w:numPr>
          <w:ilvl w:val="2"/>
          <w:numId w:val="27"/>
        </w:numPr>
        <w:tabs>
          <w:tab w:val="left" w:pos="1681"/>
        </w:tabs>
        <w:spacing w:before="141" w:after="0" w:line="333" w:lineRule="auto"/>
        <w:ind w:left="281" w:right="240" w:firstLine="560"/>
        <w:jc w:val="both"/>
        <w:rPr>
          <w:sz w:val="28"/>
        </w:rPr>
      </w:pPr>
      <w:r>
        <w:rPr>
          <w:spacing w:val="-2"/>
          <w:sz w:val="28"/>
        </w:rPr>
        <w:t>工程范围与内容：公园小球馆工程桩基工程采用钻孔灌注桩，分</w:t>
      </w:r>
      <w:r>
        <w:rPr>
          <w:spacing w:val="-6"/>
          <w:sz w:val="28"/>
        </w:rPr>
        <w:t>别￠700</w:t>
      </w:r>
      <w:r>
        <w:rPr>
          <w:spacing w:val="-22"/>
          <w:sz w:val="28"/>
        </w:rPr>
        <w:t xml:space="preserve"> 桩 </w:t>
      </w:r>
      <w:r>
        <w:rPr>
          <w:spacing w:val="-6"/>
          <w:sz w:val="28"/>
        </w:rPr>
        <w:t>309</w:t>
      </w:r>
      <w:r>
        <w:rPr>
          <w:spacing w:val="-14"/>
          <w:sz w:val="28"/>
        </w:rPr>
        <w:t xml:space="preserve"> 根、</w:t>
      </w:r>
      <w:r>
        <w:rPr>
          <w:spacing w:val="-6"/>
          <w:sz w:val="28"/>
        </w:rPr>
        <w:t>￠800</w:t>
      </w:r>
      <w:r>
        <w:rPr>
          <w:spacing w:val="-22"/>
          <w:sz w:val="28"/>
        </w:rPr>
        <w:t xml:space="preserve"> 桩 </w:t>
      </w:r>
      <w:r>
        <w:rPr>
          <w:spacing w:val="-6"/>
          <w:sz w:val="28"/>
        </w:rPr>
        <w:t>86</w:t>
      </w:r>
      <w:r>
        <w:rPr>
          <w:spacing w:val="-14"/>
          <w:sz w:val="28"/>
        </w:rPr>
        <w:t xml:space="preserve"> 根，总桩数 </w:t>
      </w:r>
      <w:r>
        <w:rPr>
          <w:spacing w:val="-6"/>
          <w:sz w:val="28"/>
        </w:rPr>
        <w:t>395</w:t>
      </w:r>
      <w:r>
        <w:rPr>
          <w:spacing w:val="-18"/>
          <w:sz w:val="28"/>
        </w:rPr>
        <w:t xml:space="preserve"> 根</w:t>
      </w:r>
      <w:r>
        <w:rPr>
          <w:spacing w:val="-6"/>
          <w:sz w:val="28"/>
        </w:rPr>
        <w:t>，………￠700</w:t>
      </w:r>
      <w:r>
        <w:rPr>
          <w:spacing w:val="-11"/>
          <w:sz w:val="28"/>
        </w:rPr>
        <w:t xml:space="preserve"> 桩钢筋采</w:t>
      </w:r>
      <w:r>
        <w:rPr>
          <w:spacing w:val="-10"/>
          <w:sz w:val="28"/>
        </w:rPr>
        <w:t xml:space="preserve">用 </w:t>
      </w:r>
      <w:r>
        <w:rPr>
          <w:spacing w:val="-4"/>
          <w:sz w:val="28"/>
        </w:rPr>
        <w:t>12∮14，∮14@2000，∮8@100/200</w:t>
      </w:r>
      <w:r>
        <w:rPr>
          <w:spacing w:val="-6"/>
          <w:sz w:val="28"/>
        </w:rPr>
        <w:t xml:space="preserve">。设计承载力特征值 </w:t>
      </w:r>
      <w:r>
        <w:rPr>
          <w:spacing w:val="-4"/>
          <w:sz w:val="28"/>
        </w:rPr>
        <w:t>1400KN。￠800</w:t>
      </w:r>
      <w:r>
        <w:rPr>
          <w:spacing w:val="-10"/>
          <w:sz w:val="28"/>
        </w:rPr>
        <w:t xml:space="preserve"> 桩</w:t>
      </w:r>
      <w:r>
        <w:rPr>
          <w:spacing w:val="-16"/>
          <w:sz w:val="28"/>
        </w:rPr>
        <w:t xml:space="preserve">钢筋采用 </w:t>
      </w:r>
      <w:r>
        <w:rPr>
          <w:spacing w:val="2"/>
          <w:sz w:val="28"/>
        </w:rPr>
        <w:t>14∮16</w:t>
      </w:r>
      <w:r>
        <w:rPr>
          <w:spacing w:val="-110"/>
          <w:sz w:val="28"/>
        </w:rPr>
        <w:t>，</w:t>
      </w:r>
      <w:r>
        <w:rPr>
          <w:spacing w:val="2"/>
          <w:sz w:val="28"/>
        </w:rPr>
        <w:t>∮14@2000</w:t>
      </w:r>
      <w:r>
        <w:rPr>
          <w:spacing w:val="-110"/>
          <w:sz w:val="28"/>
        </w:rPr>
        <w:t>，</w:t>
      </w:r>
      <w:r>
        <w:rPr>
          <w:spacing w:val="2"/>
          <w:sz w:val="28"/>
        </w:rPr>
        <w:t>∮8@100/200</w:t>
      </w:r>
      <w:r>
        <w:rPr>
          <w:spacing w:val="-24"/>
          <w:sz w:val="28"/>
        </w:rPr>
        <w:t xml:space="preserve">。设计承载力特征值 </w:t>
      </w:r>
      <w:r>
        <w:rPr>
          <w:spacing w:val="-6"/>
          <w:sz w:val="28"/>
        </w:rPr>
        <w:t>1800KN</w:t>
      </w:r>
      <w:r>
        <w:rPr>
          <w:spacing w:val="-114"/>
          <w:sz w:val="28"/>
        </w:rPr>
        <w:t>。。。。。</w:t>
      </w:r>
    </w:p>
    <w:p>
      <w:pPr>
        <w:spacing w:before="5"/>
        <w:ind w:left="281" w:right="0" w:firstLine="0"/>
        <w:jc w:val="left"/>
        <w:rPr>
          <w:sz w:val="28"/>
        </w:rPr>
      </w:pPr>
      <w:r>
        <w:rPr>
          <w:spacing w:val="-87"/>
          <w:sz w:val="28"/>
        </w:rPr>
        <w:t>/。。。。</w:t>
      </w:r>
    </w:p>
    <w:p>
      <w:pPr>
        <w:pStyle w:val="ListParagraph"/>
        <w:numPr>
          <w:ilvl w:val="1"/>
          <w:numId w:val="27"/>
        </w:numPr>
        <w:tabs>
          <w:tab w:val="left" w:pos="1401"/>
        </w:tabs>
        <w:spacing w:before="142" w:after="0" w:line="240" w:lineRule="auto"/>
        <w:ind w:left="1401" w:right="0" w:hanging="560"/>
        <w:jc w:val="left"/>
        <w:rPr>
          <w:sz w:val="28"/>
        </w:rPr>
      </w:pPr>
      <w:r>
        <w:rPr>
          <w:spacing w:val="-2"/>
          <w:sz w:val="28"/>
        </w:rPr>
        <w:t>本专业特点及难点</w:t>
      </w:r>
    </w:p>
    <w:p>
      <w:pPr>
        <w:spacing w:before="141" w:line="333" w:lineRule="auto"/>
        <w:ind w:left="281" w:right="240" w:firstLine="560"/>
        <w:jc w:val="left"/>
        <w:rPr>
          <w:sz w:val="28"/>
        </w:rPr>
      </w:pPr>
      <w:r>
        <w:rPr>
          <w:spacing w:val="-13"/>
          <w:sz w:val="28"/>
        </w:rPr>
        <w:t>地基基础工程施工质量的好坏，将直接影响着整个建筑物的质量、安全。</w:t>
      </w:r>
      <w:r>
        <w:rPr>
          <w:spacing w:val="-2"/>
          <w:sz w:val="28"/>
        </w:rPr>
        <w:t>所以项目监理部把地基基础工程施工质量的控制作为整个监理工作的重点。</w:t>
      </w:r>
      <w:r>
        <w:rPr>
          <w:spacing w:val="-2"/>
          <w:sz w:val="28"/>
        </w:rPr>
        <w:t>从桩基的施工、基坑开挖、土方回填等，到开挖深度、地质状况以及围护结</w:t>
      </w:r>
      <w:r>
        <w:rPr>
          <w:spacing w:val="-2"/>
          <w:sz w:val="28"/>
        </w:rPr>
        <w:t>构形式等方面施工工艺、施工方案、施工组织设计，项目监理部在现场实行</w:t>
      </w:r>
      <w:r>
        <w:rPr>
          <w:spacing w:val="-2"/>
          <w:sz w:val="28"/>
        </w:rPr>
        <w:t>跟踪监理，动态管理。</w:t>
      </w:r>
    </w:p>
    <w:p>
      <w:pPr>
        <w:spacing w:before="7" w:line="333" w:lineRule="auto"/>
        <w:ind w:left="281" w:right="380" w:firstLine="560"/>
        <w:jc w:val="both"/>
        <w:rPr>
          <w:sz w:val="28"/>
        </w:rPr>
      </w:pPr>
      <w:r>
        <w:rPr>
          <w:spacing w:val="-2"/>
          <w:sz w:val="28"/>
        </w:rPr>
        <w:t>本工程桩基施工基本上是全隐蔽施工，工序环节多而节奏快。一根桩通</w:t>
      </w:r>
      <w:r>
        <w:rPr>
          <w:spacing w:val="-6"/>
          <w:sz w:val="28"/>
        </w:rPr>
        <w:t>常在一天之内完成十几道工序，稍有不慎即可因某个环节处理不当而造成事</w:t>
      </w:r>
      <w:r>
        <w:rPr>
          <w:spacing w:val="-2"/>
          <w:sz w:val="28"/>
        </w:rPr>
        <w:t>故，因此最好的办法应该是将问题消灭在施工阶段（事前或事中）而不是依</w:t>
      </w:r>
      <w:r>
        <w:rPr>
          <w:spacing w:val="-2"/>
          <w:sz w:val="28"/>
        </w:rPr>
        <w:t>赖检测手段去事后发现问题。这就必须将整个施工过程置于严格的监督、管</w:t>
      </w:r>
      <w:r>
        <w:rPr>
          <w:spacing w:val="-10"/>
          <w:sz w:val="28"/>
        </w:rPr>
        <w:t>理之下。要求我们项目监理部将桩基工程的质量控制作为整个工程项目监理</w:t>
      </w:r>
      <w:r>
        <w:rPr>
          <w:spacing w:val="-2"/>
          <w:sz w:val="28"/>
        </w:rPr>
        <w:t>的重点，实行全过程的现场跟踪监理，动态管理。为切实做好桩基工程质量</w:t>
      </w:r>
      <w:r>
        <w:rPr>
          <w:spacing w:val="-2"/>
          <w:sz w:val="28"/>
        </w:rPr>
        <w:t>控制，按期保质地达到工程建设目标，特制定本实施细则。</w:t>
      </w:r>
    </w:p>
    <w:p>
      <w:pPr>
        <w:spacing w:before="9"/>
        <w:ind w:left="841" w:right="0" w:firstLine="0"/>
        <w:jc w:val="left"/>
        <w:rPr>
          <w:sz w:val="28"/>
        </w:rPr>
      </w:pPr>
      <w:r>
        <w:rPr>
          <w:spacing w:val="-1"/>
          <w:sz w:val="28"/>
        </w:rPr>
        <w:t>本工程存在如下难点:</w:t>
      </w:r>
    </w:p>
    <w:p>
      <w:pPr>
        <w:pStyle w:val="ListParagraph"/>
        <w:numPr>
          <w:ilvl w:val="0"/>
          <w:numId w:val="26"/>
        </w:numPr>
        <w:tabs>
          <w:tab w:val="left" w:pos="1542"/>
        </w:tabs>
        <w:spacing w:before="141" w:after="0" w:line="240" w:lineRule="auto"/>
        <w:ind w:left="1542" w:right="0" w:hanging="701"/>
        <w:jc w:val="left"/>
        <w:rPr>
          <w:sz w:val="28"/>
        </w:rPr>
      </w:pPr>
      <w:r>
        <w:rPr>
          <w:spacing w:val="-1"/>
          <w:sz w:val="28"/>
        </w:rPr>
        <w:t>、桩身较长,导致成桩时间较长,给监理控制带来难度；</w:t>
      </w:r>
    </w:p>
    <w:p>
      <w:pPr>
        <w:pStyle w:val="ListParagraph"/>
        <w:numPr>
          <w:ilvl w:val="0"/>
          <w:numId w:val="26"/>
        </w:numPr>
        <w:tabs>
          <w:tab w:val="left" w:pos="1542"/>
        </w:tabs>
        <w:spacing w:before="141" w:after="0" w:line="240" w:lineRule="auto"/>
        <w:ind w:left="1542" w:right="0" w:hanging="701"/>
        <w:jc w:val="left"/>
        <w:rPr>
          <w:sz w:val="28"/>
        </w:rPr>
      </w:pPr>
      <w:r>
        <w:rPr>
          <w:spacing w:val="-1"/>
          <w:sz w:val="28"/>
        </w:rPr>
        <w:t>、地质条件比较复杂，持力层分布不均匀，局部起伏较大。</w:t>
      </w:r>
    </w:p>
    <w:p>
      <w:pPr>
        <w:spacing w:after="0" w:line="240" w:lineRule="auto"/>
        <w:jc w:val="left"/>
        <w:rPr>
          <w:sz w:val="28"/>
        </w:rPr>
        <w:sectPr>
          <w:footerReference w:type="default" r:id="rId4"/>
          <w:pgSz w:w="11910" w:h="16840"/>
          <w:pgMar w:top="1720" w:right="980" w:bottom="1140" w:left="1080" w:header="0" w:footer="955"/>
          <w:pgNumType w:start="1"/>
          <w:cols w:space="708"/>
        </w:sectPr>
      </w:pPr>
    </w:p>
    <w:p>
      <w:pPr>
        <w:pStyle w:val="ListParagraph"/>
        <w:numPr>
          <w:ilvl w:val="0"/>
          <w:numId w:val="26"/>
        </w:numPr>
        <w:tabs>
          <w:tab w:val="left" w:pos="1542"/>
        </w:tabs>
        <w:spacing w:before="43" w:after="0" w:line="333" w:lineRule="auto"/>
        <w:ind w:left="841" w:right="744" w:firstLine="0"/>
        <w:jc w:val="left"/>
        <w:rPr>
          <w:sz w:val="28"/>
        </w:rPr>
      </w:pPr>
      <w:r>
        <w:rPr>
          <w:spacing w:val="-2"/>
          <w:sz w:val="28"/>
        </w:rPr>
        <w:t>、根据地质报告,桩持力层具有不确定性，施工时应重点控制</w:t>
      </w:r>
      <w:r>
        <w:rPr>
          <w:spacing w:val="-2"/>
          <w:sz w:val="28"/>
        </w:rPr>
        <w:t>。监理拟采取的控制措施：</w:t>
      </w:r>
    </w:p>
    <w:p>
      <w:pPr>
        <w:pStyle w:val="ListParagraph"/>
        <w:numPr>
          <w:ilvl w:val="0"/>
          <w:numId w:val="25"/>
        </w:numPr>
        <w:tabs>
          <w:tab w:val="left" w:pos="1542"/>
        </w:tabs>
        <w:spacing w:before="2" w:after="0" w:line="333" w:lineRule="auto"/>
        <w:ind w:left="281" w:right="240" w:firstLine="560"/>
        <w:jc w:val="both"/>
        <w:rPr>
          <w:sz w:val="28"/>
        </w:rPr>
      </w:pPr>
      <w:r>
        <w:rPr>
          <w:spacing w:val="-18"/>
          <w:sz w:val="28"/>
        </w:rPr>
        <w:t>、在有代表性的接近探孔位置进行试桩，会同勘测单位、建设单位</w:t>
      </w:r>
      <w:r>
        <w:rPr>
          <w:spacing w:val="-2"/>
          <w:sz w:val="28"/>
        </w:rPr>
        <w:t xml:space="preserve">、施工单位现场记录实际情况，尤其入岩深度、岩样、入岩 </w:t>
      </w:r>
      <w:r>
        <w:rPr>
          <w:sz w:val="28"/>
        </w:rPr>
        <w:t>1</w:t>
      </w:r>
      <w:r>
        <w:rPr>
          <w:spacing w:val="-6"/>
          <w:sz w:val="28"/>
        </w:rPr>
        <w:t xml:space="preserve"> 米的进尺情况</w:t>
      </w:r>
      <w:r>
        <w:rPr>
          <w:spacing w:val="-2"/>
          <w:sz w:val="28"/>
        </w:rPr>
        <w:t>、桩机颤动情况，作为今后施工、监理的控制依据。</w:t>
      </w:r>
    </w:p>
    <w:p>
      <w:pPr>
        <w:pStyle w:val="ListParagraph"/>
        <w:numPr>
          <w:ilvl w:val="0"/>
          <w:numId w:val="25"/>
        </w:numPr>
        <w:tabs>
          <w:tab w:val="left" w:pos="1542"/>
        </w:tabs>
        <w:spacing w:before="4" w:after="0" w:line="333" w:lineRule="auto"/>
        <w:ind w:left="281" w:right="324" w:firstLine="560"/>
        <w:jc w:val="both"/>
        <w:rPr>
          <w:sz w:val="28"/>
        </w:rPr>
      </w:pPr>
      <w:r>
        <w:rPr>
          <w:spacing w:val="-2"/>
          <w:sz w:val="28"/>
        </w:rPr>
        <w:t>、对桩位定位、终孔入岩、泥浆比重测定、沉渣测量、桩长测量</w:t>
      </w:r>
      <w:r>
        <w:rPr>
          <w:spacing w:val="-2"/>
          <w:sz w:val="28"/>
        </w:rPr>
        <w:t>、钢筋笼制作和下放等关键工序,设置质量控制点,重点控制,对水下砼浇注进行全过程旁站.</w:t>
      </w:r>
    </w:p>
    <w:p>
      <w:pPr>
        <w:pStyle w:val="ListParagraph"/>
        <w:numPr>
          <w:ilvl w:val="0"/>
          <w:numId w:val="25"/>
        </w:numPr>
        <w:tabs>
          <w:tab w:val="left" w:pos="1542"/>
        </w:tabs>
        <w:spacing w:before="4" w:after="0" w:line="333" w:lineRule="auto"/>
        <w:ind w:left="281" w:right="380" w:firstLine="560"/>
        <w:jc w:val="left"/>
        <w:rPr>
          <w:sz w:val="28"/>
        </w:rPr>
      </w:pPr>
      <w:r>
        <w:rPr>
          <w:spacing w:val="-2"/>
          <w:sz w:val="28"/>
        </w:rPr>
        <w:t>、严格控制钢筋笼制作质量，事先熟悉图纸及桩基规范，检查钢</w:t>
      </w:r>
      <w:r>
        <w:rPr>
          <w:spacing w:val="-2"/>
          <w:sz w:val="28"/>
        </w:rPr>
        <w:t>筋种类、规格、箍筋间距、加密区长度、笼径，符合要求方可使用。</w:t>
      </w:r>
    </w:p>
    <w:p>
      <w:pPr>
        <w:pStyle w:val="ListParagraph"/>
        <w:numPr>
          <w:ilvl w:val="0"/>
          <w:numId w:val="25"/>
        </w:numPr>
        <w:tabs>
          <w:tab w:val="left" w:pos="1542"/>
        </w:tabs>
        <w:spacing w:before="3" w:after="0" w:line="333" w:lineRule="auto"/>
        <w:ind w:left="281" w:right="380" w:firstLine="560"/>
        <w:jc w:val="both"/>
        <w:rPr>
          <w:sz w:val="28"/>
        </w:rPr>
      </w:pPr>
      <w:r>
        <w:rPr>
          <w:spacing w:val="-13"/>
          <w:sz w:val="28"/>
        </w:rPr>
        <w:t xml:space="preserve">、重点控制桩顶标高，要求使用直径不小于 </w:t>
      </w:r>
      <w:r>
        <w:rPr>
          <w:sz w:val="28"/>
        </w:rPr>
        <w:t>16</w:t>
      </w:r>
      <w:r>
        <w:rPr>
          <w:spacing w:val="-12"/>
          <w:sz w:val="28"/>
        </w:rPr>
        <w:t xml:space="preserve"> 的钢筋作为吊筋</w:t>
      </w:r>
      <w:r>
        <w:rPr>
          <w:sz w:val="28"/>
        </w:rPr>
        <w:t>（</w:t>
      </w:r>
      <w:r>
        <w:rPr>
          <w:spacing w:val="-2"/>
          <w:sz w:val="28"/>
        </w:rPr>
        <w:t>吊筋直径太小容易变形，导致桩顶标高偏差较大</w:t>
      </w:r>
      <w:r>
        <w:rPr>
          <w:spacing w:val="-138"/>
          <w:sz w:val="28"/>
        </w:rPr>
        <w:t>）</w:t>
      </w:r>
      <w:r>
        <w:rPr>
          <w:spacing w:val="-2"/>
          <w:sz w:val="28"/>
        </w:rPr>
        <w:t>，测量每个桩位桩机台面的标高，以便计算吊筋长度，钢筋笼下放时全程监督，砼浇灌时全程旁站，</w:t>
      </w:r>
      <w:r>
        <w:rPr>
          <w:spacing w:val="-2"/>
          <w:sz w:val="28"/>
        </w:rPr>
        <w:t>控制好拔管速率，观察吊筋是否松动，防止钢筋笼上浮。</w:t>
      </w:r>
    </w:p>
    <w:p>
      <w:pPr>
        <w:pStyle w:val="ListParagraph"/>
        <w:numPr>
          <w:ilvl w:val="0"/>
          <w:numId w:val="25"/>
        </w:numPr>
        <w:tabs>
          <w:tab w:val="left" w:pos="1542"/>
        </w:tabs>
        <w:spacing w:before="5" w:after="0" w:line="333" w:lineRule="auto"/>
        <w:ind w:left="281" w:right="380" w:firstLine="560"/>
        <w:jc w:val="left"/>
        <w:rPr>
          <w:sz w:val="28"/>
        </w:rPr>
      </w:pPr>
      <w:r>
        <w:rPr>
          <w:spacing w:val="-2"/>
          <w:sz w:val="28"/>
        </w:rPr>
        <w:t>、合理设置泥浆池位置及数量，督促施工单位及时清运废浆，任</w:t>
      </w:r>
      <w:r>
        <w:rPr>
          <w:spacing w:val="-2"/>
          <w:sz w:val="28"/>
        </w:rPr>
        <w:t>何工程车出场必须清洗干净，保持场内外整洁。工程概况：</w:t>
      </w:r>
    </w:p>
    <w:p>
      <w:pPr>
        <w:pStyle w:val="Heading1"/>
        <w:numPr>
          <w:ilvl w:val="0"/>
          <w:numId w:val="27"/>
        </w:numPr>
        <w:tabs>
          <w:tab w:val="left" w:pos="1402"/>
          <w:tab w:val="left" w:pos="1403"/>
        </w:tabs>
        <w:spacing w:before="0" w:after="0" w:line="445" w:lineRule="exact"/>
        <w:ind w:left="1402" w:right="0" w:hanging="482"/>
        <w:jc w:val="left"/>
      </w:pPr>
      <w:r>
        <w:rPr>
          <w:spacing w:val="-2"/>
        </w:rPr>
        <w:t>编制依据：</w:t>
      </w:r>
    </w:p>
    <w:p>
      <w:pPr>
        <w:pStyle w:val="ListParagraph"/>
        <w:numPr>
          <w:ilvl w:val="1"/>
          <w:numId w:val="27"/>
        </w:numPr>
        <w:tabs>
          <w:tab w:val="left" w:pos="1401"/>
        </w:tabs>
        <w:spacing w:before="58" w:after="0" w:line="240" w:lineRule="auto"/>
        <w:ind w:left="1401" w:right="0" w:hanging="560"/>
        <w:jc w:val="left"/>
        <w:rPr>
          <w:sz w:val="28"/>
        </w:rPr>
      </w:pPr>
      <w:r>
        <w:rPr>
          <w:spacing w:val="-1"/>
          <w:sz w:val="28"/>
        </w:rPr>
        <w:t>已批准的监理规划及施工组织设计</w:t>
      </w:r>
    </w:p>
    <w:p>
      <w:pPr>
        <w:pStyle w:val="ListParagraph"/>
        <w:numPr>
          <w:ilvl w:val="1"/>
          <w:numId w:val="27"/>
        </w:numPr>
        <w:tabs>
          <w:tab w:val="left" w:pos="1401"/>
        </w:tabs>
        <w:spacing w:before="141" w:after="0" w:line="240" w:lineRule="auto"/>
        <w:ind w:left="1401" w:right="0" w:hanging="560"/>
        <w:jc w:val="left"/>
        <w:rPr>
          <w:sz w:val="28"/>
        </w:rPr>
      </w:pPr>
      <w:r>
        <w:rPr>
          <w:spacing w:val="-1"/>
          <w:sz w:val="28"/>
        </w:rPr>
        <w:t>建筑地基基础工程施工质量验收规范</w:t>
      </w:r>
    </w:p>
    <w:p>
      <w:pPr>
        <w:pStyle w:val="ListParagraph"/>
        <w:numPr>
          <w:ilvl w:val="1"/>
          <w:numId w:val="27"/>
        </w:numPr>
        <w:tabs>
          <w:tab w:val="left" w:pos="1401"/>
        </w:tabs>
        <w:spacing w:before="141" w:after="0" w:line="240" w:lineRule="auto"/>
        <w:ind w:left="1401" w:right="0" w:hanging="560"/>
        <w:jc w:val="left"/>
        <w:rPr>
          <w:sz w:val="28"/>
        </w:rPr>
      </w:pPr>
      <w:r>
        <w:rPr>
          <w:spacing w:val="-1"/>
          <w:sz w:val="28"/>
        </w:rPr>
        <w:t>国家及浙江省的有关规范、规程和标准。</w:t>
      </w:r>
    </w:p>
    <w:p>
      <w:pPr>
        <w:pStyle w:val="ListParagraph"/>
        <w:numPr>
          <w:ilvl w:val="1"/>
          <w:numId w:val="27"/>
        </w:numPr>
        <w:tabs>
          <w:tab w:val="left" w:pos="1401"/>
        </w:tabs>
        <w:spacing w:before="141" w:after="0" w:line="240" w:lineRule="auto"/>
        <w:ind w:left="1401" w:right="0" w:hanging="560"/>
        <w:jc w:val="left"/>
        <w:rPr>
          <w:sz w:val="28"/>
        </w:rPr>
      </w:pPr>
      <w:r>
        <w:rPr>
          <w:spacing w:val="-2"/>
          <w:sz w:val="28"/>
        </w:rPr>
        <w:t>桩基的施工图纸。</w:t>
      </w:r>
    </w:p>
    <w:p>
      <w:pPr>
        <w:pStyle w:val="ListParagraph"/>
        <w:numPr>
          <w:ilvl w:val="1"/>
          <w:numId w:val="27"/>
        </w:numPr>
        <w:tabs>
          <w:tab w:val="left" w:pos="1401"/>
        </w:tabs>
        <w:spacing w:before="142" w:after="0" w:line="240" w:lineRule="auto"/>
        <w:ind w:left="1401" w:right="0" w:hanging="560"/>
        <w:jc w:val="left"/>
        <w:rPr>
          <w:sz w:val="28"/>
        </w:rPr>
      </w:pPr>
      <w:r>
        <w:rPr>
          <w:spacing w:val="-1"/>
          <w:sz w:val="28"/>
        </w:rPr>
        <w:t>钻孔灌注桩结构标准图集</w:t>
      </w:r>
    </w:p>
    <w:p>
      <w:pPr>
        <w:pStyle w:val="ListParagraph"/>
        <w:numPr>
          <w:ilvl w:val="1"/>
          <w:numId w:val="27"/>
        </w:numPr>
        <w:tabs>
          <w:tab w:val="left" w:pos="1401"/>
        </w:tabs>
        <w:spacing w:before="141" w:after="0" w:line="357" w:lineRule="exact"/>
        <w:ind w:left="1401" w:right="0" w:hanging="560"/>
        <w:jc w:val="left"/>
        <w:rPr>
          <w:sz w:val="28"/>
        </w:rPr>
      </w:pPr>
      <w:r>
        <w:rPr>
          <w:spacing w:val="-1"/>
          <w:sz w:val="28"/>
        </w:rPr>
        <w:t>建筑工程施工质量验收统一标准</w:t>
      </w:r>
    </w:p>
    <w:p>
      <w:pPr>
        <w:pStyle w:val="Heading1"/>
        <w:numPr>
          <w:ilvl w:val="0"/>
          <w:numId w:val="27"/>
        </w:numPr>
        <w:tabs>
          <w:tab w:val="left" w:pos="1402"/>
          <w:tab w:val="left" w:pos="1403"/>
        </w:tabs>
        <w:spacing w:before="0" w:after="0" w:line="586" w:lineRule="exact"/>
        <w:ind w:left="1402" w:right="0" w:hanging="482"/>
        <w:jc w:val="left"/>
      </w:pPr>
      <w:r>
        <w:rPr>
          <w:spacing w:val="-2"/>
        </w:rPr>
        <w:t>监理工作流程</w:t>
      </w:r>
    </w:p>
    <w:p>
      <w:pPr>
        <w:spacing w:after="0" w:line="586" w:lineRule="exact"/>
        <w:jc w:val="left"/>
        <w:sectPr>
          <w:footerReference w:type="default" r:id="rId5"/>
          <w:pgSz w:w="11910" w:h="16840"/>
          <w:pgMar w:top="1420" w:right="980" w:bottom="1180" w:left="1080" w:header="0" w:footer="955"/>
          <w:pgNumType w:start="2"/>
          <w:cols w:space="708"/>
        </w:sectPr>
      </w:pPr>
    </w:p>
    <w:p>
      <w:pPr>
        <w:pStyle w:val="ListParagraph"/>
        <w:numPr>
          <w:ilvl w:val="1"/>
          <w:numId w:val="27"/>
        </w:numPr>
        <w:tabs>
          <w:tab w:val="left" w:pos="1401"/>
        </w:tabs>
        <w:spacing w:before="43" w:after="0" w:line="240" w:lineRule="auto"/>
        <w:ind w:left="1401" w:right="0" w:hanging="560"/>
        <w:jc w:val="left"/>
        <w:rPr>
          <w:sz w:val="28"/>
        </w:rPr>
      </w:pPr>
      <w:r>
        <w:pict>
          <v:group id="_x0000_s1025" style="width:432.75pt;height:172.35pt;margin-top:36.38pt;margin-left:76.68pt;mso-position-horizontal-relative:page;position:absolute;z-index:-251658240" coordorigin="1534,728" coordsize="8655,3447">
            <v:rect id="_x0000_s1026" style="width:2880;height:309;left:4241;position:absolute;top:1671" filled="f" stroked="t" strokecolor="black" strokeweight="0.75pt">
              <v:stroke dashstyle="solid"/>
            </v:rect>
            <v:rect id="_x0000_s1027" style="width:2880;height:312;left:4241;position:absolute;top:1983" filled="f" stroked="t" strokecolor="black" strokeweight="0.75pt">
              <v:stroke dashstyle="solid"/>
            </v:rect>
            <v:shape id="_x0000_s1028" style="width:120;height:121;left:5621;position:absolute;top:1550" coordorigin="5622,1551" coordsize="120,121" path="m5682,1671l5622,1551,5742,1551,5682,1671xe" filled="t" fillcolor="black" stroked="f">
              <v:fill type="solid"/>
              <v:path arrowok="t"/>
            </v:shape>
            <v:line id="_x0000_s1029" style="position:absolute" from="5681,1359" to="5682,1649" stroked="t" strokecolor="black" strokeweight="0.75pt">
              <v:stroke dashstyle="solid"/>
            </v:line>
            <v:rect id="_x0000_s1030" style="width:1440;height:312;left:4961;position:absolute;top:2607" filled="f" stroked="t" strokecolor="black" strokeweight="0.75pt">
              <v:stroke dashstyle="solid"/>
            </v:rect>
            <v:shape id="_x0000_s1031" style="width:120;height:121;left:5621;position:absolute;top:2486" coordorigin="5622,2487" coordsize="120,121" path="m5682,2607l5622,2487,5742,2487,5682,2607xe" filled="t" fillcolor="black" stroked="f">
              <v:fill type="solid"/>
              <v:path arrowok="t"/>
            </v:shape>
            <v:line id="_x0000_s1032" style="position:absolute" from="5681,2295" to="5682,2585" stroked="t" strokecolor="black" strokeweight="0.75pt">
              <v:stroke dashstyle="solid"/>
            </v:line>
            <v:rect id="_x0000_s1033" style="width:2160;height:312;left:4601;position:absolute;top:3231" filled="f" stroked="t" strokecolor="black" strokeweight="0.75pt">
              <v:stroke dashstyle="solid"/>
            </v:rect>
            <v:shape id="_x0000_s1034" style="width:120;height:121;left:5621;position:absolute;top:3110" coordorigin="5622,3111" coordsize="120,121" path="m5682,3231l5622,3111,5742,3111,5682,3231xe" filled="t" fillcolor="black" stroked="f">
              <v:fill type="solid"/>
              <v:path arrowok="t"/>
            </v:shape>
            <v:line id="_x0000_s1035" style="position:absolute" from="5681,2919" to="5682,3209" stroked="t" strokecolor="black" strokeweight="0.75pt">
              <v:stroke dashstyle="solid"/>
            </v:line>
            <v:line id="_x0000_s1036" style="position:absolute" from="4601,3543" to="3881,3543" stroked="t" strokecolor="black" strokeweight="0.75pt">
              <v:stroke dashstyle="solid"/>
            </v:line>
            <v:line id="_x0000_s1037" style="position:absolute" from="6761,3543" to="7841,3543" stroked="t" strokecolor="black" strokeweight="0.75pt">
              <v:stroke dashstyle="solid"/>
            </v:line>
            <v:line id="_x0000_s1038" style="position:absolute" from="6401,2763" to="8921,2763" stroked="t" strokecolor="black" strokeweight="0.75pt">
              <v:stroke dashstyle="solid"/>
            </v:line>
            <v:rect id="_x0000_s1039" style="width:2160;height:1092;left:8021;position:absolute;top:1191" filled="f" stroked="t" strokecolor="black" strokeweight="0.75pt">
              <v:stroke dashstyle="solid"/>
            </v:rect>
            <v:shape id="_x0000_s1040" style="width:120;height:121;left:8861;position:absolute;top:2295" coordorigin="8862,2295" coordsize="120,121" path="m8982,2415l8862,2415,8922,2295,8982,2415xe" filled="t" fillcolor="black" stroked="f">
              <v:fill type="solid"/>
              <v:path arrowok="t"/>
            </v:shape>
            <v:line id="_x0000_s1041" style="position:absolute" from="8921,2763" to="8922,2318" stroked="t" strokecolor="black" strokeweight="0.75pt">
              <v:stroke dashstyle="solid"/>
            </v:line>
            <v:shape id="_x0000_s1042" style="width:120;height:120;left:7121;position:absolute;top:1923" coordorigin="7121,1923" coordsize="120,120" path="m7241,2043l7121,1983,7241,1923,7241,2043xe" filled="t" fillcolor="black" stroked="f">
              <v:fill type="solid"/>
              <v:path arrowok="t"/>
            </v:shape>
            <v:line id="_x0000_s1043" style="position:absolute" from="8021,1983" to="7143,1983" stroked="t" strokecolor="black" strokeweight="0.75pt">
              <v:stroke dashstyle="solid"/>
            </v:line>
            <v:shapetype id="_x0000_t202" coordsize="21600,21600" o:spt="202" path="m,l,21600r21600,l21600,xe">
              <v:stroke joinstyle="miter"/>
              <v:path gradientshapeok="t" o:connecttype="rect"/>
            </v:shapetype>
            <v:shape id="_x0000_s1044" type="#_x0000_t202" style="width:2340;height:1092;left:7841;position:absolute;top:3075" filled="f" stroked="t" strokecolor="black" strokeweight="0.75pt">
              <v:stroke dashstyle="solid"/>
              <v:textbox inset="0,0,0,0">
                <w:txbxContent>
                  <w:p>
                    <w:pPr>
                      <w:spacing w:before="95" w:line="278" w:lineRule="auto"/>
                      <w:ind w:left="143" w:right="143" w:firstLine="0"/>
                      <w:jc w:val="both"/>
                      <w:rPr>
                        <w:sz w:val="21"/>
                      </w:rPr>
                    </w:pPr>
                    <w:r>
                      <w:rPr>
                        <w:spacing w:val="14"/>
                        <w:sz w:val="21"/>
                      </w:rPr>
                      <w:t>当起始依据是规划红</w:t>
                    </w:r>
                    <w:r>
                      <w:rPr>
                        <w:spacing w:val="-10"/>
                        <w:sz w:val="21"/>
                      </w:rPr>
                      <w:t>线桩和水准点，要校测</w:t>
                    </w:r>
                    <w:r>
                      <w:rPr>
                        <w:spacing w:val="-2"/>
                        <w:sz w:val="21"/>
                      </w:rPr>
                      <w:t>红线桩和水准点</w:t>
                    </w:r>
                  </w:p>
                </w:txbxContent>
              </v:textbox>
            </v:shape>
            <v:shape id="_x0000_s1045" type="#_x0000_t202" style="width:2340;height:1404;left:1541;position:absolute;top:2763" filled="f" stroked="t" strokecolor="black" strokeweight="0.75pt">
              <v:stroke dashstyle="solid"/>
              <v:textbox inset="0,0,0,0">
                <w:txbxContent>
                  <w:p>
                    <w:pPr>
                      <w:spacing w:before="95" w:line="278" w:lineRule="auto"/>
                      <w:ind w:left="143" w:right="143" w:firstLine="0"/>
                      <w:jc w:val="both"/>
                      <w:rPr>
                        <w:sz w:val="21"/>
                      </w:rPr>
                    </w:pPr>
                    <w:r>
                      <w:rPr>
                        <w:spacing w:val="14"/>
                        <w:sz w:val="21"/>
                      </w:rPr>
                      <w:t>当起始依据是邻近原</w:t>
                    </w:r>
                    <w:r>
                      <w:rPr>
                        <w:spacing w:val="-9"/>
                        <w:sz w:val="21"/>
                      </w:rPr>
                      <w:t>有建筑或构筑物时，各</w:t>
                    </w:r>
                    <w:r>
                      <w:rPr>
                        <w:spacing w:val="14"/>
                        <w:sz w:val="21"/>
                      </w:rPr>
                      <w:t>有关方面代表要到现</w:t>
                    </w:r>
                    <w:r>
                      <w:rPr>
                        <w:spacing w:val="-2"/>
                        <w:sz w:val="21"/>
                      </w:rPr>
                      <w:t>场指定与确认</w:t>
                    </w:r>
                  </w:p>
                </w:txbxContent>
              </v:textbox>
            </v:shape>
            <v:shape id="_x0000_s1046" type="#_x0000_t202" style="width:2520;height:312;left:4421;position:absolute;top:1047" filled="f" stroked="t" strokecolor="black" strokeweight="0.75pt">
              <v:stroke dashstyle="solid"/>
              <v:textbox inset="0,0,0,0">
                <w:txbxContent>
                  <w:p>
                    <w:pPr>
                      <w:spacing w:before="40" w:line="257" w:lineRule="exact"/>
                      <w:ind w:left="832" w:right="0" w:firstLine="0"/>
                      <w:jc w:val="left"/>
                      <w:rPr>
                        <w:sz w:val="21"/>
                      </w:rPr>
                    </w:pPr>
                    <w:r>
                      <w:rPr>
                        <w:spacing w:val="-3"/>
                        <w:sz w:val="21"/>
                      </w:rPr>
                      <w:t>承包单位</w:t>
                    </w:r>
                  </w:p>
                </w:txbxContent>
              </v:textbox>
            </v:shape>
            <v:shape id="_x0000_s1047" type="#_x0000_t202" style="width:2520;height:312;left:4421;position:absolute;top:735" filled="f" stroked="t" strokecolor="black" strokeweight="0.75pt">
              <v:stroke dashstyle="solid"/>
              <v:textbox inset="0,0,0,0">
                <w:txbxContent>
                  <w:p>
                    <w:pPr>
                      <w:spacing w:before="40" w:line="257" w:lineRule="exact"/>
                      <w:ind w:left="202" w:right="0" w:firstLine="0"/>
                      <w:jc w:val="left"/>
                      <w:rPr>
                        <w:sz w:val="21"/>
                      </w:rPr>
                    </w:pPr>
                    <w:r>
                      <w:rPr>
                        <w:spacing w:val="-1"/>
                        <w:sz w:val="21"/>
                      </w:rPr>
                      <w:t>测量仪器及钢尺的检定</w:t>
                    </w:r>
                  </w:p>
                </w:txbxContent>
              </v:textbox>
            </v:shape>
            <v:shape id="_x0000_s1048" style="width:120;height:121;left:5621;position:absolute;top:4046" coordorigin="5622,4047" coordsize="120,121" path="m5682,4167l5622,4047,5742,4047,5682,4167xe" filled="t" fillcolor="black" stroked="f">
              <v:fill type="solid"/>
              <v:path arrowok="t"/>
            </v:shape>
            <v:line id="_x0000_s1049" style="position:absolute" from="5681,3855" to="5682,4145" stroked="t" strokecolor="black" strokeweight="0.75pt">
              <v:stroke dashstyle="solid"/>
            </v:line>
            <v:shape id="_x0000_s1050" type="#_x0000_t202" style="width:2160;height:312;left:4601;position:absolute;top:3543" filled="f" stroked="t" strokecolor="black" strokeweight="0.75pt">
              <v:stroke dashstyle="solid"/>
              <v:textbox inset="0,0,0,0">
                <w:txbxContent>
                  <w:p>
                    <w:pPr>
                      <w:spacing w:before="40" w:line="257" w:lineRule="exact"/>
                      <w:ind w:left="652" w:right="0" w:firstLine="0"/>
                      <w:jc w:val="left"/>
                      <w:rPr>
                        <w:sz w:val="21"/>
                      </w:rPr>
                    </w:pPr>
                    <w:r>
                      <w:rPr>
                        <w:spacing w:val="-3"/>
                        <w:sz w:val="21"/>
                      </w:rPr>
                      <w:t>承包单位</w:t>
                    </w:r>
                  </w:p>
                </w:txbxContent>
              </v:textbox>
            </v:shape>
          </v:group>
        </w:pict>
      </w:r>
      <w:r>
        <w:rPr>
          <w:spacing w:val="-1"/>
          <w:sz w:val="28"/>
        </w:rPr>
        <w:t>监理施工测量质量控制流程</w:t>
      </w:r>
    </w:p>
    <w:p>
      <w:pPr>
        <w:pStyle w:val="BodyText"/>
        <w:rPr>
          <w:sz w:val="20"/>
        </w:rPr>
      </w:pPr>
    </w:p>
    <w:p>
      <w:pPr>
        <w:pStyle w:val="BodyText"/>
        <w:rPr>
          <w:sz w:val="20"/>
        </w:rPr>
      </w:pPr>
    </w:p>
    <w:p>
      <w:pPr>
        <w:pStyle w:val="BodyText"/>
        <w:spacing w:before="1"/>
        <w:rPr>
          <w:sz w:val="24"/>
        </w:rPr>
      </w:pPr>
    </w:p>
    <w:p>
      <w:pPr>
        <w:spacing w:after="0"/>
        <w:rPr>
          <w:sz w:val="24"/>
        </w:rPr>
        <w:sectPr>
          <w:footerReference w:type="default" r:id="rId6"/>
          <w:pgSz w:w="11910" w:h="16840"/>
          <w:pgMar w:top="1420" w:right="980" w:bottom="1180" w:left="1080" w:header="0" w:footer="955"/>
          <w:pgNumType w:start="3"/>
          <w:cols w:space="708"/>
        </w:sectPr>
      </w:pPr>
    </w:p>
    <w:p>
      <w:pPr>
        <w:pStyle w:val="BodyText"/>
        <w:rPr>
          <w:sz w:val="20"/>
        </w:rPr>
      </w:pPr>
    </w:p>
    <w:p>
      <w:pPr>
        <w:pStyle w:val="BodyText"/>
        <w:spacing w:before="8"/>
        <w:rPr>
          <w:sz w:val="18"/>
        </w:rPr>
      </w:pPr>
    </w:p>
    <w:p>
      <w:pPr>
        <w:pStyle w:val="BodyText"/>
        <w:spacing w:before="1" w:line="278" w:lineRule="auto"/>
        <w:ind w:left="4076" w:hanging="764"/>
      </w:pPr>
      <w:r>
        <w:rPr>
          <w:spacing w:val="-2"/>
        </w:rPr>
        <w:t>检查仪器及钢尺的检定证书</w:t>
      </w:r>
      <w:r>
        <w:rPr>
          <w:spacing w:val="-4"/>
        </w:rPr>
        <w:t>监理工程师</w:t>
      </w:r>
    </w:p>
    <w:p>
      <w:pPr>
        <w:pStyle w:val="BodyText"/>
        <w:spacing w:before="71" w:line="278" w:lineRule="auto"/>
        <w:ind w:left="1219" w:right="894"/>
        <w:jc w:val="both"/>
      </w:pPr>
      <w:r>
        <w:br w:type="column"/>
      </w:r>
      <w:r>
        <w:rPr>
          <w:spacing w:val="20"/>
        </w:rPr>
        <w:t>通知承包单位将仪</w:t>
      </w:r>
      <w:r>
        <w:rPr>
          <w:spacing w:val="-4"/>
        </w:rPr>
        <w:t>器、钢尺送计量器具</w:t>
      </w:r>
      <w:r>
        <w:rPr>
          <w:spacing w:val="-2"/>
        </w:rPr>
        <w:t>检定部门检定</w:t>
      </w:r>
    </w:p>
    <w:p>
      <w:pPr>
        <w:spacing w:after="0" w:line="278" w:lineRule="auto"/>
        <w:jc w:val="both"/>
        <w:sectPr>
          <w:footerReference w:type="default" r:id="rId7"/>
          <w:type w:val="continuous"/>
          <w:pgSz w:w="11910" w:h="16840"/>
          <w:pgMar w:top="1920" w:right="980" w:bottom="280" w:left="1080" w:header="0" w:footer="955"/>
          <w:pgNumType w:start="4"/>
          <w:cols w:num="2" w:space="708" w:equalWidth="0">
            <w:col w:w="5833" w:space="40"/>
            <w:col w:w="3977" w:space="0"/>
          </w:cols>
        </w:sectPr>
      </w:pPr>
    </w:p>
    <w:p>
      <w:pPr>
        <w:pStyle w:val="BodyText"/>
        <w:spacing w:before="3"/>
        <w:rPr>
          <w:sz w:val="17"/>
        </w:rPr>
      </w:pPr>
    </w:p>
    <w:p>
      <w:pPr>
        <w:pStyle w:val="BodyText"/>
        <w:spacing w:line="360" w:lineRule="atLeast"/>
        <w:ind w:left="4025" w:right="208" w:firstLine="156"/>
      </w:pPr>
      <w:r>
        <w:rPr>
          <w:spacing w:val="-4"/>
        </w:rPr>
        <w:t>检查结果</w:t>
      </w:r>
      <w:r>
        <w:rPr>
          <w:spacing w:val="-6"/>
        </w:rPr>
        <w:t>合格</w:t>
      </w:r>
    </w:p>
    <w:p>
      <w:pPr>
        <w:pStyle w:val="BodyText"/>
        <w:spacing w:line="264" w:lineRule="exact"/>
        <w:ind w:left="3971"/>
      </w:pPr>
      <w:r>
        <w:rPr>
          <w:spacing w:val="-2"/>
        </w:rPr>
        <w:t>校测起始依据</w:t>
      </w:r>
    </w:p>
    <w:p>
      <w:pPr>
        <w:pStyle w:val="BodyText"/>
        <w:spacing w:before="148"/>
        <w:ind w:left="373"/>
      </w:pPr>
      <w:r>
        <w:br w:type="column"/>
      </w:r>
      <w:r>
        <w:rPr>
          <w:spacing w:val="-2"/>
        </w:rPr>
        <w:t>不合格或未送检定</w:t>
      </w:r>
    </w:p>
    <w:p>
      <w:pPr>
        <w:spacing w:after="0"/>
        <w:sectPr>
          <w:footerReference w:type="default" r:id="rId8"/>
          <w:type w:val="continuous"/>
          <w:pgSz w:w="11910" w:h="16840"/>
          <w:pgMar w:top="1920" w:right="980" w:bottom="280" w:left="1080" w:header="0" w:footer="955"/>
          <w:pgNumType w:start="5"/>
          <w:cols w:num="2" w:space="708" w:equalWidth="0">
            <w:col w:w="5232" w:space="40"/>
            <w:col w:w="4578" w:space="0"/>
          </w:cols>
        </w:sectPr>
      </w:pPr>
    </w:p>
    <w:p>
      <w:pPr>
        <w:pStyle w:val="BodyText"/>
        <w:rPr>
          <w:sz w:val="20"/>
        </w:rPr>
      </w:pPr>
    </w:p>
    <w:p>
      <w:pPr>
        <w:pStyle w:val="BodyText"/>
        <w:spacing w:before="9"/>
        <w:rPr>
          <w:sz w:val="27"/>
        </w:rPr>
      </w:pPr>
    </w:p>
    <w:tbl>
      <w:tblPr>
        <w:tblStyle w:val="TableNormal0"/>
        <w:tblW w:w="0" w:type="auto"/>
        <w:jc w:val="left"/>
        <w:tblInd w:w="35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0"/>
        <w:gridCol w:w="1079"/>
      </w:tblGrid>
      <w:tr>
        <w:tblPrEx>
          <w:tblW w:w="0" w:type="auto"/>
          <w:jc w:val="left"/>
          <w:tblInd w:w="35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297"/>
          <w:jc w:val="left"/>
        </w:trPr>
        <w:tc>
          <w:tcPr>
            <w:tcW w:w="2159" w:type="dxa"/>
            <w:gridSpan w:val="2"/>
          </w:tcPr>
          <w:p>
            <w:pPr>
              <w:pStyle w:val="TableParagraph"/>
              <w:ind w:left="450"/>
              <w:rPr>
                <w:sz w:val="21"/>
              </w:rPr>
            </w:pPr>
            <w:r>
              <w:rPr>
                <w:spacing w:val="-2"/>
                <w:sz w:val="21"/>
              </w:rPr>
              <w:t>监测起始依据</w:t>
            </w:r>
          </w:p>
        </w:tc>
      </w:tr>
      <w:tr>
        <w:tblPrEx>
          <w:tblW w:w="0" w:type="auto"/>
          <w:jc w:val="left"/>
          <w:tblInd w:w="3528" w:type="dxa"/>
          <w:tblLayout w:type="fixed"/>
          <w:tblCellMar>
            <w:top w:w="0" w:type="dxa"/>
            <w:left w:w="0" w:type="dxa"/>
            <w:bottom w:w="0" w:type="dxa"/>
            <w:right w:w="0" w:type="dxa"/>
          </w:tblCellMar>
          <w:tblLook w:val="01E0"/>
        </w:tblPrEx>
        <w:trPr>
          <w:trHeight w:val="297"/>
          <w:jc w:val="left"/>
        </w:trPr>
        <w:tc>
          <w:tcPr>
            <w:tcW w:w="2159" w:type="dxa"/>
            <w:gridSpan w:val="2"/>
          </w:tcPr>
          <w:p>
            <w:pPr>
              <w:pStyle w:val="TableParagraph"/>
              <w:ind w:left="554"/>
              <w:rPr>
                <w:sz w:val="21"/>
              </w:rPr>
            </w:pPr>
            <w:r>
              <w:rPr>
                <w:spacing w:val="-2"/>
                <w:sz w:val="21"/>
              </w:rPr>
              <w:t>监理工程师</w:t>
            </w:r>
          </w:p>
        </w:tc>
      </w:tr>
      <w:tr>
        <w:tblPrEx>
          <w:tblW w:w="0" w:type="auto"/>
          <w:jc w:val="left"/>
          <w:tblInd w:w="3528" w:type="dxa"/>
          <w:tblLayout w:type="fixed"/>
          <w:tblCellMar>
            <w:top w:w="0" w:type="dxa"/>
            <w:left w:w="0" w:type="dxa"/>
            <w:bottom w:w="0" w:type="dxa"/>
            <w:right w:w="0" w:type="dxa"/>
          </w:tblCellMar>
          <w:tblLook w:val="01E0"/>
        </w:tblPrEx>
        <w:trPr>
          <w:trHeight w:val="289"/>
          <w:jc w:val="left"/>
        </w:trPr>
        <w:tc>
          <w:tcPr>
            <w:tcW w:w="1080" w:type="dxa"/>
            <w:tcBorders>
              <w:left w:val="nil"/>
              <w:bottom w:val="nil"/>
              <w:right w:val="single" w:sz="8" w:space="0" w:color="000000"/>
            </w:tcBorders>
          </w:tcPr>
          <w:p>
            <w:pPr>
              <w:pStyle w:val="TableParagraph"/>
              <w:spacing w:before="0" w:line="240" w:lineRule="auto"/>
              <w:rPr>
                <w:rFonts w:ascii="Times New Roman"/>
                <w:sz w:val="20"/>
              </w:rPr>
            </w:pPr>
          </w:p>
        </w:tc>
        <w:tc>
          <w:tcPr>
            <w:tcW w:w="1079" w:type="dxa"/>
            <w:tcBorders>
              <w:left w:val="single" w:sz="8" w:space="0" w:color="000000"/>
              <w:bottom w:val="nil"/>
              <w:right w:val="nil"/>
            </w:tcBorders>
          </w:tcPr>
          <w:p>
            <w:pPr>
              <w:pStyle w:val="TableParagraph"/>
              <w:spacing w:before="32"/>
              <w:ind w:left="141"/>
              <w:rPr>
                <w:sz w:val="21"/>
              </w:rPr>
            </w:pPr>
            <w:r>
              <w:rPr>
                <w:spacing w:val="-5"/>
                <w:sz w:val="21"/>
              </w:rPr>
              <w:t>同意</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9"/>
        </w:rPr>
      </w:pPr>
    </w:p>
    <w:p>
      <w:pPr>
        <w:pStyle w:val="BodyText"/>
        <w:spacing w:before="71"/>
        <w:ind w:left="118" w:right="55"/>
        <w:jc w:val="center"/>
      </w:pPr>
      <w:r>
        <w:pict>
          <v:group id="_x0000_s1051" style="width:333.75pt;height:193.6pt;margin-top:-113.66pt;margin-left:184.68pt;mso-position-horizontal-relative:page;position:absolute;z-index:-251656192" coordorigin="3694,-2273" coordsize="6675,3872">
            <v:rect id="_x0000_s1052" style="width:2520;height:312;left:4421;position:absolute;top:-2154" filled="f" stroked="t" strokecolor="black" strokeweight="0.75pt">
              <v:stroke dashstyle="solid"/>
            </v:rect>
            <v:rect id="_x0000_s1053" style="width:2520;height:312;left:4421;position:absolute;top:-1842" filled="f" stroked="t" strokecolor="black" strokeweight="0.75pt">
              <v:stroke dashstyle="solid"/>
            </v:rect>
            <v:shape id="_x0000_s1054" style="width:120;height:121;left:5621;position:absolute;top:-1338" coordorigin="5622,-1337" coordsize="120,121" path="m5682,-1217l5622,-1337,5742,-1337,5682,-1217xe" filled="t" fillcolor="black" stroked="f">
              <v:fill type="solid"/>
              <v:path arrowok="t"/>
            </v:shape>
            <v:line id="_x0000_s1055" style="position:absolute" from="5681,-1529" to="5682,-1240" stroked="t" strokecolor="black" strokeweight="0.75pt">
              <v:stroke dashstyle="solid"/>
            </v:line>
            <v:shape id="_x0000_s1056" style="width:120;height:120;left:6941;position:absolute;top:-1902" coordorigin="6941,-1901" coordsize="120,120" path="m7061,-1781l6941,-1841,7061,-1901,7061,-1781xe" filled="t" fillcolor="black" stroked="f">
              <v:fill type="solid"/>
              <v:path arrowok="t"/>
            </v:shape>
            <v:line id="_x0000_s1057" style="position:absolute" from="8561,-281" to="8562,-1841" stroked="t" strokecolor="black" strokeweight="0.75pt">
              <v:stroke dashstyle="solid"/>
            </v:line>
            <v:line id="_x0000_s1058" style="position:absolute" from="8561,-1841" to="6963,-1841" stroked="t" strokecolor="black" strokeweight="0.75pt">
              <v:stroke dashstyle="solid"/>
            </v:line>
            <v:shape id="_x0000_s1059" type="#_x0000_t202" style="width:1910;height:522;left:4736;position:absolute;top:-2076" filled="f" stroked="f">
              <v:textbox inset="0,0,0,0">
                <w:txbxContent>
                  <w:p>
                    <w:pPr>
                      <w:spacing w:before="0" w:line="240" w:lineRule="exact"/>
                      <w:ind w:left="0" w:right="18" w:firstLine="0"/>
                      <w:jc w:val="center"/>
                      <w:rPr>
                        <w:sz w:val="21"/>
                      </w:rPr>
                    </w:pPr>
                    <w:r>
                      <w:rPr>
                        <w:spacing w:val="-2"/>
                        <w:sz w:val="21"/>
                      </w:rPr>
                      <w:t>测量设置场地控制网</w:t>
                    </w:r>
                  </w:p>
                  <w:p>
                    <w:pPr>
                      <w:spacing w:before="43" w:line="240" w:lineRule="exact"/>
                      <w:ind w:left="0" w:right="18" w:firstLine="0"/>
                      <w:jc w:val="center"/>
                      <w:rPr>
                        <w:sz w:val="21"/>
                      </w:rPr>
                    </w:pPr>
                    <w:r>
                      <w:rPr>
                        <w:spacing w:val="-3"/>
                        <w:sz w:val="21"/>
                      </w:rPr>
                      <w:t>承包单位</w:t>
                    </w:r>
                  </w:p>
                </w:txbxContent>
              </v:textbox>
            </v:shape>
            <v:shape id="_x0000_s1060" type="#_x0000_t202" style="width:650;height:210;left:6429;position:absolute;top:-368" filled="f" stroked="f">
              <v:textbox inset="0,0,0,0">
                <w:txbxContent>
                  <w:p>
                    <w:pPr>
                      <w:spacing w:before="0" w:line="210" w:lineRule="exact"/>
                      <w:ind w:left="0" w:right="0" w:firstLine="0"/>
                      <w:jc w:val="left"/>
                      <w:rPr>
                        <w:sz w:val="21"/>
                      </w:rPr>
                    </w:pPr>
                    <w:r>
                      <w:rPr>
                        <w:spacing w:val="-4"/>
                        <w:sz w:val="21"/>
                      </w:rPr>
                      <w:t>不合格</w:t>
                    </w:r>
                  </w:p>
                </w:txbxContent>
              </v:textbox>
            </v:shape>
            <v:shape id="_x0000_s1061" style="width:120;height:1993;left:5621;position:absolute;top:-2274" coordorigin="5622,-2273" coordsize="120,1993" path="m5742,-401l5622,-401,5682,-281,5742,-401xm5742,-2273l5622,-2273,5682,-2153,5742,-2273xe" filled="t" fillcolor="black" stroked="f">
              <v:fill type="solid"/>
              <v:path arrowok="t"/>
            </v:shape>
            <v:line id="_x0000_s1062" style="position:absolute" from="5681,-593" to="5682,-304" stroked="t" strokecolor="black" strokeweight="0.75pt">
              <v:stroke dashstyle="solid"/>
            </v:line>
            <v:shape id="_x0000_s1063" type="#_x0000_t202" style="width:1440;height:314;left:4961;position:absolute;top:-282" filled="f" stroked="t" strokecolor="black" strokeweight="0.75pt">
              <v:stroke dashstyle="solid"/>
              <v:textbox inset="0,0,0,0">
                <w:txbxContent>
                  <w:p>
                    <w:pPr>
                      <w:spacing w:before="40" w:line="258" w:lineRule="exact"/>
                      <w:ind w:left="292" w:right="0" w:firstLine="0"/>
                      <w:jc w:val="left"/>
                      <w:rPr>
                        <w:sz w:val="21"/>
                      </w:rPr>
                    </w:pPr>
                    <w:r>
                      <w:rPr>
                        <w:spacing w:val="-3"/>
                        <w:sz w:val="21"/>
                      </w:rPr>
                      <w:t>监测结果</w:t>
                    </w:r>
                  </w:p>
                </w:txbxContent>
              </v:textbox>
            </v:shape>
            <v:shape id="_x0000_s1064" type="#_x0000_t202" style="width:2520;height:312;left:4421;position:absolute;top:-906" filled="f" stroked="t" strokecolor="black" strokeweight="0.75pt">
              <v:stroke dashstyle="solid"/>
              <v:textbox inset="0,0,0,0">
                <w:txbxContent>
                  <w:p>
                    <w:pPr>
                      <w:spacing w:before="40" w:line="257" w:lineRule="exact"/>
                      <w:ind w:left="727" w:right="0" w:firstLine="0"/>
                      <w:jc w:val="left"/>
                      <w:rPr>
                        <w:sz w:val="21"/>
                      </w:rPr>
                    </w:pPr>
                    <w:r>
                      <w:rPr>
                        <w:spacing w:val="-2"/>
                        <w:sz w:val="21"/>
                      </w:rPr>
                      <w:t>监理工程师</w:t>
                    </w:r>
                  </w:p>
                </w:txbxContent>
              </v:textbox>
            </v:shape>
            <v:shape id="_x0000_s1065" type="#_x0000_t202" style="width:2520;height:312;left:4421;position:absolute;top:-1218" filled="f" stroked="t" strokecolor="black" strokeweight="0.75pt">
              <v:stroke dashstyle="solid"/>
              <v:textbox inset="0,0,0,0">
                <w:txbxContent>
                  <w:p>
                    <w:pPr>
                      <w:spacing w:before="40" w:line="257" w:lineRule="exact"/>
                      <w:ind w:left="517" w:right="0" w:firstLine="0"/>
                      <w:jc w:val="left"/>
                      <w:rPr>
                        <w:sz w:val="21"/>
                      </w:rPr>
                    </w:pPr>
                    <w:r>
                      <w:rPr>
                        <w:spacing w:val="-2"/>
                        <w:sz w:val="21"/>
                      </w:rPr>
                      <w:t>监测场地控制网</w:t>
                    </w:r>
                  </w:p>
                </w:txbxContent>
              </v:textbox>
            </v:shape>
            <v:shape id="_x0000_s1066" style="width:120;height:121;left:5621;position:absolute;top:222" coordorigin="5622,223" coordsize="120,121" path="m5682,343l5622,223,5742,223,5682,343xe" filled="t" fillcolor="black" stroked="f">
              <v:fill type="solid"/>
              <v:path arrowok="t"/>
            </v:shape>
            <v:line id="_x0000_s1067" style="position:absolute" from="5681,31" to="5682,320" stroked="t" strokecolor="black" strokeweight="0.75pt">
              <v:stroke dashstyle="solid"/>
            </v:line>
            <v:shape id="_x0000_s1068" style="width:120;height:120;left:7181;position:absolute;top:-186" coordorigin="7181,-185" coordsize="120,120" path="m7181,-65l7181,-185,7301,-125,7181,-65xe" filled="t" fillcolor="black" stroked="f">
              <v:fill type="solid"/>
              <v:path arrowok="t"/>
            </v:shape>
            <v:line id="_x0000_s1069" style="position:absolute" from="6401,-125" to="7278,-125" stroked="t" strokecolor="black" strokeweight="0.75pt">
              <v:stroke dashstyle="solid"/>
            </v:line>
            <v:shape id="_x0000_s1070" type="#_x0000_t202" style="width:3060;height:314;left:7301;position:absolute;top:-282" filled="f" stroked="t" strokecolor="black" strokeweight="0.75pt">
              <v:stroke dashstyle="solid"/>
              <v:textbox inset="0,0,0,0">
                <w:txbxContent>
                  <w:p>
                    <w:pPr>
                      <w:spacing w:before="40" w:line="258" w:lineRule="exact"/>
                      <w:ind w:left="157" w:right="0" w:firstLine="0"/>
                      <w:jc w:val="left"/>
                      <w:rPr>
                        <w:sz w:val="21"/>
                      </w:rPr>
                    </w:pPr>
                    <w:r>
                      <w:rPr>
                        <w:spacing w:val="-1"/>
                        <w:sz w:val="21"/>
                      </w:rPr>
                      <w:t>承包单位重新测设场地控制网</w:t>
                    </w:r>
                  </w:p>
                </w:txbxContent>
              </v:textbox>
            </v:shape>
            <v:shape id="_x0000_s1071" style="width:120;height:121;left:5621;position:absolute;top:1158" coordorigin="5622,1159" coordsize="120,121" path="m5682,1279l5622,1159,5742,1159,5682,1279xe" filled="t" fillcolor="black" stroked="f">
              <v:fill type="solid"/>
              <v:path arrowok="t"/>
            </v:shape>
            <v:line id="_x0000_s1072" style="position:absolute" from="5681,967" to="5682,1256" stroked="t" strokecolor="black" strokeweight="0.75pt">
              <v:stroke dashstyle="solid"/>
            </v:line>
            <v:shape id="_x0000_s1073" type="#_x0000_t202" style="width:3240;height:312;left:3701;position:absolute;top:1278" filled="f" stroked="t" strokecolor="black" strokeweight="0.75pt">
              <v:stroke dashstyle="solid"/>
              <v:textbox inset="0,0,0,0">
                <w:txbxContent>
                  <w:p>
                    <w:pPr>
                      <w:spacing w:before="40" w:line="257" w:lineRule="exact"/>
                      <w:ind w:left="562" w:right="0" w:firstLine="0"/>
                      <w:jc w:val="left"/>
                      <w:rPr>
                        <w:sz w:val="21"/>
                      </w:rPr>
                    </w:pPr>
                    <w:r>
                      <w:rPr>
                        <w:spacing w:val="-1"/>
                        <w:sz w:val="21"/>
                      </w:rPr>
                      <w:t>建筑物定位、桩位验线</w:t>
                    </w:r>
                  </w:p>
                </w:txbxContent>
              </v:textbox>
            </v:shape>
            <v:shape id="_x0000_s1074" type="#_x0000_t202" style="width:3060;height:624;left:4061;position:absolute;top:342" filled="f" stroked="t" strokecolor="black" strokeweight="0.75pt">
              <v:stroke dashstyle="solid"/>
              <v:textbox inset="0,0,0,0">
                <w:txbxContent>
                  <w:p>
                    <w:pPr>
                      <w:spacing w:before="0" w:line="312" w:lineRule="exact"/>
                      <w:ind w:left="1102" w:right="470" w:hanging="630"/>
                      <w:jc w:val="left"/>
                      <w:rPr>
                        <w:sz w:val="21"/>
                      </w:rPr>
                    </w:pPr>
                    <w:r>
                      <w:rPr>
                        <w:spacing w:val="-2"/>
                        <w:sz w:val="21"/>
                      </w:rPr>
                      <w:t>建筑物定位、放桩位线</w:t>
                    </w:r>
                    <w:r>
                      <w:rPr>
                        <w:spacing w:val="-4"/>
                        <w:sz w:val="21"/>
                      </w:rPr>
                      <w:t>承包单位</w:t>
                    </w:r>
                  </w:p>
                </w:txbxContent>
              </v:textbox>
            </v:shape>
          </v:group>
        </w:pict>
      </w:r>
      <w:r>
        <w:pict>
          <v:group id="_x0000_s1075" style="width:297.75pt;height:136pt;margin-top:29.74pt;margin-left:175.68pt;mso-position-horizontal-relative:page;position:absolute;z-index:251659264" coordorigin="3514,595" coordsize="5955,2720">
            <v:rect id="_x0000_s1076" style="width:1440;height:312;left:4421;position:absolute;top:2214" filled="f" stroked="t" strokecolor="black" strokeweight="0.75pt">
              <v:stroke dashstyle="solid"/>
            </v:rect>
            <v:shape id="_x0000_s1077" style="width:120;height:121;left:5081;position:absolute;top:2874" coordorigin="5082,2875" coordsize="120,121" path="m5142,2995l5082,2875,5202,2875,5142,2995xe" filled="t" fillcolor="black" stroked="f">
              <v:fill type="solid"/>
              <v:path arrowok="t"/>
            </v:shape>
            <v:line id="_x0000_s1078" style="position:absolute" from="5141,2527" to="5142,2972" stroked="t" strokecolor="black" strokeweight="0.75pt">
              <v:stroke dashstyle="solid"/>
            </v:line>
            <v:shape id="_x0000_s1079" style="width:120;height:120;left:6821;position:absolute;top:2310" coordorigin="6821,2311" coordsize="120,120" path="m6821,2431l6821,2311,6941,2371,6821,2431xe" filled="t" fillcolor="black" stroked="f">
              <v:fill type="solid"/>
              <v:path arrowok="t"/>
            </v:shape>
            <v:line id="_x0000_s1080" style="position:absolute" from="5861,2371" to="6918,2371" stroked="t" strokecolor="black" strokeweight="0.75pt">
              <v:stroke dashstyle="solid"/>
            </v:line>
            <v:shape id="_x0000_s1081" style="width:120;height:121;left:5081;position:absolute;top:2094" coordorigin="5082,2095" coordsize="120,121" path="m5142,2215l5082,2095,5202,2095,5142,2215xe" filled="t" fillcolor="black" stroked="f">
              <v:fill type="solid"/>
              <v:path arrowok="t"/>
            </v:shape>
            <v:line id="_x0000_s1082" style="position:absolute" from="5141,1903" to="5142,2192" stroked="t" strokecolor="black" strokeweight="0.75pt">
              <v:stroke dashstyle="solid"/>
            </v:line>
            <v:shape id="_x0000_s1083" type="#_x0000_t202" style="width:860;height:210;left:4721;position:absolute;top:2292" filled="f" stroked="f">
              <v:textbox inset="0,0,0,0">
                <w:txbxContent>
                  <w:p>
                    <w:pPr>
                      <w:spacing w:before="0" w:line="210" w:lineRule="exact"/>
                      <w:ind w:left="0" w:right="0" w:firstLine="0"/>
                      <w:jc w:val="left"/>
                      <w:rPr>
                        <w:sz w:val="21"/>
                      </w:rPr>
                    </w:pPr>
                    <w:r>
                      <w:rPr>
                        <w:spacing w:val="-3"/>
                        <w:sz w:val="21"/>
                      </w:rPr>
                      <w:t>验线结果</w:t>
                    </w:r>
                  </w:p>
                </w:txbxContent>
              </v:textbox>
            </v:shape>
            <v:shape id="_x0000_s1084" type="#_x0000_t202" style="width:650;height:210;left:6005;position:absolute;top:2128" filled="f" stroked="f">
              <v:textbox inset="0,0,0,0">
                <w:txbxContent>
                  <w:p>
                    <w:pPr>
                      <w:spacing w:before="0" w:line="210" w:lineRule="exact"/>
                      <w:ind w:left="0" w:right="0" w:firstLine="0"/>
                      <w:jc w:val="left"/>
                      <w:rPr>
                        <w:sz w:val="21"/>
                      </w:rPr>
                    </w:pPr>
                    <w:r>
                      <w:rPr>
                        <w:spacing w:val="-4"/>
                        <w:sz w:val="21"/>
                      </w:rPr>
                      <w:t>不合格</w:t>
                    </w:r>
                  </w:p>
                </w:txbxContent>
              </v:textbox>
            </v:shape>
            <v:shape id="_x0000_s1085" type="#_x0000_t202" style="width:1280;height:210;left:5285;position:absolute;top:2752" filled="f" stroked="f">
              <v:textbox inset="0,0,0,0">
                <w:txbxContent>
                  <w:p>
                    <w:pPr>
                      <w:spacing w:before="0" w:line="210" w:lineRule="exact"/>
                      <w:ind w:left="0" w:right="0" w:firstLine="0"/>
                      <w:jc w:val="left"/>
                      <w:rPr>
                        <w:sz w:val="21"/>
                      </w:rPr>
                    </w:pPr>
                    <w:r>
                      <w:rPr>
                        <w:spacing w:val="-2"/>
                        <w:sz w:val="21"/>
                      </w:rPr>
                      <w:t>合格办理签证</w:t>
                    </w:r>
                  </w:p>
                </w:txbxContent>
              </v:textbox>
            </v:shape>
            <v:shape id="_x0000_s1086" type="#_x0000_t202" style="width:3240;height:312;left:3521;position:absolute;top:2994" filled="f" stroked="t" strokecolor="black" strokeweight="0.75pt">
              <v:stroke dashstyle="solid"/>
              <v:textbox inset="0,0,0,0">
                <w:txbxContent>
                  <w:p>
                    <w:pPr>
                      <w:spacing w:before="40" w:line="257" w:lineRule="exact"/>
                      <w:ind w:left="982" w:right="0" w:firstLine="0"/>
                      <w:jc w:val="left"/>
                      <w:rPr>
                        <w:sz w:val="21"/>
                      </w:rPr>
                    </w:pPr>
                    <w:r>
                      <w:rPr>
                        <w:spacing w:val="-2"/>
                        <w:sz w:val="21"/>
                      </w:rPr>
                      <w:t>桩机进场施工</w:t>
                    </w:r>
                  </w:p>
                </w:txbxContent>
              </v:textbox>
            </v:shape>
            <v:line id="_x0000_s1087" style="position:absolute" from="8201,2215" to="8202,655" stroked="t" strokecolor="black" strokeweight="0.75pt">
              <v:stroke dashstyle="solid"/>
            </v:line>
            <v:shape id="_x0000_s1088" style="width:120;height:120;left:7121;position:absolute;top:594" coordorigin="7121,595" coordsize="120,120" path="m7241,715l7121,655,7241,595,7241,715xe" filled="t" fillcolor="black" stroked="f">
              <v:fill type="solid"/>
              <v:path arrowok="t"/>
            </v:shape>
            <v:line id="_x0000_s1089" style="position:absolute" from="8201,655" to="7143,655" stroked="t" strokecolor="black" strokeweight="0.75pt">
              <v:stroke dashstyle="solid"/>
            </v:line>
            <v:shape id="_x0000_s1090" type="#_x0000_t202" style="width:2520;height:311;left:6941;position:absolute;top:2214" filled="f" stroked="t" strokecolor="black" strokeweight="0.75pt">
              <v:stroke dashstyle="solid"/>
              <v:textbox inset="0,0,0,0">
                <w:txbxContent>
                  <w:p>
                    <w:pPr>
                      <w:spacing w:before="40" w:line="255" w:lineRule="exact"/>
                      <w:ind w:left="202" w:right="0" w:firstLine="0"/>
                      <w:jc w:val="left"/>
                      <w:rPr>
                        <w:sz w:val="21"/>
                      </w:rPr>
                    </w:pPr>
                    <w:r>
                      <w:rPr>
                        <w:spacing w:val="-1"/>
                        <w:sz w:val="21"/>
                      </w:rPr>
                      <w:t>承包单位重新定位放线</w:t>
                    </w:r>
                  </w:p>
                </w:txbxContent>
              </v:textbox>
            </v:shape>
            <v:shape id="_x0000_s1091" type="#_x0000_t202" style="width:3240;height:312;left:3701;position:absolute;top:1590" filled="f" stroked="t" strokecolor="black" strokeweight="0.75pt">
              <v:stroke dashstyle="solid"/>
              <v:textbox inset="0,0,0,0">
                <w:txbxContent>
                  <w:p>
                    <w:pPr>
                      <w:spacing w:before="40" w:line="257" w:lineRule="exact"/>
                      <w:ind w:left="1072" w:right="1072" w:firstLine="0"/>
                      <w:jc w:val="center"/>
                      <w:rPr>
                        <w:sz w:val="21"/>
                      </w:rPr>
                    </w:pPr>
                    <w:r>
                      <w:rPr>
                        <w:spacing w:val="-2"/>
                        <w:sz w:val="21"/>
                      </w:rPr>
                      <w:t>监理工程师</w:t>
                    </w:r>
                  </w:p>
                </w:txbxContent>
              </v:textbox>
            </v:shape>
          </v:group>
        </w:pict>
      </w:r>
      <w:r>
        <w:rPr>
          <w:spacing w:val="-5"/>
        </w:rPr>
        <w:t>合格</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9"/>
        </w:rPr>
      </w:pPr>
      <w:r>
        <w:pict>
          <v:shape id="_x0000_s1092" type="#_x0000_t202" style="width:162pt;height:15.6pt;margin-top:20.23pt;margin-left:176.05pt;mso-position-horizontal-relative:page;mso-wrap-distance-left:0;mso-wrap-distance-right:0;position:absolute;z-index:-251655168" filled="f" stroked="t" strokecolor="black" strokeweight="0.75pt">
            <v:stroke dashstyle="solid"/>
            <v:textbox inset="0,0,0,0">
              <w:txbxContent>
                <w:p>
                  <w:pPr>
                    <w:pStyle w:val="BodyText"/>
                    <w:spacing w:before="40" w:line="257" w:lineRule="exact"/>
                    <w:ind w:left="1072" w:right="1072"/>
                    <w:jc w:val="center"/>
                  </w:pPr>
                  <w:r>
                    <w:rPr>
                      <w:spacing w:val="-3"/>
                    </w:rPr>
                    <w:t>承包单位</w:t>
                  </w:r>
                </w:p>
              </w:txbxContent>
            </v:textbox>
            <w10:wrap type="topAndBottom"/>
          </v:shape>
        </w:pict>
      </w:r>
    </w:p>
    <w:p>
      <w:pPr>
        <w:spacing w:after="0"/>
        <w:rPr>
          <w:sz w:val="29"/>
        </w:rPr>
        <w:sectPr>
          <w:footerReference w:type="default" r:id="rId9"/>
          <w:type w:val="continuous"/>
          <w:pgSz w:w="11910" w:h="16840"/>
          <w:pgMar w:top="1920" w:right="980" w:bottom="280" w:left="1080" w:header="0" w:footer="955"/>
          <w:pgNumType w:start="6"/>
          <w:cols w:space="708"/>
        </w:sectPr>
      </w:pPr>
    </w:p>
    <w:p>
      <w:pPr>
        <w:pStyle w:val="BodyText"/>
        <w:spacing w:before="3"/>
        <w:rPr>
          <w:sz w:val="8"/>
        </w:rPr>
      </w:pPr>
    </w:p>
    <w:p>
      <w:pPr>
        <w:pStyle w:val="ListParagraph"/>
        <w:numPr>
          <w:ilvl w:val="1"/>
          <w:numId w:val="27"/>
        </w:numPr>
        <w:tabs>
          <w:tab w:val="left" w:pos="1401"/>
        </w:tabs>
        <w:spacing w:before="61" w:after="0" w:line="240" w:lineRule="auto"/>
        <w:ind w:left="1401" w:right="0" w:hanging="560"/>
        <w:jc w:val="left"/>
        <w:rPr>
          <w:sz w:val="28"/>
        </w:rPr>
      </w:pPr>
      <w:r>
        <w:rPr>
          <w:spacing w:val="-1"/>
          <w:sz w:val="28"/>
        </w:rPr>
        <w:t>进场材料、现场试件验收监理工作流程：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6"/>
        </w:rPr>
      </w:pPr>
      <w:r>
        <w:pict>
          <v:group id="_x0000_s1093" style="width:108.75pt;height:180.15pt;margin-top:18pt;margin-left:94.68pt;mso-position-horizontal-relative:page;mso-wrap-distance-left:0;mso-wrap-distance-right:0;position:absolute;z-index:-251654144" coordorigin="1894,360" coordsize="2175,3603">
            <v:shape id="_x0000_s1094" type="#_x0000_t202" style="width:2160;height:1092;left:1901;position:absolute;top:2863" filled="f" stroked="t" strokecolor="black" strokeweight="0.75pt">
              <v:stroke dashstyle="solid"/>
              <v:textbox inset="0,0,0,0">
                <w:txbxContent>
                  <w:p>
                    <w:pPr>
                      <w:spacing w:before="95" w:line="278" w:lineRule="auto"/>
                      <w:ind w:left="143" w:right="141" w:firstLine="0"/>
                      <w:jc w:val="both"/>
                      <w:rPr>
                        <w:sz w:val="21"/>
                      </w:rPr>
                    </w:pPr>
                    <w:r>
                      <w:rPr>
                        <w:spacing w:val="20"/>
                        <w:sz w:val="21"/>
                      </w:rPr>
                      <w:t>在监理工程师见证</w:t>
                    </w:r>
                    <w:r>
                      <w:rPr>
                        <w:spacing w:val="20"/>
                        <w:sz w:val="21"/>
                      </w:rPr>
                      <w:t>下由承包单位现场</w:t>
                    </w:r>
                    <w:r>
                      <w:rPr>
                        <w:spacing w:val="-6"/>
                        <w:sz w:val="21"/>
                      </w:rPr>
                      <w:t>制作</w:t>
                    </w:r>
                  </w:p>
                </w:txbxContent>
              </v:textbox>
            </v:shape>
            <v:shape id="_x0000_s1095" type="#_x0000_t202" style="width:2160;height:2496;left:1901;position:absolute;top:367" filled="f" stroked="t" strokecolor="black" strokeweight="0.75pt">
              <v:stroke dashstyle="solid"/>
              <v:textbox inset="0,0,0,0">
                <w:txbxContent>
                  <w:p>
                    <w:pPr>
                      <w:spacing w:before="95"/>
                      <w:ind w:left="143" w:right="0" w:firstLine="0"/>
                      <w:jc w:val="left"/>
                      <w:rPr>
                        <w:sz w:val="21"/>
                      </w:rPr>
                    </w:pPr>
                    <w:r>
                      <w:rPr>
                        <w:spacing w:val="-3"/>
                        <w:sz w:val="21"/>
                      </w:rPr>
                      <w:t>施工中：</w:t>
                    </w:r>
                  </w:p>
                  <w:p>
                    <w:pPr>
                      <w:spacing w:before="43"/>
                      <w:ind w:left="143" w:right="0" w:firstLine="0"/>
                      <w:jc w:val="left"/>
                      <w:rPr>
                        <w:sz w:val="21"/>
                      </w:rPr>
                    </w:pPr>
                    <w:r>
                      <w:rPr>
                        <w:spacing w:val="-6"/>
                        <w:sz w:val="21"/>
                      </w:rPr>
                      <w:t>·</w:t>
                    </w:r>
                    <w:r>
                      <w:rPr>
                        <w:spacing w:val="-7"/>
                        <w:sz w:val="21"/>
                      </w:rPr>
                      <w:t>钢筋、混凝土试块</w:t>
                    </w:r>
                  </w:p>
                  <w:p>
                    <w:pPr>
                      <w:spacing w:before="43" w:line="278" w:lineRule="auto"/>
                      <w:ind w:left="143" w:right="141" w:firstLine="0"/>
                      <w:jc w:val="left"/>
                      <w:rPr>
                        <w:sz w:val="21"/>
                      </w:rPr>
                    </w:pPr>
                    <w:r>
                      <w:rPr>
                        <w:sz w:val="21"/>
                      </w:rPr>
                      <w:t>·</w:t>
                    </w:r>
                    <w:r>
                      <w:rPr>
                        <w:spacing w:val="5"/>
                        <w:sz w:val="21"/>
                      </w:rPr>
                      <w:t xml:space="preserve"> 钢筋焊接及机械</w:t>
                    </w:r>
                    <w:r>
                      <w:rPr>
                        <w:spacing w:val="-4"/>
                        <w:sz w:val="21"/>
                      </w:rPr>
                      <w:t>连接样件</w:t>
                    </w:r>
                  </w:p>
                  <w:p>
                    <w:pPr>
                      <w:spacing w:before="0" w:line="278" w:lineRule="auto"/>
                      <w:ind w:left="143" w:right="141" w:firstLine="0"/>
                      <w:jc w:val="left"/>
                      <w:rPr>
                        <w:sz w:val="21"/>
                      </w:rPr>
                    </w:pPr>
                    <w:r>
                      <w:rPr>
                        <w:sz w:val="21"/>
                      </w:rPr>
                      <w:t>·</w:t>
                    </w:r>
                    <w:r>
                      <w:rPr>
                        <w:spacing w:val="5"/>
                        <w:sz w:val="21"/>
                      </w:rPr>
                      <w:t xml:space="preserve"> 其它须见证取样</w:t>
                    </w:r>
                    <w:r>
                      <w:rPr>
                        <w:spacing w:val="-6"/>
                        <w:sz w:val="21"/>
                      </w:rPr>
                      <w:t>材料</w:t>
                    </w:r>
                  </w:p>
                </w:txbxContent>
              </v:textbox>
            </v:shape>
            <w10:wrap type="topAndBottom"/>
          </v:group>
        </w:pict>
      </w:r>
    </w:p>
    <w:p>
      <w:pPr>
        <w:pStyle w:val="BodyText"/>
        <w:rPr>
          <w:sz w:val="20"/>
        </w:rPr>
      </w:pPr>
    </w:p>
    <w:p>
      <w:pPr>
        <w:pStyle w:val="BodyText"/>
        <w:rPr>
          <w:sz w:val="20"/>
        </w:rPr>
      </w:pPr>
    </w:p>
    <w:p>
      <w:pPr>
        <w:pStyle w:val="BodyText"/>
        <w:rPr>
          <w:sz w:val="20"/>
        </w:rPr>
      </w:pPr>
    </w:p>
    <w:p>
      <w:pPr>
        <w:pStyle w:val="BodyText"/>
        <w:spacing w:before="5"/>
        <w:rPr>
          <w:sz w:val="14"/>
        </w:rPr>
      </w:pPr>
    </w:p>
    <w:p>
      <w:pPr>
        <w:spacing w:after="0"/>
        <w:rPr>
          <w:sz w:val="14"/>
        </w:rPr>
        <w:sectPr>
          <w:footerReference w:type="default" r:id="rId10"/>
          <w:pgSz w:w="11910" w:h="16840"/>
          <w:pgMar w:top="1920" w:right="980" w:bottom="1180" w:left="1080" w:header="0" w:footer="955"/>
          <w:pgNumType w:start="7"/>
          <w:cols w:space="708"/>
        </w:sectPr>
      </w:pPr>
    </w:p>
    <w:p>
      <w:pPr>
        <w:pStyle w:val="BodyText"/>
        <w:rPr>
          <w:sz w:val="20"/>
        </w:rPr>
      </w:pPr>
    </w:p>
    <w:p>
      <w:pPr>
        <w:pStyle w:val="BodyText"/>
        <w:spacing w:before="133"/>
        <w:ind w:left="3132"/>
      </w:pPr>
      <w:r>
        <w:pict>
          <v:shape id="_x0000_s1096" type="#_x0000_t202" style="width:99pt;height:101.4pt;margin-top:9.32pt;margin-left:77.05pt;mso-position-horizontal-relative:page;position:absolute;z-index:251663360" filled="f" stroked="t" strokecolor="black" strokeweight="0.75pt">
            <v:stroke dashstyle="solid"/>
            <v:textbox inset="0,0,0,0">
              <w:txbxContent>
                <w:p>
                  <w:pPr>
                    <w:pStyle w:val="BodyText"/>
                    <w:spacing w:before="95"/>
                    <w:ind w:left="143"/>
                  </w:pPr>
                  <w:r>
                    <w:t>·</w:t>
                  </w:r>
                  <w:r>
                    <w:rPr>
                      <w:spacing w:val="-2"/>
                    </w:rPr>
                    <w:t>品种、规格</w:t>
                  </w:r>
                </w:p>
                <w:p>
                  <w:pPr>
                    <w:pStyle w:val="BodyText"/>
                    <w:spacing w:before="43"/>
                    <w:ind w:left="143"/>
                  </w:pPr>
                  <w:r>
                    <w:t>·</w:t>
                  </w:r>
                  <w:r>
                    <w:rPr>
                      <w:spacing w:val="-3"/>
                    </w:rPr>
                    <w:t>外观质量</w:t>
                  </w:r>
                </w:p>
                <w:p>
                  <w:pPr>
                    <w:pStyle w:val="BodyText"/>
                    <w:spacing w:before="43"/>
                    <w:ind w:left="143"/>
                  </w:pPr>
                  <w:r>
                    <w:rPr>
                      <w:spacing w:val="-2"/>
                    </w:rPr>
                    <w:t>·</w:t>
                  </w:r>
                  <w:r>
                    <w:rPr>
                      <w:spacing w:val="-4"/>
                    </w:rPr>
                    <w:t>按规定抽样复试</w:t>
                  </w:r>
                </w:p>
                <w:p>
                  <w:pPr>
                    <w:pStyle w:val="BodyText"/>
                    <w:spacing w:before="43"/>
                    <w:ind w:left="143"/>
                  </w:pPr>
                  <w:r>
                    <w:t>·</w:t>
                  </w:r>
                  <w:r>
                    <w:rPr>
                      <w:spacing w:val="-3"/>
                    </w:rPr>
                    <w:t>质保资料</w:t>
                  </w:r>
                </w:p>
                <w:p>
                  <w:pPr>
                    <w:pStyle w:val="BodyText"/>
                    <w:spacing w:before="43"/>
                    <w:ind w:left="143"/>
                  </w:pPr>
                  <w:r>
                    <w:t>·</w:t>
                  </w:r>
                  <w:r>
                    <w:rPr>
                      <w:spacing w:val="-3"/>
                    </w:rPr>
                    <w:t>复试报告</w:t>
                  </w:r>
                </w:p>
                <w:p>
                  <w:pPr>
                    <w:pStyle w:val="BodyText"/>
                    <w:spacing w:before="42"/>
                    <w:ind w:left="143"/>
                  </w:pPr>
                  <w:r>
                    <w:t>·</w:t>
                  </w:r>
                  <w:r>
                    <w:rPr>
                      <w:spacing w:val="-3"/>
                    </w:rPr>
                    <w:t>检验报告</w:t>
                  </w:r>
                </w:p>
              </w:txbxContent>
            </v:textbox>
          </v:shape>
        </w:pict>
      </w:r>
      <w:r>
        <w:t>·</w:t>
      </w:r>
      <w:r>
        <w:rPr>
          <w:spacing w:val="-2"/>
        </w:rPr>
        <w:t>按规定比例抽检</w:t>
      </w:r>
    </w:p>
    <w:p>
      <w:pPr>
        <w:pStyle w:val="BodyText"/>
        <w:spacing w:before="43"/>
        <w:ind w:left="3132"/>
      </w:pPr>
      <w:r>
        <w:t>·</w:t>
      </w:r>
      <w:r>
        <w:rPr>
          <w:spacing w:val="-1"/>
        </w:rPr>
        <w:t>指定承包单位复试、送检</w:t>
      </w:r>
    </w:p>
    <w:p>
      <w:pPr>
        <w:pStyle w:val="BodyText"/>
        <w:spacing w:before="43"/>
        <w:ind w:left="3132"/>
      </w:pPr>
      <w:r>
        <w:t>·</w:t>
      </w:r>
      <w:r>
        <w:rPr>
          <w:spacing w:val="-2"/>
        </w:rPr>
        <w:t>检查质保资料</w:t>
      </w:r>
    </w:p>
    <w:p>
      <w:pPr>
        <w:pStyle w:val="BodyText"/>
        <w:spacing w:before="43"/>
        <w:ind w:left="3132"/>
      </w:pPr>
      <w:r>
        <w:t>·</w:t>
      </w:r>
      <w:r>
        <w:rPr>
          <w:spacing w:val="-2"/>
        </w:rPr>
        <w:t>检查复试、检验报告</w:t>
      </w:r>
    </w:p>
    <w:p>
      <w:pPr>
        <w:pStyle w:val="BodyText"/>
        <w:spacing w:before="43"/>
        <w:ind w:left="3132"/>
      </w:pPr>
      <w:r>
        <w:t>（试件送检见证取样</w:t>
      </w:r>
      <w:r>
        <w:rPr>
          <w:spacing w:val="-10"/>
        </w:rPr>
        <w:t>）</w:t>
      </w:r>
    </w:p>
    <w:p>
      <w:pPr>
        <w:pStyle w:val="BodyText"/>
        <w:spacing w:before="70" w:line="278" w:lineRule="auto"/>
        <w:ind w:left="492" w:right="2820"/>
      </w:pPr>
      <w:r>
        <w:br w:type="column"/>
      </w:r>
      <w:r>
        <w:rPr>
          <w:spacing w:val="-4"/>
        </w:rPr>
        <w:t>进场材料</w:t>
      </w:r>
      <w:r>
        <w:rPr>
          <w:spacing w:val="-4"/>
        </w:rPr>
        <w:t>不合格</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7"/>
        </w:rPr>
      </w:pPr>
    </w:p>
    <w:p>
      <w:pPr>
        <w:pStyle w:val="BodyText"/>
        <w:spacing w:line="278" w:lineRule="auto"/>
        <w:ind w:left="492" w:right="2820"/>
      </w:pPr>
      <w:r>
        <w:pict>
          <v:group id="_x0000_s1097" style="width:414.8pt;height:554.55pt;margin-top:-426.33pt;margin-left:103.68pt;mso-position-horizontal-relative:page;position:absolute;z-index:-251652096" coordorigin="2074,-8527" coordsize="8296,11091">
            <v:rect id="_x0000_s1098" style="width:1620;height:780;left:4781;position:absolute;top:-7116" filled="f" stroked="t" strokecolor="black" strokeweight="0.75pt">
              <v:stroke dashstyle="solid"/>
            </v:rect>
            <v:shape id="_x0000_s1099" style="width:120;height:121;left:5441;position:absolute;top:-7236" coordorigin="5442,-7235" coordsize="120,121" path="m5502,-7115l5442,-7235,5562,-7235,5502,-7115xe" filled="t" fillcolor="black" stroked="f">
              <v:fill type="solid"/>
              <v:path arrowok="t"/>
            </v:shape>
            <v:line id="_x0000_s1100" style="position:absolute" from="5501,-7739" to="5502,-7138" stroked="t" strokecolor="black" strokeweight="0.75pt">
              <v:stroke dashstyle="solid"/>
            </v:line>
            <v:rect id="_x0000_s1101" style="width:1620;height:780;left:4601;position:absolute;top:-5400" filled="f" stroked="t" strokecolor="black" strokeweight="0.75pt">
              <v:stroke dashstyle="solid"/>
            </v:rect>
            <v:shape id="_x0000_s1102" style="width:120;height:121;left:5441;position:absolute;top:-5520" coordorigin="5442,-5519" coordsize="120,121" path="m5502,-5399l5442,-5519,5562,-5519,5502,-5399xe" filled="t" fillcolor="black" stroked="f">
              <v:fill type="solid"/>
              <v:path arrowok="t"/>
            </v:shape>
            <v:line id="_x0000_s1103" style="position:absolute" from="5501,-6335" to="5502,-5422" stroked="t" strokecolor="black" strokeweight="0.75pt">
              <v:stroke dashstyle="solid"/>
            </v:line>
            <v:shape id="_x0000_s1104" style="width:120;height:120;left:7541;position:absolute;top:-6708" coordorigin="7541,-6707" coordsize="120,120" path="m7541,-6587l7541,-6707,7661,-6647,7541,-6587xe" filled="t" fillcolor="black" stroked="f">
              <v:fill type="solid"/>
              <v:path arrowok="t"/>
            </v:shape>
            <v:line id="_x0000_s1105" style="position:absolute" from="6401,-6647" to="7638,-6647" stroked="t" strokecolor="black" strokeweight="0.75pt">
              <v:stroke dashstyle="solid"/>
            </v:line>
            <v:shape id="_x0000_s1106" type="#_x0000_t202" style="width:860;height:522;left:5171;position:absolute;top:-6983" filled="f" stroked="f">
              <v:textbox inset="0,0,0,0">
                <w:txbxContent>
                  <w:p>
                    <w:pPr>
                      <w:spacing w:before="0" w:line="240" w:lineRule="exact"/>
                      <w:ind w:left="0" w:right="18" w:firstLine="0"/>
                      <w:jc w:val="center"/>
                      <w:rPr>
                        <w:sz w:val="21"/>
                      </w:rPr>
                    </w:pPr>
                    <w:r>
                      <w:rPr>
                        <w:spacing w:val="-3"/>
                        <w:sz w:val="21"/>
                      </w:rPr>
                      <w:t>承包单位</w:t>
                    </w:r>
                  </w:p>
                  <w:p>
                    <w:pPr>
                      <w:spacing w:before="43" w:line="240" w:lineRule="exact"/>
                      <w:ind w:left="0" w:right="18" w:firstLine="0"/>
                      <w:jc w:val="center"/>
                      <w:rPr>
                        <w:sz w:val="21"/>
                      </w:rPr>
                    </w:pPr>
                    <w:r>
                      <w:rPr>
                        <w:spacing w:val="-4"/>
                        <w:sz w:val="21"/>
                      </w:rPr>
                      <w:t>自 检</w:t>
                    </w:r>
                  </w:p>
                </w:txbxContent>
              </v:textbox>
            </v:shape>
            <v:shape id="_x0000_s1107" type="#_x0000_t202" style="width:650;height:210;left:6545;position:absolute;top:-6991" filled="f" stroked="f">
              <v:textbox inset="0,0,0,0">
                <w:txbxContent>
                  <w:p>
                    <w:pPr>
                      <w:spacing w:before="0" w:line="210" w:lineRule="exact"/>
                      <w:ind w:left="0" w:right="0" w:firstLine="0"/>
                      <w:jc w:val="left"/>
                      <w:rPr>
                        <w:sz w:val="21"/>
                      </w:rPr>
                    </w:pPr>
                    <w:r>
                      <w:rPr>
                        <w:spacing w:val="-4"/>
                        <w:sz w:val="21"/>
                      </w:rPr>
                      <w:t>不合格</w:t>
                    </w:r>
                  </w:p>
                </w:txbxContent>
              </v:textbox>
            </v:shape>
            <v:shape id="_x0000_s1108" type="#_x0000_t202" style="width:230;height:420;left:5634;position:absolute;top:-6264" filled="f" stroked="f">
              <v:textbox inset="0,0,0,0">
                <w:txbxContent>
                  <w:p>
                    <w:pPr>
                      <w:spacing w:before="13" w:line="187" w:lineRule="auto"/>
                      <w:ind w:left="0" w:right="18" w:firstLine="0"/>
                      <w:jc w:val="left"/>
                      <w:rPr>
                        <w:sz w:val="21"/>
                      </w:rPr>
                    </w:pPr>
                    <w:r>
                      <w:rPr>
                        <w:spacing w:val="-10"/>
                        <w:sz w:val="21"/>
                      </w:rPr>
                      <w:t>合</w:t>
                    </w:r>
                    <w:r>
                      <w:rPr>
                        <w:spacing w:val="-10"/>
                        <w:sz w:val="21"/>
                      </w:rPr>
                      <w:t>格</w:t>
                    </w:r>
                  </w:p>
                </w:txbxContent>
              </v:textbox>
            </v:shape>
            <v:shape id="_x0000_s1109" type="#_x0000_t202" style="width:1280;height:522;left:4781;position:absolute;top:-5267" filled="f" stroked="f">
              <v:textbox inset="0,0,0,0">
                <w:txbxContent>
                  <w:p>
                    <w:pPr>
                      <w:spacing w:before="0" w:line="240" w:lineRule="exact"/>
                      <w:ind w:left="0" w:right="18" w:firstLine="0"/>
                      <w:jc w:val="center"/>
                      <w:rPr>
                        <w:sz w:val="21"/>
                      </w:rPr>
                    </w:pPr>
                    <w:r>
                      <w:rPr>
                        <w:spacing w:val="-2"/>
                        <w:sz w:val="21"/>
                      </w:rPr>
                      <w:t>填写报验单</w:t>
                    </w:r>
                  </w:p>
                  <w:p>
                    <w:pPr>
                      <w:spacing w:before="43" w:line="240" w:lineRule="exact"/>
                      <w:ind w:left="0" w:right="18" w:firstLine="0"/>
                      <w:jc w:val="center"/>
                      <w:rPr>
                        <w:sz w:val="21"/>
                      </w:rPr>
                    </w:pPr>
                    <w:r>
                      <w:rPr>
                        <w:spacing w:val="-2"/>
                        <w:sz w:val="21"/>
                      </w:rPr>
                      <w:t>报监理工程师</w:t>
                    </w:r>
                  </w:p>
                </w:txbxContent>
              </v:textbox>
            </v:shape>
            <v:shape id="_x0000_s1110" type="#_x0000_t202" style="width:1620;height:468;left:4601;position:absolute;top:-4620" filled="f" stroked="t" strokecolor="black" strokeweight="0.75pt">
              <v:stroke dashstyle="solid"/>
              <v:textbox inset="0,0,0,0">
                <w:txbxContent>
                  <w:p>
                    <w:pPr>
                      <w:spacing w:before="95"/>
                      <w:ind w:left="382" w:right="0" w:firstLine="0"/>
                      <w:jc w:val="left"/>
                      <w:rPr>
                        <w:sz w:val="21"/>
                      </w:rPr>
                    </w:pPr>
                    <w:r>
                      <w:rPr>
                        <w:spacing w:val="-3"/>
                        <w:sz w:val="21"/>
                      </w:rPr>
                      <w:t>承包单位</w:t>
                    </w:r>
                  </w:p>
                </w:txbxContent>
              </v:textbox>
            </v:shape>
            <v:rect id="_x0000_s1111" style="width:2880;height:1716;left:4061;position:absolute;top:-1656" filled="f" stroked="t" strokecolor="black" strokeweight="0.75pt">
              <v:stroke dashstyle="solid"/>
            </v:rect>
            <v:shape id="_x0000_s1112" style="width:120;height:121;left:5441;position:absolute;top:-1776" coordorigin="5442,-1775" coordsize="120,121" path="m5502,-1655l5442,-1775,5562,-1775,5502,-1655xe" filled="t" fillcolor="black" stroked="f">
              <v:fill type="solid"/>
              <v:path arrowok="t"/>
            </v:shape>
            <v:line id="_x0000_s1113" style="position:absolute" from="5501,-4151" to="5502,-1678" stroked="t" strokecolor="black" strokeweight="0.75pt">
              <v:stroke dashstyle="solid"/>
            </v:line>
            <v:shape id="_x0000_s1114" style="width:120;height:120;left:5381;position:absolute;top:-2496" coordorigin="5381,-2495" coordsize="120,120" path="m5381,-2375l5381,-2495,5501,-2435,5381,-2375xe" filled="t" fillcolor="black" stroked="f">
              <v:fill type="solid"/>
              <v:path arrowok="t"/>
            </v:shape>
            <v:line id="_x0000_s1115" style="position:absolute" from="2801,-2903" to="2802,-2435" stroked="t" strokecolor="black" strokeweight="0.75pt">
              <v:stroke dashstyle="solid"/>
            </v:line>
            <v:line id="_x0000_s1116" style="position:absolute" from="2801,-2435" to="5479,-2435" stroked="t" strokecolor="black" strokeweight="0.75pt">
              <v:stroke dashstyle="solid"/>
            </v:line>
            <v:line id="_x0000_s1117" style="position:absolute" from="3521,-563" to="4061,-563" stroked="t" strokecolor="black" strokeweight="0.75pt">
              <v:stroke dashstyle="solid"/>
            </v:line>
            <v:shape id="_x0000_s1118" style="width:120;height:120;left:7901;position:absolute;top:-1248" coordorigin="7901,-1247" coordsize="120,120" path="m7901,-1127l7901,-1247,8021,-1187,7901,-1127xe" filled="t" fillcolor="black" stroked="f">
              <v:fill type="solid"/>
              <v:path arrowok="t"/>
            </v:shape>
            <v:line id="_x0000_s1119" style="position:absolute" from="6941,-1187" to="7998,-1187" stroked="t" strokecolor="black" strokeweight="0.75pt">
              <v:stroke dashstyle="solid"/>
            </v:line>
            <v:shape id="_x0000_s1120" style="width:120;height:120;left:4661;position:absolute;top:-8268" coordorigin="4661,-8267" coordsize="120,120" path="m4661,-8147l4661,-8267,4781,-8207,4661,-8147xe" filled="t" fillcolor="black" stroked="f">
              <v:fill type="solid"/>
              <v:path arrowok="t"/>
            </v:shape>
            <v:line id="_x0000_s1121" style="position:absolute" from="3701,-8207" to="4759,-8207" stroked="t" strokecolor="black" strokeweight="0.75pt">
              <v:stroke dashstyle="solid"/>
            </v:line>
            <v:shape id="_x0000_s1122" type="#_x0000_t202" style="width:1620;height:780;left:4781;position:absolute;top:-8520" filled="f" stroked="t" strokecolor="black" strokeweight="0.75pt">
              <v:stroke dashstyle="solid"/>
              <v:textbox inset="0,0,0,0">
                <w:txbxContent>
                  <w:p>
                    <w:pPr>
                      <w:spacing w:before="95" w:line="278" w:lineRule="auto"/>
                      <w:ind w:left="592" w:right="170" w:hanging="420"/>
                      <w:jc w:val="left"/>
                      <w:rPr>
                        <w:sz w:val="21"/>
                      </w:rPr>
                    </w:pPr>
                    <w:r>
                      <w:rPr>
                        <w:spacing w:val="-2"/>
                        <w:sz w:val="21"/>
                      </w:rPr>
                      <w:t>材料、构配件</w:t>
                    </w:r>
                    <w:r>
                      <w:rPr>
                        <w:spacing w:val="-6"/>
                        <w:sz w:val="21"/>
                      </w:rPr>
                      <w:t>进场</w:t>
                    </w:r>
                  </w:p>
                </w:txbxContent>
              </v:textbox>
            </v:shape>
            <v:shape id="_x0000_s1123" type="#_x0000_t202" style="width:1620;height:780;left:2081;position:absolute;top:-8520" filled="f" stroked="t" strokecolor="black" strokeweight="0.75pt">
              <v:stroke dashstyle="solid"/>
              <v:textbox inset="0,0,0,0">
                <w:txbxContent>
                  <w:p>
                    <w:pPr>
                      <w:spacing w:before="95" w:line="278" w:lineRule="auto"/>
                      <w:ind w:left="172" w:right="170" w:firstLine="210"/>
                      <w:jc w:val="left"/>
                      <w:rPr>
                        <w:sz w:val="21"/>
                      </w:rPr>
                    </w:pPr>
                    <w:r>
                      <w:rPr>
                        <w:spacing w:val="-4"/>
                        <w:sz w:val="21"/>
                      </w:rPr>
                      <w:t>建设单位</w:t>
                    </w:r>
                    <w:r>
                      <w:rPr>
                        <w:spacing w:val="-4"/>
                        <w:sz w:val="21"/>
                      </w:rPr>
                      <w:t xml:space="preserve"> </w:t>
                    </w:r>
                    <w:r>
                      <w:rPr>
                        <w:spacing w:val="-2"/>
                        <w:sz w:val="21"/>
                      </w:rPr>
                      <w:t>承包单位采购</w:t>
                    </w:r>
                  </w:p>
                </w:txbxContent>
              </v:textbox>
            </v:shape>
            <v:shape id="_x0000_s1124" style="width:120;height:120;left:6401;position:absolute;top:-8268" coordorigin="6401,-8267" coordsize="120,120" path="m6521,-8147l6401,-8207,6521,-8267,6521,-8147xe" filled="t" fillcolor="black" stroked="f">
              <v:fill type="solid"/>
              <v:path arrowok="t"/>
            </v:shape>
            <v:line id="_x0000_s1125" style="position:absolute" from="7661,-8207" to="6423,-8207" stroked="t" strokecolor="black" strokeweight="0.75pt">
              <v:stroke dashstyle="solid"/>
            </v:line>
            <v:shape id="_x0000_s1126" type="#_x0000_t202" style="width:1800;height:780;left:7661;position:absolute;top:-8520" filled="f" stroked="t" strokecolor="black" strokeweight="0.75pt">
              <v:stroke dashstyle="solid"/>
              <v:textbox inset="0,0,0,0">
                <w:txbxContent>
                  <w:p>
                    <w:pPr>
                      <w:spacing w:before="95" w:line="278" w:lineRule="auto"/>
                      <w:ind w:left="472" w:right="155" w:hanging="315"/>
                      <w:jc w:val="left"/>
                      <w:rPr>
                        <w:sz w:val="21"/>
                      </w:rPr>
                    </w:pPr>
                    <w:r>
                      <w:rPr>
                        <w:spacing w:val="-2"/>
                        <w:sz w:val="21"/>
                      </w:rPr>
                      <w:t>作退换、退货和</w:t>
                    </w:r>
                    <w:r>
                      <w:rPr>
                        <w:spacing w:val="-4"/>
                        <w:sz w:val="21"/>
                      </w:rPr>
                      <w:t>其它处理</w:t>
                    </w:r>
                  </w:p>
                </w:txbxContent>
              </v:textbox>
            </v:shape>
            <v:line id="_x0000_s1127" style="position:absolute" from="9821,-1187" to="10361,-1187" stroked="t" strokecolor="black" strokeweight="0.75pt">
              <v:stroke dashstyle="solid"/>
            </v:line>
            <v:line id="_x0000_s1128" style="position:absolute" from="10361,-1187" to="10362,-8207" stroked="t" strokecolor="black" strokeweight="0.75pt">
              <v:stroke dashstyle="solid"/>
            </v:line>
            <v:shape id="_x0000_s1129" style="width:120;height:120;left:9461;position:absolute;top:-8268" coordorigin="9461,-8267" coordsize="120,120" path="m9581,-8147l9461,-8207,9581,-8267,9581,-8147xe" filled="t" fillcolor="black" stroked="f">
              <v:fill type="solid"/>
              <v:path arrowok="t"/>
            </v:shape>
            <v:line id="_x0000_s1130" style="position:absolute" from="10361,-8207" to="9483,-8207" stroked="t" strokecolor="black" strokeweight="0.75pt">
              <v:stroke dashstyle="solid"/>
            </v:line>
            <v:shape id="_x0000_s1131" type="#_x0000_t202" style="width:1800;height:468;left:8021;position:absolute;top:-1500" filled="f" stroked="t" strokecolor="black" strokeweight="0.75pt">
              <v:stroke dashstyle="solid"/>
              <v:textbox inset="0,0,0,0">
                <w:txbxContent>
                  <w:p>
                    <w:pPr>
                      <w:spacing w:before="95"/>
                      <w:ind w:left="262" w:right="0" w:firstLine="0"/>
                      <w:jc w:val="left"/>
                      <w:rPr>
                        <w:sz w:val="21"/>
                      </w:rPr>
                    </w:pPr>
                    <w:r>
                      <w:rPr>
                        <w:spacing w:val="-2"/>
                        <w:sz w:val="21"/>
                      </w:rPr>
                      <w:t>购货单位确认</w:t>
                    </w:r>
                  </w:p>
                </w:txbxContent>
              </v:textbox>
            </v:shape>
            <v:shape id="_x0000_s1132" type="#_x0000_t202" style="width:2160;height:780;left:7661;position:absolute;top:-7116" filled="f" stroked="t" strokecolor="black" strokeweight="0.75pt">
              <v:stroke dashstyle="solid"/>
              <v:textbox inset="0,0,0,0">
                <w:txbxContent>
                  <w:p>
                    <w:pPr>
                      <w:spacing w:before="95" w:line="278" w:lineRule="auto"/>
                      <w:ind w:left="143" w:right="141" w:firstLine="0"/>
                      <w:jc w:val="left"/>
                      <w:rPr>
                        <w:sz w:val="21"/>
                      </w:rPr>
                    </w:pPr>
                    <w:r>
                      <w:rPr>
                        <w:spacing w:val="20"/>
                        <w:sz w:val="21"/>
                      </w:rPr>
                      <w:t>报建设单位和监理</w:t>
                    </w:r>
                    <w:r>
                      <w:rPr>
                        <w:spacing w:val="-2"/>
                        <w:sz w:val="21"/>
                      </w:rPr>
                      <w:t>工程师确认</w:t>
                    </w:r>
                  </w:p>
                </w:txbxContent>
              </v:textbox>
            </v:shape>
            <v:shape id="_x0000_s1133" style="width:120;height:121;left:5441;position:absolute;top:1968" coordorigin="5442,1969" coordsize="120,121" path="m5502,2089l5442,1969,5562,1969,5502,2089xe" filled="t" fillcolor="black" stroked="f">
              <v:fill type="solid"/>
              <v:path arrowok="t"/>
            </v:shape>
            <v:line id="_x0000_s1134" style="position:absolute" from="5501,1153" to="5502,2066" stroked="t" strokecolor="black" strokeweight="0.75pt">
              <v:stroke dashstyle="solid"/>
            </v:line>
            <v:shape id="_x0000_s1135" type="#_x0000_t202" style="width:2880;height:1092;left:4061;position:absolute;top:60" filled="f" stroked="t" strokecolor="black" strokeweight="0.75pt">
              <v:stroke dashstyle="solid"/>
              <v:textbox inset="0,0,0,0">
                <w:txbxContent>
                  <w:p>
                    <w:pPr>
                      <w:spacing w:before="95"/>
                      <w:ind w:left="144" w:right="0" w:firstLine="0"/>
                      <w:jc w:val="left"/>
                      <w:rPr>
                        <w:sz w:val="21"/>
                      </w:rPr>
                    </w:pPr>
                    <w:r>
                      <w:rPr>
                        <w:spacing w:val="-2"/>
                        <w:sz w:val="21"/>
                      </w:rPr>
                      <w:t>监理工程师</w:t>
                    </w:r>
                  </w:p>
                  <w:p>
                    <w:pPr>
                      <w:spacing w:before="43" w:line="278" w:lineRule="auto"/>
                      <w:ind w:left="144" w:right="1250" w:firstLine="0"/>
                      <w:jc w:val="left"/>
                      <w:rPr>
                        <w:sz w:val="21"/>
                      </w:rPr>
                    </w:pPr>
                    <w:r>
                      <w:rPr>
                        <w:spacing w:val="-2"/>
                        <w:sz w:val="21"/>
                      </w:rPr>
                      <w:t>承包单位取样员</w:t>
                    </w:r>
                    <w:r>
                      <w:rPr>
                        <w:spacing w:val="-2"/>
                        <w:sz w:val="21"/>
                      </w:rPr>
                      <w:t>监理单位见证员</w:t>
                    </w:r>
                  </w:p>
                </w:txbxContent>
              </v:textbox>
            </v:shape>
            <v:shape id="_x0000_s1136" type="#_x0000_t202" style="width:2160;height:468;left:4421;position:absolute;top:2088" filled="f" stroked="t" strokecolor="black" strokeweight="0.75pt">
              <v:stroke dashstyle="solid"/>
              <v:textbox inset="0,0,0,0">
                <w:txbxContent>
                  <w:p>
                    <w:pPr>
                      <w:spacing w:before="95"/>
                      <w:ind w:left="337" w:right="0" w:firstLine="0"/>
                      <w:jc w:val="left"/>
                      <w:rPr>
                        <w:sz w:val="21"/>
                      </w:rPr>
                    </w:pPr>
                    <w:r>
                      <w:rPr>
                        <w:spacing w:val="-2"/>
                        <w:sz w:val="21"/>
                      </w:rPr>
                      <w:t>监理工程师签认</w:t>
                    </w:r>
                  </w:p>
                </w:txbxContent>
              </v:textbox>
            </v:shape>
            <v:shape id="_x0000_s1137" style="width:120;height:120;left:8081;position:absolute;top:624" coordorigin="8081,625" coordsize="120,120" path="m8081,745l8081,625,8201,685,8081,745xe" filled="t" fillcolor="black" stroked="f">
              <v:fill type="solid"/>
              <v:path arrowok="t"/>
            </v:shape>
            <v:line id="_x0000_s1138" style="position:absolute" from="6941,685" to="8178,685" stroked="t" strokecolor="black" strokeweight="0.75pt">
              <v:stroke dashstyle="solid"/>
            </v:line>
            <v:shape id="_x0000_s1139" type="#_x0000_t202" style="width:1620;height:1092;left:8201;position:absolute;top:60" filled="f" stroked="t" strokecolor="black" strokeweight="0.75pt">
              <v:stroke dashstyle="solid"/>
              <v:textbox inset="0,0,0,0">
                <w:txbxContent>
                  <w:p>
                    <w:pPr>
                      <w:spacing w:before="95" w:line="278" w:lineRule="auto"/>
                      <w:ind w:left="143" w:right="619" w:firstLine="0"/>
                      <w:jc w:val="left"/>
                      <w:rPr>
                        <w:sz w:val="21"/>
                      </w:rPr>
                    </w:pPr>
                    <w:r>
                      <w:rPr>
                        <w:spacing w:val="-4"/>
                        <w:sz w:val="21"/>
                      </w:rPr>
                      <w:t>调查情况</w:t>
                    </w:r>
                    <w:r>
                      <w:rPr>
                        <w:spacing w:val="-3"/>
                        <w:sz w:val="21"/>
                      </w:rPr>
                      <w:t>分析原因</w:t>
                    </w:r>
                  </w:p>
                  <w:p>
                    <w:pPr>
                      <w:spacing w:before="0" w:line="269" w:lineRule="exact"/>
                      <w:ind w:left="143" w:right="0" w:firstLine="0"/>
                      <w:jc w:val="left"/>
                      <w:rPr>
                        <w:sz w:val="21"/>
                      </w:rPr>
                    </w:pPr>
                    <w:r>
                      <w:rPr>
                        <w:spacing w:val="-2"/>
                        <w:sz w:val="21"/>
                      </w:rPr>
                      <w:t>确定处理意见</w:t>
                    </w:r>
                  </w:p>
                </w:txbxContent>
              </v:textbox>
            </v:shape>
          </v:group>
        </w:pict>
      </w:r>
      <w:r>
        <w:rPr>
          <w:spacing w:val="-4"/>
        </w:rPr>
        <w:t>样件试块</w:t>
      </w:r>
      <w:r>
        <w:rPr>
          <w:spacing w:val="-4"/>
        </w:rPr>
        <w:t>不合格</w:t>
      </w:r>
    </w:p>
    <w:p>
      <w:pPr>
        <w:spacing w:after="0" w:line="278" w:lineRule="auto"/>
        <w:sectPr>
          <w:footerReference w:type="default" r:id="rId11"/>
          <w:type w:val="continuous"/>
          <w:pgSz w:w="11910" w:h="16840"/>
          <w:pgMar w:top="1920" w:right="980" w:bottom="280" w:left="1080" w:header="0" w:footer="955"/>
          <w:pgNumType w:start="8"/>
          <w:cols w:num="2" w:space="708" w:equalWidth="0">
            <w:col w:w="5653" w:space="40"/>
            <w:col w:w="4157" w:space="0"/>
          </w:cols>
        </w:sectPr>
      </w:pPr>
    </w:p>
    <w:p>
      <w:pPr>
        <w:pStyle w:val="BodyText"/>
        <w:rPr>
          <w:sz w:val="20"/>
        </w:rPr>
      </w:pPr>
    </w:p>
    <w:p>
      <w:pPr>
        <w:pStyle w:val="BodyText"/>
        <w:rPr>
          <w:sz w:val="20"/>
        </w:rPr>
      </w:pPr>
    </w:p>
    <w:p>
      <w:pPr>
        <w:pStyle w:val="BodyText"/>
        <w:spacing w:before="5"/>
        <w:rPr>
          <w:sz w:val="20"/>
        </w:rPr>
      </w:pPr>
    </w:p>
    <w:p>
      <w:pPr>
        <w:pStyle w:val="BodyText"/>
        <w:spacing w:line="187" w:lineRule="auto"/>
        <w:ind w:left="4554" w:right="5079"/>
        <w:jc w:val="center"/>
      </w:pPr>
      <w:r>
        <w:rPr>
          <w:spacing w:val="-10"/>
        </w:rPr>
        <w:t>合</w:t>
      </w:r>
      <w:r>
        <w:rPr>
          <w:spacing w:val="-10"/>
        </w:rPr>
        <w:t>格</w:t>
      </w:r>
    </w:p>
    <w:p>
      <w:pPr>
        <w:spacing w:after="0" w:line="187" w:lineRule="auto"/>
        <w:jc w:val="center"/>
        <w:sectPr>
          <w:footerReference w:type="default" r:id="rId12"/>
          <w:type w:val="continuous"/>
          <w:pgSz w:w="11910" w:h="16840"/>
          <w:pgMar w:top="1920" w:right="980" w:bottom="280" w:left="1080" w:header="0" w:footer="955"/>
          <w:pgNumType w:start="9"/>
          <w:cols w:space="708"/>
        </w:sectPr>
      </w:pPr>
    </w:p>
    <w:p>
      <w:pPr>
        <w:pStyle w:val="BodyText"/>
        <w:spacing w:before="3"/>
        <w:rPr>
          <w:sz w:val="8"/>
        </w:rPr>
      </w:pPr>
    </w:p>
    <w:p>
      <w:pPr>
        <w:pStyle w:val="ListParagraph"/>
        <w:numPr>
          <w:ilvl w:val="1"/>
          <w:numId w:val="27"/>
        </w:numPr>
        <w:tabs>
          <w:tab w:val="left" w:pos="1401"/>
        </w:tabs>
        <w:spacing w:before="61" w:after="0" w:line="240" w:lineRule="auto"/>
        <w:ind w:left="1401" w:right="0" w:hanging="560"/>
        <w:jc w:val="left"/>
        <w:rPr>
          <w:sz w:val="28"/>
        </w:rPr>
      </w:pPr>
      <w:r>
        <w:rPr>
          <w:spacing w:val="-1"/>
          <w:sz w:val="28"/>
        </w:rPr>
        <w:t>见证取样监理工作流程：</w:t>
      </w:r>
    </w:p>
    <w:p>
      <w:pPr>
        <w:pStyle w:val="BodyText"/>
        <w:spacing w:before="7"/>
        <w:rPr>
          <w:sz w:val="23"/>
        </w:rPr>
      </w:pPr>
      <w:r>
        <w:pict>
          <v:group id="_x0000_s1140" style="width:405.75pt;height:335.8pt;margin-top:16.31pt;margin-left:94.68pt;mso-position-horizontal-relative:page;mso-wrap-distance-left:0;mso-wrap-distance-right:0;position:absolute;z-index:-251651072" coordorigin="1894,326" coordsize="8115,6716">
            <v:rect id="_x0000_s1141" style="width:3420;height:936;left:5501;position:absolute;top:2673" filled="f" stroked="t" strokecolor="black" strokeweight="0.75pt">
              <v:stroke dashstyle="solid"/>
            </v:rect>
            <v:shape id="_x0000_s1142" style="width:120;height:121;left:7061;position:absolute;top:2553" coordorigin="7062,2554" coordsize="120,121" path="m7122,2674l7062,2554,7182,2554,7122,2674xe" filled="t" fillcolor="black" stroked="f">
              <v:fill type="solid"/>
              <v:path arrowok="t"/>
            </v:shape>
            <v:line id="_x0000_s1143" style="position:absolute" from="7121,1582" to="7122,2651" stroked="t" strokecolor="black" strokeweight="0.75pt">
              <v:stroke dashstyle="solid"/>
            </v:line>
            <v:line id="_x0000_s1144" style="position:absolute" from="4961,3142" to="5501,3142" stroked="t" strokecolor="black" strokeweight="0.75pt">
              <v:stroke dashstyle="solid"/>
            </v:line>
            <v:rect id="_x0000_s1145" style="width:1620;height:936;left:5501;position:absolute;top:4701" filled="f" stroked="t" strokecolor="black" strokeweight="0.75pt">
              <v:stroke dashstyle="solid"/>
            </v:rect>
            <v:line id="_x0000_s1146" style="position:absolute" from="7121,5170" to="7841,5170" stroked="t" strokecolor="black" strokeweight="0.75pt">
              <v:stroke dashstyle="solid"/>
            </v:line>
            <v:shape id="_x0000_s1147" style="width:120;height:121;left:6161;position:absolute;top:6921" coordorigin="6162,6922" coordsize="120,121" path="m6222,7042l6162,6922,6282,6922,6222,7042xe" filled="t" fillcolor="black" stroked="f">
              <v:fill type="solid"/>
              <v:path arrowok="t"/>
            </v:shape>
            <v:line id="_x0000_s1148" style="position:absolute" from="6221,5638" to="6222,7019" stroked="t" strokecolor="black" strokeweight="0.75pt">
              <v:stroke dashstyle="solid"/>
            </v:line>
            <v:shape id="_x0000_s1149" style="width:120;height:121;left:6161;position:absolute;top:4581" coordorigin="6162,4582" coordsize="120,121" path="m6222,4702l6162,4582,6282,4582,6222,4702xe" filled="t" fillcolor="black" stroked="f">
              <v:fill type="solid"/>
              <v:path arrowok="t"/>
            </v:shape>
            <v:line id="_x0000_s1150" style="position:absolute" from="6221,3610" to="6222,4679" stroked="t" strokecolor="black" strokeweight="0.75pt">
              <v:stroke dashstyle="solid"/>
            </v:line>
            <v:shape id="_x0000_s1151" type="#_x0000_t202" style="width:2960;height:585;left:5652;position:absolute;top:2837" filled="f" stroked="f">
              <v:textbox inset="0,0,0,0">
                <w:txbxContent>
                  <w:p>
                    <w:pPr>
                      <w:spacing w:before="0" w:line="240" w:lineRule="exact"/>
                      <w:ind w:left="0" w:right="0" w:firstLine="0"/>
                      <w:jc w:val="left"/>
                      <w:rPr>
                        <w:sz w:val="21"/>
                      </w:rPr>
                    </w:pPr>
                    <w:r>
                      <w:rPr>
                        <w:spacing w:val="-1"/>
                        <w:sz w:val="21"/>
                      </w:rPr>
                      <w:t>承包单位的取样人员现场取样</w:t>
                    </w:r>
                  </w:p>
                  <w:p>
                    <w:pPr>
                      <w:spacing w:before="105" w:line="240" w:lineRule="exact"/>
                      <w:ind w:left="0" w:right="0" w:firstLine="0"/>
                      <w:jc w:val="left"/>
                      <w:rPr>
                        <w:sz w:val="21"/>
                      </w:rPr>
                    </w:pPr>
                    <w:r>
                      <w:rPr>
                        <w:spacing w:val="-1"/>
                        <w:sz w:val="21"/>
                      </w:rPr>
                      <w:t>项目监理部的见证人员在旁见证</w:t>
                    </w:r>
                  </w:p>
                </w:txbxContent>
              </v:textbox>
            </v:shape>
            <v:shape id="_x0000_s1152" type="#_x0000_t202" style="width:1070;height:585;left:5652;position:absolute;top:4865" filled="f" stroked="f">
              <v:textbox inset="0,0,0,0">
                <w:txbxContent>
                  <w:p>
                    <w:pPr>
                      <w:spacing w:before="0" w:line="240" w:lineRule="exact"/>
                      <w:ind w:left="0" w:right="0" w:firstLine="0"/>
                      <w:jc w:val="left"/>
                      <w:rPr>
                        <w:sz w:val="21"/>
                      </w:rPr>
                    </w:pPr>
                    <w:r>
                      <w:rPr>
                        <w:spacing w:val="-2"/>
                        <w:sz w:val="21"/>
                      </w:rPr>
                      <w:t>送检、封样</w:t>
                    </w:r>
                  </w:p>
                  <w:p>
                    <w:pPr>
                      <w:spacing w:before="105" w:line="240" w:lineRule="exact"/>
                      <w:ind w:left="0" w:right="0" w:firstLine="0"/>
                      <w:jc w:val="left"/>
                      <w:rPr>
                        <w:sz w:val="21"/>
                      </w:rPr>
                    </w:pPr>
                    <w:r>
                      <w:rPr>
                        <w:spacing w:val="-2"/>
                        <w:sz w:val="21"/>
                      </w:rPr>
                      <w:t>填定委托单</w:t>
                    </w:r>
                  </w:p>
                </w:txbxContent>
              </v:textbox>
            </v:shape>
            <v:shape id="_x0000_s1153" type="#_x0000_t202" style="width:2160;height:1248;left:7841;position:absolute;top:4545" filled="f" stroked="t" strokecolor="black" strokeweight="0.75pt">
              <v:stroke dashstyle="solid"/>
              <v:textbox inset="0,0,0,0">
                <w:txbxContent>
                  <w:p>
                    <w:pPr>
                      <w:spacing w:before="120" w:line="333" w:lineRule="auto"/>
                      <w:ind w:left="143" w:right="141" w:firstLine="0"/>
                      <w:jc w:val="both"/>
                      <w:rPr>
                        <w:sz w:val="21"/>
                      </w:rPr>
                    </w:pPr>
                    <w:r>
                      <w:rPr>
                        <w:spacing w:val="20"/>
                        <w:sz w:val="21"/>
                      </w:rPr>
                      <w:t>承包单位取样员和</w:t>
                    </w:r>
                    <w:r>
                      <w:rPr>
                        <w:spacing w:val="20"/>
                        <w:sz w:val="21"/>
                      </w:rPr>
                      <w:t>项目监理组见证人</w:t>
                    </w:r>
                    <w:r>
                      <w:rPr>
                        <w:spacing w:val="-2"/>
                        <w:sz w:val="21"/>
                      </w:rPr>
                      <w:t>员共同送检</w:t>
                    </w:r>
                  </w:p>
                </w:txbxContent>
              </v:textbox>
            </v:shape>
            <v:shape id="_x0000_s1154" type="#_x0000_t202" style="width:3060;height:3588;left:1901;position:absolute;top:1425" filled="f" stroked="t" strokecolor="black" strokeweight="0.75pt">
              <v:stroke dashstyle="solid"/>
              <v:textbox inset="0,0,0,0">
                <w:txbxContent>
                  <w:p>
                    <w:pPr>
                      <w:spacing w:before="126"/>
                      <w:ind w:left="144" w:right="0" w:firstLine="0"/>
                      <w:jc w:val="left"/>
                      <w:rPr>
                        <w:sz w:val="21"/>
                      </w:rPr>
                    </w:pPr>
                    <w:r>
                      <w:rPr>
                        <w:spacing w:val="-2"/>
                        <w:sz w:val="21"/>
                      </w:rPr>
                      <w:t>见证取样材料范围：</w:t>
                    </w:r>
                  </w:p>
                  <w:p>
                    <w:pPr>
                      <w:numPr>
                        <w:ilvl w:val="0"/>
                        <w:numId w:val="24"/>
                      </w:numPr>
                      <w:tabs>
                        <w:tab w:val="left" w:pos="459"/>
                      </w:tabs>
                      <w:spacing w:before="105" w:line="333" w:lineRule="auto"/>
                      <w:ind w:left="144" w:right="65" w:firstLine="0"/>
                      <w:jc w:val="left"/>
                      <w:rPr>
                        <w:sz w:val="21"/>
                      </w:rPr>
                    </w:pPr>
                    <w:r>
                      <w:rPr>
                        <w:spacing w:val="-2"/>
                        <w:sz w:val="21"/>
                      </w:rPr>
                      <w:t>钢板、钢筋、焊条及焊接、</w:t>
                    </w:r>
                    <w:r>
                      <w:rPr>
                        <w:spacing w:val="-2"/>
                        <w:sz w:val="21"/>
                      </w:rPr>
                      <w:t>机械连接件</w:t>
                    </w:r>
                  </w:p>
                  <w:p>
                    <w:pPr>
                      <w:numPr>
                        <w:ilvl w:val="0"/>
                        <w:numId w:val="24"/>
                      </w:numPr>
                      <w:tabs>
                        <w:tab w:val="left" w:pos="459"/>
                      </w:tabs>
                      <w:spacing w:before="1"/>
                      <w:ind w:left="459" w:right="0" w:hanging="315"/>
                      <w:jc w:val="left"/>
                      <w:rPr>
                        <w:sz w:val="21"/>
                      </w:rPr>
                    </w:pPr>
                    <w:r>
                      <w:rPr>
                        <w:spacing w:val="-2"/>
                        <w:sz w:val="21"/>
                      </w:rPr>
                      <w:t>混凝土试块</w:t>
                    </w:r>
                  </w:p>
                  <w:p>
                    <w:pPr>
                      <w:numPr>
                        <w:ilvl w:val="0"/>
                        <w:numId w:val="24"/>
                      </w:numPr>
                      <w:tabs>
                        <w:tab w:val="left" w:pos="459"/>
                      </w:tabs>
                      <w:spacing w:before="105"/>
                      <w:ind w:left="459" w:right="0" w:hanging="315"/>
                      <w:jc w:val="left"/>
                      <w:rPr>
                        <w:sz w:val="21"/>
                      </w:rPr>
                    </w:pPr>
                    <w:r>
                      <w:rPr>
                        <w:spacing w:val="-2"/>
                        <w:sz w:val="21"/>
                      </w:rPr>
                      <w:t>混凝土外加剂</w:t>
                    </w:r>
                  </w:p>
                </w:txbxContent>
              </v:textbox>
            </v:shape>
            <v:shape id="_x0000_s1155" type="#_x0000_t202" style="width:3060;height:1248;left:5501;position:absolute;top:333" filled="f" stroked="t" strokecolor="black" strokeweight="0.75pt">
              <v:stroke dashstyle="solid"/>
              <v:textbox inset="0,0,0,0">
                <w:txbxContent>
                  <w:p>
                    <w:pPr>
                      <w:spacing w:before="120" w:line="333" w:lineRule="auto"/>
                      <w:ind w:left="144" w:right="142" w:firstLine="0"/>
                      <w:jc w:val="both"/>
                      <w:rPr>
                        <w:sz w:val="21"/>
                      </w:rPr>
                    </w:pPr>
                    <w:r>
                      <w:rPr>
                        <w:spacing w:val="-2"/>
                        <w:sz w:val="21"/>
                      </w:rPr>
                      <w:t>建设单位向工程受监的质监站</w:t>
                    </w:r>
                    <w:r>
                      <w:rPr>
                        <w:spacing w:val="-2"/>
                        <w:sz w:val="21"/>
                      </w:rPr>
                      <w:t>和工程检测单位递交见证单位</w:t>
                    </w:r>
                    <w:r>
                      <w:rPr>
                        <w:spacing w:val="-2"/>
                        <w:sz w:val="21"/>
                      </w:rPr>
                      <w:t>和见证人员授权书</w:t>
                    </w:r>
                  </w:p>
                </w:txbxContent>
              </v:textbox>
            </v:shape>
            <w10:wrap type="topAndBottom"/>
          </v:group>
        </w:pict>
      </w:r>
      <w:r>
        <w:pict>
          <v:shape id="_x0000_s1156" type="#_x0000_t202" style="width:2in;height:62.4pt;margin-top:367.64pt;margin-left:239.05pt;mso-position-horizontal-relative:page;mso-wrap-distance-left:0;mso-wrap-distance-right:0;position:absolute;z-index:-251650048" filled="f" stroked="t" strokecolor="black" strokeweight="0.75pt">
            <v:stroke dashstyle="solid"/>
            <v:textbox inset="0,0,0,0">
              <w:txbxContent>
                <w:p>
                  <w:pPr>
                    <w:pStyle w:val="BodyText"/>
                    <w:spacing w:before="126" w:line="333" w:lineRule="auto"/>
                    <w:ind w:left="144" w:right="142"/>
                  </w:pPr>
                  <w:r>
                    <w:rPr>
                      <w:spacing w:val="-2"/>
                    </w:rPr>
                    <w:t>·检测单位将检测结果通知</w:t>
                  </w:r>
                  <w:r>
                    <w:rPr>
                      <w:spacing w:val="-2"/>
                    </w:rPr>
                    <w:t>质监站、送检和见证单位</w:t>
                  </w:r>
                </w:p>
                <w:p>
                  <w:pPr>
                    <w:pStyle w:val="BodyText"/>
                    <w:spacing w:before="1"/>
                    <w:ind w:left="144"/>
                  </w:pPr>
                  <w:r>
                    <w:t>·</w:t>
                  </w:r>
                  <w:r>
                    <w:rPr>
                      <w:spacing w:val="-1"/>
                    </w:rPr>
                    <w:t>检测单位提供检测报告</w:t>
                  </w:r>
                </w:p>
              </w:txbxContent>
            </v:textbox>
            <w10:wrap type="topAndBottom"/>
          </v:shape>
        </w:pict>
      </w:r>
    </w:p>
    <w:p>
      <w:pPr>
        <w:pStyle w:val="BodyText"/>
        <w:spacing w:before="10"/>
      </w:pPr>
    </w:p>
    <w:p>
      <w:pPr>
        <w:spacing w:after="0"/>
        <w:sectPr>
          <w:footerReference w:type="default" r:id="rId13"/>
          <w:pgSz w:w="11910" w:h="16840"/>
          <w:pgMar w:top="1920" w:right="980" w:bottom="1180" w:left="1080" w:header="0" w:footer="955"/>
          <w:pgNumType w:start="10"/>
          <w:cols w:space="708"/>
        </w:sectPr>
      </w:pPr>
    </w:p>
    <w:p>
      <w:pPr>
        <w:pStyle w:val="BodyText"/>
        <w:spacing w:before="3"/>
        <w:rPr>
          <w:sz w:val="8"/>
        </w:rPr>
      </w:pPr>
    </w:p>
    <w:p>
      <w:pPr>
        <w:pStyle w:val="ListParagraph"/>
        <w:numPr>
          <w:ilvl w:val="1"/>
          <w:numId w:val="27"/>
        </w:numPr>
        <w:tabs>
          <w:tab w:val="left" w:pos="1401"/>
        </w:tabs>
        <w:spacing w:before="61" w:after="0" w:line="240" w:lineRule="auto"/>
        <w:ind w:left="1401" w:right="0" w:hanging="560"/>
        <w:jc w:val="left"/>
        <w:rPr>
          <w:sz w:val="28"/>
        </w:rPr>
      </w:pPr>
      <w:r>
        <w:rPr>
          <w:spacing w:val="-1"/>
          <w:sz w:val="28"/>
        </w:rPr>
        <w:t>桩基工程监理工作流程</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p>
    <w:p>
      <w:pPr>
        <w:spacing w:after="0"/>
        <w:rPr>
          <w:sz w:val="29"/>
        </w:rPr>
        <w:sectPr>
          <w:footerReference w:type="default" r:id="rId14"/>
          <w:pgSz w:w="11910" w:h="16840"/>
          <w:pgMar w:top="1920" w:right="980" w:bottom="1180" w:left="1080" w:header="0" w:footer="955"/>
          <w:pgNumType w:start="11"/>
          <w:cols w:space="708"/>
        </w:sectPr>
      </w:pPr>
    </w:p>
    <w:p>
      <w:pPr>
        <w:pStyle w:val="BodyText"/>
        <w:spacing w:before="70" w:line="278" w:lineRule="auto"/>
        <w:ind w:left="3266" w:right="164"/>
        <w:jc w:val="center"/>
      </w:pPr>
      <w:r>
        <w:pict>
          <v:group id="_x0000_s1157" style="width:297.75pt;height:297.15pt;margin-top:-22.66pt;margin-left:184.68pt;mso-position-horizontal-relative:page;position:absolute;z-index:-251649024" coordorigin="3694,-453" coordsize="5955,5943">
            <v:rect id="_x0000_s1158" style="width:2880;height:624;left:4061;position:absolute;top:22" filled="f" stroked="t" strokecolor="black" strokeweight="0.75pt">
              <v:stroke dashstyle="solid"/>
            </v:rect>
            <v:rect id="_x0000_s1159" style="width:2880;height:312;left:4061;position:absolute;top:646" filled="f" stroked="t" strokecolor="black" strokeweight="0.75pt">
              <v:stroke dashstyle="solid"/>
            </v:rect>
            <v:shape id="_x0000_s1160" style="width:120;height:121;left:5441;position:absolute;top:-98" coordorigin="5442,-98" coordsize="120,121" path="m5502,22l5442,-97,5562,-98,5502,22xe" filled="t" fillcolor="black" stroked="f">
              <v:fill type="solid"/>
              <v:path arrowok="t"/>
            </v:shape>
            <v:line id="_x0000_s1161" style="position:absolute" from="5501,-446" to="5502,0" stroked="t" strokecolor="black" strokeweight="0.75pt">
              <v:stroke dashstyle="solid"/>
            </v:line>
            <v:shape id="_x0000_s1162" style="width:120;height:121;left:4541;position:absolute;top:1306" coordorigin="4542,1306" coordsize="120,121" path="m4602,1426l4542,1307,4662,1306,4602,1426xe" filled="t" fillcolor="black" stroked="f">
              <v:fill type="solid"/>
              <v:path arrowok="t"/>
            </v:shape>
            <v:line id="_x0000_s1163" style="position:absolute" from="4601,958" to="4602,1404" stroked="t" strokecolor="black" strokeweight="0.75pt">
              <v:stroke dashstyle="solid"/>
            </v:line>
            <v:rect id="_x0000_s1164" style="width:1440;height:312;left:5681;position:absolute;top:1426" filled="f" stroked="t" strokecolor="black" strokeweight="0.75pt">
              <v:stroke dashstyle="solid"/>
            </v:rect>
            <v:shape id="_x0000_s1165" style="width:120;height:121;left:6341;position:absolute;top:1306" coordorigin="6342,1306" coordsize="120,121" path="m6402,1426l6342,1307,6462,1306,6402,1426xe" filled="t" fillcolor="black" stroked="f">
              <v:fill type="solid"/>
              <v:path arrowok="t"/>
            </v:shape>
            <v:line id="_x0000_s1166" style="position:absolute" from="6401,958" to="6402,1404" stroked="t" strokecolor="black" strokeweight="0.75pt">
              <v:stroke dashstyle="solid"/>
            </v:line>
            <v:rect id="_x0000_s1167" style="width:2700;height:312;left:3881;position:absolute;top:2362" filled="f" stroked="t" strokecolor="black" strokeweight="0.75pt">
              <v:stroke dashstyle="solid"/>
            </v:rect>
            <v:shape id="_x0000_s1168" style="width:120;height:121;left:5981;position:absolute;top:2242" coordorigin="5982,2242" coordsize="120,121" path="m6042,2362l5982,2242,6102,2242,6042,2362xe" filled="t" fillcolor="black" stroked="f">
              <v:fill type="solid"/>
              <v:path arrowok="t"/>
            </v:shape>
            <v:line id="_x0000_s1169" style="position:absolute" from="6041,1738" to="6042,2340" stroked="t" strokecolor="black" strokeweight="0.75pt">
              <v:stroke dashstyle="solid"/>
            </v:line>
            <v:rect id="_x0000_s1170" style="width:1620;height:312;left:3881;position:absolute;top:3142" filled="f" stroked="t" strokecolor="black" strokeweight="0.75pt">
              <v:stroke dashstyle="solid"/>
            </v:rect>
            <v:shape id="_x0000_s1171" style="width:120;height:121;left:4721;position:absolute;top:3022" coordorigin="4722,3022" coordsize="120,121" path="m4782,3142l4722,3023,4842,3022,4782,3142xe" filled="t" fillcolor="black" stroked="f">
              <v:fill type="solid"/>
              <v:path arrowok="t"/>
            </v:shape>
            <v:line id="_x0000_s1172" style="position:absolute" from="4781,2674" to="4782,3120" stroked="t" strokecolor="black" strokeweight="0.75pt">
              <v:stroke dashstyle="solid"/>
            </v:line>
            <v:rect id="_x0000_s1173" style="width:2340;height:315;left:6401;position:absolute;top:2986" filled="f" stroked="t" strokecolor="black" strokeweight="0.75pt">
              <v:stroke dashstyle="solid"/>
            </v:rect>
            <v:rect id="_x0000_s1174" style="width:2340;height:312;left:6401;position:absolute;top:3298" filled="f" stroked="t" strokecolor="black" strokeweight="0.75pt">
              <v:stroke dashstyle="solid"/>
            </v:rect>
            <v:shape id="_x0000_s1175" style="width:120;height:120;left:6281;position:absolute;top:3238" coordorigin="6281,3238" coordsize="120,120" path="m6281,3358l6281,3238,6401,3298,6281,3358xe" filled="t" fillcolor="black" stroked="f">
              <v:fill type="solid"/>
              <v:path arrowok="t"/>
            </v:shape>
            <v:line id="_x0000_s1176" style="position:absolute" from="5501,3298" to="6378,3298" stroked="t" strokecolor="black" strokeweight="0.75pt">
              <v:stroke dashstyle="solid"/>
            </v:line>
            <v:shape id="_x0000_s1177" style="width:120;height:121;left:4721;position:absolute;top:3802" coordorigin="4722,3802" coordsize="120,121" path="m4782,3922l4722,3803,4842,3802,4782,3922xe" filled="t" fillcolor="black" stroked="f">
              <v:fill type="solid"/>
              <v:path arrowok="t"/>
            </v:shape>
            <v:line id="_x0000_s1178" style="position:absolute" from="4781,3454" to="4782,3900" stroked="t" strokecolor="black" strokeweight="0.75pt">
              <v:stroke dashstyle="solid"/>
            </v:line>
            <v:line id="_x0000_s1179" style="position:absolute" from="7481,2986" to="7482,802" stroked="t" strokecolor="black" strokeweight="0.75pt">
              <v:stroke dashstyle="solid"/>
            </v:line>
            <v:shape id="_x0000_s1180" style="width:120;height:120;left:6941;position:absolute;top:742" coordorigin="6941,742" coordsize="120,120" path="m7061,862l6941,802,7061,742,7061,862xe" filled="t" fillcolor="black" stroked="f">
              <v:fill type="solid"/>
              <v:path arrowok="t"/>
            </v:shape>
            <v:line id="_x0000_s1181" style="position:absolute" from="7481,802" to="6963,802" stroked="t" strokecolor="black" strokeweight="0.75pt">
              <v:stroke dashstyle="solid"/>
            </v:line>
            <v:rect id="_x0000_s1182" style="width:1800;height:1404;left:7841;position:absolute;top:22" filled="f" stroked="t" strokecolor="black" strokeweight="0.75pt">
              <v:stroke dashstyle="solid"/>
            </v:rect>
            <v:line id="_x0000_s1183" style="position:absolute" from="6941,334" to="7841,334" stroked="t" strokecolor="black" strokeweight="0.75pt">
              <v:stroke dashstyle="solid"/>
            </v:line>
            <v:shape id="_x0000_s1184" type="#_x0000_t202" style="width:1440;height:312;left:3881;position:absolute;top:1738" filled="f" stroked="t" strokecolor="black" strokeweight="0.75pt">
              <v:stroke dashstyle="solid"/>
              <v:textbox inset="0,0,0,0">
                <w:txbxContent>
                  <w:p>
                    <w:pPr>
                      <w:spacing w:before="40" w:line="257" w:lineRule="exact"/>
                      <w:ind w:left="187" w:right="0" w:firstLine="0"/>
                      <w:jc w:val="left"/>
                      <w:rPr>
                        <w:sz w:val="21"/>
                      </w:rPr>
                    </w:pPr>
                    <w:r>
                      <w:rPr>
                        <w:spacing w:val="-2"/>
                        <w:sz w:val="21"/>
                      </w:rPr>
                      <w:t>监理工程师</w:t>
                    </w:r>
                  </w:p>
                </w:txbxContent>
              </v:textbox>
            </v:shape>
            <v:shape id="_x0000_s1185" type="#_x0000_t202" style="width:1440;height:312;left:3881;position:absolute;top:1426" filled="f" stroked="t" strokecolor="black" strokeweight="0.75pt">
              <v:stroke dashstyle="solid"/>
              <v:textbox inset="0,0,0,0">
                <w:txbxContent>
                  <w:p>
                    <w:pPr>
                      <w:spacing w:before="40" w:line="257" w:lineRule="exact"/>
                      <w:ind w:left="292" w:right="0" w:firstLine="0"/>
                      <w:jc w:val="left"/>
                      <w:rPr>
                        <w:sz w:val="21"/>
                      </w:rPr>
                    </w:pPr>
                    <w:r>
                      <w:rPr>
                        <w:spacing w:val="-3"/>
                        <w:sz w:val="21"/>
                      </w:rPr>
                      <w:t>现场检查</w:t>
                    </w:r>
                  </w:p>
                </w:txbxContent>
              </v:textbox>
            </v:shape>
            <v:shape id="_x0000_s1186" style="width:120;height:121;left:5081;position:absolute;top:4894" coordorigin="5082,4894" coordsize="120,121" path="m5142,5014l5082,4895,5202,4894,5142,5014xe" filled="t" fillcolor="black" stroked="f">
              <v:fill type="solid"/>
              <v:path arrowok="t"/>
            </v:shape>
            <v:line id="_x0000_s1187" style="position:absolute" from="5141,4546" to="5142,4992" stroked="t" strokecolor="black" strokeweight="0.75pt">
              <v:stroke dashstyle="solid"/>
            </v:line>
            <v:shape id="_x0000_s1188" type="#_x0000_t202" style="width:2160;height:312;left:3701;position:absolute;top:4234" filled="f" stroked="t" strokecolor="black" strokeweight="0.75pt">
              <v:stroke dashstyle="solid"/>
              <v:textbox inset="0,0,0,0">
                <w:txbxContent>
                  <w:p>
                    <w:pPr>
                      <w:spacing w:before="40" w:line="257" w:lineRule="exact"/>
                      <w:ind w:left="547" w:right="0" w:firstLine="0"/>
                      <w:jc w:val="left"/>
                      <w:rPr>
                        <w:sz w:val="21"/>
                      </w:rPr>
                    </w:pPr>
                    <w:r>
                      <w:rPr>
                        <w:spacing w:val="-2"/>
                        <w:sz w:val="21"/>
                      </w:rPr>
                      <w:t>监理工程师</w:t>
                    </w:r>
                  </w:p>
                </w:txbxContent>
              </v:textbox>
            </v:shape>
            <v:shape id="_x0000_s1189" type="#_x0000_t202" style="width:2160;height:312;left:3701;position:absolute;top:3922" filled="f" stroked="t" strokecolor="black" strokeweight="0.75pt">
              <v:stroke dashstyle="solid"/>
              <v:textbox inset="0,0,0,0">
                <w:txbxContent>
                  <w:p>
                    <w:pPr>
                      <w:spacing w:before="40" w:line="257" w:lineRule="exact"/>
                      <w:ind w:left="232" w:right="0" w:firstLine="0"/>
                      <w:jc w:val="left"/>
                      <w:rPr>
                        <w:sz w:val="21"/>
                      </w:rPr>
                    </w:pPr>
                    <w:r>
                      <w:rPr>
                        <w:spacing w:val="-2"/>
                        <w:sz w:val="21"/>
                      </w:rPr>
                      <w:t>桩基工程验收签字</w:t>
                    </w:r>
                  </w:p>
                </w:txbxContent>
              </v:textbox>
            </v:shape>
            <v:shape id="_x0000_s1190" type="#_x0000_t202" style="width:2160;height:468;left:4241;position:absolute;top:5014" filled="f" stroked="t" strokecolor="black" strokeweight="0.75pt">
              <v:stroke dashstyle="solid"/>
              <v:textbox inset="0,0,0,0">
                <w:txbxContent>
                  <w:p>
                    <w:pPr>
                      <w:spacing w:before="40"/>
                      <w:ind w:left="547" w:right="0" w:firstLine="0"/>
                      <w:jc w:val="left"/>
                      <w:rPr>
                        <w:sz w:val="21"/>
                      </w:rPr>
                    </w:pPr>
                    <w:r>
                      <w:rPr>
                        <w:spacing w:val="-2"/>
                        <w:sz w:val="21"/>
                      </w:rPr>
                      <w:t>监理工程师</w:t>
                    </w:r>
                  </w:p>
                </w:txbxContent>
              </v:textbox>
            </v:shape>
          </v:group>
        </w:pict>
      </w:r>
      <w:r>
        <w:pict>
          <v:group id="_x0000_s1191" style="width:198.75pt;height:55.35pt;margin-top:-38.26pt;margin-left:121.68pt;mso-position-horizontal-relative:page;position:absolute;z-index:-251648000" coordorigin="2434,-765" coordsize="3975,1107">
            <v:line id="_x0000_s1192" style="position:absolute" from="4601,-602" to="3881,-602" stroked="t" strokecolor="black" strokeweight="0.75pt">
              <v:stroke dashstyle="solid"/>
            </v:line>
            <v:shape id="_x0000_s1193" type="#_x0000_t202" style="width:1800;height:312;left:4601;position:absolute;top:-758" filled="f" stroked="t" strokecolor="black" strokeweight="0.75pt">
              <v:stroke dashstyle="solid"/>
              <v:textbox inset="0,0,0,0">
                <w:txbxContent>
                  <w:p>
                    <w:pPr>
                      <w:spacing w:before="40" w:line="257" w:lineRule="exact"/>
                      <w:ind w:left="262" w:right="0" w:firstLine="0"/>
                      <w:jc w:val="left"/>
                      <w:rPr>
                        <w:sz w:val="21"/>
                      </w:rPr>
                    </w:pPr>
                    <w:r>
                      <w:rPr>
                        <w:spacing w:val="-2"/>
                        <w:sz w:val="21"/>
                      </w:rPr>
                      <w:t>桩基工程施工</w:t>
                    </w:r>
                  </w:p>
                </w:txbxContent>
              </v:textbox>
            </v:shape>
            <v:shape id="_x0000_s1194" type="#_x0000_t202" style="width:1440;height:1092;left:2441;position:absolute;top:-758" filled="f" stroked="t" strokecolor="black" strokeweight="0.75pt">
              <v:stroke dashstyle="solid"/>
              <v:textbox inset="0,0,0,0">
                <w:txbxContent>
                  <w:p>
                    <w:pPr>
                      <w:spacing w:before="40" w:line="278" w:lineRule="auto"/>
                      <w:ind w:left="292" w:right="290" w:firstLine="0"/>
                      <w:jc w:val="both"/>
                      <w:rPr>
                        <w:sz w:val="21"/>
                      </w:rPr>
                    </w:pPr>
                    <w:r>
                      <w:rPr>
                        <w:spacing w:val="-4"/>
                        <w:sz w:val="21"/>
                      </w:rPr>
                      <w:t>材料控制</w:t>
                    </w:r>
                    <w:r>
                      <w:rPr>
                        <w:spacing w:val="-4"/>
                        <w:sz w:val="21"/>
                      </w:rPr>
                      <w:t>工艺控制</w:t>
                    </w:r>
                    <w:r>
                      <w:rPr>
                        <w:spacing w:val="-3"/>
                        <w:sz w:val="21"/>
                      </w:rPr>
                      <w:t>施工控制</w:t>
                    </w:r>
                  </w:p>
                </w:txbxContent>
              </v:textbox>
            </v:shape>
          </v:group>
        </w:pict>
      </w:r>
      <w:r>
        <w:rPr>
          <w:spacing w:val="-2"/>
        </w:rPr>
        <w:t>填报桩基工程各分项工程</w:t>
      </w:r>
      <w:r>
        <w:rPr>
          <w:spacing w:val="-2"/>
        </w:rPr>
        <w:t>质量验收签证单</w:t>
      </w:r>
    </w:p>
    <w:p>
      <w:pPr>
        <w:pStyle w:val="BodyText"/>
        <w:spacing w:line="269" w:lineRule="exact"/>
        <w:ind w:left="3265" w:right="164"/>
        <w:jc w:val="center"/>
      </w:pPr>
      <w:r>
        <w:rPr>
          <w:spacing w:val="-3"/>
        </w:rPr>
        <w:t>承包单位</w:t>
      </w:r>
    </w:p>
    <w:p>
      <w:pPr>
        <w:pStyle w:val="BodyText"/>
        <w:rPr>
          <w:sz w:val="20"/>
        </w:rPr>
      </w:pPr>
    </w:p>
    <w:p>
      <w:pPr>
        <w:pStyle w:val="BodyText"/>
        <w:spacing w:before="12"/>
        <w:rPr>
          <w:sz w:val="19"/>
        </w:rPr>
      </w:pPr>
    </w:p>
    <w:p>
      <w:pPr>
        <w:pStyle w:val="BodyText"/>
        <w:jc w:val="right"/>
      </w:pPr>
      <w:r>
        <w:rPr>
          <w:spacing w:val="-3"/>
        </w:rPr>
        <w:t>检验试验</w:t>
      </w:r>
    </w:p>
    <w:p>
      <w:pPr>
        <w:pStyle w:val="BodyText"/>
        <w:spacing w:before="125" w:line="278" w:lineRule="auto"/>
        <w:ind w:left="1131" w:right="1434"/>
        <w:jc w:val="both"/>
      </w:pPr>
      <w:r>
        <w:br w:type="column"/>
      </w:r>
      <w:r>
        <w:rPr>
          <w:spacing w:val="-2"/>
        </w:rPr>
        <w:t>承包单位根据设</w:t>
      </w:r>
      <w:r>
        <w:rPr>
          <w:spacing w:val="-2"/>
        </w:rPr>
        <w:t>计和规范要求自</w:t>
      </w:r>
      <w:r>
        <w:rPr>
          <w:spacing w:val="-2"/>
        </w:rPr>
        <w:t>检合格，并报有</w:t>
      </w:r>
      <w:r>
        <w:rPr>
          <w:spacing w:val="-4"/>
        </w:rPr>
        <w:t>关资料</w:t>
      </w:r>
    </w:p>
    <w:p>
      <w:pPr>
        <w:spacing w:after="0" w:line="278" w:lineRule="auto"/>
        <w:jc w:val="both"/>
        <w:sectPr>
          <w:footerReference w:type="default" r:id="rId15"/>
          <w:type w:val="continuous"/>
          <w:pgSz w:w="11910" w:h="16840"/>
          <w:pgMar w:top="1920" w:right="980" w:bottom="280" w:left="1080" w:header="0" w:footer="955"/>
          <w:pgNumType w:start="12"/>
          <w:cols w:num="2" w:space="708" w:equalWidth="0">
            <w:col w:w="5741" w:space="40"/>
            <w:col w:w="4069" w:space="0"/>
          </w:cols>
        </w:sectPr>
      </w:pPr>
    </w:p>
    <w:p>
      <w:pPr>
        <w:pStyle w:val="BodyText"/>
        <w:rPr>
          <w:sz w:val="20"/>
        </w:rPr>
      </w:pPr>
    </w:p>
    <w:p>
      <w:pPr>
        <w:pStyle w:val="BodyText"/>
        <w:spacing w:before="7"/>
        <w:rPr>
          <w:sz w:val="26"/>
        </w:rPr>
      </w:pPr>
    </w:p>
    <w:p>
      <w:pPr>
        <w:pStyle w:val="BodyText"/>
        <w:spacing w:before="70"/>
        <w:ind w:left="3101"/>
      </w:pPr>
      <w:r>
        <w:rPr>
          <w:spacing w:val="-1"/>
        </w:rPr>
        <w:t>检验结果报监理工程师</w:t>
      </w:r>
    </w:p>
    <w:p>
      <w:pPr>
        <w:pStyle w:val="BodyText"/>
        <w:spacing w:before="8"/>
      </w:pPr>
    </w:p>
    <w:p>
      <w:pPr>
        <w:spacing w:after="0"/>
        <w:sectPr>
          <w:footerReference w:type="default" r:id="rId16"/>
          <w:type w:val="continuous"/>
          <w:pgSz w:w="11910" w:h="16840"/>
          <w:pgMar w:top="1920" w:right="980" w:bottom="280" w:left="1080" w:header="0" w:footer="955"/>
          <w:pgNumType w:start="13"/>
          <w:cols w:space="708"/>
        </w:sectPr>
      </w:pPr>
    </w:p>
    <w:p>
      <w:pPr>
        <w:pStyle w:val="BodyText"/>
        <w:spacing w:before="3"/>
        <w:rPr>
          <w:sz w:val="18"/>
        </w:rPr>
      </w:pPr>
    </w:p>
    <w:p>
      <w:pPr>
        <w:pStyle w:val="BodyText"/>
        <w:spacing w:before="1"/>
        <w:ind w:right="86"/>
        <w:jc w:val="right"/>
      </w:pPr>
      <w:r>
        <w:rPr>
          <w:spacing w:val="-2"/>
        </w:rPr>
        <w:t>检查验收结果</w:t>
      </w:r>
    </w:p>
    <w:p>
      <w:pPr>
        <w:pStyle w:val="BodyText"/>
        <w:spacing w:before="11"/>
        <w:rPr>
          <w:sz w:val="14"/>
        </w:rPr>
      </w:pPr>
    </w:p>
    <w:p>
      <w:pPr>
        <w:pStyle w:val="BodyText"/>
        <w:spacing w:before="1"/>
        <w:jc w:val="right"/>
      </w:pPr>
      <w:r>
        <w:rPr>
          <w:spacing w:val="-5"/>
        </w:rPr>
        <w:t>合格</w:t>
      </w:r>
    </w:p>
    <w:p>
      <w:pPr>
        <w:spacing w:before="71"/>
        <w:ind w:left="79" w:right="0" w:firstLine="0"/>
        <w:jc w:val="left"/>
        <w:rPr>
          <w:sz w:val="21"/>
        </w:rPr>
      </w:pPr>
      <w:r>
        <w:br w:type="column"/>
      </w:r>
      <w:r>
        <w:rPr>
          <w:spacing w:val="-4"/>
          <w:sz w:val="21"/>
        </w:rPr>
        <w:t>不合格</w:t>
      </w:r>
    </w:p>
    <w:p>
      <w:pPr>
        <w:pStyle w:val="BodyText"/>
        <w:spacing w:before="78" w:line="278" w:lineRule="auto"/>
        <w:ind w:left="951" w:right="2409" w:hanging="525"/>
      </w:pPr>
      <w:r>
        <w:br w:type="column"/>
      </w:r>
      <w:r>
        <w:rPr>
          <w:spacing w:val="-2"/>
        </w:rPr>
        <w:t>返工或采取处理措施</w:t>
      </w:r>
      <w:r>
        <w:rPr>
          <w:spacing w:val="-4"/>
        </w:rPr>
        <w:t>承包单位</w:t>
      </w:r>
    </w:p>
    <w:p>
      <w:pPr>
        <w:spacing w:after="0" w:line="278" w:lineRule="auto"/>
        <w:sectPr>
          <w:footerReference w:type="default" r:id="rId17"/>
          <w:type w:val="continuous"/>
          <w:pgSz w:w="11910" w:h="16840"/>
          <w:pgMar w:top="1920" w:right="980" w:bottom="280" w:left="1080" w:header="0" w:footer="955"/>
          <w:pgNumType w:start="14"/>
          <w:cols w:num="3" w:space="708" w:equalWidth="0">
            <w:col w:w="4330" w:space="40"/>
            <w:col w:w="710" w:space="39"/>
            <w:col w:w="4731" w:space="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8"/>
        </w:rPr>
      </w:pPr>
    </w:p>
    <w:p>
      <w:pPr>
        <w:pStyle w:val="Heading1"/>
        <w:numPr>
          <w:ilvl w:val="0"/>
          <w:numId w:val="27"/>
        </w:numPr>
        <w:tabs>
          <w:tab w:val="left" w:pos="1402"/>
          <w:tab w:val="left" w:pos="1403"/>
        </w:tabs>
        <w:spacing w:before="0" w:after="0" w:line="538" w:lineRule="exact"/>
        <w:ind w:left="1402" w:right="0" w:hanging="482"/>
        <w:jc w:val="left"/>
      </w:pPr>
      <w:r>
        <w:rPr>
          <w:spacing w:val="-2"/>
        </w:rPr>
        <w:t>监理工作要点</w:t>
      </w:r>
    </w:p>
    <w:p>
      <w:pPr>
        <w:pStyle w:val="ListParagraph"/>
        <w:numPr>
          <w:ilvl w:val="1"/>
          <w:numId w:val="27"/>
        </w:numPr>
        <w:tabs>
          <w:tab w:val="left" w:pos="1410"/>
        </w:tabs>
        <w:spacing w:before="57" w:after="0" w:line="240" w:lineRule="auto"/>
        <w:ind w:left="1409" w:right="0" w:hanging="569"/>
        <w:jc w:val="left"/>
        <w:rPr>
          <w:sz w:val="28"/>
        </w:rPr>
      </w:pPr>
      <w:r>
        <w:rPr>
          <w:spacing w:val="-1"/>
          <w:sz w:val="28"/>
        </w:rPr>
        <w:t>桩基施工前，督促施工单位编制详细并有针对性的桩基施工方案</w:t>
      </w:r>
    </w:p>
    <w:p>
      <w:pPr>
        <w:spacing w:before="141"/>
        <w:ind w:left="281" w:right="0" w:firstLine="0"/>
        <w:jc w:val="left"/>
        <w:rPr>
          <w:sz w:val="28"/>
        </w:rPr>
      </w:pPr>
      <w:r>
        <w:rPr>
          <w:sz w:val="28"/>
        </w:rPr>
        <w:t>（必要时邀请专家论证</w:t>
      </w:r>
      <w:r>
        <w:rPr>
          <w:spacing w:val="-140"/>
          <w:sz w:val="28"/>
        </w:rPr>
        <w:t>）</w:t>
      </w:r>
      <w:r>
        <w:rPr>
          <w:spacing w:val="-1"/>
          <w:sz w:val="28"/>
        </w:rPr>
        <w:t>，经监理及业主审批后方可施工。</w:t>
      </w:r>
    </w:p>
    <w:p>
      <w:pPr>
        <w:pStyle w:val="ListParagraph"/>
        <w:numPr>
          <w:ilvl w:val="1"/>
          <w:numId w:val="27"/>
        </w:numPr>
        <w:tabs>
          <w:tab w:val="left" w:pos="1401"/>
        </w:tabs>
        <w:spacing w:before="141" w:after="0" w:line="333" w:lineRule="auto"/>
        <w:ind w:left="281" w:right="380" w:firstLine="560"/>
        <w:jc w:val="both"/>
        <w:rPr>
          <w:sz w:val="28"/>
        </w:rPr>
      </w:pPr>
      <w:r>
        <w:rPr>
          <w:spacing w:val="-5"/>
          <w:sz w:val="28"/>
        </w:rPr>
        <w:t>本工程对中风化基岩持力层的判定有一定难度，我公司将加强桩基</w:t>
      </w:r>
      <w:r>
        <w:rPr>
          <w:spacing w:val="-2"/>
          <w:sz w:val="28"/>
        </w:rPr>
        <w:t>施工监理工作，严格按照公司标准实施现场监理工作，派驻经验丰富的专业</w:t>
      </w:r>
      <w:r>
        <w:rPr>
          <w:spacing w:val="-2"/>
          <w:sz w:val="28"/>
        </w:rPr>
        <w:t>监理工程师对每个入岩桩逐桩把关验收。</w:t>
      </w:r>
    </w:p>
    <w:p>
      <w:pPr>
        <w:pStyle w:val="ListParagraph"/>
        <w:numPr>
          <w:ilvl w:val="1"/>
          <w:numId w:val="27"/>
        </w:numPr>
        <w:tabs>
          <w:tab w:val="left" w:pos="1401"/>
        </w:tabs>
        <w:spacing w:before="4" w:after="0" w:line="333" w:lineRule="auto"/>
        <w:ind w:left="281" w:right="380" w:firstLine="560"/>
        <w:jc w:val="both"/>
        <w:rPr>
          <w:sz w:val="28"/>
        </w:rPr>
      </w:pPr>
      <w:r>
        <w:rPr>
          <w:spacing w:val="-4"/>
          <w:sz w:val="28"/>
        </w:rPr>
        <w:t>应根据设计及地质勘察要求进行试成孔，以便核对地质资料、检查</w:t>
      </w:r>
      <w:r>
        <w:rPr>
          <w:spacing w:val="-2"/>
          <w:sz w:val="28"/>
        </w:rPr>
        <w:t>所送设备、机具、施工工艺及技术要求是否合适，试成孔后，监理单位应会</w:t>
      </w:r>
      <w:r>
        <w:rPr>
          <w:spacing w:val="-2"/>
          <w:sz w:val="28"/>
        </w:rPr>
        <w:t>同相关单位确定正式打桩的施工参数。</w:t>
      </w:r>
    </w:p>
    <w:p>
      <w:pPr>
        <w:pStyle w:val="ListParagraph"/>
        <w:numPr>
          <w:ilvl w:val="1"/>
          <w:numId w:val="27"/>
        </w:numPr>
        <w:tabs>
          <w:tab w:val="left" w:pos="1401"/>
        </w:tabs>
        <w:spacing w:before="4" w:after="0" w:line="333" w:lineRule="auto"/>
        <w:ind w:left="281" w:right="380" w:firstLine="560"/>
        <w:jc w:val="both"/>
        <w:rPr>
          <w:sz w:val="28"/>
        </w:rPr>
      </w:pPr>
      <w:r>
        <w:rPr>
          <w:spacing w:val="-5"/>
          <w:sz w:val="28"/>
        </w:rPr>
        <w:t>钻孔灌注桩的承载力受施工条件影响大，桩基施工中务必确保桩身</w:t>
      </w:r>
      <w:r>
        <w:rPr>
          <w:spacing w:val="-2"/>
          <w:sz w:val="28"/>
        </w:rPr>
        <w:t>质量、桩身垂直度及严格控制孔底沉渣厚度；钻孔施工时，若发现土层与地</w:t>
      </w:r>
    </w:p>
    <w:p>
      <w:pPr>
        <w:spacing w:after="0" w:line="333" w:lineRule="auto"/>
        <w:jc w:val="both"/>
        <w:rPr>
          <w:sz w:val="28"/>
        </w:rPr>
        <w:sectPr>
          <w:footerReference w:type="default" r:id="rId18"/>
          <w:type w:val="continuous"/>
          <w:pgSz w:w="11910" w:h="16840"/>
          <w:pgMar w:top="1920" w:right="980" w:bottom="280" w:left="1080" w:header="0" w:footer="955"/>
          <w:pgNumType w:start="15"/>
          <w:cols w:space="708"/>
        </w:sectPr>
      </w:pPr>
    </w:p>
    <w:p>
      <w:pPr>
        <w:spacing w:before="43" w:line="333" w:lineRule="auto"/>
        <w:ind w:left="281" w:right="380" w:firstLine="0"/>
        <w:jc w:val="left"/>
        <w:rPr>
          <w:sz w:val="28"/>
        </w:rPr>
      </w:pPr>
      <w:r>
        <w:rPr>
          <w:spacing w:val="-2"/>
          <w:sz w:val="28"/>
        </w:rPr>
        <w:t>质报告不符或其他特殊情况时，监理工程师应要求停止施工，并联系设计一</w:t>
      </w:r>
      <w:r>
        <w:rPr>
          <w:spacing w:val="-4"/>
          <w:sz w:val="28"/>
        </w:rPr>
        <w:t>起处理。</w:t>
      </w:r>
    </w:p>
    <w:p>
      <w:pPr>
        <w:spacing w:before="2" w:line="333" w:lineRule="auto"/>
        <w:ind w:left="281" w:right="184" w:firstLine="560"/>
        <w:jc w:val="left"/>
        <w:rPr>
          <w:sz w:val="28"/>
        </w:rPr>
      </w:pPr>
      <w:r>
        <w:rPr>
          <w:spacing w:val="-8"/>
          <w:sz w:val="28"/>
        </w:rPr>
        <w:t>嵌岩钻孔灌注桩碰到的难题就是有些基岩岩性十分坚硬，由于岩性坚硬，</w:t>
      </w:r>
      <w:r>
        <w:rPr>
          <w:spacing w:val="-2"/>
          <w:sz w:val="28"/>
        </w:rPr>
        <w:t>施工单位对进尺就非常计较，几厘米也不愿多打，对是否已进入风化岩，施</w:t>
      </w:r>
      <w:r>
        <w:rPr>
          <w:spacing w:val="-2"/>
          <w:sz w:val="28"/>
        </w:rPr>
        <w:t>工方与监理方往往争得面红耳赤。因此入岩面的判定就是显得十分重要。根</w:t>
      </w:r>
      <w:r>
        <w:rPr>
          <w:spacing w:val="-2"/>
          <w:sz w:val="28"/>
        </w:rPr>
        <w:t>据我们公司监理经验及本工程岩土特点，我们总结下列控制要点：</w:t>
      </w:r>
    </w:p>
    <w:p>
      <w:pPr>
        <w:pStyle w:val="ListParagraph"/>
        <w:numPr>
          <w:ilvl w:val="0"/>
          <w:numId w:val="23"/>
        </w:numPr>
        <w:tabs>
          <w:tab w:val="left" w:pos="1547"/>
        </w:tabs>
        <w:spacing w:before="6" w:after="0" w:line="333" w:lineRule="auto"/>
        <w:ind w:left="281" w:right="380" w:firstLine="560"/>
        <w:jc w:val="both"/>
        <w:rPr>
          <w:sz w:val="28"/>
        </w:rPr>
      </w:pPr>
      <w:r>
        <w:rPr>
          <w:spacing w:val="-2"/>
          <w:sz w:val="28"/>
        </w:rPr>
        <w:t>当钻头进入强风化硬岩层后，钻具跳动非常强烈，进入中风化岩</w:t>
      </w:r>
      <w:r>
        <w:rPr>
          <w:spacing w:val="-2"/>
          <w:sz w:val="28"/>
        </w:rPr>
        <w:t>后更常见憋钻现象，当遇到这些情况时就需密切加以注意，以免漏掉中风化</w:t>
      </w:r>
      <w:r>
        <w:rPr>
          <w:spacing w:val="-4"/>
          <w:sz w:val="28"/>
        </w:rPr>
        <w:t>岩界面。</w:t>
      </w:r>
    </w:p>
    <w:p>
      <w:pPr>
        <w:pStyle w:val="ListParagraph"/>
        <w:numPr>
          <w:ilvl w:val="0"/>
          <w:numId w:val="23"/>
        </w:numPr>
        <w:tabs>
          <w:tab w:val="left" w:pos="1547"/>
        </w:tabs>
        <w:spacing w:before="4" w:after="0" w:line="333" w:lineRule="auto"/>
        <w:ind w:left="281" w:right="380" w:firstLine="560"/>
        <w:jc w:val="both"/>
        <w:rPr>
          <w:sz w:val="28"/>
        </w:rPr>
      </w:pPr>
      <w:r>
        <w:rPr>
          <w:spacing w:val="-2"/>
          <w:sz w:val="28"/>
        </w:rPr>
        <w:t>中风化岩的岩屑以新鲜、坚硬、棱角尖锐、无氧化边区别于强风</w:t>
      </w:r>
      <w:r>
        <w:rPr>
          <w:spacing w:val="-2"/>
          <w:sz w:val="28"/>
        </w:rPr>
        <w:t>化岩。所谓强风化岩和中风化岩的实际线往往是过渡的，通常两者还表现为</w:t>
      </w:r>
      <w:r>
        <w:rPr>
          <w:spacing w:val="-2"/>
          <w:sz w:val="28"/>
        </w:rPr>
        <w:t>你中有我，我中有你。在正式确定为中风化岩屑，这部分岩屑在岩样中占多</w:t>
      </w:r>
      <w:r>
        <w:rPr>
          <w:spacing w:val="-2"/>
          <w:sz w:val="28"/>
        </w:rPr>
        <w:t>少，可以作为判定中风化岩界面的标准。</w:t>
      </w:r>
    </w:p>
    <w:p>
      <w:pPr>
        <w:pStyle w:val="ListParagraph"/>
        <w:numPr>
          <w:ilvl w:val="0"/>
          <w:numId w:val="23"/>
        </w:numPr>
        <w:tabs>
          <w:tab w:val="left" w:pos="1547"/>
        </w:tabs>
        <w:spacing w:before="5" w:after="0" w:line="333" w:lineRule="auto"/>
        <w:ind w:left="281" w:right="380" w:firstLine="560"/>
        <w:jc w:val="both"/>
        <w:rPr>
          <w:sz w:val="28"/>
        </w:rPr>
      </w:pPr>
      <w:r>
        <w:rPr>
          <w:spacing w:val="-2"/>
          <w:sz w:val="28"/>
        </w:rPr>
        <w:t>确定中风化岩所依据的中风化岩岩屑在岩样中所占的比例，与选</w:t>
      </w:r>
      <w:r>
        <w:rPr>
          <w:spacing w:val="-2"/>
          <w:sz w:val="28"/>
        </w:rPr>
        <w:t>用的钻机及钻头类型有关，并随岩性软硬差别而有所变化，随工程而异，不</w:t>
      </w:r>
      <w:r>
        <w:rPr>
          <w:spacing w:val="-2"/>
          <w:sz w:val="28"/>
        </w:rPr>
        <w:t>能一概而论，应在工程开工时通过试验成孔、通过与已知的勘察孔界面相对</w:t>
      </w:r>
      <w:r>
        <w:rPr>
          <w:spacing w:val="-2"/>
          <w:sz w:val="28"/>
        </w:rPr>
        <w:t>比，获取入该界面时中风化岩岩屑在岩样中所占的比例资料，作为判定入岩</w:t>
      </w:r>
      <w:r>
        <w:rPr>
          <w:spacing w:val="-4"/>
          <w:sz w:val="28"/>
        </w:rPr>
        <w:t>的依据。</w:t>
      </w:r>
    </w:p>
    <w:p>
      <w:pPr>
        <w:pStyle w:val="ListParagraph"/>
        <w:numPr>
          <w:ilvl w:val="0"/>
          <w:numId w:val="23"/>
        </w:numPr>
        <w:tabs>
          <w:tab w:val="left" w:pos="1547"/>
        </w:tabs>
        <w:spacing w:before="7" w:after="0" w:line="333" w:lineRule="auto"/>
        <w:ind w:left="281" w:right="380" w:firstLine="560"/>
        <w:jc w:val="both"/>
        <w:rPr>
          <w:sz w:val="28"/>
        </w:rPr>
      </w:pPr>
      <w:r>
        <w:rPr>
          <w:spacing w:val="-2"/>
          <w:sz w:val="28"/>
        </w:rPr>
        <w:t>强风化岩和中风化岩在钻进速度上常有较明显的区别。在施工中</w:t>
      </w:r>
      <w:r>
        <w:rPr>
          <w:spacing w:val="-2"/>
          <w:sz w:val="28"/>
        </w:rPr>
        <w:t>应注意以下几点：1）中等风化岩钻速数据应在试成孔时取得；2）每孔开钻</w:t>
      </w:r>
      <w:r>
        <w:rPr>
          <w:spacing w:val="-2"/>
          <w:sz w:val="28"/>
        </w:rPr>
        <w:t>前都应进行检查，钻头合金是否完好无损；3）测定钻进速度应和试成孔取得入岩钻速标准时所采用的机型、钻头类型及快慢档一致；4）测速应注意</w:t>
      </w:r>
      <w:r>
        <w:rPr>
          <w:spacing w:val="-2"/>
          <w:sz w:val="28"/>
        </w:rPr>
        <w:t>钢丝绳处在松驰状态，不能吊着打，以防止弄虚作假。</w:t>
      </w:r>
    </w:p>
    <w:p>
      <w:pPr>
        <w:pStyle w:val="ListParagraph"/>
        <w:numPr>
          <w:ilvl w:val="0"/>
          <w:numId w:val="23"/>
        </w:numPr>
        <w:tabs>
          <w:tab w:val="left" w:pos="1542"/>
        </w:tabs>
        <w:spacing w:before="6" w:after="0" w:line="333" w:lineRule="auto"/>
        <w:ind w:left="281" w:right="324" w:firstLine="560"/>
        <w:jc w:val="both"/>
        <w:rPr>
          <w:sz w:val="28"/>
        </w:rPr>
      </w:pPr>
      <w:r>
        <w:rPr>
          <w:spacing w:val="-7"/>
          <w:sz w:val="28"/>
        </w:rPr>
        <w:t>施工前现场监理工程师组织做一张《中等风化基岩埋藏深度图》。</w:t>
      </w:r>
      <w:r>
        <w:rPr>
          <w:spacing w:val="-2"/>
          <w:sz w:val="28"/>
        </w:rPr>
        <w:t>做法是取一张工程桩的桩位图，在图上投上坐标点，同时标上地质勘察孔的</w:t>
      </w:r>
      <w:r>
        <w:rPr>
          <w:spacing w:val="-2"/>
          <w:sz w:val="28"/>
        </w:rPr>
        <w:t>孔位，在孔位旁标注该孔中等风化基岩的埋藏深度。然后根据各勘察孔标注</w:t>
      </w:r>
      <w:r>
        <w:rPr>
          <w:spacing w:val="-2"/>
          <w:sz w:val="28"/>
        </w:rPr>
        <w:t>的深度，用插值法像勾划地形等高线一样勾划等深度线。这样所作的图有一</w:t>
      </w:r>
      <w:r>
        <w:rPr>
          <w:spacing w:val="-2"/>
          <w:sz w:val="28"/>
        </w:rPr>
        <w:t>定的精度，对施工监理人员将起到很好的指导作用。</w:t>
      </w:r>
    </w:p>
    <w:p>
      <w:pPr>
        <w:spacing w:after="0" w:line="333" w:lineRule="auto"/>
        <w:jc w:val="both"/>
        <w:rPr>
          <w:sz w:val="28"/>
        </w:rPr>
        <w:sectPr>
          <w:footerReference w:type="default" r:id="rId19"/>
          <w:pgSz w:w="11910" w:h="16840"/>
          <w:pgMar w:top="1420" w:right="980" w:bottom="1180" w:left="1080" w:header="0" w:footer="955"/>
          <w:pgNumType w:start="16"/>
          <w:cols w:space="708"/>
        </w:sectPr>
      </w:pPr>
    </w:p>
    <w:p>
      <w:pPr>
        <w:pStyle w:val="ListParagraph"/>
        <w:numPr>
          <w:ilvl w:val="1"/>
          <w:numId w:val="27"/>
        </w:numPr>
        <w:tabs>
          <w:tab w:val="left" w:pos="1401"/>
        </w:tabs>
        <w:spacing w:before="43" w:after="0" w:line="333" w:lineRule="auto"/>
        <w:ind w:left="281" w:right="380" w:firstLine="560"/>
        <w:jc w:val="both"/>
        <w:rPr>
          <w:sz w:val="28"/>
        </w:rPr>
      </w:pPr>
      <w:r>
        <w:rPr>
          <w:spacing w:val="-4"/>
          <w:sz w:val="28"/>
        </w:rPr>
        <w:t>成孔至设计要求深度后，清孔应分两次进行，第一次清孔应在成孔</w:t>
      </w:r>
      <w:r>
        <w:rPr>
          <w:spacing w:val="-2"/>
          <w:sz w:val="28"/>
        </w:rPr>
        <w:t>完毕后立即进行，第二次应在安放钢筋笼和导管安放完毕后立即进行，清孔</w:t>
      </w:r>
      <w:r>
        <w:rPr>
          <w:spacing w:val="-2"/>
          <w:sz w:val="28"/>
        </w:rPr>
        <w:t>过程中和结束时应测定泥浆指标，清孔结束时应测定沉渣厚度。本工程钻孔</w:t>
      </w:r>
      <w:r>
        <w:rPr>
          <w:spacing w:val="-2"/>
          <w:sz w:val="28"/>
        </w:rPr>
        <w:t>灌注桩孔底清渣难度较大，建议采用泵吸反循环工艺清渣。</w:t>
      </w:r>
    </w:p>
    <w:p>
      <w:pPr>
        <w:pStyle w:val="ListParagraph"/>
        <w:numPr>
          <w:ilvl w:val="1"/>
          <w:numId w:val="27"/>
        </w:numPr>
        <w:tabs>
          <w:tab w:val="left" w:pos="1401"/>
        </w:tabs>
        <w:spacing w:before="5" w:after="0" w:line="333" w:lineRule="auto"/>
        <w:ind w:left="281" w:right="240" w:firstLine="560"/>
        <w:jc w:val="left"/>
        <w:rPr>
          <w:sz w:val="28"/>
        </w:rPr>
      </w:pPr>
      <w:r>
        <w:rPr>
          <w:spacing w:val="-2"/>
          <w:sz w:val="28"/>
        </w:rPr>
        <w:t>钢筋笼在制作安装、运输、吊放时应督促施工单位采取措施，保证</w:t>
      </w:r>
      <w:r>
        <w:rPr>
          <w:spacing w:val="-2"/>
          <w:sz w:val="28"/>
        </w:rPr>
        <w:t>不产生扭曲和变形现象。钢筋笼在吊放前，应检查定位的砼垫块安放是否妥</w:t>
      </w:r>
      <w:r>
        <w:rPr>
          <w:spacing w:val="-4"/>
          <w:sz w:val="28"/>
        </w:rPr>
        <w:t>当、牢固。钢筋笼吊放下落过程 ，轴线应与桩孔轴成一致，下落速度均匀，</w:t>
      </w:r>
      <w:r>
        <w:rPr>
          <w:spacing w:val="-2"/>
          <w:sz w:val="28"/>
        </w:rPr>
        <w:t>避免碰撞孔壁，吊放完毕后即固定牢固。在砼灌注过程中，如发现钢筋笼有</w:t>
      </w:r>
      <w:r>
        <w:rPr>
          <w:spacing w:val="-2"/>
          <w:sz w:val="28"/>
        </w:rPr>
        <w:t>上浮现象时，应及时查找原因，妥善处理并做好处理过程中的全部记录。</w:t>
      </w:r>
    </w:p>
    <w:p>
      <w:pPr>
        <w:pStyle w:val="ListParagraph"/>
        <w:numPr>
          <w:ilvl w:val="1"/>
          <w:numId w:val="27"/>
        </w:numPr>
        <w:tabs>
          <w:tab w:val="left" w:pos="1401"/>
        </w:tabs>
        <w:spacing w:before="7" w:after="0" w:line="333" w:lineRule="auto"/>
        <w:ind w:left="281" w:right="380" w:firstLine="560"/>
        <w:jc w:val="both"/>
        <w:rPr>
          <w:sz w:val="28"/>
        </w:rPr>
      </w:pPr>
      <w:r>
        <w:rPr>
          <w:spacing w:val="-4"/>
          <w:sz w:val="28"/>
        </w:rPr>
        <w:t>浇注砼前应控制孔底泥浆比重、含砂率、粘度等指标，灌注钻砼时</w:t>
      </w:r>
      <w:r>
        <w:rPr>
          <w:spacing w:val="-2"/>
          <w:sz w:val="28"/>
        </w:rPr>
        <w:t>应控制砼灌注率，保证导管足够的埋管深度，不能太快拆卸导管，以免造成</w:t>
      </w:r>
      <w:r>
        <w:rPr>
          <w:spacing w:val="-2"/>
          <w:sz w:val="28"/>
        </w:rPr>
        <w:t>缩径、蜂窝、孔洞、离析、夹泥等事故。</w:t>
      </w:r>
    </w:p>
    <w:p>
      <w:pPr>
        <w:pStyle w:val="ListParagraph"/>
        <w:numPr>
          <w:ilvl w:val="1"/>
          <w:numId w:val="27"/>
        </w:numPr>
        <w:tabs>
          <w:tab w:val="left" w:pos="1401"/>
        </w:tabs>
        <w:spacing w:before="4" w:after="0" w:line="333" w:lineRule="auto"/>
        <w:ind w:left="281" w:right="380" w:firstLine="560"/>
        <w:jc w:val="both"/>
        <w:rPr>
          <w:sz w:val="28"/>
        </w:rPr>
      </w:pPr>
      <w:r>
        <w:rPr>
          <w:spacing w:val="-5"/>
          <w:sz w:val="28"/>
        </w:rPr>
        <w:t>对大口径灌注桩应进行桩身质量及桩身完整性检测，建议采用声波</w:t>
      </w:r>
      <w:r>
        <w:rPr>
          <w:spacing w:val="-2"/>
          <w:sz w:val="28"/>
        </w:rPr>
        <w:t>透射法测试。</w:t>
      </w:r>
    </w:p>
    <w:p>
      <w:pPr>
        <w:pStyle w:val="ListParagraph"/>
        <w:numPr>
          <w:ilvl w:val="1"/>
          <w:numId w:val="27"/>
        </w:numPr>
        <w:tabs>
          <w:tab w:val="left" w:pos="1401"/>
        </w:tabs>
        <w:spacing w:before="2" w:after="0" w:line="333" w:lineRule="auto"/>
        <w:ind w:left="281" w:right="324" w:firstLine="560"/>
        <w:jc w:val="both"/>
        <w:rPr>
          <w:sz w:val="28"/>
        </w:rPr>
      </w:pPr>
      <w:r>
        <w:rPr>
          <w:spacing w:val="-2"/>
          <w:sz w:val="28"/>
        </w:rPr>
        <w:t>桩基工程竣工后，应将桩基竣工图（包括桩基平面位置与桩编号</w:t>
      </w:r>
      <w:r>
        <w:rPr>
          <w:spacing w:val="-2"/>
          <w:sz w:val="28"/>
        </w:rPr>
        <w:t>）</w:t>
      </w:r>
      <w:r>
        <w:rPr>
          <w:spacing w:val="-2"/>
          <w:sz w:val="28"/>
        </w:rPr>
        <w:t>以及试桩资料等，送交相关部门备案，经同意后方可进行以后各阶段基础工</w:t>
      </w:r>
      <w:r>
        <w:rPr>
          <w:spacing w:val="-2"/>
          <w:sz w:val="28"/>
        </w:rPr>
        <w:t>程的施工工作。</w:t>
      </w:r>
    </w:p>
    <w:p>
      <w:pPr>
        <w:pStyle w:val="Heading1"/>
        <w:numPr>
          <w:ilvl w:val="0"/>
          <w:numId w:val="27"/>
        </w:numPr>
        <w:tabs>
          <w:tab w:val="left" w:pos="1403"/>
        </w:tabs>
        <w:spacing w:before="0" w:after="0" w:line="447" w:lineRule="exact"/>
        <w:ind w:left="1402" w:right="0" w:hanging="482"/>
        <w:jc w:val="both"/>
      </w:pPr>
      <w:r>
        <w:rPr>
          <w:spacing w:val="-1"/>
        </w:rPr>
        <w:t>监理工作的方法及措施：</w:t>
      </w:r>
    </w:p>
    <w:p>
      <w:pPr>
        <w:pStyle w:val="ListParagraph"/>
        <w:numPr>
          <w:ilvl w:val="1"/>
          <w:numId w:val="27"/>
        </w:numPr>
        <w:tabs>
          <w:tab w:val="left" w:pos="1401"/>
        </w:tabs>
        <w:spacing w:before="58" w:after="0" w:line="240" w:lineRule="auto"/>
        <w:ind w:left="1401" w:right="0" w:hanging="560"/>
        <w:jc w:val="both"/>
        <w:rPr>
          <w:sz w:val="28"/>
        </w:rPr>
      </w:pPr>
      <w:r>
        <w:rPr>
          <w:spacing w:val="-1"/>
          <w:sz w:val="28"/>
        </w:rPr>
        <w:t>桩位测放与复核监理控制措施</w:t>
      </w:r>
    </w:p>
    <w:p>
      <w:pPr>
        <w:spacing w:before="141" w:line="333" w:lineRule="auto"/>
        <w:ind w:left="281" w:right="380" w:firstLine="560"/>
        <w:jc w:val="both"/>
        <w:rPr>
          <w:sz w:val="28"/>
        </w:rPr>
      </w:pPr>
      <w:r>
        <w:rPr>
          <w:spacing w:val="-2"/>
          <w:sz w:val="28"/>
        </w:rPr>
        <w:t>根据布设的测量控制网，根据设计图纸中桩位有关放样数据，采用极坐</w:t>
      </w:r>
      <w:r>
        <w:rPr>
          <w:spacing w:val="-2"/>
          <w:sz w:val="28"/>
        </w:rPr>
        <w:t>标法，利用全站仪复核以确定护筒位置，并做好桩位标记，引测出桩中心线</w:t>
      </w:r>
      <w:r>
        <w:rPr>
          <w:spacing w:val="-2"/>
          <w:sz w:val="28"/>
        </w:rPr>
        <w:t>十字投影标志——护桩，以便挖埋护筒。待护筒埋设完成后，利用护桩校验</w:t>
      </w:r>
      <w:r>
        <w:rPr>
          <w:spacing w:val="-2"/>
          <w:sz w:val="28"/>
        </w:rPr>
        <w:t>护筒，并用水准仪测出护筒标高。同时将测量的护筒口标高和桩位勘察柱状</w:t>
      </w:r>
      <w:r>
        <w:rPr>
          <w:spacing w:val="11"/>
          <w:sz w:val="28"/>
        </w:rPr>
        <w:t>图所反应入岩标高，按设计要求桩端全截面进入层中风化石灰岩不小于</w:t>
      </w:r>
      <w:r>
        <w:rPr>
          <w:sz w:val="28"/>
        </w:rPr>
        <w:t xml:space="preserve"> </w:t>
      </w:r>
      <w:r>
        <w:rPr>
          <w:spacing w:val="-2"/>
          <w:sz w:val="28"/>
        </w:rPr>
        <w:t>500mm，计算出每根桩的成孔深度、有效桩长、钢筋笼长度，以书面的形式</w:t>
      </w:r>
      <w:r>
        <w:rPr>
          <w:spacing w:val="-2"/>
          <w:sz w:val="28"/>
        </w:rPr>
        <w:t>施工单位进行技术交底。</w:t>
      </w:r>
    </w:p>
    <w:p>
      <w:pPr>
        <w:pStyle w:val="ListParagraph"/>
        <w:numPr>
          <w:ilvl w:val="1"/>
          <w:numId w:val="27"/>
        </w:numPr>
        <w:tabs>
          <w:tab w:val="left" w:pos="1401"/>
        </w:tabs>
        <w:spacing w:before="9" w:after="0" w:line="240" w:lineRule="auto"/>
        <w:ind w:left="1401" w:right="0" w:hanging="560"/>
        <w:jc w:val="both"/>
        <w:rPr>
          <w:sz w:val="28"/>
        </w:rPr>
      </w:pPr>
      <w:r>
        <w:rPr>
          <w:spacing w:val="-1"/>
          <w:sz w:val="28"/>
        </w:rPr>
        <w:t>埋设护筒监理控制措施</w:t>
      </w:r>
    </w:p>
    <w:p>
      <w:pPr>
        <w:spacing w:before="141"/>
        <w:ind w:left="841" w:right="0" w:firstLine="0"/>
        <w:jc w:val="left"/>
        <w:rPr>
          <w:sz w:val="28"/>
        </w:rPr>
      </w:pPr>
      <w:r>
        <w:rPr>
          <w:spacing w:val="-3"/>
          <w:sz w:val="28"/>
        </w:rPr>
        <w:t>本工程宜采用工具式钢护筒，护筒应有一定刚度，以使其在土压力下不</w:t>
      </w:r>
    </w:p>
    <w:p>
      <w:pPr>
        <w:spacing w:after="0"/>
        <w:jc w:val="left"/>
        <w:rPr>
          <w:sz w:val="28"/>
        </w:rPr>
        <w:sectPr>
          <w:footerReference w:type="default" r:id="rId20"/>
          <w:pgSz w:w="11910" w:h="16840"/>
          <w:pgMar w:top="1420" w:right="980" w:bottom="1180" w:left="1080" w:header="0" w:footer="955"/>
          <w:pgNumType w:start="17"/>
          <w:cols w:space="708"/>
        </w:sectPr>
      </w:pPr>
    </w:p>
    <w:p>
      <w:pPr>
        <w:spacing w:before="43"/>
        <w:ind w:left="281" w:right="0" w:firstLine="0"/>
        <w:jc w:val="both"/>
        <w:rPr>
          <w:sz w:val="28"/>
        </w:rPr>
      </w:pPr>
      <w:r>
        <w:rPr>
          <w:spacing w:val="-5"/>
          <w:sz w:val="28"/>
        </w:rPr>
        <w:t xml:space="preserve">致变形。护筒内径大于钻头直径 </w:t>
      </w:r>
      <w:r>
        <w:rPr>
          <w:sz w:val="28"/>
        </w:rPr>
        <w:t>400mm</w:t>
      </w:r>
      <w:r>
        <w:rPr>
          <w:spacing w:val="-16"/>
          <w:sz w:val="28"/>
        </w:rPr>
        <w:t xml:space="preserve"> 左右，其上部开设 </w:t>
      </w:r>
      <w:r>
        <w:rPr>
          <w:sz w:val="28"/>
        </w:rPr>
        <w:t>1</w:t>
      </w:r>
      <w:r>
        <w:rPr>
          <w:spacing w:val="-15"/>
          <w:sz w:val="28"/>
        </w:rPr>
        <w:t xml:space="preserve"> 个溢浆口。</w:t>
      </w:r>
    </w:p>
    <w:p>
      <w:pPr>
        <w:spacing w:before="141" w:line="333" w:lineRule="auto"/>
        <w:ind w:left="281" w:right="380" w:firstLine="560"/>
        <w:jc w:val="both"/>
        <w:rPr>
          <w:sz w:val="28"/>
        </w:rPr>
      </w:pPr>
      <w:r>
        <w:rPr>
          <w:spacing w:val="-10"/>
          <w:sz w:val="28"/>
        </w:rPr>
        <w:t xml:space="preserve">护筒位置应埋设准确，其中心线与桩位中心线偏差不得大于 </w:t>
      </w:r>
      <w:r>
        <w:rPr>
          <w:spacing w:val="-2"/>
          <w:sz w:val="28"/>
        </w:rPr>
        <w:t>10mm</w:t>
      </w:r>
      <w:r>
        <w:rPr>
          <w:spacing w:val="-23"/>
          <w:sz w:val="28"/>
        </w:rPr>
        <w:t>。护筒</w:t>
      </w:r>
      <w:r>
        <w:rPr>
          <w:spacing w:val="-2"/>
          <w:sz w:val="28"/>
        </w:rPr>
        <w:t>与坑壁之间用粘土填实，溢浆口应与泥浆沟相通。</w:t>
      </w:r>
    </w:p>
    <w:p>
      <w:pPr>
        <w:spacing w:before="3" w:line="333" w:lineRule="auto"/>
        <w:ind w:left="281" w:right="324" w:firstLine="560"/>
        <w:jc w:val="both"/>
        <w:rPr>
          <w:sz w:val="28"/>
        </w:rPr>
      </w:pPr>
      <w:r>
        <w:rPr>
          <w:spacing w:val="-9"/>
          <w:sz w:val="28"/>
        </w:rPr>
        <w:t xml:space="preserve">因本工程上部为松散杂填土，故护筒埋设深度不宜小于 </w:t>
      </w:r>
      <w:r>
        <w:rPr>
          <w:spacing w:val="-2"/>
          <w:sz w:val="28"/>
        </w:rPr>
        <w:t>1.5m，护筒上口</w:t>
      </w:r>
      <w:r>
        <w:rPr>
          <w:spacing w:val="-6"/>
          <w:sz w:val="28"/>
        </w:rPr>
        <w:t xml:space="preserve">应高出地面 </w:t>
      </w:r>
      <w:r>
        <w:rPr>
          <w:sz w:val="28"/>
        </w:rPr>
        <w:t>100-200mm。在钻孔过程中，泥浆面应保证稳定在护筒埋设深度</w:t>
      </w:r>
      <w:r>
        <w:rPr>
          <w:spacing w:val="-1"/>
          <w:sz w:val="28"/>
        </w:rPr>
        <w:t>范围内，并不得低于护筒下口，避免泥浆面上下浮动冲刷孔壁而引起塌孔。</w:t>
      </w:r>
    </w:p>
    <w:p>
      <w:pPr>
        <w:pStyle w:val="ListParagraph"/>
        <w:numPr>
          <w:ilvl w:val="1"/>
          <w:numId w:val="27"/>
        </w:numPr>
        <w:tabs>
          <w:tab w:val="left" w:pos="1401"/>
        </w:tabs>
        <w:spacing w:before="4" w:after="0" w:line="240" w:lineRule="auto"/>
        <w:ind w:left="1401" w:right="0" w:hanging="560"/>
        <w:jc w:val="both"/>
        <w:rPr>
          <w:sz w:val="28"/>
        </w:rPr>
      </w:pPr>
      <w:r>
        <w:rPr>
          <w:spacing w:val="-1"/>
          <w:sz w:val="28"/>
        </w:rPr>
        <w:t>钻机就位、成孔时的监理控制措施</w:t>
      </w:r>
    </w:p>
    <w:p>
      <w:pPr>
        <w:spacing w:before="141" w:line="333" w:lineRule="auto"/>
        <w:ind w:left="281" w:right="380" w:firstLine="560"/>
        <w:jc w:val="both"/>
        <w:rPr>
          <w:sz w:val="28"/>
        </w:rPr>
      </w:pPr>
      <w:r>
        <w:rPr>
          <w:spacing w:val="-6"/>
          <w:sz w:val="28"/>
        </w:rPr>
        <w:t xml:space="preserve">钻杆垂直度偏差控制在 </w:t>
      </w:r>
      <w:r>
        <w:rPr>
          <w:spacing w:val="-4"/>
          <w:sz w:val="28"/>
        </w:rPr>
        <w:t>2‰</w:t>
      </w:r>
      <w:r>
        <w:rPr>
          <w:spacing w:val="-13"/>
          <w:sz w:val="28"/>
        </w:rPr>
        <w:t xml:space="preserve">以内，钻头中心与桩位中心偏差控制在 </w:t>
      </w:r>
      <w:r>
        <w:rPr>
          <w:spacing w:val="-4"/>
          <w:sz w:val="28"/>
        </w:rPr>
        <w:t>10mm</w:t>
      </w:r>
      <w:r>
        <w:rPr>
          <w:spacing w:val="-2"/>
          <w:sz w:val="28"/>
        </w:rPr>
        <w:t>以内。钻机调整后，应在钻机底部采取可靠措施固定，防止钻进时受力引起</w:t>
      </w:r>
      <w:r>
        <w:rPr>
          <w:spacing w:val="-2"/>
          <w:sz w:val="28"/>
        </w:rPr>
        <w:t>机架位移。</w:t>
      </w:r>
    </w:p>
    <w:p>
      <w:pPr>
        <w:spacing w:before="4" w:line="333" w:lineRule="auto"/>
        <w:ind w:left="281" w:right="380" w:firstLine="560"/>
        <w:jc w:val="both"/>
        <w:rPr>
          <w:sz w:val="28"/>
        </w:rPr>
      </w:pPr>
      <w:r>
        <w:rPr>
          <w:spacing w:val="-2"/>
          <w:sz w:val="28"/>
        </w:rPr>
        <w:t>安装钻孔机的基础如果不稳定，施工中易产生钻孔机倾斜、桩倾斜和桩</w:t>
      </w:r>
      <w:r>
        <w:rPr>
          <w:spacing w:val="-2"/>
          <w:sz w:val="28"/>
        </w:rPr>
        <w:t>偏心等不良影响，因此要求安装地基稳固。对地层较软和有坡度的地基，可</w:t>
      </w:r>
      <w:r>
        <w:rPr>
          <w:spacing w:val="-2"/>
          <w:sz w:val="28"/>
        </w:rPr>
        <w:t>用推土机推平，在垫上钢板或枕木加固。</w:t>
      </w:r>
    </w:p>
    <w:p>
      <w:pPr>
        <w:spacing w:before="4" w:line="333" w:lineRule="auto"/>
        <w:ind w:left="281" w:right="184" w:firstLine="560"/>
        <w:jc w:val="left"/>
        <w:rPr>
          <w:sz w:val="28"/>
        </w:rPr>
      </w:pPr>
      <w:r>
        <w:rPr>
          <w:spacing w:val="-13"/>
          <w:sz w:val="28"/>
        </w:rPr>
        <w:t>为防止桩位不准，施工中很重要的是定好中心位置和正确的安装钻孔机，</w:t>
      </w:r>
      <w:r>
        <w:rPr>
          <w:spacing w:val="-5"/>
          <w:sz w:val="28"/>
        </w:rPr>
        <w:t>对有钻塔的钻孔机，先利用钻机的动力与附近的地笼配合，将钻杆移动大致</w:t>
      </w:r>
      <w:r>
        <w:rPr>
          <w:spacing w:val="-8"/>
          <w:sz w:val="28"/>
        </w:rPr>
        <w:t>定位，再用千斤顶将机架顶起，准确定位，使起重滑轮、钻头或固定钻杆的</w:t>
      </w:r>
      <w:r>
        <w:rPr>
          <w:spacing w:val="-11"/>
          <w:sz w:val="28"/>
        </w:rPr>
        <w:t>卡孔与护筒中心在一垂线上，以保证钻机的垂直度。钻机位置的偏差不大于 2cm</w:t>
      </w:r>
      <w:r>
        <w:rPr>
          <w:spacing w:val="1"/>
          <w:sz w:val="28"/>
        </w:rPr>
        <w:t>。对准桩位后，用枕木垫平钻机横梁，并在塔顶对称于钻机轴线上拉上缆风绳。</w:t>
      </w:r>
    </w:p>
    <w:p>
      <w:pPr>
        <w:spacing w:before="8" w:line="333" w:lineRule="auto"/>
        <w:ind w:left="281" w:right="240" w:firstLine="560"/>
        <w:jc w:val="left"/>
        <w:rPr>
          <w:sz w:val="28"/>
        </w:rPr>
      </w:pPr>
      <w:r>
        <w:rPr>
          <w:spacing w:val="-2"/>
          <w:sz w:val="28"/>
        </w:rPr>
        <w:t>钻孔是一道关键工序，在施工中必须严格按照操作要求进行，才能保证</w:t>
      </w:r>
      <w:r>
        <w:rPr>
          <w:spacing w:val="-16"/>
          <w:sz w:val="28"/>
        </w:rPr>
        <w:t>成孔质量，首先要注意开孔质量，为此必须对好中线及垂直度，并压好护筒。</w:t>
      </w:r>
      <w:r>
        <w:rPr>
          <w:spacing w:val="-2"/>
          <w:sz w:val="28"/>
        </w:rPr>
        <w:t>在施工中要注意不断添加泥浆和抽渣(冲击式用)，还要随时检查成孔是否有</w:t>
      </w:r>
      <w:r>
        <w:rPr>
          <w:spacing w:val="-2"/>
          <w:sz w:val="28"/>
        </w:rPr>
        <w:t>偏斜现象。采用冲击式或冲抓式钻机施工时，附近土层因受到震动而影响邻</w:t>
      </w:r>
      <w:r>
        <w:rPr>
          <w:spacing w:val="-2"/>
          <w:sz w:val="28"/>
        </w:rPr>
        <w:t>孔的稳固。所以钻好的孔应及时清孔，下放钢筋笼和灌注水下混凝土。钻孔</w:t>
      </w:r>
      <w:r>
        <w:rPr>
          <w:spacing w:val="-2"/>
          <w:sz w:val="28"/>
        </w:rPr>
        <w:t>的顺序也应该事先规划好，既要保证下一个桩孔的施工不影响上一个桩孔，</w:t>
      </w:r>
      <w:r>
        <w:rPr>
          <w:spacing w:val="-2"/>
          <w:sz w:val="28"/>
        </w:rPr>
        <w:t>又要使钻机的移动距离不要过远和相互干扰。</w:t>
      </w:r>
    </w:p>
    <w:p>
      <w:pPr>
        <w:pStyle w:val="ListParagraph"/>
        <w:numPr>
          <w:ilvl w:val="1"/>
          <w:numId w:val="27"/>
        </w:numPr>
        <w:tabs>
          <w:tab w:val="left" w:pos="1401"/>
        </w:tabs>
        <w:spacing w:before="9" w:after="0" w:line="240" w:lineRule="auto"/>
        <w:ind w:left="1401" w:right="0" w:hanging="560"/>
        <w:jc w:val="left"/>
        <w:rPr>
          <w:sz w:val="28"/>
        </w:rPr>
      </w:pPr>
      <w:r>
        <w:rPr>
          <w:spacing w:val="-1"/>
          <w:sz w:val="28"/>
        </w:rPr>
        <w:t>钢筋笼制作、下放的监理控制措施</w:t>
      </w:r>
    </w:p>
    <w:p>
      <w:pPr>
        <w:pStyle w:val="ListParagraph"/>
        <w:numPr>
          <w:ilvl w:val="2"/>
          <w:numId w:val="27"/>
        </w:numPr>
        <w:tabs>
          <w:tab w:val="left" w:pos="1681"/>
        </w:tabs>
        <w:spacing w:before="142" w:after="0" w:line="240" w:lineRule="auto"/>
        <w:ind w:left="1681" w:right="0" w:hanging="840"/>
        <w:jc w:val="left"/>
        <w:rPr>
          <w:sz w:val="28"/>
        </w:rPr>
      </w:pPr>
      <w:r>
        <w:rPr>
          <w:spacing w:val="-5"/>
          <w:sz w:val="28"/>
        </w:rPr>
        <w:t>钢筋笼主筋接头宜采用单面焊；螺旋筋、加强箍与主筋应点焊牢</w:t>
      </w:r>
    </w:p>
    <w:p>
      <w:pPr>
        <w:spacing w:after="0" w:line="240" w:lineRule="auto"/>
        <w:jc w:val="left"/>
        <w:rPr>
          <w:sz w:val="28"/>
        </w:rPr>
        <w:sectPr>
          <w:footerReference w:type="default" r:id="rId21"/>
          <w:pgSz w:w="11910" w:h="16840"/>
          <w:pgMar w:top="1420" w:right="980" w:bottom="1180" w:left="1080" w:header="0" w:footer="955"/>
          <w:pgNumType w:start="18"/>
          <w:cols w:space="708"/>
        </w:sectPr>
      </w:pPr>
    </w:p>
    <w:p>
      <w:pPr>
        <w:spacing w:before="43" w:line="333" w:lineRule="auto"/>
        <w:ind w:left="281" w:right="380" w:firstLine="0"/>
        <w:jc w:val="both"/>
        <w:rPr>
          <w:sz w:val="28"/>
        </w:rPr>
      </w:pPr>
      <w:r>
        <w:rPr>
          <w:spacing w:val="-2"/>
          <w:sz w:val="28"/>
        </w:rPr>
        <w:t>固、对称，防止因钢筋收缩引起主筋间距变化；钢筋笼外形应圆直，严禁咬</w:t>
      </w:r>
      <w:r>
        <w:rPr>
          <w:spacing w:val="-28"/>
          <w:sz w:val="28"/>
        </w:rPr>
        <w:t xml:space="preserve">筋搭接；每隔 </w:t>
      </w:r>
      <w:r>
        <w:rPr>
          <w:spacing w:val="-8"/>
          <w:sz w:val="28"/>
        </w:rPr>
        <w:t>4m</w:t>
      </w:r>
      <w:r>
        <w:rPr>
          <w:spacing w:val="-14"/>
          <w:sz w:val="28"/>
        </w:rPr>
        <w:t xml:space="preserve"> 宜对称安装 </w:t>
      </w:r>
      <w:r>
        <w:rPr>
          <w:spacing w:val="-8"/>
          <w:sz w:val="28"/>
        </w:rPr>
        <w:t>3</w:t>
      </w:r>
      <w:r>
        <w:rPr>
          <w:spacing w:val="-16"/>
          <w:sz w:val="28"/>
        </w:rPr>
        <w:t xml:space="preserve"> 个</w:t>
      </w:r>
      <w:r>
        <w:rPr>
          <w:spacing w:val="-8"/>
          <w:sz w:val="28"/>
        </w:rPr>
        <w:t>ф100mm</w:t>
      </w:r>
      <w:r>
        <w:rPr>
          <w:spacing w:val="-12"/>
          <w:sz w:val="28"/>
        </w:rPr>
        <w:t xml:space="preserve"> 预制砼保护轮，既可防止钢筋笼下</w:t>
      </w:r>
      <w:r>
        <w:rPr>
          <w:spacing w:val="-2"/>
          <w:sz w:val="28"/>
        </w:rPr>
        <w:t>放时碰撞孔壁，也起到了砼保护层的作用。</w:t>
      </w:r>
    </w:p>
    <w:p>
      <w:pPr>
        <w:pStyle w:val="ListParagraph"/>
        <w:numPr>
          <w:ilvl w:val="2"/>
          <w:numId w:val="28"/>
        </w:numPr>
        <w:tabs>
          <w:tab w:val="left" w:pos="1681"/>
        </w:tabs>
        <w:spacing w:before="4" w:after="0" w:line="333" w:lineRule="auto"/>
        <w:ind w:left="281" w:right="254" w:firstLine="560"/>
        <w:jc w:val="left"/>
        <w:rPr>
          <w:sz w:val="28"/>
        </w:rPr>
      </w:pPr>
      <w:r>
        <w:rPr>
          <w:spacing w:val="-2"/>
          <w:sz w:val="28"/>
        </w:rPr>
        <w:t>钢筋笼应编号挂牌，标明节次，确保下笼时不错节次。吊车吊放</w:t>
      </w:r>
      <w:r>
        <w:rPr>
          <w:spacing w:val="-2"/>
          <w:sz w:val="28"/>
        </w:rPr>
        <w:t>钢筋笼时，吊点应对称，使钢筋笼吊起时呈铅垂状，以免其受力不均匀而产</w:t>
      </w:r>
      <w:r>
        <w:rPr>
          <w:spacing w:val="-4"/>
          <w:sz w:val="28"/>
        </w:rPr>
        <w:t xml:space="preserve">生变形。底节钢筋笼应做下收口，锥度不大于 </w:t>
      </w:r>
      <w:r>
        <w:rPr>
          <w:spacing w:val="-2"/>
          <w:sz w:val="28"/>
        </w:rPr>
        <w:t>75°。钢筋笼入孔时要扶稳、</w:t>
      </w:r>
      <w:r>
        <w:rPr>
          <w:spacing w:val="-2"/>
          <w:sz w:val="28"/>
        </w:rPr>
        <w:t>吊直，缓慢下沉，以防碰坏孔壁。检查主筋单面焊，搭接长度应≥10d（d</w:t>
      </w:r>
      <w:r>
        <w:rPr>
          <w:spacing w:val="-22"/>
          <w:sz w:val="28"/>
        </w:rPr>
        <w:t xml:space="preserve"> 为</w:t>
      </w:r>
      <w:r>
        <w:rPr>
          <w:spacing w:val="-2"/>
          <w:sz w:val="28"/>
        </w:rPr>
        <w:t>钢筋直径</w:t>
      </w:r>
      <w:r>
        <w:rPr>
          <w:spacing w:val="-138"/>
          <w:sz w:val="28"/>
        </w:rPr>
        <w:t>）</w:t>
      </w:r>
      <w:r>
        <w:rPr>
          <w:spacing w:val="-2"/>
          <w:sz w:val="28"/>
        </w:rPr>
        <w:t>。焊缝应均匀饱满，主筋接头须相互错开，同一断面接头数为主</w:t>
      </w:r>
      <w:r>
        <w:rPr>
          <w:spacing w:val="-19"/>
          <w:sz w:val="28"/>
        </w:rPr>
        <w:t xml:space="preserve">筋数的 </w:t>
      </w:r>
      <w:r>
        <w:rPr>
          <w:spacing w:val="-2"/>
          <w:sz w:val="28"/>
        </w:rPr>
        <w:t>50%</w:t>
      </w:r>
      <w:r>
        <w:rPr>
          <w:spacing w:val="-12"/>
          <w:sz w:val="28"/>
        </w:rPr>
        <w:t xml:space="preserve">，错开距离为 </w:t>
      </w:r>
      <w:r>
        <w:rPr>
          <w:spacing w:val="-2"/>
          <w:sz w:val="28"/>
        </w:rPr>
        <w:t>1m</w:t>
      </w:r>
      <w:r>
        <w:rPr>
          <w:spacing w:val="-8"/>
          <w:sz w:val="28"/>
        </w:rPr>
        <w:t xml:space="preserve"> 。钢筋笼必须自由下放，不得强行压入孔内。每</w:t>
      </w:r>
      <w:r>
        <w:rPr>
          <w:sz w:val="28"/>
        </w:rPr>
        <w:t>根桩的钢筋笼顶部两侧采用ф12</w:t>
      </w:r>
      <w:r>
        <w:rPr>
          <w:spacing w:val="-14"/>
          <w:sz w:val="28"/>
        </w:rPr>
        <w:t xml:space="preserve"> 钢筋加焊两根吊耳，该长度为自然地面至设</w:t>
      </w:r>
      <w:r>
        <w:rPr>
          <w:spacing w:val="-2"/>
          <w:sz w:val="28"/>
        </w:rPr>
        <w:t>计笼顶距离，保证钢筋笼的标高符合设计要求和钢筋笼位于桩中。</w:t>
      </w:r>
    </w:p>
    <w:p>
      <w:pPr>
        <w:pStyle w:val="ListParagraph"/>
        <w:numPr>
          <w:ilvl w:val="1"/>
          <w:numId w:val="28"/>
        </w:numPr>
        <w:tabs>
          <w:tab w:val="left" w:pos="1401"/>
        </w:tabs>
        <w:spacing w:before="10" w:after="0" w:line="240" w:lineRule="auto"/>
        <w:ind w:left="1401" w:right="0" w:hanging="560"/>
        <w:jc w:val="left"/>
        <w:rPr>
          <w:sz w:val="28"/>
        </w:rPr>
      </w:pPr>
      <w:r>
        <w:rPr>
          <w:spacing w:val="-1"/>
          <w:sz w:val="28"/>
        </w:rPr>
        <w:t>导管、清孔监理控制措施</w:t>
      </w:r>
    </w:p>
    <w:p>
      <w:pPr>
        <w:spacing w:before="142" w:line="333" w:lineRule="auto"/>
        <w:ind w:left="281" w:right="380" w:firstLine="700"/>
        <w:jc w:val="both"/>
        <w:rPr>
          <w:sz w:val="28"/>
        </w:rPr>
      </w:pPr>
      <w:r>
        <w:rPr>
          <w:spacing w:val="-2"/>
          <w:sz w:val="28"/>
        </w:rPr>
        <w:t>本工程宜采用丝扣式导管，开工前应对其作耐压试验，合格后方可使</w:t>
      </w:r>
      <w:r>
        <w:rPr>
          <w:spacing w:val="-2"/>
          <w:sz w:val="28"/>
        </w:rPr>
        <w:t>用。下导管前应根据孔深，准确配备导管长度（节数</w:t>
      </w:r>
      <w:r>
        <w:rPr>
          <w:spacing w:val="-138"/>
          <w:sz w:val="28"/>
        </w:rPr>
        <w:t>）</w:t>
      </w:r>
      <w:r>
        <w:rPr>
          <w:spacing w:val="-2"/>
          <w:sz w:val="28"/>
        </w:rPr>
        <w:t>。下放导管时，节与</w:t>
      </w:r>
      <w:r>
        <w:rPr>
          <w:spacing w:val="-8"/>
          <w:sz w:val="28"/>
        </w:rPr>
        <w:t xml:space="preserve">节连接的凹槽处应放置 </w:t>
      </w:r>
      <w:r>
        <w:rPr>
          <w:spacing w:val="-6"/>
          <w:sz w:val="28"/>
        </w:rPr>
        <w:t>O</w:t>
      </w:r>
      <w:r>
        <w:rPr>
          <w:spacing w:val="-9"/>
          <w:sz w:val="28"/>
        </w:rPr>
        <w:t xml:space="preserve"> 型密封圈，确保导管不漏浆。导管应安放于桩孔中</w:t>
      </w:r>
      <w:r>
        <w:rPr>
          <w:spacing w:val="-8"/>
          <w:sz w:val="28"/>
        </w:rPr>
        <w:t xml:space="preserve">心，下放至距孔底 </w:t>
      </w:r>
      <w:r>
        <w:rPr>
          <w:spacing w:val="-4"/>
          <w:sz w:val="28"/>
        </w:rPr>
        <w:t>200mm</w:t>
      </w:r>
      <w:r>
        <w:rPr>
          <w:spacing w:val="-10"/>
          <w:sz w:val="28"/>
        </w:rPr>
        <w:t xml:space="preserve"> 左右位置，立即与循环泵接通，进行二次清孔。二</w:t>
      </w:r>
      <w:r>
        <w:rPr>
          <w:spacing w:val="-10"/>
          <w:sz w:val="28"/>
        </w:rPr>
        <w:t xml:space="preserve">次清孔泥浆比重控制在 </w:t>
      </w:r>
      <w:r>
        <w:rPr>
          <w:spacing w:val="-8"/>
          <w:sz w:val="28"/>
        </w:rPr>
        <w:t>1.15</w:t>
      </w:r>
      <w:r>
        <w:rPr>
          <w:spacing w:val="-13"/>
          <w:sz w:val="28"/>
        </w:rPr>
        <w:t xml:space="preserve"> 以内，检查孔底沉渣小于 </w:t>
      </w:r>
      <w:r>
        <w:rPr>
          <w:spacing w:val="-8"/>
          <w:sz w:val="28"/>
        </w:rPr>
        <w:t>50mm</w:t>
      </w:r>
      <w:r>
        <w:rPr>
          <w:spacing w:val="-12"/>
          <w:sz w:val="28"/>
        </w:rPr>
        <w:t xml:space="preserve"> 后，方可停止清</w:t>
      </w:r>
      <w:r>
        <w:rPr>
          <w:spacing w:val="-6"/>
          <w:sz w:val="28"/>
        </w:rPr>
        <w:t>孔。</w:t>
      </w:r>
    </w:p>
    <w:p>
      <w:pPr>
        <w:pStyle w:val="ListParagraph"/>
        <w:numPr>
          <w:ilvl w:val="1"/>
          <w:numId w:val="28"/>
        </w:numPr>
        <w:tabs>
          <w:tab w:val="left" w:pos="1401"/>
        </w:tabs>
        <w:spacing w:before="8" w:after="0" w:line="240" w:lineRule="auto"/>
        <w:ind w:left="1401" w:right="0" w:hanging="560"/>
        <w:jc w:val="both"/>
        <w:rPr>
          <w:sz w:val="28"/>
        </w:rPr>
      </w:pPr>
      <w:r>
        <w:rPr>
          <w:spacing w:val="-1"/>
          <w:sz w:val="28"/>
        </w:rPr>
        <w:t>桩身砼灌注监理控制措施</w:t>
      </w:r>
    </w:p>
    <w:p>
      <w:pPr>
        <w:spacing w:before="141" w:line="333" w:lineRule="auto"/>
        <w:ind w:left="281" w:right="380" w:firstLine="560"/>
        <w:jc w:val="both"/>
        <w:rPr>
          <w:sz w:val="28"/>
        </w:rPr>
      </w:pPr>
      <w:r>
        <w:rPr>
          <w:spacing w:val="-6"/>
          <w:sz w:val="28"/>
        </w:rPr>
        <w:t xml:space="preserve">混凝土塌落度控制在 </w:t>
      </w:r>
      <w:r>
        <w:rPr>
          <w:spacing w:val="-4"/>
          <w:sz w:val="28"/>
        </w:rPr>
        <w:t>18-22cm</w:t>
      </w:r>
      <w:r>
        <w:rPr>
          <w:spacing w:val="-13"/>
          <w:sz w:val="28"/>
        </w:rPr>
        <w:t xml:space="preserve"> 之间，满足泵送及水下砼需要的和易性与</w:t>
      </w:r>
      <w:r>
        <w:rPr>
          <w:spacing w:val="-4"/>
          <w:sz w:val="28"/>
        </w:rPr>
        <w:t>流动性。</w:t>
      </w:r>
    </w:p>
    <w:p>
      <w:pPr>
        <w:spacing w:before="3" w:line="333" w:lineRule="auto"/>
        <w:ind w:left="281" w:right="380" w:firstLine="560"/>
        <w:jc w:val="both"/>
        <w:rPr>
          <w:sz w:val="28"/>
        </w:rPr>
      </w:pPr>
      <w:r>
        <w:rPr>
          <w:spacing w:val="-8"/>
          <w:sz w:val="28"/>
        </w:rPr>
        <w:t xml:space="preserve">砼灌注过程中，导管埋深宜控制在 </w:t>
      </w:r>
      <w:r>
        <w:rPr>
          <w:spacing w:val="-6"/>
          <w:sz w:val="28"/>
        </w:rPr>
        <w:t>2-3m，灌注时防止堵管。起拔导管前</w:t>
      </w:r>
      <w:r>
        <w:rPr>
          <w:spacing w:val="-2"/>
          <w:sz w:val="28"/>
        </w:rPr>
        <w:t>由专人负责测量砼面高度，以防导管底端提离砼面而发生断桩。砼灌注必须</w:t>
      </w:r>
      <w:r>
        <w:rPr>
          <w:spacing w:val="-2"/>
          <w:sz w:val="28"/>
        </w:rPr>
        <w:t>连续施工，不得中断。砼超灌量按照大于在一倍桩径控制，以使桩顶砼凿除后，能保证设计的桩身砼质量。提拔导管时严禁碰撞钢筋笼，如出现上浮应</w:t>
      </w:r>
      <w:r>
        <w:rPr>
          <w:spacing w:val="-2"/>
          <w:sz w:val="28"/>
        </w:rPr>
        <w:t>及时采取措施处理。</w:t>
      </w:r>
    </w:p>
    <w:p>
      <w:pPr>
        <w:spacing w:before="6"/>
        <w:ind w:left="0" w:right="450" w:firstLine="0"/>
        <w:jc w:val="right"/>
        <w:rPr>
          <w:sz w:val="28"/>
        </w:rPr>
      </w:pPr>
      <w:r>
        <w:rPr>
          <w:spacing w:val="-5"/>
          <w:sz w:val="28"/>
        </w:rPr>
        <w:t xml:space="preserve">商品砼应检测其坍落度及其数量，核对其质保书。成桩的试块每根桩 </w:t>
      </w:r>
      <w:r>
        <w:rPr>
          <w:spacing w:val="-10"/>
          <w:sz w:val="28"/>
        </w:rPr>
        <w:t>1</w:t>
      </w:r>
    </w:p>
    <w:p>
      <w:pPr>
        <w:spacing w:before="142"/>
        <w:ind w:left="0" w:right="380" w:firstLine="0"/>
        <w:jc w:val="right"/>
        <w:rPr>
          <w:sz w:val="28"/>
        </w:rPr>
      </w:pPr>
      <w:r>
        <w:rPr>
          <w:spacing w:val="-3"/>
          <w:sz w:val="28"/>
        </w:rPr>
        <w:t>组，拆摸前标明制作日期、桩号、砼强度等级，因本工程溶洞多，且大小不</w:t>
      </w:r>
    </w:p>
    <w:p>
      <w:pPr>
        <w:spacing w:after="0"/>
        <w:jc w:val="right"/>
        <w:rPr>
          <w:sz w:val="28"/>
        </w:rPr>
        <w:sectPr>
          <w:footerReference w:type="default" r:id="rId22"/>
          <w:pgSz w:w="11910" w:h="16840"/>
          <w:pgMar w:top="1420" w:right="980" w:bottom="1180" w:left="1080" w:header="0" w:footer="955"/>
          <w:pgNumType w:start="19"/>
          <w:cols w:space="708"/>
        </w:sectPr>
      </w:pPr>
    </w:p>
    <w:p>
      <w:pPr>
        <w:spacing w:before="43" w:line="333" w:lineRule="auto"/>
        <w:ind w:left="281" w:right="380" w:firstLine="0"/>
        <w:jc w:val="left"/>
        <w:rPr>
          <w:sz w:val="28"/>
        </w:rPr>
      </w:pPr>
      <w:r>
        <w:rPr>
          <w:spacing w:val="-2"/>
          <w:sz w:val="28"/>
        </w:rPr>
        <w:t>同，砼的充盈系数一般多超出规范要求，监理在旁站过程中，对砼方量要准</w:t>
      </w:r>
      <w:r>
        <w:rPr>
          <w:spacing w:val="-4"/>
          <w:sz w:val="28"/>
        </w:rPr>
        <w:t>确计量。</w:t>
      </w:r>
    </w:p>
    <w:p>
      <w:pPr>
        <w:pStyle w:val="ListParagraph"/>
        <w:numPr>
          <w:ilvl w:val="1"/>
          <w:numId w:val="29"/>
        </w:numPr>
        <w:tabs>
          <w:tab w:val="left" w:pos="1401"/>
        </w:tabs>
        <w:spacing w:before="2" w:after="0" w:line="240" w:lineRule="auto"/>
        <w:ind w:left="1401" w:right="0" w:hanging="560"/>
        <w:jc w:val="left"/>
        <w:rPr>
          <w:sz w:val="28"/>
        </w:rPr>
      </w:pPr>
      <w:r>
        <w:rPr>
          <w:spacing w:val="-1"/>
          <w:sz w:val="28"/>
        </w:rPr>
        <w:t>施工监理过程中钻孔桩常见故障及处理：</w:t>
      </w:r>
    </w:p>
    <w:p>
      <w:pPr>
        <w:pStyle w:val="ListParagraph"/>
        <w:numPr>
          <w:ilvl w:val="2"/>
          <w:numId w:val="29"/>
        </w:numPr>
        <w:tabs>
          <w:tab w:val="left" w:pos="1681"/>
        </w:tabs>
        <w:spacing w:before="142" w:after="0" w:line="240" w:lineRule="auto"/>
        <w:ind w:left="1681" w:right="0" w:hanging="840"/>
        <w:jc w:val="left"/>
        <w:rPr>
          <w:sz w:val="28"/>
        </w:rPr>
      </w:pPr>
      <w:r>
        <w:rPr>
          <w:spacing w:val="-5"/>
          <w:sz w:val="28"/>
        </w:rPr>
        <w:t>坍孔</w:t>
      </w:r>
    </w:p>
    <w:p>
      <w:pPr>
        <w:pStyle w:val="ListParagraph"/>
        <w:numPr>
          <w:ilvl w:val="0"/>
          <w:numId w:val="22"/>
        </w:numPr>
        <w:tabs>
          <w:tab w:val="left" w:pos="1547"/>
        </w:tabs>
        <w:spacing w:before="141" w:after="0" w:line="333" w:lineRule="auto"/>
        <w:ind w:left="281" w:right="380" w:firstLine="560"/>
        <w:jc w:val="both"/>
        <w:rPr>
          <w:sz w:val="28"/>
        </w:rPr>
      </w:pPr>
      <w:r>
        <w:rPr>
          <w:spacing w:val="-2"/>
          <w:sz w:val="28"/>
        </w:rPr>
        <w:t>成孔或成孔过程中，孔壁坍塌，出现钢筋笼下不到底。产生这种</w:t>
      </w:r>
      <w:r>
        <w:rPr>
          <w:spacing w:val="-2"/>
          <w:sz w:val="28"/>
        </w:rPr>
        <w:t>原因主要是由于：提升、下降冲锤和按放钢筋笼时碰撞孔壁，护筒周围未用</w:t>
      </w:r>
      <w:r>
        <w:rPr>
          <w:spacing w:val="-2"/>
          <w:sz w:val="28"/>
        </w:rPr>
        <w:t>粘土回填封紧压实而漏水或护筒埋置太浅，未及时向孔内加泥浆，孔内泥浆</w:t>
      </w:r>
      <w:r>
        <w:rPr>
          <w:spacing w:val="-2"/>
          <w:sz w:val="28"/>
        </w:rPr>
        <w:t>面低于孔外水位，或孔内出现压降低于空外水位，也可能是孔内出现承压水</w:t>
      </w:r>
      <w:r>
        <w:rPr>
          <w:spacing w:val="-2"/>
          <w:sz w:val="28"/>
        </w:rPr>
        <w:t>降低于静水压力，或泥浆的密度不够：在流砂、松淤泥、破碎地层、松散砂</w:t>
      </w:r>
      <w:r>
        <w:rPr>
          <w:spacing w:val="-2"/>
          <w:sz w:val="28"/>
        </w:rPr>
        <w:t>层中冲进、进尺太快或停在一处空锤不进时间过长，冲程过大等造成。</w:t>
      </w:r>
    </w:p>
    <w:p>
      <w:pPr>
        <w:pStyle w:val="ListParagraph"/>
        <w:numPr>
          <w:ilvl w:val="0"/>
          <w:numId w:val="22"/>
        </w:numPr>
        <w:tabs>
          <w:tab w:val="left" w:pos="1547"/>
        </w:tabs>
        <w:spacing w:before="8" w:after="0" w:line="333" w:lineRule="auto"/>
        <w:ind w:left="281" w:right="240" w:firstLine="560"/>
        <w:jc w:val="left"/>
        <w:rPr>
          <w:sz w:val="28"/>
        </w:rPr>
      </w:pPr>
      <w:r>
        <w:rPr>
          <w:spacing w:val="1"/>
          <w:sz w:val="28"/>
        </w:rPr>
        <w:t>预防措施：提升、下降冲锤和按放钢筋笼时保持垂上下；护筒周</w:t>
      </w:r>
      <w:r>
        <w:rPr>
          <w:spacing w:val="-15"/>
          <w:sz w:val="28"/>
        </w:rPr>
        <w:t>围用粘土填封紧密，更换较长的护筒；冲孔过程中及时向孔内添加新鲜泥浆，</w:t>
      </w:r>
      <w:r>
        <w:rPr>
          <w:spacing w:val="-7"/>
          <w:sz w:val="28"/>
        </w:rPr>
        <w:t>使其高于孔外水位；遇流砂和松散土层时适当加大泥浆密度，不要使进尺过快或空砸时间太长。</w:t>
      </w:r>
    </w:p>
    <w:p>
      <w:pPr>
        <w:pStyle w:val="ListParagraph"/>
        <w:numPr>
          <w:ilvl w:val="0"/>
          <w:numId w:val="22"/>
        </w:numPr>
        <w:tabs>
          <w:tab w:val="left" w:pos="1547"/>
        </w:tabs>
        <w:spacing w:before="5" w:after="0" w:line="333" w:lineRule="auto"/>
        <w:ind w:left="281" w:right="380" w:firstLine="560"/>
        <w:jc w:val="both"/>
        <w:rPr>
          <w:sz w:val="28"/>
        </w:rPr>
      </w:pPr>
      <w:r>
        <w:rPr>
          <w:spacing w:val="-2"/>
          <w:sz w:val="28"/>
        </w:rPr>
        <w:t>治理方法：轻度坍孔，加大泥浆密度和提高水位，不使坍孔程度增加；若孔口坍塌，应探明位置，并用粘土（黄土）回填至坍塌位置以下 1~2m，若严重坍孔时，用粘土泥膏投入整个孔内，待孔壁稳定后重新低速冲</w:t>
      </w:r>
      <w:r>
        <w:rPr>
          <w:spacing w:val="-6"/>
          <w:sz w:val="28"/>
        </w:rPr>
        <w:t>击。</w:t>
      </w:r>
    </w:p>
    <w:p>
      <w:pPr>
        <w:pStyle w:val="ListParagraph"/>
        <w:numPr>
          <w:ilvl w:val="2"/>
          <w:numId w:val="29"/>
        </w:numPr>
        <w:tabs>
          <w:tab w:val="left" w:pos="1681"/>
        </w:tabs>
        <w:spacing w:before="6" w:after="0" w:line="240" w:lineRule="auto"/>
        <w:ind w:left="1681" w:right="0" w:hanging="840"/>
        <w:jc w:val="both"/>
        <w:rPr>
          <w:sz w:val="28"/>
        </w:rPr>
      </w:pPr>
      <w:r>
        <w:rPr>
          <w:spacing w:val="-3"/>
          <w:sz w:val="28"/>
        </w:rPr>
        <w:t>成孔漏浆</w:t>
      </w:r>
    </w:p>
    <w:p>
      <w:pPr>
        <w:pStyle w:val="ListParagraph"/>
        <w:numPr>
          <w:ilvl w:val="0"/>
          <w:numId w:val="21"/>
        </w:numPr>
        <w:tabs>
          <w:tab w:val="left" w:pos="1542"/>
        </w:tabs>
        <w:spacing w:before="141" w:after="0" w:line="240" w:lineRule="auto"/>
        <w:ind w:left="1542" w:right="0" w:hanging="701"/>
        <w:jc w:val="left"/>
        <w:rPr>
          <w:sz w:val="28"/>
        </w:rPr>
      </w:pPr>
      <w:r>
        <w:rPr>
          <w:spacing w:val="-1"/>
          <w:sz w:val="28"/>
        </w:rPr>
        <w:t>现象：成孔过程中或成孔后，孔口返浆量变小或孔口浆面下降。</w:t>
      </w:r>
    </w:p>
    <w:p>
      <w:pPr>
        <w:pStyle w:val="ListParagraph"/>
        <w:numPr>
          <w:ilvl w:val="0"/>
          <w:numId w:val="21"/>
        </w:numPr>
        <w:tabs>
          <w:tab w:val="left" w:pos="1547"/>
        </w:tabs>
        <w:spacing w:before="141" w:after="0" w:line="333" w:lineRule="auto"/>
        <w:ind w:left="281" w:right="380" w:firstLine="560"/>
        <w:jc w:val="both"/>
        <w:rPr>
          <w:sz w:val="28"/>
        </w:rPr>
      </w:pPr>
      <w:r>
        <w:rPr>
          <w:spacing w:val="-2"/>
          <w:sz w:val="28"/>
        </w:rPr>
        <w:t>治理措施：查明漏浆原因：如是销量的可以加入浓泥浆或直接倒</w:t>
      </w:r>
      <w:r>
        <w:rPr>
          <w:spacing w:val="-2"/>
          <w:sz w:val="28"/>
        </w:rPr>
        <w:t>入粘土粉，慢速转动护壁，若出现漏浆严重时，首先结合地质资料分析，是</w:t>
      </w:r>
      <w:r>
        <w:rPr>
          <w:spacing w:val="-2"/>
          <w:sz w:val="28"/>
        </w:rPr>
        <w:t>否是地下溶洞，如果是遇到地下溶洞，即采用溶洞桩处理方案进行处理，其</w:t>
      </w:r>
      <w:r>
        <w:rPr>
          <w:spacing w:val="-2"/>
          <w:sz w:val="28"/>
        </w:rPr>
        <w:t>他原因造成的可用粘土回填重新成孔或用钢护筒隔离。</w:t>
      </w:r>
    </w:p>
    <w:p>
      <w:pPr>
        <w:pStyle w:val="ListParagraph"/>
        <w:numPr>
          <w:ilvl w:val="2"/>
          <w:numId w:val="29"/>
        </w:numPr>
        <w:tabs>
          <w:tab w:val="left" w:pos="1681"/>
        </w:tabs>
        <w:spacing w:before="5" w:after="0" w:line="240" w:lineRule="auto"/>
        <w:ind w:left="1681" w:right="0" w:hanging="840"/>
        <w:jc w:val="both"/>
        <w:rPr>
          <w:sz w:val="28"/>
        </w:rPr>
      </w:pPr>
      <w:r>
        <w:rPr>
          <w:spacing w:val="-3"/>
          <w:sz w:val="28"/>
        </w:rPr>
        <w:t>桩孔偏斜</w:t>
      </w:r>
    </w:p>
    <w:p>
      <w:pPr>
        <w:pStyle w:val="ListParagraph"/>
        <w:numPr>
          <w:ilvl w:val="0"/>
          <w:numId w:val="20"/>
        </w:numPr>
        <w:tabs>
          <w:tab w:val="left" w:pos="1542"/>
        </w:tabs>
        <w:spacing w:before="142" w:after="0" w:line="240" w:lineRule="auto"/>
        <w:ind w:left="1542" w:right="0" w:hanging="701"/>
        <w:jc w:val="left"/>
        <w:rPr>
          <w:sz w:val="28"/>
        </w:rPr>
      </w:pPr>
      <w:r>
        <w:rPr>
          <w:spacing w:val="-1"/>
          <w:sz w:val="28"/>
        </w:rPr>
        <w:t>现象：成孔中或成孔后出现较大垂直偏差。</w:t>
      </w:r>
    </w:p>
    <w:p>
      <w:pPr>
        <w:pStyle w:val="ListParagraph"/>
        <w:numPr>
          <w:ilvl w:val="0"/>
          <w:numId w:val="20"/>
        </w:numPr>
        <w:tabs>
          <w:tab w:val="left" w:pos="1547"/>
        </w:tabs>
        <w:spacing w:before="141" w:after="0" w:line="333" w:lineRule="auto"/>
        <w:ind w:left="281" w:right="380" w:firstLine="560"/>
        <w:jc w:val="left"/>
        <w:rPr>
          <w:sz w:val="28"/>
        </w:rPr>
      </w:pPr>
      <w:r>
        <w:rPr>
          <w:spacing w:val="-2"/>
          <w:sz w:val="28"/>
        </w:rPr>
        <w:t>预防措施：安装钻机时，要对支架底进行水平和垂直度的校正，</w:t>
      </w:r>
      <w:r>
        <w:rPr>
          <w:spacing w:val="-2"/>
          <w:sz w:val="28"/>
        </w:rPr>
        <w:t>检修钻机设备；天顶滑轮是否轨中、钻机的桅杆是否弯曲变形，发现异常及</w:t>
      </w:r>
    </w:p>
    <w:p>
      <w:pPr>
        <w:spacing w:after="0" w:line="333" w:lineRule="auto"/>
        <w:jc w:val="left"/>
        <w:rPr>
          <w:sz w:val="28"/>
        </w:rPr>
        <w:sectPr>
          <w:footerReference w:type="default" r:id="rId23"/>
          <w:pgSz w:w="11910" w:h="16840"/>
          <w:pgMar w:top="1420" w:right="980" w:bottom="1180" w:left="1080" w:header="0" w:footer="955"/>
          <w:pgNumType w:start="20"/>
          <w:cols w:space="708"/>
        </w:sectPr>
      </w:pPr>
    </w:p>
    <w:p>
      <w:pPr>
        <w:spacing w:before="43" w:line="333" w:lineRule="auto"/>
        <w:ind w:left="281" w:right="380" w:firstLine="0"/>
        <w:jc w:val="both"/>
        <w:rPr>
          <w:sz w:val="28"/>
        </w:rPr>
      </w:pPr>
      <w:r>
        <w:rPr>
          <w:spacing w:val="-2"/>
          <w:sz w:val="28"/>
        </w:rPr>
        <w:t>时更换修复。冲击的过程中钻机有摇晃，查明原因：是钻机就位没有平整好</w:t>
      </w:r>
      <w:r>
        <w:rPr>
          <w:spacing w:val="-2"/>
          <w:sz w:val="28"/>
        </w:rPr>
        <w:t>的立马平整后再钻，如是场地松软造成钻机某一面下沉的，将钻机移开对场</w:t>
      </w:r>
      <w:r>
        <w:rPr>
          <w:spacing w:val="-2"/>
          <w:sz w:val="28"/>
        </w:rPr>
        <w:t>地铺垫压实，仍然不行的采取加垫钢板；软硬交界地层钻进时，应采用小冲</w:t>
      </w:r>
      <w:r>
        <w:rPr>
          <w:spacing w:val="-2"/>
          <w:sz w:val="28"/>
        </w:rPr>
        <w:t>程，慢速钻进。</w:t>
      </w:r>
    </w:p>
    <w:p>
      <w:pPr>
        <w:pStyle w:val="ListParagraph"/>
        <w:numPr>
          <w:ilvl w:val="0"/>
          <w:numId w:val="30"/>
        </w:numPr>
        <w:tabs>
          <w:tab w:val="left" w:pos="1547"/>
        </w:tabs>
        <w:spacing w:before="5" w:after="0" w:line="333" w:lineRule="auto"/>
        <w:ind w:left="281" w:right="380" w:firstLine="560"/>
        <w:jc w:val="both"/>
        <w:rPr>
          <w:sz w:val="28"/>
        </w:rPr>
      </w:pPr>
      <w:r>
        <w:rPr>
          <w:spacing w:val="-2"/>
          <w:sz w:val="28"/>
        </w:rPr>
        <w:t>治理方法：对自然断面是斜岩，造成的孔偏斜在偏斜处反复减压</w:t>
      </w:r>
      <w:r>
        <w:rPr>
          <w:spacing w:val="-2"/>
          <w:sz w:val="28"/>
        </w:rPr>
        <w:t>扫孔，校正孔垂直度；经常检查锤与吊环间的灵活性，不断改变冲程，必要</w:t>
      </w:r>
      <w:r>
        <w:rPr>
          <w:spacing w:val="-2"/>
          <w:sz w:val="28"/>
        </w:rPr>
        <w:t>时向孔内回填块石使孔底达到水平，继续冲孔。</w:t>
      </w:r>
    </w:p>
    <w:p>
      <w:pPr>
        <w:pStyle w:val="ListParagraph"/>
        <w:numPr>
          <w:ilvl w:val="2"/>
          <w:numId w:val="27"/>
        </w:numPr>
        <w:tabs>
          <w:tab w:val="left" w:pos="1681"/>
        </w:tabs>
        <w:spacing w:before="4" w:after="0" w:line="240" w:lineRule="auto"/>
        <w:ind w:left="1681" w:right="0" w:hanging="840"/>
        <w:jc w:val="both"/>
        <w:rPr>
          <w:sz w:val="28"/>
        </w:rPr>
      </w:pPr>
      <w:r>
        <w:rPr>
          <w:spacing w:val="-2"/>
          <w:sz w:val="28"/>
        </w:rPr>
        <w:t>钢筋笼上浮</w:t>
      </w:r>
    </w:p>
    <w:p>
      <w:pPr>
        <w:pStyle w:val="ListParagraph"/>
        <w:numPr>
          <w:ilvl w:val="0"/>
          <w:numId w:val="19"/>
        </w:numPr>
        <w:tabs>
          <w:tab w:val="left" w:pos="1542"/>
        </w:tabs>
        <w:spacing w:before="141" w:after="0" w:line="240" w:lineRule="auto"/>
        <w:ind w:left="1542" w:right="0" w:hanging="701"/>
        <w:jc w:val="left"/>
        <w:rPr>
          <w:sz w:val="28"/>
        </w:rPr>
      </w:pPr>
      <w:r>
        <w:rPr>
          <w:spacing w:val="-1"/>
          <w:sz w:val="28"/>
        </w:rPr>
        <w:t>现象：灌砼过程中，出现钢筋笼上浮。</w:t>
      </w:r>
    </w:p>
    <w:p>
      <w:pPr>
        <w:pStyle w:val="ListParagraph"/>
        <w:numPr>
          <w:ilvl w:val="0"/>
          <w:numId w:val="19"/>
        </w:numPr>
        <w:tabs>
          <w:tab w:val="left" w:pos="1542"/>
        </w:tabs>
        <w:spacing w:before="142" w:after="0" w:line="333" w:lineRule="auto"/>
        <w:ind w:left="281" w:right="380" w:firstLine="560"/>
        <w:jc w:val="both"/>
        <w:rPr>
          <w:sz w:val="28"/>
        </w:rPr>
      </w:pPr>
      <w:r>
        <w:rPr>
          <w:spacing w:val="-7"/>
          <w:sz w:val="28"/>
        </w:rPr>
        <w:t xml:space="preserve">预防措施：保持砼的和易性和流动性，坍落度控制在 </w:t>
      </w:r>
      <w:r>
        <w:rPr>
          <w:spacing w:val="-6"/>
          <w:sz w:val="28"/>
        </w:rPr>
        <w:t>16~20cm；砼</w:t>
      </w:r>
      <w:r>
        <w:rPr>
          <w:spacing w:val="-2"/>
          <w:sz w:val="28"/>
        </w:rPr>
        <w:t xml:space="preserve">面上升至钢筋笼底部时，应放慢灌注速度，控制埋深在 </w:t>
      </w:r>
      <w:r>
        <w:rPr>
          <w:sz w:val="28"/>
        </w:rPr>
        <w:t>3m</w:t>
      </w:r>
      <w:r>
        <w:rPr>
          <w:spacing w:val="-6"/>
          <w:sz w:val="28"/>
        </w:rPr>
        <w:t xml:space="preserve"> 左右；避免导管</w:t>
      </w:r>
      <w:r>
        <w:rPr>
          <w:spacing w:val="-2"/>
          <w:sz w:val="28"/>
        </w:rPr>
        <w:t>勾带钢筋笼，出现时，应缓慢回转，上、下串动脱勾。</w:t>
      </w:r>
    </w:p>
    <w:p>
      <w:pPr>
        <w:pStyle w:val="ListParagraph"/>
        <w:numPr>
          <w:ilvl w:val="2"/>
          <w:numId w:val="27"/>
        </w:numPr>
        <w:tabs>
          <w:tab w:val="left" w:pos="1681"/>
        </w:tabs>
        <w:spacing w:before="4" w:after="0" w:line="240" w:lineRule="auto"/>
        <w:ind w:left="1681" w:right="0" w:hanging="840"/>
        <w:jc w:val="both"/>
        <w:rPr>
          <w:sz w:val="28"/>
        </w:rPr>
      </w:pPr>
      <w:r>
        <w:rPr>
          <w:spacing w:val="-3"/>
          <w:sz w:val="28"/>
        </w:rPr>
        <w:t>孔壁缩径</w:t>
      </w:r>
    </w:p>
    <w:p>
      <w:pPr>
        <w:pStyle w:val="ListParagraph"/>
        <w:numPr>
          <w:ilvl w:val="0"/>
          <w:numId w:val="18"/>
        </w:numPr>
        <w:tabs>
          <w:tab w:val="left" w:pos="1542"/>
        </w:tabs>
        <w:spacing w:before="141" w:after="0" w:line="240" w:lineRule="auto"/>
        <w:ind w:left="1542" w:right="0" w:hanging="701"/>
        <w:jc w:val="left"/>
        <w:rPr>
          <w:sz w:val="28"/>
        </w:rPr>
      </w:pPr>
      <w:r>
        <w:rPr>
          <w:spacing w:val="-1"/>
          <w:sz w:val="28"/>
        </w:rPr>
        <w:t>现象：孔径小于设计孔径。</w:t>
      </w:r>
    </w:p>
    <w:p>
      <w:pPr>
        <w:pStyle w:val="ListParagraph"/>
        <w:numPr>
          <w:ilvl w:val="0"/>
          <w:numId w:val="18"/>
        </w:numPr>
        <w:tabs>
          <w:tab w:val="left" w:pos="1542"/>
        </w:tabs>
        <w:spacing w:before="141" w:after="0" w:line="333" w:lineRule="auto"/>
        <w:ind w:left="281" w:right="240" w:firstLine="560"/>
        <w:jc w:val="left"/>
        <w:rPr>
          <w:sz w:val="28"/>
        </w:rPr>
      </w:pPr>
      <w:r>
        <w:rPr>
          <w:spacing w:val="-4"/>
          <w:sz w:val="28"/>
        </w:rPr>
        <w:t>治理措施：根据试成孔工艺情况，选择合适的锤头达到孔径要求；</w:t>
      </w:r>
      <w:r>
        <w:rPr>
          <w:spacing w:val="-2"/>
          <w:sz w:val="28"/>
        </w:rPr>
        <w:t>对易缩径地层，加大泥浆比重，控制钻速并采反复扫孔措施；确保成孔后的</w:t>
      </w:r>
      <w:r>
        <w:rPr>
          <w:spacing w:val="-2"/>
          <w:sz w:val="28"/>
        </w:rPr>
        <w:t>钻孔尽可能快地灌砼。</w:t>
      </w:r>
    </w:p>
    <w:p>
      <w:pPr>
        <w:pStyle w:val="ListParagraph"/>
        <w:numPr>
          <w:ilvl w:val="2"/>
          <w:numId w:val="27"/>
        </w:numPr>
        <w:tabs>
          <w:tab w:val="left" w:pos="1681"/>
        </w:tabs>
        <w:spacing w:before="4" w:after="0" w:line="240" w:lineRule="auto"/>
        <w:ind w:left="1681" w:right="0" w:hanging="840"/>
        <w:jc w:val="left"/>
        <w:rPr>
          <w:sz w:val="28"/>
        </w:rPr>
      </w:pPr>
      <w:r>
        <w:rPr>
          <w:spacing w:val="-3"/>
          <w:sz w:val="28"/>
        </w:rPr>
        <w:t>砼堵导管</w:t>
      </w:r>
    </w:p>
    <w:p>
      <w:pPr>
        <w:pStyle w:val="ListParagraph"/>
        <w:numPr>
          <w:ilvl w:val="0"/>
          <w:numId w:val="17"/>
        </w:numPr>
        <w:tabs>
          <w:tab w:val="left" w:pos="1542"/>
        </w:tabs>
        <w:spacing w:before="141" w:after="0" w:line="240" w:lineRule="auto"/>
        <w:ind w:left="1542" w:right="0" w:hanging="701"/>
        <w:jc w:val="left"/>
        <w:rPr>
          <w:sz w:val="28"/>
        </w:rPr>
      </w:pPr>
      <w:r>
        <w:rPr>
          <w:spacing w:val="-1"/>
          <w:sz w:val="28"/>
        </w:rPr>
        <w:t>现象：堵管砼无法继续灌注。</w:t>
      </w:r>
    </w:p>
    <w:p>
      <w:pPr>
        <w:pStyle w:val="ListParagraph"/>
        <w:numPr>
          <w:ilvl w:val="0"/>
          <w:numId w:val="17"/>
        </w:numPr>
        <w:tabs>
          <w:tab w:val="left" w:pos="1547"/>
        </w:tabs>
        <w:spacing w:before="142" w:after="0" w:line="333" w:lineRule="auto"/>
        <w:ind w:left="281" w:right="240" w:firstLine="560"/>
        <w:jc w:val="left"/>
        <w:rPr>
          <w:sz w:val="28"/>
        </w:rPr>
      </w:pPr>
      <w:r>
        <w:rPr>
          <w:spacing w:val="1"/>
          <w:sz w:val="28"/>
        </w:rPr>
        <w:t>预防措施：严格控制商品砼质量，保持较好的流动性和和易性，</w:t>
      </w:r>
      <w:r>
        <w:rPr>
          <w:spacing w:val="-7"/>
          <w:sz w:val="28"/>
        </w:rPr>
        <w:t xml:space="preserve">且砼坍落度控制在 </w:t>
      </w:r>
      <w:r>
        <w:rPr>
          <w:sz w:val="28"/>
        </w:rPr>
        <w:t>16~20cm</w:t>
      </w:r>
      <w:r>
        <w:rPr>
          <w:spacing w:val="-18"/>
          <w:sz w:val="28"/>
        </w:rPr>
        <w:t xml:space="preserve">；控制导管埋深在 </w:t>
      </w:r>
      <w:r>
        <w:rPr>
          <w:sz w:val="28"/>
        </w:rPr>
        <w:t>4~6m</w:t>
      </w:r>
      <w:r>
        <w:rPr>
          <w:spacing w:val="-25"/>
          <w:sz w:val="28"/>
        </w:rPr>
        <w:t xml:space="preserve"> 左右，防止埋深过大堵管；</w:t>
      </w:r>
      <w:r>
        <w:rPr>
          <w:sz w:val="28"/>
        </w:rPr>
        <w:t>导管连接密封性要好，防止漏水堵管。</w:t>
      </w:r>
    </w:p>
    <w:p>
      <w:pPr>
        <w:pStyle w:val="ListParagraph"/>
        <w:numPr>
          <w:ilvl w:val="2"/>
          <w:numId w:val="27"/>
        </w:numPr>
        <w:tabs>
          <w:tab w:val="left" w:pos="1681"/>
        </w:tabs>
        <w:spacing w:before="4" w:after="0" w:line="240" w:lineRule="auto"/>
        <w:ind w:left="1681" w:right="0" w:hanging="840"/>
        <w:jc w:val="left"/>
        <w:rPr>
          <w:sz w:val="28"/>
        </w:rPr>
      </w:pPr>
      <w:r>
        <w:rPr>
          <w:spacing w:val="-3"/>
          <w:sz w:val="28"/>
        </w:rPr>
        <w:t>孔深不足</w:t>
      </w:r>
    </w:p>
    <w:p>
      <w:pPr>
        <w:pStyle w:val="ListParagraph"/>
        <w:numPr>
          <w:ilvl w:val="0"/>
          <w:numId w:val="16"/>
        </w:numPr>
        <w:tabs>
          <w:tab w:val="left" w:pos="1542"/>
        </w:tabs>
        <w:spacing w:before="141" w:after="0" w:line="240" w:lineRule="auto"/>
        <w:ind w:left="1542" w:right="0" w:hanging="701"/>
        <w:jc w:val="left"/>
        <w:rPr>
          <w:sz w:val="28"/>
        </w:rPr>
      </w:pPr>
      <w:r>
        <w:rPr>
          <w:spacing w:val="-1"/>
          <w:sz w:val="28"/>
        </w:rPr>
        <w:t>现象：实际孔深小于设计要求。</w:t>
      </w:r>
    </w:p>
    <w:p>
      <w:pPr>
        <w:pStyle w:val="ListParagraph"/>
        <w:numPr>
          <w:ilvl w:val="0"/>
          <w:numId w:val="16"/>
        </w:numPr>
        <w:tabs>
          <w:tab w:val="left" w:pos="1547"/>
        </w:tabs>
        <w:spacing w:before="141" w:after="0" w:line="333" w:lineRule="auto"/>
        <w:ind w:left="281" w:right="379" w:firstLine="560"/>
        <w:jc w:val="left"/>
        <w:rPr>
          <w:sz w:val="28"/>
        </w:rPr>
      </w:pPr>
      <w:r>
        <w:rPr>
          <w:spacing w:val="-2"/>
          <w:sz w:val="28"/>
        </w:rPr>
        <w:t>预防及治理措施：吊放钢筋笼时不得碰撞孔壁，必须二次清孔，</w:t>
      </w:r>
      <w:r>
        <w:rPr>
          <w:spacing w:val="-3"/>
          <w:sz w:val="28"/>
        </w:rPr>
        <w:t xml:space="preserve">清孔后的泥浆密度一般应小于 </w:t>
      </w:r>
      <w:r>
        <w:rPr>
          <w:sz w:val="28"/>
        </w:rPr>
        <w:t>1.15；尽量缩短成孔至浇筑砼的间隔时间。</w:t>
      </w:r>
    </w:p>
    <w:p>
      <w:pPr>
        <w:pStyle w:val="ListParagraph"/>
        <w:numPr>
          <w:ilvl w:val="2"/>
          <w:numId w:val="27"/>
        </w:numPr>
        <w:tabs>
          <w:tab w:val="left" w:pos="1681"/>
        </w:tabs>
        <w:spacing w:before="3" w:after="0" w:line="240" w:lineRule="auto"/>
        <w:ind w:left="1681" w:right="0" w:hanging="840"/>
        <w:jc w:val="left"/>
        <w:rPr>
          <w:sz w:val="28"/>
        </w:rPr>
      </w:pPr>
      <w:r>
        <w:rPr>
          <w:spacing w:val="-3"/>
          <w:sz w:val="28"/>
        </w:rPr>
        <w:t>断桩现象</w:t>
      </w:r>
    </w:p>
    <w:p>
      <w:pPr>
        <w:pStyle w:val="ListParagraph"/>
        <w:numPr>
          <w:ilvl w:val="0"/>
          <w:numId w:val="15"/>
        </w:numPr>
        <w:tabs>
          <w:tab w:val="left" w:pos="1547"/>
        </w:tabs>
        <w:spacing w:before="141" w:after="0" w:line="240" w:lineRule="auto"/>
        <w:ind w:left="1546" w:right="0" w:hanging="706"/>
        <w:jc w:val="left"/>
        <w:rPr>
          <w:sz w:val="28"/>
        </w:rPr>
      </w:pPr>
      <w:r>
        <w:rPr>
          <w:spacing w:val="-1"/>
          <w:sz w:val="28"/>
        </w:rPr>
        <w:t>现象：砼浇筑过程中不连续或导管提升过快等原因引起桩身质量</w:t>
      </w:r>
    </w:p>
    <w:p>
      <w:pPr>
        <w:spacing w:after="0" w:line="240" w:lineRule="auto"/>
        <w:jc w:val="left"/>
        <w:rPr>
          <w:sz w:val="28"/>
        </w:rPr>
      </w:pPr>
      <w:r>
        <w:rPr>
          <w:sz w:val="28"/>
        </w:rPr>
        <w:br/>
      </w:r>
      <w:r>
        <w:rPr>
          <w:sz w:val="2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4" w:history="1">
        <w:r>
          <w:rPr>
            <w:rFonts w:ascii="SimSun" w:eastAsia="SimSun" w:hAnsi="SimSun" w:cs="SimSun"/>
            <w:b/>
            <w:bCs/>
            <w:color w:val="0000EE"/>
            <w:sz w:val="30"/>
            <w:szCs w:val="30"/>
            <w:u w:val="single" w:color="0000EE"/>
          </w:rPr>
          <w:t>https://d.book118.com/315102334122011114</w:t>
        </w:r>
      </w:hyperlink>
    </w:p>
    <w:p>
      <w:pPr>
        <w:spacing w:after="0" w:line="240" w:lineRule="auto"/>
        <w:jc w:val="left"/>
        <w:rPr>
          <w:sz w:val="28"/>
        </w:rPr>
      </w:pPr>
    </w:p>
    <w:sectPr>
      <w:footerReference w:type="default" r:id="rId25"/>
      <w:pgSz w:w="11910" w:h="16840"/>
      <w:pgMar w:top="1420" w:right="980" w:bottom="1180" w:left="1080" w:header="0" w:footer="955"/>
      <w:pgNumType w:start="2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等线">
    <w:altName w:val="等线"/>
    <w:charset w:val="86"/>
    <w:family w:val="auto"/>
    <w:pitch w:val="variable"/>
    <w:sig w:usb0="00000000" w:usb1="00000000" w:usb2="00000000" w:usb3="00000000" w:csb0="00040000" w:csb1="00000000"/>
  </w:font>
  <w:font w:name="Microsoft JhengHei">
    <w:altName w:val="Microsoft JhengHei"/>
    <w:charset w:val="00"/>
    <w:family w:val="swiss"/>
    <w:pitch w:val="variable"/>
    <w:sig w:usb0="00000000" w:usb1="00000000" w:usb2="00000000" w:usb3="00000000" w:csb0="00000001" w:csb1="00000000"/>
  </w:font>
  <w:font w:name="Microsoft YaHei UI">
    <w:altName w:val="Microsoft YaHei UI"/>
    <w:charset w:val="86"/>
    <w:family w:val="swiss"/>
    <w:pitch w:val="variable"/>
    <w:sig w:usb0="00000000" w:usb1="00000000" w:usb2="00000000" w:usb3="00000000" w:csb0="00040000" w:csb1="00000000"/>
  </w:font>
  <w:font w:name="Malgun Gothic">
    <w:altName w:val="Malgun Gothic"/>
    <w:charset w:val="00"/>
    <w:family w:val="swiss"/>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微软雅黑">
    <w:altName w:val="微软雅黑"/>
    <w:charset w:val="86"/>
    <w:family w:val="swiss"/>
    <w:pitch w:val="variable"/>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49" type="#_x0000_t202" style="width:16pt;height:12pt;margin-top:781.38pt;margin-left:290.15pt;mso-position-horizontal-relative:page;mso-position-vertical-relative:page;position:absolute;z-index:-25165824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w:t>
                </w:r>
                <w:r>
                  <w:rPr>
                    <w:rFonts w:ascii="Times New Roman"/>
                    <w:spacing w:val="-5"/>
                    <w:sz w:val="18"/>
                  </w:rPr>
                  <w:fldChar w:fldCharType="end"/>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58" type="#_x0000_t202" style="width:16pt;height:12pt;margin-top:781.38pt;margin-left:290.15pt;mso-position-horizontal-relative:page;mso-position-vertical-relative:page;position:absolute;z-index:-25164902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59" type="#_x0000_t202" style="width:16pt;height:12pt;margin-top:781.38pt;margin-left:290.15pt;mso-position-horizontal-relative:page;mso-position-vertical-relative:page;position:absolute;z-index:-25164800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11</w:t>
                </w:r>
                <w:r>
                  <w:rPr>
                    <w:rFonts w:ascii="Times New Roman"/>
                    <w:spacing w:val="-5"/>
                    <w:sz w:val="18"/>
                  </w:rPr>
                  <w:fldChar w:fldCharType="end"/>
                </w:r>
              </w:p>
            </w:txbxContent>
          </v:textbox>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60" type="#_x0000_t202" style="width:16pt;height:12pt;margin-top:781.38pt;margin-left:290.15pt;mso-position-horizontal-relative:page;mso-position-vertical-relative:page;position:absolute;z-index:-25164697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23</w:t>
                </w:r>
                <w:r>
                  <w:rPr>
                    <w:rFonts w:ascii="Times New Roman"/>
                    <w:spacing w:val="-5"/>
                    <w:sz w:val="18"/>
                  </w:rPr>
                  <w:fldChar w:fldCharType="end"/>
                </w:r>
              </w:p>
            </w:txbxContent>
          </v:textbox>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61" type="#_x0000_t202" style="width:16pt;height:12pt;margin-top:781.38pt;margin-left:290.15pt;mso-position-horizontal-relative:page;mso-position-vertical-relative:page;position:absolute;z-index:-25164595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23</w:t>
                </w:r>
                <w:r>
                  <w:rPr>
                    <w:rFonts w:ascii="Times New Roman"/>
                    <w:spacing w:val="-5"/>
                    <w:sz w:val="18"/>
                  </w:rPr>
                  <w:fldChar w:fldCharType="end"/>
                </w:r>
              </w:p>
            </w:txbxContent>
          </v:textbox>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62" type="#_x0000_t202" style="width:16pt;height:12pt;margin-top:781.38pt;margin-left:290.15pt;mso-position-horizontal-relative:page;mso-position-vertical-relative:page;position:absolute;z-index:-25164492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23</w:t>
                </w:r>
                <w:r>
                  <w:rPr>
                    <w:rFonts w:ascii="Times New Roman"/>
                    <w:spacing w:val="-5"/>
                    <w:sz w:val="18"/>
                  </w:rPr>
                  <w:fldChar w:fldCharType="end"/>
                </w:r>
              </w:p>
            </w:txbxContent>
          </v:textbox>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63" type="#_x0000_t202" style="width:16pt;height:12pt;margin-top:781.38pt;margin-left:290.15pt;mso-position-horizontal-relative:page;mso-position-vertical-relative:page;position:absolute;z-index:-25164390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23</w:t>
                </w:r>
                <w:r>
                  <w:rPr>
                    <w:rFonts w:ascii="Times New Roman"/>
                    <w:spacing w:val="-5"/>
                    <w:sz w:val="18"/>
                  </w:rPr>
                  <w:fldChar w:fldCharType="end"/>
                </w:r>
              </w:p>
            </w:txbxContent>
          </v:textbox>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64" type="#_x0000_t202" style="width:16pt;height:12pt;margin-top:781.38pt;margin-left:290.15pt;mso-position-horizontal-relative:page;mso-position-vertical-relative:page;position:absolute;z-index:-25164288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16</w:t>
                </w:r>
                <w:r>
                  <w:rPr>
                    <w:rFonts w:ascii="Times New Roman"/>
                    <w:spacing w:val="-5"/>
                    <w:sz w:val="18"/>
                  </w:rPr>
                  <w:fldChar w:fldCharType="end"/>
                </w:r>
              </w:p>
            </w:txbxContent>
          </v:textbox>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65" type="#_x0000_t202" style="width:16pt;height:12pt;margin-top:781.38pt;margin-left:290.15pt;mso-position-horizontal-relative:page;mso-position-vertical-relative:page;position:absolute;z-index:-25164185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17</w:t>
                </w:r>
                <w:r>
                  <w:rPr>
                    <w:rFonts w:ascii="Times New Roman"/>
                    <w:spacing w:val="-5"/>
                    <w:sz w:val="18"/>
                  </w:rPr>
                  <w:fldChar w:fldCharType="end"/>
                </w:r>
              </w:p>
            </w:txbxContent>
          </v:textbox>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66" type="#_x0000_t202" style="width:16pt;height:12pt;margin-top:781.38pt;margin-left:290.15pt;mso-position-horizontal-relative:page;mso-position-vertical-relative:page;position:absolute;z-index:-25164083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18</w:t>
                </w:r>
                <w:r>
                  <w:rPr>
                    <w:rFonts w:ascii="Times New Roman"/>
                    <w:spacing w:val="-5"/>
                    <w:sz w:val="18"/>
                  </w:rPr>
                  <w:fldChar w:fldCharType="end"/>
                </w:r>
              </w:p>
            </w:txbxContent>
          </v:textbox>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67" type="#_x0000_t202" style="width:16pt;height:12pt;margin-top:781.38pt;margin-left:290.15pt;mso-position-horizontal-relative:page;mso-position-vertical-relative:page;position:absolute;z-index:-25163980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19</w:t>
                </w:r>
                <w:r>
                  <w:rPr>
                    <w:rFonts w:ascii="Times New Roman"/>
                    <w:spacing w:val="-5"/>
                    <w:sz w:val="18"/>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50" type="#_x0000_t202" style="width:16pt;height:12pt;margin-top:781.38pt;margin-left:290.15pt;mso-position-horizontal-relative:page;mso-position-vertical-relative:page;position:absolute;z-index:-25165721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w:t>
                </w:r>
                <w:r>
                  <w:rPr>
                    <w:rFonts w:ascii="Times New Roman"/>
                    <w:spacing w:val="-5"/>
                    <w:sz w:val="18"/>
                  </w:rPr>
                  <w:fldChar w:fldCharType="end"/>
                </w:r>
              </w:p>
            </w:txbxContent>
          </v:textbox>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68" type="#_x0000_t202" style="width:16pt;height:12pt;margin-top:781.38pt;margin-left:290.15pt;mso-position-horizontal-relative:page;mso-position-vertical-relative:page;position:absolute;z-index:-25163878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20</w:t>
                </w:r>
                <w:r>
                  <w:rPr>
                    <w:rFonts w:ascii="Times New Roman"/>
                    <w:spacing w:val="-5"/>
                    <w:sz w:val="18"/>
                  </w:rPr>
                  <w:fldChar w:fldCharType="end"/>
                </w:r>
              </w:p>
            </w:txbxContent>
          </v:textbox>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69" type="#_x0000_t202" style="width:16pt;height:12pt;margin-top:781.38pt;margin-left:290.15pt;mso-position-horizontal-relative:page;mso-position-vertical-relative:page;position:absolute;z-index:-25163776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22</w:t>
                </w:r>
                <w:r>
                  <w:rPr>
                    <w:rFonts w:ascii="Times New Roman"/>
                    <w:spacing w:val="-5"/>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51" type="#_x0000_t202" style="width:16pt;height:12pt;margin-top:781.38pt;margin-left:290.15pt;mso-position-horizontal-relative:page;mso-position-vertical-relative:page;position:absolute;z-index:-25165619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3</w:t>
                </w:r>
                <w:r>
                  <w:rPr>
                    <w:rFonts w:ascii="Times New Roman"/>
                    <w:spacing w:val="-5"/>
                    <w:sz w:val="18"/>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52" type="#_x0000_t202" style="width:16pt;height:12pt;margin-top:781.38pt;margin-left:290.15pt;mso-position-horizontal-relative:page;mso-position-vertical-relative:page;position:absolute;z-index:-25165516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23</w:t>
                </w:r>
                <w:r>
                  <w:rPr>
                    <w:rFonts w:ascii="Times New Roman"/>
                    <w:spacing w:val="-5"/>
                    <w:sz w:val="18"/>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53" type="#_x0000_t202" style="width:16pt;height:12pt;margin-top:781.38pt;margin-left:290.15pt;mso-position-horizontal-relative:page;mso-position-vertical-relative:page;position:absolute;z-index:-25165414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23</w:t>
                </w:r>
                <w:r>
                  <w:rPr>
                    <w:rFonts w:ascii="Times New Roman"/>
                    <w:spacing w:val="-5"/>
                    <w:sz w:val="18"/>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54" type="#_x0000_t202" style="width:16pt;height:12pt;margin-top:781.38pt;margin-left:290.15pt;mso-position-horizontal-relative:page;mso-position-vertical-relative:page;position:absolute;z-index:-25165312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23</w:t>
                </w:r>
                <w:r>
                  <w:rPr>
                    <w:rFonts w:ascii="Times New Roman"/>
                    <w:spacing w:val="-5"/>
                    <w:sz w:val="18"/>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55" type="#_x0000_t202" style="width:16pt;height:12pt;margin-top:781.38pt;margin-left:290.15pt;mso-position-horizontal-relative:page;mso-position-vertical-relative:page;position:absolute;z-index:-25165209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7</w:t>
                </w:r>
                <w:r>
                  <w:rPr>
                    <w:rFonts w:ascii="Times New Roman"/>
                    <w:spacing w:val="-5"/>
                    <w:sz w:val="18"/>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56" type="#_x0000_t202" style="width:16pt;height:12pt;margin-top:781.38pt;margin-left:290.15pt;mso-position-horizontal-relative:page;mso-position-vertical-relative:page;position:absolute;z-index:-25165107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23</w:t>
                </w:r>
                <w:r>
                  <w:rPr>
                    <w:rFonts w:ascii="Times New Roman"/>
                    <w:spacing w:val="-5"/>
                    <w:sz w:val="18"/>
                  </w:rPr>
                  <w:fldChar w:fldCharType="end"/>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6"/>
      </w:rPr>
    </w:pPr>
    <w:r>
      <w:pict>
        <v:shapetype id="_x0000_t202" coordsize="21600,21600" o:spt="202" path="m,l,21600r21600,l21600,xe">
          <v:stroke joinstyle="miter"/>
          <v:path gradientshapeok="t" o:connecttype="rect"/>
        </v:shapetype>
        <v:shape id="_x0000_s2057" type="#_x0000_t202" style="width:16pt;height:12pt;margin-top:781.38pt;margin-left:290.15pt;mso-position-horizontal-relative:page;mso-position-vertical-relative:page;position:absolute;z-index:-25165004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23</w:t>
                </w:r>
                <w:r>
                  <w:rPr>
                    <w:rFonts w:ascii="Times New Roman"/>
                    <w:spacing w:val="-5"/>
                    <w:sz w:val="18"/>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F4C46"/>
    <w:multiLevelType w:val="hybridMultilevel"/>
    <w:tmpl w:val="00000000"/>
    <w:lvl w:ilvl="0">
      <w:start w:val="1"/>
      <w:numFmt w:val="decimal"/>
      <w:lvlText w:val="%1."/>
      <w:lvlJc w:val="left"/>
      <w:pPr>
        <w:ind w:left="282" w:hanging="316"/>
        <w:jc w:val="righ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236" w:hanging="316"/>
      </w:pPr>
      <w:rPr>
        <w:rFonts w:hint="default"/>
        <w:lang w:val="en-US" w:eastAsia="zh-CN" w:bidi="ar-SA"/>
      </w:rPr>
    </w:lvl>
    <w:lvl w:ilvl="2">
      <w:start w:val="0"/>
      <w:numFmt w:val="bullet"/>
      <w:lvlText w:val="•"/>
      <w:lvlJc w:val="left"/>
      <w:pPr>
        <w:ind w:left="2193" w:hanging="316"/>
      </w:pPr>
      <w:rPr>
        <w:rFonts w:hint="default"/>
        <w:lang w:val="en-US" w:eastAsia="zh-CN" w:bidi="ar-SA"/>
      </w:rPr>
    </w:lvl>
    <w:lvl w:ilvl="3">
      <w:start w:val="0"/>
      <w:numFmt w:val="bullet"/>
      <w:lvlText w:val="•"/>
      <w:lvlJc w:val="left"/>
      <w:pPr>
        <w:ind w:left="3149" w:hanging="316"/>
      </w:pPr>
      <w:rPr>
        <w:rFonts w:hint="default"/>
        <w:lang w:val="en-US" w:eastAsia="zh-CN" w:bidi="ar-SA"/>
      </w:rPr>
    </w:lvl>
    <w:lvl w:ilvl="4">
      <w:start w:val="0"/>
      <w:numFmt w:val="bullet"/>
      <w:lvlText w:val="•"/>
      <w:lvlJc w:val="left"/>
      <w:pPr>
        <w:ind w:left="4106"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6019" w:hanging="316"/>
      </w:pPr>
      <w:rPr>
        <w:rFonts w:hint="default"/>
        <w:lang w:val="en-US" w:eastAsia="zh-CN" w:bidi="ar-SA"/>
      </w:rPr>
    </w:lvl>
    <w:lvl w:ilvl="7">
      <w:start w:val="0"/>
      <w:numFmt w:val="bullet"/>
      <w:lvlText w:val="•"/>
      <w:lvlJc w:val="left"/>
      <w:pPr>
        <w:ind w:left="6976" w:hanging="316"/>
      </w:pPr>
      <w:rPr>
        <w:rFonts w:hint="default"/>
        <w:lang w:val="en-US" w:eastAsia="zh-CN" w:bidi="ar-SA"/>
      </w:rPr>
    </w:lvl>
    <w:lvl w:ilvl="8">
      <w:start w:val="0"/>
      <w:numFmt w:val="bullet"/>
      <w:lvlText w:val="•"/>
      <w:lvlJc w:val="left"/>
      <w:pPr>
        <w:ind w:left="7932" w:hanging="316"/>
      </w:pPr>
      <w:rPr>
        <w:rFonts w:hint="default"/>
        <w:lang w:val="en-US" w:eastAsia="zh-CN" w:bidi="ar-SA"/>
      </w:rPr>
    </w:lvl>
  </w:abstractNum>
  <w:abstractNum w:abstractNumId="1">
    <w:nsid w:val="0702F3BE"/>
    <w:multiLevelType w:val="hybridMultilevel"/>
    <w:tmpl w:val="00000000"/>
    <w:lvl w:ilvl="0">
      <w:start w:val="1"/>
      <w:numFmt w:val="decimal"/>
      <w:lvlText w:val="（%1）"/>
      <w:lvlJc w:val="left"/>
      <w:pPr>
        <w:ind w:left="1546" w:hanging="706"/>
        <w:jc w:val="left"/>
      </w:pPr>
      <w:rPr>
        <w:rFonts w:ascii="宋体" w:eastAsia="宋体" w:hAnsi="宋体" w:cs="宋体" w:hint="default"/>
        <w:b w:val="0"/>
        <w:bCs w:val="0"/>
        <w:i w:val="0"/>
        <w:iCs w:val="0"/>
        <w:spacing w:val="0"/>
        <w:w w:val="100"/>
        <w:sz w:val="26"/>
        <w:szCs w:val="26"/>
        <w:lang w:val="en-US" w:eastAsia="zh-CN" w:bidi="ar-SA"/>
      </w:rPr>
    </w:lvl>
    <w:lvl w:ilvl="1">
      <w:start w:val="0"/>
      <w:numFmt w:val="bullet"/>
      <w:lvlText w:val="•"/>
      <w:lvlJc w:val="left"/>
      <w:pPr>
        <w:ind w:left="2370" w:hanging="706"/>
      </w:pPr>
      <w:rPr>
        <w:rFonts w:hint="default"/>
        <w:lang w:val="en-US" w:eastAsia="zh-CN" w:bidi="ar-SA"/>
      </w:rPr>
    </w:lvl>
    <w:lvl w:ilvl="2">
      <w:start w:val="0"/>
      <w:numFmt w:val="bullet"/>
      <w:lvlText w:val="•"/>
      <w:lvlJc w:val="left"/>
      <w:pPr>
        <w:ind w:left="3201" w:hanging="706"/>
      </w:pPr>
      <w:rPr>
        <w:rFonts w:hint="default"/>
        <w:lang w:val="en-US" w:eastAsia="zh-CN" w:bidi="ar-SA"/>
      </w:rPr>
    </w:lvl>
    <w:lvl w:ilvl="3">
      <w:start w:val="0"/>
      <w:numFmt w:val="bullet"/>
      <w:lvlText w:val="•"/>
      <w:lvlJc w:val="left"/>
      <w:pPr>
        <w:ind w:left="4031" w:hanging="706"/>
      </w:pPr>
      <w:rPr>
        <w:rFonts w:hint="default"/>
        <w:lang w:val="en-US" w:eastAsia="zh-CN" w:bidi="ar-SA"/>
      </w:rPr>
    </w:lvl>
    <w:lvl w:ilvl="4">
      <w:start w:val="0"/>
      <w:numFmt w:val="bullet"/>
      <w:lvlText w:val="•"/>
      <w:lvlJc w:val="left"/>
      <w:pPr>
        <w:ind w:left="4862" w:hanging="706"/>
      </w:pPr>
      <w:rPr>
        <w:rFonts w:hint="default"/>
        <w:lang w:val="en-US" w:eastAsia="zh-CN" w:bidi="ar-SA"/>
      </w:rPr>
    </w:lvl>
    <w:lvl w:ilvl="5">
      <w:start w:val="0"/>
      <w:numFmt w:val="bullet"/>
      <w:lvlText w:val="•"/>
      <w:lvlJc w:val="left"/>
      <w:pPr>
        <w:ind w:left="5693" w:hanging="706"/>
      </w:pPr>
      <w:rPr>
        <w:rFonts w:hint="default"/>
        <w:lang w:val="en-US" w:eastAsia="zh-CN" w:bidi="ar-SA"/>
      </w:rPr>
    </w:lvl>
    <w:lvl w:ilvl="6">
      <w:start w:val="0"/>
      <w:numFmt w:val="bullet"/>
      <w:lvlText w:val="•"/>
      <w:lvlJc w:val="left"/>
      <w:pPr>
        <w:ind w:left="6523" w:hanging="706"/>
      </w:pPr>
      <w:rPr>
        <w:rFonts w:hint="default"/>
        <w:lang w:val="en-US" w:eastAsia="zh-CN" w:bidi="ar-SA"/>
      </w:rPr>
    </w:lvl>
    <w:lvl w:ilvl="7">
      <w:start w:val="0"/>
      <w:numFmt w:val="bullet"/>
      <w:lvlText w:val="•"/>
      <w:lvlJc w:val="left"/>
      <w:pPr>
        <w:ind w:left="7354" w:hanging="706"/>
      </w:pPr>
      <w:rPr>
        <w:rFonts w:hint="default"/>
        <w:lang w:val="en-US" w:eastAsia="zh-CN" w:bidi="ar-SA"/>
      </w:rPr>
    </w:lvl>
    <w:lvl w:ilvl="8">
      <w:start w:val="0"/>
      <w:numFmt w:val="bullet"/>
      <w:lvlText w:val="•"/>
      <w:lvlJc w:val="left"/>
      <w:pPr>
        <w:ind w:left="8184" w:hanging="706"/>
      </w:pPr>
      <w:rPr>
        <w:rFonts w:hint="default"/>
        <w:lang w:val="en-US" w:eastAsia="zh-CN" w:bidi="ar-SA"/>
      </w:rPr>
    </w:lvl>
  </w:abstractNum>
  <w:abstractNum w:abstractNumId="2">
    <w:nsid w:val="0B27409F"/>
    <w:multiLevelType w:val="hybridMultilevel"/>
    <w:tmpl w:val="00000000"/>
    <w:lvl w:ilvl="0">
      <w:start w:val="1"/>
      <w:numFmt w:val="decimal"/>
      <w:lvlText w:val="（%1）"/>
      <w:lvlJc w:val="left"/>
      <w:pPr>
        <w:ind w:left="1542" w:hanging="70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2370" w:hanging="701"/>
      </w:pPr>
      <w:rPr>
        <w:rFonts w:hint="default"/>
        <w:lang w:val="en-US" w:eastAsia="zh-CN" w:bidi="ar-SA"/>
      </w:rPr>
    </w:lvl>
    <w:lvl w:ilvl="2">
      <w:start w:val="0"/>
      <w:numFmt w:val="bullet"/>
      <w:lvlText w:val="•"/>
      <w:lvlJc w:val="left"/>
      <w:pPr>
        <w:ind w:left="3201" w:hanging="701"/>
      </w:pPr>
      <w:rPr>
        <w:rFonts w:hint="default"/>
        <w:lang w:val="en-US" w:eastAsia="zh-CN" w:bidi="ar-SA"/>
      </w:rPr>
    </w:lvl>
    <w:lvl w:ilvl="3">
      <w:start w:val="0"/>
      <w:numFmt w:val="bullet"/>
      <w:lvlText w:val="•"/>
      <w:lvlJc w:val="left"/>
      <w:pPr>
        <w:ind w:left="4031" w:hanging="701"/>
      </w:pPr>
      <w:rPr>
        <w:rFonts w:hint="default"/>
        <w:lang w:val="en-US" w:eastAsia="zh-CN" w:bidi="ar-SA"/>
      </w:rPr>
    </w:lvl>
    <w:lvl w:ilvl="4">
      <w:start w:val="0"/>
      <w:numFmt w:val="bullet"/>
      <w:lvlText w:val="•"/>
      <w:lvlJc w:val="left"/>
      <w:pPr>
        <w:ind w:left="4862" w:hanging="701"/>
      </w:pPr>
      <w:rPr>
        <w:rFonts w:hint="default"/>
        <w:lang w:val="en-US" w:eastAsia="zh-CN" w:bidi="ar-SA"/>
      </w:rPr>
    </w:lvl>
    <w:lvl w:ilvl="5">
      <w:start w:val="0"/>
      <w:numFmt w:val="bullet"/>
      <w:lvlText w:val="•"/>
      <w:lvlJc w:val="left"/>
      <w:pPr>
        <w:ind w:left="5693" w:hanging="701"/>
      </w:pPr>
      <w:rPr>
        <w:rFonts w:hint="default"/>
        <w:lang w:val="en-US" w:eastAsia="zh-CN" w:bidi="ar-SA"/>
      </w:rPr>
    </w:lvl>
    <w:lvl w:ilvl="6">
      <w:start w:val="0"/>
      <w:numFmt w:val="bullet"/>
      <w:lvlText w:val="•"/>
      <w:lvlJc w:val="left"/>
      <w:pPr>
        <w:ind w:left="6523" w:hanging="701"/>
      </w:pPr>
      <w:rPr>
        <w:rFonts w:hint="default"/>
        <w:lang w:val="en-US" w:eastAsia="zh-CN" w:bidi="ar-SA"/>
      </w:rPr>
    </w:lvl>
    <w:lvl w:ilvl="7">
      <w:start w:val="0"/>
      <w:numFmt w:val="bullet"/>
      <w:lvlText w:val="•"/>
      <w:lvlJc w:val="left"/>
      <w:pPr>
        <w:ind w:left="7354" w:hanging="701"/>
      </w:pPr>
      <w:rPr>
        <w:rFonts w:hint="default"/>
        <w:lang w:val="en-US" w:eastAsia="zh-CN" w:bidi="ar-SA"/>
      </w:rPr>
    </w:lvl>
    <w:lvl w:ilvl="8">
      <w:start w:val="0"/>
      <w:numFmt w:val="bullet"/>
      <w:lvlText w:val="•"/>
      <w:lvlJc w:val="left"/>
      <w:pPr>
        <w:ind w:left="8184" w:hanging="701"/>
      </w:pPr>
      <w:rPr>
        <w:rFonts w:hint="default"/>
        <w:lang w:val="en-US" w:eastAsia="zh-CN" w:bidi="ar-SA"/>
      </w:rPr>
    </w:lvl>
  </w:abstractNum>
  <w:abstractNum w:abstractNumId="3">
    <w:nsid w:val="1ECC691D"/>
    <w:multiLevelType w:val="hybridMultilevel"/>
    <w:tmpl w:val="00000000"/>
    <w:lvl w:ilvl="0">
      <w:start w:val="1"/>
      <w:numFmt w:val="decimal"/>
      <w:lvlText w:val="%1."/>
      <w:lvlJc w:val="left"/>
      <w:pPr>
        <w:ind w:left="753"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668" w:hanging="263"/>
      </w:pPr>
      <w:rPr>
        <w:rFonts w:hint="default"/>
        <w:lang w:val="en-US" w:eastAsia="zh-CN" w:bidi="ar-SA"/>
      </w:rPr>
    </w:lvl>
    <w:lvl w:ilvl="2">
      <w:start w:val="0"/>
      <w:numFmt w:val="bullet"/>
      <w:lvlText w:val="•"/>
      <w:lvlJc w:val="left"/>
      <w:pPr>
        <w:ind w:left="2577" w:hanging="263"/>
      </w:pPr>
      <w:rPr>
        <w:rFonts w:hint="default"/>
        <w:lang w:val="en-US" w:eastAsia="zh-CN" w:bidi="ar-SA"/>
      </w:rPr>
    </w:lvl>
    <w:lvl w:ilvl="3">
      <w:start w:val="0"/>
      <w:numFmt w:val="bullet"/>
      <w:lvlText w:val="•"/>
      <w:lvlJc w:val="left"/>
      <w:pPr>
        <w:ind w:left="3485" w:hanging="263"/>
      </w:pPr>
      <w:rPr>
        <w:rFonts w:hint="default"/>
        <w:lang w:val="en-US" w:eastAsia="zh-CN" w:bidi="ar-SA"/>
      </w:rPr>
    </w:lvl>
    <w:lvl w:ilvl="4">
      <w:start w:val="0"/>
      <w:numFmt w:val="bullet"/>
      <w:lvlText w:val="•"/>
      <w:lvlJc w:val="left"/>
      <w:pPr>
        <w:ind w:left="4394" w:hanging="263"/>
      </w:pPr>
      <w:rPr>
        <w:rFonts w:hint="default"/>
        <w:lang w:val="en-US" w:eastAsia="zh-CN" w:bidi="ar-SA"/>
      </w:rPr>
    </w:lvl>
    <w:lvl w:ilvl="5">
      <w:start w:val="0"/>
      <w:numFmt w:val="bullet"/>
      <w:lvlText w:val="•"/>
      <w:lvlJc w:val="left"/>
      <w:pPr>
        <w:ind w:left="5303" w:hanging="263"/>
      </w:pPr>
      <w:rPr>
        <w:rFonts w:hint="default"/>
        <w:lang w:val="en-US" w:eastAsia="zh-CN" w:bidi="ar-SA"/>
      </w:rPr>
    </w:lvl>
    <w:lvl w:ilvl="6">
      <w:start w:val="0"/>
      <w:numFmt w:val="bullet"/>
      <w:lvlText w:val="•"/>
      <w:lvlJc w:val="left"/>
      <w:pPr>
        <w:ind w:left="6211" w:hanging="263"/>
      </w:pPr>
      <w:rPr>
        <w:rFonts w:hint="default"/>
        <w:lang w:val="en-US" w:eastAsia="zh-CN" w:bidi="ar-SA"/>
      </w:rPr>
    </w:lvl>
    <w:lvl w:ilvl="7">
      <w:start w:val="0"/>
      <w:numFmt w:val="bullet"/>
      <w:lvlText w:val="•"/>
      <w:lvlJc w:val="left"/>
      <w:pPr>
        <w:ind w:left="7120" w:hanging="263"/>
      </w:pPr>
      <w:rPr>
        <w:rFonts w:hint="default"/>
        <w:lang w:val="en-US" w:eastAsia="zh-CN" w:bidi="ar-SA"/>
      </w:rPr>
    </w:lvl>
    <w:lvl w:ilvl="8">
      <w:start w:val="0"/>
      <w:numFmt w:val="bullet"/>
      <w:lvlText w:val="•"/>
      <w:lvlJc w:val="left"/>
      <w:pPr>
        <w:ind w:left="8028" w:hanging="263"/>
      </w:pPr>
      <w:rPr>
        <w:rFonts w:hint="default"/>
        <w:lang w:val="en-US" w:eastAsia="zh-CN" w:bidi="ar-SA"/>
      </w:rPr>
    </w:lvl>
  </w:abstractNum>
  <w:abstractNum w:abstractNumId="4">
    <w:nsid w:val="23BF46E8"/>
    <w:multiLevelType w:val="hybridMultilevel"/>
    <w:tmpl w:val="00000000"/>
    <w:lvl w:ilvl="0">
      <w:start w:val="1"/>
      <w:numFmt w:val="decimal"/>
      <w:lvlText w:val="（%1）"/>
      <w:lvlJc w:val="left"/>
      <w:pPr>
        <w:ind w:left="281" w:hanging="706"/>
        <w:jc w:val="left"/>
      </w:pPr>
      <w:rPr>
        <w:rFonts w:ascii="宋体" w:eastAsia="宋体" w:hAnsi="宋体" w:cs="宋体" w:hint="default"/>
        <w:b w:val="0"/>
        <w:bCs w:val="0"/>
        <w:i w:val="0"/>
        <w:iCs w:val="0"/>
        <w:spacing w:val="0"/>
        <w:w w:val="100"/>
        <w:sz w:val="26"/>
        <w:szCs w:val="26"/>
        <w:lang w:val="en-US" w:eastAsia="zh-CN" w:bidi="ar-SA"/>
      </w:rPr>
    </w:lvl>
    <w:lvl w:ilvl="1">
      <w:start w:val="0"/>
      <w:numFmt w:val="bullet"/>
      <w:lvlText w:val="•"/>
      <w:lvlJc w:val="left"/>
      <w:pPr>
        <w:ind w:left="1236" w:hanging="706"/>
      </w:pPr>
      <w:rPr>
        <w:rFonts w:hint="default"/>
        <w:lang w:val="en-US" w:eastAsia="zh-CN" w:bidi="ar-SA"/>
      </w:rPr>
    </w:lvl>
    <w:lvl w:ilvl="2">
      <w:start w:val="0"/>
      <w:numFmt w:val="bullet"/>
      <w:lvlText w:val="•"/>
      <w:lvlJc w:val="left"/>
      <w:pPr>
        <w:ind w:left="2193" w:hanging="706"/>
      </w:pPr>
      <w:rPr>
        <w:rFonts w:hint="default"/>
        <w:lang w:val="en-US" w:eastAsia="zh-CN" w:bidi="ar-SA"/>
      </w:rPr>
    </w:lvl>
    <w:lvl w:ilvl="3">
      <w:start w:val="0"/>
      <w:numFmt w:val="bullet"/>
      <w:lvlText w:val="•"/>
      <w:lvlJc w:val="left"/>
      <w:pPr>
        <w:ind w:left="3149" w:hanging="706"/>
      </w:pPr>
      <w:rPr>
        <w:rFonts w:hint="default"/>
        <w:lang w:val="en-US" w:eastAsia="zh-CN" w:bidi="ar-SA"/>
      </w:rPr>
    </w:lvl>
    <w:lvl w:ilvl="4">
      <w:start w:val="0"/>
      <w:numFmt w:val="bullet"/>
      <w:lvlText w:val="•"/>
      <w:lvlJc w:val="left"/>
      <w:pPr>
        <w:ind w:left="4106" w:hanging="706"/>
      </w:pPr>
      <w:rPr>
        <w:rFonts w:hint="default"/>
        <w:lang w:val="en-US" w:eastAsia="zh-CN" w:bidi="ar-SA"/>
      </w:rPr>
    </w:lvl>
    <w:lvl w:ilvl="5">
      <w:start w:val="0"/>
      <w:numFmt w:val="bullet"/>
      <w:lvlText w:val="•"/>
      <w:lvlJc w:val="left"/>
      <w:pPr>
        <w:ind w:left="5063" w:hanging="706"/>
      </w:pPr>
      <w:rPr>
        <w:rFonts w:hint="default"/>
        <w:lang w:val="en-US" w:eastAsia="zh-CN" w:bidi="ar-SA"/>
      </w:rPr>
    </w:lvl>
    <w:lvl w:ilvl="6">
      <w:start w:val="0"/>
      <w:numFmt w:val="bullet"/>
      <w:lvlText w:val="•"/>
      <w:lvlJc w:val="left"/>
      <w:pPr>
        <w:ind w:left="6019" w:hanging="706"/>
      </w:pPr>
      <w:rPr>
        <w:rFonts w:hint="default"/>
        <w:lang w:val="en-US" w:eastAsia="zh-CN" w:bidi="ar-SA"/>
      </w:rPr>
    </w:lvl>
    <w:lvl w:ilvl="7">
      <w:start w:val="0"/>
      <w:numFmt w:val="bullet"/>
      <w:lvlText w:val="•"/>
      <w:lvlJc w:val="left"/>
      <w:pPr>
        <w:ind w:left="6976" w:hanging="706"/>
      </w:pPr>
      <w:rPr>
        <w:rFonts w:hint="default"/>
        <w:lang w:val="en-US" w:eastAsia="zh-CN" w:bidi="ar-SA"/>
      </w:rPr>
    </w:lvl>
    <w:lvl w:ilvl="8">
      <w:start w:val="0"/>
      <w:numFmt w:val="bullet"/>
      <w:lvlText w:val="•"/>
      <w:lvlJc w:val="left"/>
      <w:pPr>
        <w:ind w:left="7932" w:hanging="706"/>
      </w:pPr>
      <w:rPr>
        <w:rFonts w:hint="default"/>
        <w:lang w:val="en-US" w:eastAsia="zh-CN" w:bidi="ar-SA"/>
      </w:rPr>
    </w:lvl>
  </w:abstractNum>
  <w:abstractNum w:abstractNumId="5">
    <w:nsid w:val="2443C77B"/>
    <w:multiLevelType w:val="hybridMultilevel"/>
    <w:tmpl w:val="00000000"/>
    <w:lvl w:ilvl="0">
      <w:start w:val="1"/>
      <w:numFmt w:val="decimal"/>
      <w:lvlText w:val="（%1）"/>
      <w:lvlJc w:val="left"/>
      <w:pPr>
        <w:ind w:left="1542" w:hanging="70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2370" w:hanging="701"/>
      </w:pPr>
      <w:rPr>
        <w:rFonts w:hint="default"/>
        <w:lang w:val="en-US" w:eastAsia="zh-CN" w:bidi="ar-SA"/>
      </w:rPr>
    </w:lvl>
    <w:lvl w:ilvl="2">
      <w:start w:val="0"/>
      <w:numFmt w:val="bullet"/>
      <w:lvlText w:val="•"/>
      <w:lvlJc w:val="left"/>
      <w:pPr>
        <w:ind w:left="3201" w:hanging="701"/>
      </w:pPr>
      <w:rPr>
        <w:rFonts w:hint="default"/>
        <w:lang w:val="en-US" w:eastAsia="zh-CN" w:bidi="ar-SA"/>
      </w:rPr>
    </w:lvl>
    <w:lvl w:ilvl="3">
      <w:start w:val="0"/>
      <w:numFmt w:val="bullet"/>
      <w:lvlText w:val="•"/>
      <w:lvlJc w:val="left"/>
      <w:pPr>
        <w:ind w:left="4031" w:hanging="701"/>
      </w:pPr>
      <w:rPr>
        <w:rFonts w:hint="default"/>
        <w:lang w:val="en-US" w:eastAsia="zh-CN" w:bidi="ar-SA"/>
      </w:rPr>
    </w:lvl>
    <w:lvl w:ilvl="4">
      <w:start w:val="0"/>
      <w:numFmt w:val="bullet"/>
      <w:lvlText w:val="•"/>
      <w:lvlJc w:val="left"/>
      <w:pPr>
        <w:ind w:left="4862" w:hanging="701"/>
      </w:pPr>
      <w:rPr>
        <w:rFonts w:hint="default"/>
        <w:lang w:val="en-US" w:eastAsia="zh-CN" w:bidi="ar-SA"/>
      </w:rPr>
    </w:lvl>
    <w:lvl w:ilvl="5">
      <w:start w:val="0"/>
      <w:numFmt w:val="bullet"/>
      <w:lvlText w:val="•"/>
      <w:lvlJc w:val="left"/>
      <w:pPr>
        <w:ind w:left="5693" w:hanging="701"/>
      </w:pPr>
      <w:rPr>
        <w:rFonts w:hint="default"/>
        <w:lang w:val="en-US" w:eastAsia="zh-CN" w:bidi="ar-SA"/>
      </w:rPr>
    </w:lvl>
    <w:lvl w:ilvl="6">
      <w:start w:val="0"/>
      <w:numFmt w:val="bullet"/>
      <w:lvlText w:val="•"/>
      <w:lvlJc w:val="left"/>
      <w:pPr>
        <w:ind w:left="6523" w:hanging="701"/>
      </w:pPr>
      <w:rPr>
        <w:rFonts w:hint="default"/>
        <w:lang w:val="en-US" w:eastAsia="zh-CN" w:bidi="ar-SA"/>
      </w:rPr>
    </w:lvl>
    <w:lvl w:ilvl="7">
      <w:start w:val="0"/>
      <w:numFmt w:val="bullet"/>
      <w:lvlText w:val="•"/>
      <w:lvlJc w:val="left"/>
      <w:pPr>
        <w:ind w:left="7354" w:hanging="701"/>
      </w:pPr>
      <w:rPr>
        <w:rFonts w:hint="default"/>
        <w:lang w:val="en-US" w:eastAsia="zh-CN" w:bidi="ar-SA"/>
      </w:rPr>
    </w:lvl>
    <w:lvl w:ilvl="8">
      <w:start w:val="0"/>
      <w:numFmt w:val="bullet"/>
      <w:lvlText w:val="•"/>
      <w:lvlJc w:val="left"/>
      <w:pPr>
        <w:ind w:left="8184" w:hanging="701"/>
      </w:pPr>
      <w:rPr>
        <w:rFonts w:hint="default"/>
        <w:lang w:val="en-US" w:eastAsia="zh-CN" w:bidi="ar-SA"/>
      </w:rPr>
    </w:lvl>
  </w:abstractNum>
  <w:abstractNum w:abstractNumId="6">
    <w:nsid w:val="2C969E22"/>
    <w:multiLevelType w:val="hybridMultilevel"/>
    <w:tmpl w:val="00000000"/>
    <w:lvl w:ilvl="0">
      <w:start w:val="1"/>
      <w:numFmt w:val="decimal"/>
      <w:lvlText w:val="（%1）"/>
      <w:lvlJc w:val="left"/>
      <w:pPr>
        <w:ind w:left="281" w:hanging="701"/>
        <w:jc w:val="left"/>
      </w:pPr>
      <w:rPr>
        <w:rFonts w:ascii="宋体" w:eastAsia="宋体" w:hAnsi="宋体" w:cs="宋体" w:hint="default"/>
        <w:b w:val="0"/>
        <w:bCs w:val="0"/>
        <w:i w:val="0"/>
        <w:iCs w:val="0"/>
        <w:spacing w:val="-140"/>
        <w:w w:val="100"/>
        <w:sz w:val="26"/>
        <w:szCs w:val="26"/>
        <w:lang w:val="en-US" w:eastAsia="zh-CN" w:bidi="ar-SA"/>
      </w:rPr>
    </w:lvl>
    <w:lvl w:ilvl="1">
      <w:start w:val="0"/>
      <w:numFmt w:val="bullet"/>
      <w:lvlText w:val="•"/>
      <w:lvlJc w:val="left"/>
      <w:pPr>
        <w:ind w:left="1236" w:hanging="701"/>
      </w:pPr>
      <w:rPr>
        <w:rFonts w:hint="default"/>
        <w:lang w:val="en-US" w:eastAsia="zh-CN" w:bidi="ar-SA"/>
      </w:rPr>
    </w:lvl>
    <w:lvl w:ilvl="2">
      <w:start w:val="0"/>
      <w:numFmt w:val="bullet"/>
      <w:lvlText w:val="•"/>
      <w:lvlJc w:val="left"/>
      <w:pPr>
        <w:ind w:left="2193" w:hanging="701"/>
      </w:pPr>
      <w:rPr>
        <w:rFonts w:hint="default"/>
        <w:lang w:val="en-US" w:eastAsia="zh-CN" w:bidi="ar-SA"/>
      </w:rPr>
    </w:lvl>
    <w:lvl w:ilvl="3">
      <w:start w:val="0"/>
      <w:numFmt w:val="bullet"/>
      <w:lvlText w:val="•"/>
      <w:lvlJc w:val="left"/>
      <w:pPr>
        <w:ind w:left="3149" w:hanging="701"/>
      </w:pPr>
      <w:rPr>
        <w:rFonts w:hint="default"/>
        <w:lang w:val="en-US" w:eastAsia="zh-CN" w:bidi="ar-SA"/>
      </w:rPr>
    </w:lvl>
    <w:lvl w:ilvl="4">
      <w:start w:val="0"/>
      <w:numFmt w:val="bullet"/>
      <w:lvlText w:val="•"/>
      <w:lvlJc w:val="left"/>
      <w:pPr>
        <w:ind w:left="4106" w:hanging="701"/>
      </w:pPr>
      <w:rPr>
        <w:rFonts w:hint="default"/>
        <w:lang w:val="en-US" w:eastAsia="zh-CN" w:bidi="ar-SA"/>
      </w:rPr>
    </w:lvl>
    <w:lvl w:ilvl="5">
      <w:start w:val="0"/>
      <w:numFmt w:val="bullet"/>
      <w:lvlText w:val="•"/>
      <w:lvlJc w:val="left"/>
      <w:pPr>
        <w:ind w:left="5063" w:hanging="701"/>
      </w:pPr>
      <w:rPr>
        <w:rFonts w:hint="default"/>
        <w:lang w:val="en-US" w:eastAsia="zh-CN" w:bidi="ar-SA"/>
      </w:rPr>
    </w:lvl>
    <w:lvl w:ilvl="6">
      <w:start w:val="0"/>
      <w:numFmt w:val="bullet"/>
      <w:lvlText w:val="•"/>
      <w:lvlJc w:val="left"/>
      <w:pPr>
        <w:ind w:left="6019" w:hanging="701"/>
      </w:pPr>
      <w:rPr>
        <w:rFonts w:hint="default"/>
        <w:lang w:val="en-US" w:eastAsia="zh-CN" w:bidi="ar-SA"/>
      </w:rPr>
    </w:lvl>
    <w:lvl w:ilvl="7">
      <w:start w:val="0"/>
      <w:numFmt w:val="bullet"/>
      <w:lvlText w:val="•"/>
      <w:lvlJc w:val="left"/>
      <w:pPr>
        <w:ind w:left="6976" w:hanging="701"/>
      </w:pPr>
      <w:rPr>
        <w:rFonts w:hint="default"/>
        <w:lang w:val="en-US" w:eastAsia="zh-CN" w:bidi="ar-SA"/>
      </w:rPr>
    </w:lvl>
    <w:lvl w:ilvl="8">
      <w:start w:val="0"/>
      <w:numFmt w:val="bullet"/>
      <w:lvlText w:val="•"/>
      <w:lvlJc w:val="left"/>
      <w:pPr>
        <w:ind w:left="7932" w:hanging="701"/>
      </w:pPr>
      <w:rPr>
        <w:rFonts w:hint="default"/>
        <w:lang w:val="en-US" w:eastAsia="zh-CN" w:bidi="ar-SA"/>
      </w:rPr>
    </w:lvl>
  </w:abstractNum>
  <w:abstractNum w:abstractNumId="7">
    <w:nsid w:val="2D97CA12"/>
    <w:multiLevelType w:val="hybridMultilevel"/>
    <w:tmpl w:val="00000000"/>
    <w:lvl w:ilvl="0">
      <w:start w:val="1"/>
      <w:numFmt w:val="decimal"/>
      <w:lvlText w:val="%1."/>
      <w:lvlJc w:val="left"/>
      <w:pPr>
        <w:ind w:left="913" w:hanging="316"/>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1"/>
      <w:numFmt w:val="decimal"/>
      <w:lvlText w:val="%2"/>
      <w:lvlJc w:val="left"/>
      <w:pPr>
        <w:ind w:left="1068" w:hanging="186"/>
        <w:jc w:val="right"/>
      </w:pPr>
      <w:rPr>
        <w:rFonts w:ascii="Microsoft YaHei UI" w:eastAsia="Microsoft YaHei UI" w:hAnsi="Microsoft YaHei UI" w:cs="Microsoft YaHei UI" w:hint="default"/>
        <w:b w:val="0"/>
        <w:bCs w:val="0"/>
        <w:i w:val="0"/>
        <w:iCs w:val="0"/>
        <w:w w:val="100"/>
        <w:sz w:val="21"/>
        <w:szCs w:val="21"/>
        <w:lang w:val="en-US" w:eastAsia="zh-CN" w:bidi="ar-SA"/>
      </w:rPr>
    </w:lvl>
    <w:lvl w:ilvl="2">
      <w:start w:val="0"/>
      <w:numFmt w:val="bullet"/>
      <w:lvlText w:val="•"/>
      <w:lvlJc w:val="left"/>
      <w:pPr>
        <w:ind w:left="2036" w:hanging="186"/>
      </w:pPr>
      <w:rPr>
        <w:rFonts w:hint="default"/>
        <w:lang w:val="en-US" w:eastAsia="zh-CN" w:bidi="ar-SA"/>
      </w:rPr>
    </w:lvl>
    <w:lvl w:ilvl="3">
      <w:start w:val="0"/>
      <w:numFmt w:val="bullet"/>
      <w:lvlText w:val="•"/>
      <w:lvlJc w:val="left"/>
      <w:pPr>
        <w:ind w:left="3012" w:hanging="186"/>
      </w:pPr>
      <w:rPr>
        <w:rFonts w:hint="default"/>
        <w:lang w:val="en-US" w:eastAsia="zh-CN" w:bidi="ar-SA"/>
      </w:rPr>
    </w:lvl>
    <w:lvl w:ilvl="4">
      <w:start w:val="0"/>
      <w:numFmt w:val="bullet"/>
      <w:lvlText w:val="•"/>
      <w:lvlJc w:val="left"/>
      <w:pPr>
        <w:ind w:left="3988" w:hanging="186"/>
      </w:pPr>
      <w:rPr>
        <w:rFonts w:hint="default"/>
        <w:lang w:val="en-US" w:eastAsia="zh-CN" w:bidi="ar-SA"/>
      </w:rPr>
    </w:lvl>
    <w:lvl w:ilvl="5">
      <w:start w:val="0"/>
      <w:numFmt w:val="bullet"/>
      <w:lvlText w:val="•"/>
      <w:lvlJc w:val="left"/>
      <w:pPr>
        <w:ind w:left="4964" w:hanging="186"/>
      </w:pPr>
      <w:rPr>
        <w:rFonts w:hint="default"/>
        <w:lang w:val="en-US" w:eastAsia="zh-CN" w:bidi="ar-SA"/>
      </w:rPr>
    </w:lvl>
    <w:lvl w:ilvl="6">
      <w:start w:val="0"/>
      <w:numFmt w:val="bullet"/>
      <w:lvlText w:val="•"/>
      <w:lvlJc w:val="left"/>
      <w:pPr>
        <w:ind w:left="5941" w:hanging="186"/>
      </w:pPr>
      <w:rPr>
        <w:rFonts w:hint="default"/>
        <w:lang w:val="en-US" w:eastAsia="zh-CN" w:bidi="ar-SA"/>
      </w:rPr>
    </w:lvl>
    <w:lvl w:ilvl="7">
      <w:start w:val="0"/>
      <w:numFmt w:val="bullet"/>
      <w:lvlText w:val="•"/>
      <w:lvlJc w:val="left"/>
      <w:pPr>
        <w:ind w:left="6917" w:hanging="186"/>
      </w:pPr>
      <w:rPr>
        <w:rFonts w:hint="default"/>
        <w:lang w:val="en-US" w:eastAsia="zh-CN" w:bidi="ar-SA"/>
      </w:rPr>
    </w:lvl>
    <w:lvl w:ilvl="8">
      <w:start w:val="0"/>
      <w:numFmt w:val="bullet"/>
      <w:lvlText w:val="•"/>
      <w:lvlJc w:val="left"/>
      <w:pPr>
        <w:ind w:left="7893" w:hanging="186"/>
      </w:pPr>
      <w:rPr>
        <w:rFonts w:hint="default"/>
        <w:lang w:val="en-US" w:eastAsia="zh-CN" w:bidi="ar-SA"/>
      </w:rPr>
    </w:lvl>
  </w:abstractNum>
  <w:abstractNum w:abstractNumId="8">
    <w:nsid w:val="31DABAB6"/>
    <w:multiLevelType w:val="hybridMultilevel"/>
    <w:tmpl w:val="00000000"/>
    <w:lvl w:ilvl="0">
      <w:start w:val="1"/>
      <w:numFmt w:val="decimal"/>
      <w:lvlText w:val="（%1）"/>
      <w:lvlJc w:val="left"/>
      <w:pPr>
        <w:ind w:left="1542" w:hanging="70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2370" w:hanging="701"/>
      </w:pPr>
      <w:rPr>
        <w:rFonts w:hint="default"/>
        <w:lang w:val="en-US" w:eastAsia="zh-CN" w:bidi="ar-SA"/>
      </w:rPr>
    </w:lvl>
    <w:lvl w:ilvl="2">
      <w:start w:val="0"/>
      <w:numFmt w:val="bullet"/>
      <w:lvlText w:val="•"/>
      <w:lvlJc w:val="left"/>
      <w:pPr>
        <w:ind w:left="3201" w:hanging="701"/>
      </w:pPr>
      <w:rPr>
        <w:rFonts w:hint="default"/>
        <w:lang w:val="en-US" w:eastAsia="zh-CN" w:bidi="ar-SA"/>
      </w:rPr>
    </w:lvl>
    <w:lvl w:ilvl="3">
      <w:start w:val="0"/>
      <w:numFmt w:val="bullet"/>
      <w:lvlText w:val="•"/>
      <w:lvlJc w:val="left"/>
      <w:pPr>
        <w:ind w:left="4031" w:hanging="701"/>
      </w:pPr>
      <w:rPr>
        <w:rFonts w:hint="default"/>
        <w:lang w:val="en-US" w:eastAsia="zh-CN" w:bidi="ar-SA"/>
      </w:rPr>
    </w:lvl>
    <w:lvl w:ilvl="4">
      <w:start w:val="0"/>
      <w:numFmt w:val="bullet"/>
      <w:lvlText w:val="•"/>
      <w:lvlJc w:val="left"/>
      <w:pPr>
        <w:ind w:left="4862" w:hanging="701"/>
      </w:pPr>
      <w:rPr>
        <w:rFonts w:hint="default"/>
        <w:lang w:val="en-US" w:eastAsia="zh-CN" w:bidi="ar-SA"/>
      </w:rPr>
    </w:lvl>
    <w:lvl w:ilvl="5">
      <w:start w:val="0"/>
      <w:numFmt w:val="bullet"/>
      <w:lvlText w:val="•"/>
      <w:lvlJc w:val="left"/>
      <w:pPr>
        <w:ind w:left="5693" w:hanging="701"/>
      </w:pPr>
      <w:rPr>
        <w:rFonts w:hint="default"/>
        <w:lang w:val="en-US" w:eastAsia="zh-CN" w:bidi="ar-SA"/>
      </w:rPr>
    </w:lvl>
    <w:lvl w:ilvl="6">
      <w:start w:val="0"/>
      <w:numFmt w:val="bullet"/>
      <w:lvlText w:val="•"/>
      <w:lvlJc w:val="left"/>
      <w:pPr>
        <w:ind w:left="6523" w:hanging="701"/>
      </w:pPr>
      <w:rPr>
        <w:rFonts w:hint="default"/>
        <w:lang w:val="en-US" w:eastAsia="zh-CN" w:bidi="ar-SA"/>
      </w:rPr>
    </w:lvl>
    <w:lvl w:ilvl="7">
      <w:start w:val="0"/>
      <w:numFmt w:val="bullet"/>
      <w:lvlText w:val="•"/>
      <w:lvlJc w:val="left"/>
      <w:pPr>
        <w:ind w:left="7354" w:hanging="701"/>
      </w:pPr>
      <w:rPr>
        <w:rFonts w:hint="default"/>
        <w:lang w:val="en-US" w:eastAsia="zh-CN" w:bidi="ar-SA"/>
      </w:rPr>
    </w:lvl>
    <w:lvl w:ilvl="8">
      <w:start w:val="0"/>
      <w:numFmt w:val="bullet"/>
      <w:lvlText w:val="•"/>
      <w:lvlJc w:val="left"/>
      <w:pPr>
        <w:ind w:left="8184" w:hanging="701"/>
      </w:pPr>
      <w:rPr>
        <w:rFonts w:hint="default"/>
        <w:lang w:val="en-US" w:eastAsia="zh-CN" w:bidi="ar-SA"/>
      </w:rPr>
    </w:lvl>
  </w:abstractNum>
  <w:abstractNum w:abstractNumId="9">
    <w:nsid w:val="3628136A"/>
    <w:multiLevelType w:val="hybridMultilevel"/>
    <w:tmpl w:val="00000000"/>
    <w:lvl w:ilvl="0">
      <w:start w:val="1"/>
      <w:numFmt w:val="decimal"/>
      <w:lvlText w:val="（%1）"/>
      <w:lvlJc w:val="left"/>
      <w:pPr>
        <w:ind w:left="281" w:hanging="706"/>
        <w:jc w:val="left"/>
      </w:pPr>
      <w:rPr>
        <w:rFonts w:ascii="宋体" w:eastAsia="宋体" w:hAnsi="宋体" w:cs="宋体" w:hint="default"/>
        <w:b w:val="0"/>
        <w:bCs w:val="0"/>
        <w:i w:val="0"/>
        <w:iCs w:val="0"/>
        <w:spacing w:val="0"/>
        <w:w w:val="100"/>
        <w:sz w:val="26"/>
        <w:szCs w:val="26"/>
        <w:lang w:val="en-US" w:eastAsia="zh-CN" w:bidi="ar-SA"/>
      </w:rPr>
    </w:lvl>
    <w:lvl w:ilvl="1">
      <w:start w:val="0"/>
      <w:numFmt w:val="bullet"/>
      <w:lvlText w:val="•"/>
      <w:lvlJc w:val="left"/>
      <w:pPr>
        <w:ind w:left="1236" w:hanging="706"/>
      </w:pPr>
      <w:rPr>
        <w:rFonts w:hint="default"/>
        <w:lang w:val="en-US" w:eastAsia="zh-CN" w:bidi="ar-SA"/>
      </w:rPr>
    </w:lvl>
    <w:lvl w:ilvl="2">
      <w:start w:val="0"/>
      <w:numFmt w:val="bullet"/>
      <w:lvlText w:val="•"/>
      <w:lvlJc w:val="left"/>
      <w:pPr>
        <w:ind w:left="2193" w:hanging="706"/>
      </w:pPr>
      <w:rPr>
        <w:rFonts w:hint="default"/>
        <w:lang w:val="en-US" w:eastAsia="zh-CN" w:bidi="ar-SA"/>
      </w:rPr>
    </w:lvl>
    <w:lvl w:ilvl="3">
      <w:start w:val="0"/>
      <w:numFmt w:val="bullet"/>
      <w:lvlText w:val="•"/>
      <w:lvlJc w:val="left"/>
      <w:pPr>
        <w:ind w:left="3149" w:hanging="706"/>
      </w:pPr>
      <w:rPr>
        <w:rFonts w:hint="default"/>
        <w:lang w:val="en-US" w:eastAsia="zh-CN" w:bidi="ar-SA"/>
      </w:rPr>
    </w:lvl>
    <w:lvl w:ilvl="4">
      <w:start w:val="0"/>
      <w:numFmt w:val="bullet"/>
      <w:lvlText w:val="•"/>
      <w:lvlJc w:val="left"/>
      <w:pPr>
        <w:ind w:left="4106" w:hanging="706"/>
      </w:pPr>
      <w:rPr>
        <w:rFonts w:hint="default"/>
        <w:lang w:val="en-US" w:eastAsia="zh-CN" w:bidi="ar-SA"/>
      </w:rPr>
    </w:lvl>
    <w:lvl w:ilvl="5">
      <w:start w:val="0"/>
      <w:numFmt w:val="bullet"/>
      <w:lvlText w:val="•"/>
      <w:lvlJc w:val="left"/>
      <w:pPr>
        <w:ind w:left="5063" w:hanging="706"/>
      </w:pPr>
      <w:rPr>
        <w:rFonts w:hint="default"/>
        <w:lang w:val="en-US" w:eastAsia="zh-CN" w:bidi="ar-SA"/>
      </w:rPr>
    </w:lvl>
    <w:lvl w:ilvl="6">
      <w:start w:val="0"/>
      <w:numFmt w:val="bullet"/>
      <w:lvlText w:val="•"/>
      <w:lvlJc w:val="left"/>
      <w:pPr>
        <w:ind w:left="6019" w:hanging="706"/>
      </w:pPr>
      <w:rPr>
        <w:rFonts w:hint="default"/>
        <w:lang w:val="en-US" w:eastAsia="zh-CN" w:bidi="ar-SA"/>
      </w:rPr>
    </w:lvl>
    <w:lvl w:ilvl="7">
      <w:start w:val="0"/>
      <w:numFmt w:val="bullet"/>
      <w:lvlText w:val="•"/>
      <w:lvlJc w:val="left"/>
      <w:pPr>
        <w:ind w:left="6976" w:hanging="706"/>
      </w:pPr>
      <w:rPr>
        <w:rFonts w:hint="default"/>
        <w:lang w:val="en-US" w:eastAsia="zh-CN" w:bidi="ar-SA"/>
      </w:rPr>
    </w:lvl>
    <w:lvl w:ilvl="8">
      <w:start w:val="0"/>
      <w:numFmt w:val="bullet"/>
      <w:lvlText w:val="•"/>
      <w:lvlJc w:val="left"/>
      <w:pPr>
        <w:ind w:left="7932" w:hanging="706"/>
      </w:pPr>
      <w:rPr>
        <w:rFonts w:hint="default"/>
        <w:lang w:val="en-US" w:eastAsia="zh-CN" w:bidi="ar-SA"/>
      </w:rPr>
    </w:lvl>
  </w:abstractNum>
  <w:abstractNum w:abstractNumId="10">
    <w:nsid w:val="38A5261C"/>
    <w:multiLevelType w:val="hybridMultilevel"/>
    <w:tmpl w:val="00000000"/>
    <w:lvl w:ilvl="0">
      <w:start w:val="1"/>
      <w:numFmt w:val="decimal"/>
      <w:lvlText w:val="（%1）"/>
      <w:lvlJc w:val="left"/>
      <w:pPr>
        <w:ind w:left="1542" w:hanging="701"/>
        <w:jc w:val="left"/>
      </w:pPr>
      <w:rPr>
        <w:rFonts w:ascii="宋体" w:eastAsia="宋体" w:hAnsi="宋体" w:cs="宋体" w:hint="default"/>
        <w:b w:val="0"/>
        <w:bCs w:val="0"/>
        <w:i w:val="0"/>
        <w:iCs w:val="0"/>
        <w:spacing w:val="-140"/>
        <w:w w:val="100"/>
        <w:sz w:val="26"/>
        <w:szCs w:val="26"/>
        <w:lang w:val="en-US" w:eastAsia="zh-CN" w:bidi="ar-SA"/>
      </w:rPr>
    </w:lvl>
    <w:lvl w:ilvl="1">
      <w:start w:val="0"/>
      <w:numFmt w:val="bullet"/>
      <w:lvlText w:val="•"/>
      <w:lvlJc w:val="left"/>
      <w:pPr>
        <w:ind w:left="2370" w:hanging="701"/>
      </w:pPr>
      <w:rPr>
        <w:rFonts w:hint="default"/>
        <w:lang w:val="en-US" w:eastAsia="zh-CN" w:bidi="ar-SA"/>
      </w:rPr>
    </w:lvl>
    <w:lvl w:ilvl="2">
      <w:start w:val="0"/>
      <w:numFmt w:val="bullet"/>
      <w:lvlText w:val="•"/>
      <w:lvlJc w:val="left"/>
      <w:pPr>
        <w:ind w:left="3201" w:hanging="701"/>
      </w:pPr>
      <w:rPr>
        <w:rFonts w:hint="default"/>
        <w:lang w:val="en-US" w:eastAsia="zh-CN" w:bidi="ar-SA"/>
      </w:rPr>
    </w:lvl>
    <w:lvl w:ilvl="3">
      <w:start w:val="0"/>
      <w:numFmt w:val="bullet"/>
      <w:lvlText w:val="•"/>
      <w:lvlJc w:val="left"/>
      <w:pPr>
        <w:ind w:left="4031" w:hanging="701"/>
      </w:pPr>
      <w:rPr>
        <w:rFonts w:hint="default"/>
        <w:lang w:val="en-US" w:eastAsia="zh-CN" w:bidi="ar-SA"/>
      </w:rPr>
    </w:lvl>
    <w:lvl w:ilvl="4">
      <w:start w:val="0"/>
      <w:numFmt w:val="bullet"/>
      <w:lvlText w:val="•"/>
      <w:lvlJc w:val="left"/>
      <w:pPr>
        <w:ind w:left="4862" w:hanging="701"/>
      </w:pPr>
      <w:rPr>
        <w:rFonts w:hint="default"/>
        <w:lang w:val="en-US" w:eastAsia="zh-CN" w:bidi="ar-SA"/>
      </w:rPr>
    </w:lvl>
    <w:lvl w:ilvl="5">
      <w:start w:val="0"/>
      <w:numFmt w:val="bullet"/>
      <w:lvlText w:val="•"/>
      <w:lvlJc w:val="left"/>
      <w:pPr>
        <w:ind w:left="5693" w:hanging="701"/>
      </w:pPr>
      <w:rPr>
        <w:rFonts w:hint="default"/>
        <w:lang w:val="en-US" w:eastAsia="zh-CN" w:bidi="ar-SA"/>
      </w:rPr>
    </w:lvl>
    <w:lvl w:ilvl="6">
      <w:start w:val="0"/>
      <w:numFmt w:val="bullet"/>
      <w:lvlText w:val="•"/>
      <w:lvlJc w:val="left"/>
      <w:pPr>
        <w:ind w:left="6523" w:hanging="701"/>
      </w:pPr>
      <w:rPr>
        <w:rFonts w:hint="default"/>
        <w:lang w:val="en-US" w:eastAsia="zh-CN" w:bidi="ar-SA"/>
      </w:rPr>
    </w:lvl>
    <w:lvl w:ilvl="7">
      <w:start w:val="0"/>
      <w:numFmt w:val="bullet"/>
      <w:lvlText w:val="•"/>
      <w:lvlJc w:val="left"/>
      <w:pPr>
        <w:ind w:left="7354" w:hanging="701"/>
      </w:pPr>
      <w:rPr>
        <w:rFonts w:hint="default"/>
        <w:lang w:val="en-US" w:eastAsia="zh-CN" w:bidi="ar-SA"/>
      </w:rPr>
    </w:lvl>
    <w:lvl w:ilvl="8">
      <w:start w:val="0"/>
      <w:numFmt w:val="bullet"/>
      <w:lvlText w:val="•"/>
      <w:lvlJc w:val="left"/>
      <w:pPr>
        <w:ind w:left="8184" w:hanging="701"/>
      </w:pPr>
      <w:rPr>
        <w:rFonts w:hint="default"/>
        <w:lang w:val="en-US" w:eastAsia="zh-CN" w:bidi="ar-SA"/>
      </w:rPr>
    </w:lvl>
  </w:abstractNum>
  <w:abstractNum w:abstractNumId="11">
    <w:nsid w:val="398835ED"/>
    <w:multiLevelType w:val="hybridMultilevel"/>
    <w:tmpl w:val="00000000"/>
    <w:lvl w:ilvl="0">
      <w:start w:val="1"/>
      <w:numFmt w:val="decimal"/>
      <w:lvlText w:val="%1."/>
      <w:lvlJc w:val="left"/>
      <w:pPr>
        <w:ind w:left="282" w:hanging="316"/>
        <w:jc w:val="right"/>
      </w:pPr>
      <w:rPr>
        <w:rFonts w:ascii="Times New Roman" w:eastAsia="Times New Roman" w:hAnsi="Times New Roman" w:cs="Times New Roman" w:hint="default"/>
        <w:b w:val="0"/>
        <w:bCs w:val="0"/>
        <w:i w:val="0"/>
        <w:iCs w:val="0"/>
        <w:spacing w:val="-8"/>
        <w:w w:val="100"/>
        <w:sz w:val="19"/>
        <w:szCs w:val="19"/>
        <w:lang w:val="en-US" w:eastAsia="zh-CN" w:bidi="ar-SA"/>
      </w:rPr>
    </w:lvl>
    <w:lvl w:ilvl="1">
      <w:start w:val="0"/>
      <w:numFmt w:val="bullet"/>
      <w:lvlText w:val="•"/>
      <w:lvlJc w:val="left"/>
      <w:pPr>
        <w:ind w:left="1236" w:hanging="316"/>
      </w:pPr>
      <w:rPr>
        <w:rFonts w:hint="default"/>
        <w:lang w:val="en-US" w:eastAsia="zh-CN" w:bidi="ar-SA"/>
      </w:rPr>
    </w:lvl>
    <w:lvl w:ilvl="2">
      <w:start w:val="0"/>
      <w:numFmt w:val="bullet"/>
      <w:lvlText w:val="•"/>
      <w:lvlJc w:val="left"/>
      <w:pPr>
        <w:ind w:left="2193" w:hanging="316"/>
      </w:pPr>
      <w:rPr>
        <w:rFonts w:hint="default"/>
        <w:lang w:val="en-US" w:eastAsia="zh-CN" w:bidi="ar-SA"/>
      </w:rPr>
    </w:lvl>
    <w:lvl w:ilvl="3">
      <w:start w:val="0"/>
      <w:numFmt w:val="bullet"/>
      <w:lvlText w:val="•"/>
      <w:lvlJc w:val="left"/>
      <w:pPr>
        <w:ind w:left="3149" w:hanging="316"/>
      </w:pPr>
      <w:rPr>
        <w:rFonts w:hint="default"/>
        <w:lang w:val="en-US" w:eastAsia="zh-CN" w:bidi="ar-SA"/>
      </w:rPr>
    </w:lvl>
    <w:lvl w:ilvl="4">
      <w:start w:val="0"/>
      <w:numFmt w:val="bullet"/>
      <w:lvlText w:val="•"/>
      <w:lvlJc w:val="left"/>
      <w:pPr>
        <w:ind w:left="4106"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6019" w:hanging="316"/>
      </w:pPr>
      <w:rPr>
        <w:rFonts w:hint="default"/>
        <w:lang w:val="en-US" w:eastAsia="zh-CN" w:bidi="ar-SA"/>
      </w:rPr>
    </w:lvl>
    <w:lvl w:ilvl="7">
      <w:start w:val="0"/>
      <w:numFmt w:val="bullet"/>
      <w:lvlText w:val="•"/>
      <w:lvlJc w:val="left"/>
      <w:pPr>
        <w:ind w:left="6976" w:hanging="316"/>
      </w:pPr>
      <w:rPr>
        <w:rFonts w:hint="default"/>
        <w:lang w:val="en-US" w:eastAsia="zh-CN" w:bidi="ar-SA"/>
      </w:rPr>
    </w:lvl>
    <w:lvl w:ilvl="8">
      <w:start w:val="0"/>
      <w:numFmt w:val="bullet"/>
      <w:lvlText w:val="•"/>
      <w:lvlJc w:val="left"/>
      <w:pPr>
        <w:ind w:left="7932" w:hanging="316"/>
      </w:pPr>
      <w:rPr>
        <w:rFonts w:hint="default"/>
        <w:lang w:val="en-US" w:eastAsia="zh-CN" w:bidi="ar-SA"/>
      </w:rPr>
    </w:lvl>
  </w:abstractNum>
  <w:abstractNum w:abstractNumId="12">
    <w:nsid w:val="3B1C100F"/>
    <w:multiLevelType w:val="hybridMultilevel"/>
    <w:tmpl w:val="00000000"/>
    <w:lvl w:ilvl="0">
      <w:start w:val="1"/>
      <w:numFmt w:val="decimal"/>
      <w:lvlText w:val="%1."/>
      <w:lvlJc w:val="left"/>
      <w:pPr>
        <w:ind w:left="640" w:hanging="182"/>
        <w:jc w:val="left"/>
      </w:pPr>
      <w:rPr>
        <w:rFonts w:ascii="Microsoft YaHei UI" w:eastAsia="Microsoft YaHei UI" w:hAnsi="Microsoft YaHei UI" w:cs="Microsoft YaHei UI" w:hint="default"/>
        <w:b w:val="0"/>
        <w:bCs w:val="0"/>
        <w:i w:val="0"/>
        <w:iCs w:val="0"/>
        <w:spacing w:val="-1"/>
        <w:w w:val="100"/>
        <w:sz w:val="19"/>
        <w:szCs w:val="19"/>
        <w:lang w:val="en-US" w:eastAsia="zh-CN" w:bidi="ar-SA"/>
      </w:rPr>
    </w:lvl>
    <w:lvl w:ilvl="1">
      <w:start w:val="1"/>
      <w:numFmt w:val="decimal"/>
      <w:lvlText w:val="%2"/>
      <w:lvlJc w:val="left"/>
      <w:pPr>
        <w:ind w:left="886" w:hanging="186"/>
        <w:jc w:val="left"/>
      </w:pPr>
      <w:rPr>
        <w:rFonts w:ascii="Microsoft YaHei UI" w:eastAsia="Microsoft YaHei UI" w:hAnsi="Microsoft YaHei UI" w:cs="Microsoft YaHei UI" w:hint="default"/>
        <w:b w:val="0"/>
        <w:bCs w:val="0"/>
        <w:i w:val="0"/>
        <w:iCs w:val="0"/>
        <w:w w:val="100"/>
        <w:sz w:val="21"/>
        <w:szCs w:val="21"/>
        <w:lang w:val="en-US" w:eastAsia="zh-CN" w:bidi="ar-SA"/>
      </w:rPr>
    </w:lvl>
    <w:lvl w:ilvl="2">
      <w:start w:val="0"/>
      <w:numFmt w:val="bullet"/>
      <w:lvlText w:val="•"/>
      <w:lvlJc w:val="left"/>
      <w:pPr>
        <w:ind w:left="1876" w:hanging="186"/>
      </w:pPr>
      <w:rPr>
        <w:rFonts w:hint="default"/>
        <w:lang w:val="en-US" w:eastAsia="zh-CN" w:bidi="ar-SA"/>
      </w:rPr>
    </w:lvl>
    <w:lvl w:ilvl="3">
      <w:start w:val="0"/>
      <w:numFmt w:val="bullet"/>
      <w:lvlText w:val="•"/>
      <w:lvlJc w:val="left"/>
      <w:pPr>
        <w:ind w:left="2872" w:hanging="186"/>
      </w:pPr>
      <w:rPr>
        <w:rFonts w:hint="default"/>
        <w:lang w:val="en-US" w:eastAsia="zh-CN" w:bidi="ar-SA"/>
      </w:rPr>
    </w:lvl>
    <w:lvl w:ilvl="4">
      <w:start w:val="0"/>
      <w:numFmt w:val="bullet"/>
      <w:lvlText w:val="•"/>
      <w:lvlJc w:val="left"/>
      <w:pPr>
        <w:ind w:left="3868" w:hanging="186"/>
      </w:pPr>
      <w:rPr>
        <w:rFonts w:hint="default"/>
        <w:lang w:val="en-US" w:eastAsia="zh-CN" w:bidi="ar-SA"/>
      </w:rPr>
    </w:lvl>
    <w:lvl w:ilvl="5">
      <w:start w:val="0"/>
      <w:numFmt w:val="bullet"/>
      <w:lvlText w:val="•"/>
      <w:lvlJc w:val="left"/>
      <w:pPr>
        <w:ind w:left="4864" w:hanging="186"/>
      </w:pPr>
      <w:rPr>
        <w:rFonts w:hint="default"/>
        <w:lang w:val="en-US" w:eastAsia="zh-CN" w:bidi="ar-SA"/>
      </w:rPr>
    </w:lvl>
    <w:lvl w:ilvl="6">
      <w:start w:val="0"/>
      <w:numFmt w:val="bullet"/>
      <w:lvlText w:val="•"/>
      <w:lvlJc w:val="left"/>
      <w:pPr>
        <w:ind w:left="5861" w:hanging="186"/>
      </w:pPr>
      <w:rPr>
        <w:rFonts w:hint="default"/>
        <w:lang w:val="en-US" w:eastAsia="zh-CN" w:bidi="ar-SA"/>
      </w:rPr>
    </w:lvl>
    <w:lvl w:ilvl="7">
      <w:start w:val="0"/>
      <w:numFmt w:val="bullet"/>
      <w:lvlText w:val="•"/>
      <w:lvlJc w:val="left"/>
      <w:pPr>
        <w:ind w:left="6857" w:hanging="186"/>
      </w:pPr>
      <w:rPr>
        <w:rFonts w:hint="default"/>
        <w:lang w:val="en-US" w:eastAsia="zh-CN" w:bidi="ar-SA"/>
      </w:rPr>
    </w:lvl>
    <w:lvl w:ilvl="8">
      <w:start w:val="0"/>
      <w:numFmt w:val="bullet"/>
      <w:lvlText w:val="•"/>
      <w:lvlJc w:val="left"/>
      <w:pPr>
        <w:ind w:left="7853" w:hanging="186"/>
      </w:pPr>
      <w:rPr>
        <w:rFonts w:hint="default"/>
        <w:lang w:val="en-US" w:eastAsia="zh-CN" w:bidi="ar-SA"/>
      </w:rPr>
    </w:lvl>
  </w:abstractNum>
  <w:abstractNum w:abstractNumId="13">
    <w:nsid w:val="3FB21AF6"/>
    <w:multiLevelType w:val="hybridMultilevel"/>
    <w:tmpl w:val="00000000"/>
    <w:lvl w:ilvl="0">
      <w:start w:val="1"/>
      <w:numFmt w:val="decimal"/>
      <w:lvlText w:val="%1."/>
      <w:lvlJc w:val="left"/>
      <w:pPr>
        <w:ind w:left="753"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668" w:hanging="263"/>
      </w:pPr>
      <w:rPr>
        <w:rFonts w:hint="default"/>
        <w:lang w:val="en-US" w:eastAsia="zh-CN" w:bidi="ar-SA"/>
      </w:rPr>
    </w:lvl>
    <w:lvl w:ilvl="2">
      <w:start w:val="0"/>
      <w:numFmt w:val="bullet"/>
      <w:lvlText w:val="•"/>
      <w:lvlJc w:val="left"/>
      <w:pPr>
        <w:ind w:left="2577" w:hanging="263"/>
      </w:pPr>
      <w:rPr>
        <w:rFonts w:hint="default"/>
        <w:lang w:val="en-US" w:eastAsia="zh-CN" w:bidi="ar-SA"/>
      </w:rPr>
    </w:lvl>
    <w:lvl w:ilvl="3">
      <w:start w:val="0"/>
      <w:numFmt w:val="bullet"/>
      <w:lvlText w:val="•"/>
      <w:lvlJc w:val="left"/>
      <w:pPr>
        <w:ind w:left="3485" w:hanging="263"/>
      </w:pPr>
      <w:rPr>
        <w:rFonts w:hint="default"/>
        <w:lang w:val="en-US" w:eastAsia="zh-CN" w:bidi="ar-SA"/>
      </w:rPr>
    </w:lvl>
    <w:lvl w:ilvl="4">
      <w:start w:val="0"/>
      <w:numFmt w:val="bullet"/>
      <w:lvlText w:val="•"/>
      <w:lvlJc w:val="left"/>
      <w:pPr>
        <w:ind w:left="4394" w:hanging="263"/>
      </w:pPr>
      <w:rPr>
        <w:rFonts w:hint="default"/>
        <w:lang w:val="en-US" w:eastAsia="zh-CN" w:bidi="ar-SA"/>
      </w:rPr>
    </w:lvl>
    <w:lvl w:ilvl="5">
      <w:start w:val="0"/>
      <w:numFmt w:val="bullet"/>
      <w:lvlText w:val="•"/>
      <w:lvlJc w:val="left"/>
      <w:pPr>
        <w:ind w:left="5303" w:hanging="263"/>
      </w:pPr>
      <w:rPr>
        <w:rFonts w:hint="default"/>
        <w:lang w:val="en-US" w:eastAsia="zh-CN" w:bidi="ar-SA"/>
      </w:rPr>
    </w:lvl>
    <w:lvl w:ilvl="6">
      <w:start w:val="0"/>
      <w:numFmt w:val="bullet"/>
      <w:lvlText w:val="•"/>
      <w:lvlJc w:val="left"/>
      <w:pPr>
        <w:ind w:left="6211" w:hanging="263"/>
      </w:pPr>
      <w:rPr>
        <w:rFonts w:hint="default"/>
        <w:lang w:val="en-US" w:eastAsia="zh-CN" w:bidi="ar-SA"/>
      </w:rPr>
    </w:lvl>
    <w:lvl w:ilvl="7">
      <w:start w:val="0"/>
      <w:numFmt w:val="bullet"/>
      <w:lvlText w:val="•"/>
      <w:lvlJc w:val="left"/>
      <w:pPr>
        <w:ind w:left="7120" w:hanging="263"/>
      </w:pPr>
      <w:rPr>
        <w:rFonts w:hint="default"/>
        <w:lang w:val="en-US" w:eastAsia="zh-CN" w:bidi="ar-SA"/>
      </w:rPr>
    </w:lvl>
    <w:lvl w:ilvl="8">
      <w:start w:val="0"/>
      <w:numFmt w:val="bullet"/>
      <w:lvlText w:val="•"/>
      <w:lvlJc w:val="left"/>
      <w:pPr>
        <w:ind w:left="8028" w:hanging="263"/>
      </w:pPr>
      <w:rPr>
        <w:rFonts w:hint="default"/>
        <w:lang w:val="en-US" w:eastAsia="zh-CN" w:bidi="ar-SA"/>
      </w:rPr>
    </w:lvl>
  </w:abstractNum>
  <w:abstractNum w:abstractNumId="14">
    <w:nsid w:val="4C5F0AF1"/>
    <w:multiLevelType w:val="hybridMultilevel"/>
    <w:tmpl w:val="00000000"/>
    <w:lvl w:ilvl="0">
      <w:start w:val="1"/>
      <w:numFmt w:val="decimal"/>
      <w:lvlText w:val="%1"/>
      <w:lvlJc w:val="left"/>
      <w:pPr>
        <w:ind w:left="1402" w:hanging="482"/>
        <w:jc w:val="left"/>
      </w:pPr>
      <w:rPr>
        <w:rFonts w:ascii="Microsoft JhengHei" w:eastAsia="Microsoft JhengHei" w:hAnsi="Microsoft JhengHei" w:cs="Microsoft JhengHei" w:hint="default"/>
        <w:b/>
        <w:bCs/>
        <w:i w:val="0"/>
        <w:iCs w:val="0"/>
        <w:w w:val="83"/>
        <w:sz w:val="32"/>
        <w:szCs w:val="32"/>
        <w:lang w:val="en-US" w:eastAsia="zh-CN" w:bidi="ar-SA"/>
      </w:rPr>
    </w:lvl>
    <w:lvl w:ilvl="1">
      <w:start w:val="1"/>
      <w:numFmt w:val="decimal"/>
      <w:lvlText w:val="%1.%2"/>
      <w:lvlJc w:val="left"/>
      <w:pPr>
        <w:ind w:left="1401" w:hanging="560"/>
        <w:jc w:val="left"/>
      </w:pPr>
      <w:rPr>
        <w:rFonts w:ascii="宋体" w:eastAsia="宋体" w:hAnsi="宋体" w:cs="宋体" w:hint="default"/>
        <w:b w:val="0"/>
        <w:bCs w:val="0"/>
        <w:i w:val="0"/>
        <w:iCs w:val="0"/>
        <w:w w:val="100"/>
        <w:sz w:val="28"/>
        <w:szCs w:val="28"/>
        <w:lang w:val="en-US" w:eastAsia="zh-CN" w:bidi="ar-SA"/>
      </w:rPr>
    </w:lvl>
    <w:lvl w:ilvl="2">
      <w:start w:val="1"/>
      <w:numFmt w:val="decimal"/>
      <w:lvlText w:val="%1.%2.%3"/>
      <w:lvlJc w:val="left"/>
      <w:pPr>
        <w:ind w:left="281" w:hanging="840"/>
        <w:jc w:val="right"/>
      </w:pPr>
      <w:rPr>
        <w:rFonts w:hint="default"/>
        <w:w w:val="100"/>
        <w:lang w:val="en-US" w:eastAsia="zh-CN" w:bidi="ar-SA"/>
      </w:rPr>
    </w:lvl>
    <w:lvl w:ilvl="3">
      <w:start w:val="1"/>
      <w:numFmt w:val="decimal"/>
      <w:lvlText w:val="%4"/>
      <w:lvlJc w:val="left"/>
      <w:pPr>
        <w:ind w:left="669" w:hanging="210"/>
        <w:jc w:val="left"/>
      </w:pPr>
      <w:rPr>
        <w:rFonts w:ascii="Times New Roman" w:eastAsia="Times New Roman" w:hAnsi="Times New Roman" w:cs="Times New Roman" w:hint="default"/>
        <w:b w:val="0"/>
        <w:bCs w:val="0"/>
        <w:i w:val="0"/>
        <w:iCs w:val="0"/>
        <w:w w:val="100"/>
        <w:sz w:val="21"/>
        <w:szCs w:val="21"/>
        <w:lang w:val="en-US" w:eastAsia="zh-CN" w:bidi="ar-SA"/>
      </w:rPr>
    </w:lvl>
    <w:lvl w:ilvl="4">
      <w:start w:val="0"/>
      <w:numFmt w:val="bullet"/>
      <w:lvlText w:val="•"/>
      <w:lvlJc w:val="left"/>
      <w:pPr>
        <w:ind w:left="2846" w:hanging="210"/>
      </w:pPr>
      <w:rPr>
        <w:rFonts w:hint="default"/>
        <w:lang w:val="en-US" w:eastAsia="zh-CN" w:bidi="ar-SA"/>
      </w:rPr>
    </w:lvl>
    <w:lvl w:ilvl="5">
      <w:start w:val="0"/>
      <w:numFmt w:val="bullet"/>
      <w:lvlText w:val="•"/>
      <w:lvlJc w:val="left"/>
      <w:pPr>
        <w:ind w:left="4013" w:hanging="210"/>
      </w:pPr>
      <w:rPr>
        <w:rFonts w:hint="default"/>
        <w:lang w:val="en-US" w:eastAsia="zh-CN" w:bidi="ar-SA"/>
      </w:rPr>
    </w:lvl>
    <w:lvl w:ilvl="6">
      <w:start w:val="0"/>
      <w:numFmt w:val="bullet"/>
      <w:lvlText w:val="•"/>
      <w:lvlJc w:val="left"/>
      <w:pPr>
        <w:ind w:left="5179" w:hanging="210"/>
      </w:pPr>
      <w:rPr>
        <w:rFonts w:hint="default"/>
        <w:lang w:val="en-US" w:eastAsia="zh-CN" w:bidi="ar-SA"/>
      </w:rPr>
    </w:lvl>
    <w:lvl w:ilvl="7">
      <w:start w:val="0"/>
      <w:numFmt w:val="bullet"/>
      <w:lvlText w:val="•"/>
      <w:lvlJc w:val="left"/>
      <w:pPr>
        <w:ind w:left="6346" w:hanging="210"/>
      </w:pPr>
      <w:rPr>
        <w:rFonts w:hint="default"/>
        <w:lang w:val="en-US" w:eastAsia="zh-CN" w:bidi="ar-SA"/>
      </w:rPr>
    </w:lvl>
    <w:lvl w:ilvl="8">
      <w:start w:val="0"/>
      <w:numFmt w:val="bullet"/>
      <w:lvlText w:val="•"/>
      <w:lvlJc w:val="left"/>
      <w:pPr>
        <w:ind w:left="7512" w:hanging="210"/>
      </w:pPr>
      <w:rPr>
        <w:rFonts w:hint="default"/>
        <w:lang w:val="en-US" w:eastAsia="zh-CN" w:bidi="ar-SA"/>
      </w:rPr>
    </w:lvl>
  </w:abstractNum>
  <w:abstractNum w:abstractNumId="15">
    <w:nsid w:val="4E59B1BE"/>
    <w:multiLevelType w:val="hybridMultilevel"/>
    <w:tmpl w:val="00000000"/>
    <w:lvl w:ilvl="0">
      <w:start w:val="1"/>
      <w:numFmt w:val="decimal"/>
      <w:lvlText w:val="%1"/>
      <w:lvlJc w:val="left"/>
      <w:pPr>
        <w:ind w:left="1402" w:hanging="482"/>
        <w:jc w:val="left"/>
      </w:pPr>
      <w:rPr>
        <w:rFonts w:ascii="Microsoft JhengHei" w:eastAsia="Microsoft JhengHei" w:hAnsi="Microsoft JhengHei" w:cs="Microsoft JhengHei" w:hint="default"/>
        <w:b/>
        <w:bCs/>
        <w:i w:val="0"/>
        <w:iCs w:val="0"/>
        <w:w w:val="83"/>
        <w:sz w:val="32"/>
        <w:szCs w:val="32"/>
        <w:lang w:val="en-US" w:eastAsia="zh-CN" w:bidi="ar-SA"/>
      </w:rPr>
    </w:lvl>
    <w:lvl w:ilvl="1">
      <w:start w:val="1"/>
      <w:numFmt w:val="decimal"/>
      <w:lvlText w:val="%1.%2"/>
      <w:lvlJc w:val="left"/>
      <w:pPr>
        <w:ind w:left="1401" w:hanging="560"/>
        <w:jc w:val="left"/>
      </w:pPr>
      <w:rPr>
        <w:rFonts w:ascii="宋体" w:eastAsia="宋体" w:hAnsi="宋体" w:cs="宋体" w:hint="default"/>
        <w:b w:val="0"/>
        <w:bCs w:val="0"/>
        <w:i w:val="0"/>
        <w:iCs w:val="0"/>
        <w:w w:val="100"/>
        <w:sz w:val="28"/>
        <w:szCs w:val="28"/>
        <w:lang w:val="en-US" w:eastAsia="zh-CN" w:bidi="ar-SA"/>
      </w:rPr>
    </w:lvl>
    <w:lvl w:ilvl="2">
      <w:start w:val="1"/>
      <w:numFmt w:val="decimal"/>
      <w:lvlText w:val="%1.%2.%3"/>
      <w:lvlJc w:val="left"/>
      <w:pPr>
        <w:ind w:left="281" w:hanging="840"/>
        <w:jc w:val="right"/>
      </w:pPr>
      <w:rPr>
        <w:rFonts w:hint="default"/>
        <w:w w:val="100"/>
        <w:lang w:val="en-US" w:eastAsia="zh-CN" w:bidi="ar-SA"/>
      </w:rPr>
    </w:lvl>
    <w:lvl w:ilvl="3">
      <w:start w:val="1"/>
      <w:numFmt w:val="decimal"/>
      <w:lvlText w:val="%4"/>
      <w:lvlJc w:val="left"/>
      <w:pPr>
        <w:ind w:left="669" w:hanging="210"/>
        <w:jc w:val="left"/>
      </w:pPr>
      <w:rPr>
        <w:rFonts w:ascii="Times New Roman" w:eastAsia="Times New Roman" w:hAnsi="Times New Roman" w:cs="Times New Roman" w:hint="default"/>
        <w:b w:val="0"/>
        <w:bCs w:val="0"/>
        <w:i w:val="0"/>
        <w:iCs w:val="0"/>
        <w:w w:val="100"/>
        <w:sz w:val="21"/>
        <w:szCs w:val="21"/>
        <w:lang w:val="en-US" w:eastAsia="zh-CN" w:bidi="ar-SA"/>
      </w:rPr>
    </w:lvl>
    <w:lvl w:ilvl="4">
      <w:start w:val="0"/>
      <w:numFmt w:val="bullet"/>
      <w:lvlText w:val="•"/>
      <w:lvlJc w:val="left"/>
      <w:pPr>
        <w:ind w:left="2846" w:hanging="210"/>
      </w:pPr>
      <w:rPr>
        <w:rFonts w:hint="default"/>
        <w:lang w:val="en-US" w:eastAsia="zh-CN" w:bidi="ar-SA"/>
      </w:rPr>
    </w:lvl>
    <w:lvl w:ilvl="5">
      <w:start w:val="0"/>
      <w:numFmt w:val="bullet"/>
      <w:lvlText w:val="•"/>
      <w:lvlJc w:val="left"/>
      <w:pPr>
        <w:ind w:left="4013" w:hanging="210"/>
      </w:pPr>
      <w:rPr>
        <w:rFonts w:hint="default"/>
        <w:lang w:val="en-US" w:eastAsia="zh-CN" w:bidi="ar-SA"/>
      </w:rPr>
    </w:lvl>
    <w:lvl w:ilvl="6">
      <w:start w:val="0"/>
      <w:numFmt w:val="bullet"/>
      <w:lvlText w:val="•"/>
      <w:lvlJc w:val="left"/>
      <w:pPr>
        <w:ind w:left="5179" w:hanging="210"/>
      </w:pPr>
      <w:rPr>
        <w:rFonts w:hint="default"/>
        <w:lang w:val="en-US" w:eastAsia="zh-CN" w:bidi="ar-SA"/>
      </w:rPr>
    </w:lvl>
    <w:lvl w:ilvl="7">
      <w:start w:val="0"/>
      <w:numFmt w:val="bullet"/>
      <w:lvlText w:val="•"/>
      <w:lvlJc w:val="left"/>
      <w:pPr>
        <w:ind w:left="6346" w:hanging="210"/>
      </w:pPr>
      <w:rPr>
        <w:rFonts w:hint="default"/>
        <w:lang w:val="en-US" w:eastAsia="zh-CN" w:bidi="ar-SA"/>
      </w:rPr>
    </w:lvl>
    <w:lvl w:ilvl="8">
      <w:start w:val="0"/>
      <w:numFmt w:val="bullet"/>
      <w:lvlText w:val="•"/>
      <w:lvlJc w:val="left"/>
      <w:pPr>
        <w:ind w:left="7512" w:hanging="210"/>
      </w:pPr>
      <w:rPr>
        <w:rFonts w:hint="default"/>
        <w:lang w:val="en-US" w:eastAsia="zh-CN" w:bidi="ar-SA"/>
      </w:rPr>
    </w:lvl>
  </w:abstractNum>
  <w:abstractNum w:abstractNumId="16">
    <w:nsid w:val="55F8DB4E"/>
    <w:multiLevelType w:val="hybridMultilevel"/>
    <w:tmpl w:val="00000000"/>
    <w:lvl w:ilvl="0">
      <w:start w:val="1"/>
      <w:numFmt w:val="decimal"/>
      <w:lvlText w:val="%1."/>
      <w:lvlJc w:val="left"/>
      <w:pPr>
        <w:ind w:left="753"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668" w:hanging="263"/>
      </w:pPr>
      <w:rPr>
        <w:rFonts w:hint="default"/>
        <w:lang w:val="en-US" w:eastAsia="zh-CN" w:bidi="ar-SA"/>
      </w:rPr>
    </w:lvl>
    <w:lvl w:ilvl="2">
      <w:start w:val="0"/>
      <w:numFmt w:val="bullet"/>
      <w:lvlText w:val="•"/>
      <w:lvlJc w:val="left"/>
      <w:pPr>
        <w:ind w:left="2577" w:hanging="263"/>
      </w:pPr>
      <w:rPr>
        <w:rFonts w:hint="default"/>
        <w:lang w:val="en-US" w:eastAsia="zh-CN" w:bidi="ar-SA"/>
      </w:rPr>
    </w:lvl>
    <w:lvl w:ilvl="3">
      <w:start w:val="0"/>
      <w:numFmt w:val="bullet"/>
      <w:lvlText w:val="•"/>
      <w:lvlJc w:val="left"/>
      <w:pPr>
        <w:ind w:left="3485" w:hanging="263"/>
      </w:pPr>
      <w:rPr>
        <w:rFonts w:hint="default"/>
        <w:lang w:val="en-US" w:eastAsia="zh-CN" w:bidi="ar-SA"/>
      </w:rPr>
    </w:lvl>
    <w:lvl w:ilvl="4">
      <w:start w:val="0"/>
      <w:numFmt w:val="bullet"/>
      <w:lvlText w:val="•"/>
      <w:lvlJc w:val="left"/>
      <w:pPr>
        <w:ind w:left="4394" w:hanging="263"/>
      </w:pPr>
      <w:rPr>
        <w:rFonts w:hint="default"/>
        <w:lang w:val="en-US" w:eastAsia="zh-CN" w:bidi="ar-SA"/>
      </w:rPr>
    </w:lvl>
    <w:lvl w:ilvl="5">
      <w:start w:val="0"/>
      <w:numFmt w:val="bullet"/>
      <w:lvlText w:val="•"/>
      <w:lvlJc w:val="left"/>
      <w:pPr>
        <w:ind w:left="5303" w:hanging="263"/>
      </w:pPr>
      <w:rPr>
        <w:rFonts w:hint="default"/>
        <w:lang w:val="en-US" w:eastAsia="zh-CN" w:bidi="ar-SA"/>
      </w:rPr>
    </w:lvl>
    <w:lvl w:ilvl="6">
      <w:start w:val="0"/>
      <w:numFmt w:val="bullet"/>
      <w:lvlText w:val="•"/>
      <w:lvlJc w:val="left"/>
      <w:pPr>
        <w:ind w:left="6211" w:hanging="263"/>
      </w:pPr>
      <w:rPr>
        <w:rFonts w:hint="default"/>
        <w:lang w:val="en-US" w:eastAsia="zh-CN" w:bidi="ar-SA"/>
      </w:rPr>
    </w:lvl>
    <w:lvl w:ilvl="7">
      <w:start w:val="0"/>
      <w:numFmt w:val="bullet"/>
      <w:lvlText w:val="•"/>
      <w:lvlJc w:val="left"/>
      <w:pPr>
        <w:ind w:left="7120" w:hanging="263"/>
      </w:pPr>
      <w:rPr>
        <w:rFonts w:hint="default"/>
        <w:lang w:val="en-US" w:eastAsia="zh-CN" w:bidi="ar-SA"/>
      </w:rPr>
    </w:lvl>
    <w:lvl w:ilvl="8">
      <w:start w:val="0"/>
      <w:numFmt w:val="bullet"/>
      <w:lvlText w:val="•"/>
      <w:lvlJc w:val="left"/>
      <w:pPr>
        <w:ind w:left="8028" w:hanging="263"/>
      </w:pPr>
      <w:rPr>
        <w:rFonts w:hint="default"/>
        <w:lang w:val="en-US" w:eastAsia="zh-CN" w:bidi="ar-SA"/>
      </w:rPr>
    </w:lvl>
  </w:abstractNum>
  <w:abstractNum w:abstractNumId="17">
    <w:nsid w:val="57425ED9"/>
    <w:multiLevelType w:val="hybridMultilevel"/>
    <w:tmpl w:val="00000000"/>
    <w:lvl w:ilvl="0">
      <w:start w:val="0"/>
      <w:numFmt w:val="bullet"/>
      <w:lvlText w:val="·"/>
      <w:lvlJc w:val="left"/>
      <w:pPr>
        <w:ind w:left="144" w:hanging="315"/>
      </w:pPr>
      <w:rPr>
        <w:rFonts w:ascii="宋体" w:eastAsia="宋体" w:hAnsi="宋体" w:cs="宋体" w:hint="default"/>
        <w:b w:val="0"/>
        <w:bCs w:val="0"/>
        <w:i w:val="0"/>
        <w:iCs w:val="0"/>
        <w:w w:val="100"/>
        <w:sz w:val="21"/>
        <w:szCs w:val="21"/>
        <w:lang w:val="en-US" w:eastAsia="zh-CN" w:bidi="ar-SA"/>
      </w:rPr>
    </w:lvl>
    <w:lvl w:ilvl="1">
      <w:start w:val="0"/>
      <w:numFmt w:val="bullet"/>
      <w:lvlText w:val="•"/>
      <w:lvlJc w:val="left"/>
      <w:pPr>
        <w:ind w:left="430" w:hanging="315"/>
      </w:pPr>
      <w:rPr>
        <w:rFonts w:hint="default"/>
        <w:lang w:val="en-US" w:eastAsia="zh-CN" w:bidi="ar-SA"/>
      </w:rPr>
    </w:lvl>
    <w:lvl w:ilvl="2">
      <w:start w:val="0"/>
      <w:numFmt w:val="bullet"/>
      <w:lvlText w:val="•"/>
      <w:lvlJc w:val="left"/>
      <w:pPr>
        <w:ind w:left="721" w:hanging="315"/>
      </w:pPr>
      <w:rPr>
        <w:rFonts w:hint="default"/>
        <w:lang w:val="en-US" w:eastAsia="zh-CN" w:bidi="ar-SA"/>
      </w:rPr>
    </w:lvl>
    <w:lvl w:ilvl="3">
      <w:start w:val="0"/>
      <w:numFmt w:val="bullet"/>
      <w:lvlText w:val="•"/>
      <w:lvlJc w:val="left"/>
      <w:pPr>
        <w:ind w:left="1011" w:hanging="315"/>
      </w:pPr>
      <w:rPr>
        <w:rFonts w:hint="default"/>
        <w:lang w:val="en-US" w:eastAsia="zh-CN" w:bidi="ar-SA"/>
      </w:rPr>
    </w:lvl>
    <w:lvl w:ilvl="4">
      <w:start w:val="0"/>
      <w:numFmt w:val="bullet"/>
      <w:lvlText w:val="•"/>
      <w:lvlJc w:val="left"/>
      <w:pPr>
        <w:ind w:left="1302" w:hanging="315"/>
      </w:pPr>
      <w:rPr>
        <w:rFonts w:hint="default"/>
        <w:lang w:val="en-US" w:eastAsia="zh-CN" w:bidi="ar-SA"/>
      </w:rPr>
    </w:lvl>
    <w:lvl w:ilvl="5">
      <w:start w:val="0"/>
      <w:numFmt w:val="bullet"/>
      <w:lvlText w:val="•"/>
      <w:lvlJc w:val="left"/>
      <w:pPr>
        <w:ind w:left="1592" w:hanging="315"/>
      </w:pPr>
      <w:rPr>
        <w:rFonts w:hint="default"/>
        <w:lang w:val="en-US" w:eastAsia="zh-CN" w:bidi="ar-SA"/>
      </w:rPr>
    </w:lvl>
    <w:lvl w:ilvl="6">
      <w:start w:val="0"/>
      <w:numFmt w:val="bullet"/>
      <w:lvlText w:val="•"/>
      <w:lvlJc w:val="left"/>
      <w:pPr>
        <w:ind w:left="1883" w:hanging="315"/>
      </w:pPr>
      <w:rPr>
        <w:rFonts w:hint="default"/>
        <w:lang w:val="en-US" w:eastAsia="zh-CN" w:bidi="ar-SA"/>
      </w:rPr>
    </w:lvl>
    <w:lvl w:ilvl="7">
      <w:start w:val="0"/>
      <w:numFmt w:val="bullet"/>
      <w:lvlText w:val="•"/>
      <w:lvlJc w:val="left"/>
      <w:pPr>
        <w:ind w:left="2173" w:hanging="315"/>
      </w:pPr>
      <w:rPr>
        <w:rFonts w:hint="default"/>
        <w:lang w:val="en-US" w:eastAsia="zh-CN" w:bidi="ar-SA"/>
      </w:rPr>
    </w:lvl>
    <w:lvl w:ilvl="8">
      <w:start w:val="0"/>
      <w:numFmt w:val="bullet"/>
      <w:lvlText w:val="•"/>
      <w:lvlJc w:val="left"/>
      <w:pPr>
        <w:ind w:left="2464" w:hanging="315"/>
      </w:pPr>
      <w:rPr>
        <w:rFonts w:hint="default"/>
        <w:lang w:val="en-US" w:eastAsia="zh-CN" w:bidi="ar-SA"/>
      </w:rPr>
    </w:lvl>
  </w:abstractNum>
  <w:abstractNum w:abstractNumId="18">
    <w:nsid w:val="58AF3BD9"/>
    <w:multiLevelType w:val="hybridMultilevel"/>
    <w:tmpl w:val="00000000"/>
    <w:lvl w:ilvl="0">
      <w:start w:val="1"/>
      <w:numFmt w:val="decimal"/>
      <w:lvlText w:val="%1"/>
      <w:lvlJc w:val="left"/>
      <w:pPr>
        <w:ind w:left="491"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decimal"/>
      <w:lvlText w:val="%2."/>
      <w:lvlJc w:val="left"/>
      <w:pPr>
        <w:ind w:left="1058" w:hanging="328"/>
        <w:jc w:val="left"/>
      </w:pPr>
      <w:rPr>
        <w:rFonts w:ascii="Arial" w:eastAsia="Arial" w:hAnsi="Arial" w:cs="Arial" w:hint="default"/>
        <w:b w:val="0"/>
        <w:bCs w:val="0"/>
        <w:i w:val="0"/>
        <w:iCs w:val="0"/>
        <w:spacing w:val="-1"/>
        <w:w w:val="100"/>
        <w:sz w:val="19"/>
        <w:szCs w:val="19"/>
        <w:lang w:val="en-US" w:eastAsia="zh-CN" w:bidi="ar-SA"/>
      </w:rPr>
    </w:lvl>
    <w:lvl w:ilvl="2">
      <w:start w:val="0"/>
      <w:numFmt w:val="bullet"/>
      <w:lvlText w:val="•"/>
      <w:lvlJc w:val="left"/>
      <w:pPr>
        <w:ind w:left="2036" w:hanging="328"/>
      </w:pPr>
      <w:rPr>
        <w:rFonts w:hint="default"/>
        <w:lang w:val="en-US" w:eastAsia="zh-CN" w:bidi="ar-SA"/>
      </w:rPr>
    </w:lvl>
    <w:lvl w:ilvl="3">
      <w:start w:val="0"/>
      <w:numFmt w:val="bullet"/>
      <w:lvlText w:val="•"/>
      <w:lvlJc w:val="left"/>
      <w:pPr>
        <w:ind w:left="3012" w:hanging="328"/>
      </w:pPr>
      <w:rPr>
        <w:rFonts w:hint="default"/>
        <w:lang w:val="en-US" w:eastAsia="zh-CN" w:bidi="ar-SA"/>
      </w:rPr>
    </w:lvl>
    <w:lvl w:ilvl="4">
      <w:start w:val="0"/>
      <w:numFmt w:val="bullet"/>
      <w:lvlText w:val="•"/>
      <w:lvlJc w:val="left"/>
      <w:pPr>
        <w:ind w:left="3988" w:hanging="328"/>
      </w:pPr>
      <w:rPr>
        <w:rFonts w:hint="default"/>
        <w:lang w:val="en-US" w:eastAsia="zh-CN" w:bidi="ar-SA"/>
      </w:rPr>
    </w:lvl>
    <w:lvl w:ilvl="5">
      <w:start w:val="0"/>
      <w:numFmt w:val="bullet"/>
      <w:lvlText w:val="•"/>
      <w:lvlJc w:val="left"/>
      <w:pPr>
        <w:ind w:left="4964" w:hanging="328"/>
      </w:pPr>
      <w:rPr>
        <w:rFonts w:hint="default"/>
        <w:lang w:val="en-US" w:eastAsia="zh-CN" w:bidi="ar-SA"/>
      </w:rPr>
    </w:lvl>
    <w:lvl w:ilvl="6">
      <w:start w:val="0"/>
      <w:numFmt w:val="bullet"/>
      <w:lvlText w:val="•"/>
      <w:lvlJc w:val="left"/>
      <w:pPr>
        <w:ind w:left="5941" w:hanging="328"/>
      </w:pPr>
      <w:rPr>
        <w:rFonts w:hint="default"/>
        <w:lang w:val="en-US" w:eastAsia="zh-CN" w:bidi="ar-SA"/>
      </w:rPr>
    </w:lvl>
    <w:lvl w:ilvl="7">
      <w:start w:val="0"/>
      <w:numFmt w:val="bullet"/>
      <w:lvlText w:val="•"/>
      <w:lvlJc w:val="left"/>
      <w:pPr>
        <w:ind w:left="6917" w:hanging="328"/>
      </w:pPr>
      <w:rPr>
        <w:rFonts w:hint="default"/>
        <w:lang w:val="en-US" w:eastAsia="zh-CN" w:bidi="ar-SA"/>
      </w:rPr>
    </w:lvl>
    <w:lvl w:ilvl="8">
      <w:start w:val="0"/>
      <w:numFmt w:val="bullet"/>
      <w:lvlText w:val="•"/>
      <w:lvlJc w:val="left"/>
      <w:pPr>
        <w:ind w:left="7893" w:hanging="328"/>
      </w:pPr>
      <w:rPr>
        <w:rFonts w:hint="default"/>
        <w:lang w:val="en-US" w:eastAsia="zh-CN" w:bidi="ar-SA"/>
      </w:rPr>
    </w:lvl>
  </w:abstractNum>
  <w:abstractNum w:abstractNumId="19">
    <w:nsid w:val="5C28AD17"/>
    <w:multiLevelType w:val="hybridMultilevel"/>
    <w:tmpl w:val="00000000"/>
    <w:lvl w:ilvl="0">
      <w:start w:val="1"/>
      <w:numFmt w:val="decimal"/>
      <w:lvlText w:val="（%1）"/>
      <w:lvlJc w:val="left"/>
      <w:pPr>
        <w:ind w:left="1542" w:hanging="70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2370" w:hanging="701"/>
      </w:pPr>
      <w:rPr>
        <w:rFonts w:hint="default"/>
        <w:lang w:val="en-US" w:eastAsia="zh-CN" w:bidi="ar-SA"/>
      </w:rPr>
    </w:lvl>
    <w:lvl w:ilvl="2">
      <w:start w:val="0"/>
      <w:numFmt w:val="bullet"/>
      <w:lvlText w:val="•"/>
      <w:lvlJc w:val="left"/>
      <w:pPr>
        <w:ind w:left="3201" w:hanging="701"/>
      </w:pPr>
      <w:rPr>
        <w:rFonts w:hint="default"/>
        <w:lang w:val="en-US" w:eastAsia="zh-CN" w:bidi="ar-SA"/>
      </w:rPr>
    </w:lvl>
    <w:lvl w:ilvl="3">
      <w:start w:val="0"/>
      <w:numFmt w:val="bullet"/>
      <w:lvlText w:val="•"/>
      <w:lvlJc w:val="left"/>
      <w:pPr>
        <w:ind w:left="4031" w:hanging="701"/>
      </w:pPr>
      <w:rPr>
        <w:rFonts w:hint="default"/>
        <w:lang w:val="en-US" w:eastAsia="zh-CN" w:bidi="ar-SA"/>
      </w:rPr>
    </w:lvl>
    <w:lvl w:ilvl="4">
      <w:start w:val="0"/>
      <w:numFmt w:val="bullet"/>
      <w:lvlText w:val="•"/>
      <w:lvlJc w:val="left"/>
      <w:pPr>
        <w:ind w:left="4862" w:hanging="701"/>
      </w:pPr>
      <w:rPr>
        <w:rFonts w:hint="default"/>
        <w:lang w:val="en-US" w:eastAsia="zh-CN" w:bidi="ar-SA"/>
      </w:rPr>
    </w:lvl>
    <w:lvl w:ilvl="5">
      <w:start w:val="0"/>
      <w:numFmt w:val="bullet"/>
      <w:lvlText w:val="•"/>
      <w:lvlJc w:val="left"/>
      <w:pPr>
        <w:ind w:left="5693" w:hanging="701"/>
      </w:pPr>
      <w:rPr>
        <w:rFonts w:hint="default"/>
        <w:lang w:val="en-US" w:eastAsia="zh-CN" w:bidi="ar-SA"/>
      </w:rPr>
    </w:lvl>
    <w:lvl w:ilvl="6">
      <w:start w:val="0"/>
      <w:numFmt w:val="bullet"/>
      <w:lvlText w:val="•"/>
      <w:lvlJc w:val="left"/>
      <w:pPr>
        <w:ind w:left="6523" w:hanging="701"/>
      </w:pPr>
      <w:rPr>
        <w:rFonts w:hint="default"/>
        <w:lang w:val="en-US" w:eastAsia="zh-CN" w:bidi="ar-SA"/>
      </w:rPr>
    </w:lvl>
    <w:lvl w:ilvl="7">
      <w:start w:val="0"/>
      <w:numFmt w:val="bullet"/>
      <w:lvlText w:val="•"/>
      <w:lvlJc w:val="left"/>
      <w:pPr>
        <w:ind w:left="7354" w:hanging="701"/>
      </w:pPr>
      <w:rPr>
        <w:rFonts w:hint="default"/>
        <w:lang w:val="en-US" w:eastAsia="zh-CN" w:bidi="ar-SA"/>
      </w:rPr>
    </w:lvl>
    <w:lvl w:ilvl="8">
      <w:start w:val="0"/>
      <w:numFmt w:val="bullet"/>
      <w:lvlText w:val="•"/>
      <w:lvlJc w:val="left"/>
      <w:pPr>
        <w:ind w:left="8184" w:hanging="701"/>
      </w:pPr>
      <w:rPr>
        <w:rFonts w:hint="default"/>
        <w:lang w:val="en-US" w:eastAsia="zh-CN" w:bidi="ar-SA"/>
      </w:rPr>
    </w:lvl>
  </w:abstractNum>
  <w:abstractNum w:abstractNumId="20">
    <w:nsid w:val="61CAF38F"/>
    <w:multiLevelType w:val="hybridMultilevel"/>
    <w:tmpl w:val="00000000"/>
    <w:lvl w:ilvl="0">
      <w:start w:val="1"/>
      <w:numFmt w:val="decimal"/>
      <w:lvlText w:val="%1"/>
      <w:lvlJc w:val="left"/>
      <w:pPr>
        <w:ind w:left="1027" w:hanging="327"/>
        <w:jc w:val="left"/>
      </w:pPr>
      <w:rPr>
        <w:rFonts w:ascii="Arial" w:eastAsia="Arial" w:hAnsi="Arial" w:cs="Arial" w:hint="default"/>
        <w:b w:val="0"/>
        <w:bCs w:val="0"/>
        <w:i w:val="0"/>
        <w:iCs w:val="0"/>
        <w:w w:val="100"/>
        <w:sz w:val="21"/>
        <w:szCs w:val="21"/>
        <w:lang w:val="en-US" w:eastAsia="zh-CN" w:bidi="ar-SA"/>
      </w:rPr>
    </w:lvl>
    <w:lvl w:ilvl="1">
      <w:start w:val="0"/>
      <w:numFmt w:val="bullet"/>
      <w:lvlText w:val="•"/>
      <w:lvlJc w:val="left"/>
      <w:pPr>
        <w:ind w:left="1902" w:hanging="327"/>
      </w:pPr>
      <w:rPr>
        <w:rFonts w:hint="default"/>
        <w:lang w:val="en-US" w:eastAsia="zh-CN" w:bidi="ar-SA"/>
      </w:rPr>
    </w:lvl>
    <w:lvl w:ilvl="2">
      <w:start w:val="0"/>
      <w:numFmt w:val="bullet"/>
      <w:lvlText w:val="•"/>
      <w:lvlJc w:val="left"/>
      <w:pPr>
        <w:ind w:left="2785" w:hanging="327"/>
      </w:pPr>
      <w:rPr>
        <w:rFonts w:hint="default"/>
        <w:lang w:val="en-US" w:eastAsia="zh-CN" w:bidi="ar-SA"/>
      </w:rPr>
    </w:lvl>
    <w:lvl w:ilvl="3">
      <w:start w:val="0"/>
      <w:numFmt w:val="bullet"/>
      <w:lvlText w:val="•"/>
      <w:lvlJc w:val="left"/>
      <w:pPr>
        <w:ind w:left="3667" w:hanging="327"/>
      </w:pPr>
      <w:rPr>
        <w:rFonts w:hint="default"/>
        <w:lang w:val="en-US" w:eastAsia="zh-CN" w:bidi="ar-SA"/>
      </w:rPr>
    </w:lvl>
    <w:lvl w:ilvl="4">
      <w:start w:val="0"/>
      <w:numFmt w:val="bullet"/>
      <w:lvlText w:val="•"/>
      <w:lvlJc w:val="left"/>
      <w:pPr>
        <w:ind w:left="4550" w:hanging="327"/>
      </w:pPr>
      <w:rPr>
        <w:rFonts w:hint="default"/>
        <w:lang w:val="en-US" w:eastAsia="zh-CN" w:bidi="ar-SA"/>
      </w:rPr>
    </w:lvl>
    <w:lvl w:ilvl="5">
      <w:start w:val="0"/>
      <w:numFmt w:val="bullet"/>
      <w:lvlText w:val="•"/>
      <w:lvlJc w:val="left"/>
      <w:pPr>
        <w:ind w:left="5433" w:hanging="327"/>
      </w:pPr>
      <w:rPr>
        <w:rFonts w:hint="default"/>
        <w:lang w:val="en-US" w:eastAsia="zh-CN" w:bidi="ar-SA"/>
      </w:rPr>
    </w:lvl>
    <w:lvl w:ilvl="6">
      <w:start w:val="0"/>
      <w:numFmt w:val="bullet"/>
      <w:lvlText w:val="•"/>
      <w:lvlJc w:val="left"/>
      <w:pPr>
        <w:ind w:left="6315" w:hanging="327"/>
      </w:pPr>
      <w:rPr>
        <w:rFonts w:hint="default"/>
        <w:lang w:val="en-US" w:eastAsia="zh-CN" w:bidi="ar-SA"/>
      </w:rPr>
    </w:lvl>
    <w:lvl w:ilvl="7">
      <w:start w:val="0"/>
      <w:numFmt w:val="bullet"/>
      <w:lvlText w:val="•"/>
      <w:lvlJc w:val="left"/>
      <w:pPr>
        <w:ind w:left="7198" w:hanging="327"/>
      </w:pPr>
      <w:rPr>
        <w:rFonts w:hint="default"/>
        <w:lang w:val="en-US" w:eastAsia="zh-CN" w:bidi="ar-SA"/>
      </w:rPr>
    </w:lvl>
    <w:lvl w:ilvl="8">
      <w:start w:val="0"/>
      <w:numFmt w:val="bullet"/>
      <w:lvlText w:val="•"/>
      <w:lvlJc w:val="left"/>
      <w:pPr>
        <w:ind w:left="8080" w:hanging="327"/>
      </w:pPr>
      <w:rPr>
        <w:rFonts w:hint="default"/>
        <w:lang w:val="en-US" w:eastAsia="zh-CN" w:bidi="ar-SA"/>
      </w:rPr>
    </w:lvl>
  </w:abstractNum>
  <w:abstractNum w:abstractNumId="21">
    <w:nsid w:val="63C10B74"/>
    <w:multiLevelType w:val="hybridMultilevel"/>
    <w:tmpl w:val="00000000"/>
    <w:lvl w:ilvl="0">
      <w:start w:val="1"/>
      <w:numFmt w:val="decimal"/>
      <w:lvlText w:val="%1."/>
      <w:lvlJc w:val="left"/>
      <w:pPr>
        <w:ind w:left="282" w:hanging="317"/>
        <w:jc w:val="righ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236" w:hanging="317"/>
      </w:pPr>
      <w:rPr>
        <w:rFonts w:hint="default"/>
        <w:lang w:val="en-US" w:eastAsia="zh-CN" w:bidi="ar-SA"/>
      </w:rPr>
    </w:lvl>
    <w:lvl w:ilvl="2">
      <w:start w:val="0"/>
      <w:numFmt w:val="bullet"/>
      <w:lvlText w:val="•"/>
      <w:lvlJc w:val="left"/>
      <w:pPr>
        <w:ind w:left="2193" w:hanging="317"/>
      </w:pPr>
      <w:rPr>
        <w:rFonts w:hint="default"/>
        <w:lang w:val="en-US" w:eastAsia="zh-CN" w:bidi="ar-SA"/>
      </w:rPr>
    </w:lvl>
    <w:lvl w:ilvl="3">
      <w:start w:val="0"/>
      <w:numFmt w:val="bullet"/>
      <w:lvlText w:val="•"/>
      <w:lvlJc w:val="left"/>
      <w:pPr>
        <w:ind w:left="3149" w:hanging="317"/>
      </w:pPr>
      <w:rPr>
        <w:rFonts w:hint="default"/>
        <w:lang w:val="en-US" w:eastAsia="zh-CN" w:bidi="ar-SA"/>
      </w:rPr>
    </w:lvl>
    <w:lvl w:ilvl="4">
      <w:start w:val="0"/>
      <w:numFmt w:val="bullet"/>
      <w:lvlText w:val="•"/>
      <w:lvlJc w:val="left"/>
      <w:pPr>
        <w:ind w:left="4106" w:hanging="317"/>
      </w:pPr>
      <w:rPr>
        <w:rFonts w:hint="default"/>
        <w:lang w:val="en-US" w:eastAsia="zh-CN" w:bidi="ar-SA"/>
      </w:rPr>
    </w:lvl>
    <w:lvl w:ilvl="5">
      <w:start w:val="0"/>
      <w:numFmt w:val="bullet"/>
      <w:lvlText w:val="•"/>
      <w:lvlJc w:val="left"/>
      <w:pPr>
        <w:ind w:left="5063" w:hanging="317"/>
      </w:pPr>
      <w:rPr>
        <w:rFonts w:hint="default"/>
        <w:lang w:val="en-US" w:eastAsia="zh-CN" w:bidi="ar-SA"/>
      </w:rPr>
    </w:lvl>
    <w:lvl w:ilvl="6">
      <w:start w:val="0"/>
      <w:numFmt w:val="bullet"/>
      <w:lvlText w:val="•"/>
      <w:lvlJc w:val="left"/>
      <w:pPr>
        <w:ind w:left="6019" w:hanging="317"/>
      </w:pPr>
      <w:rPr>
        <w:rFonts w:hint="default"/>
        <w:lang w:val="en-US" w:eastAsia="zh-CN" w:bidi="ar-SA"/>
      </w:rPr>
    </w:lvl>
    <w:lvl w:ilvl="7">
      <w:start w:val="0"/>
      <w:numFmt w:val="bullet"/>
      <w:lvlText w:val="•"/>
      <w:lvlJc w:val="left"/>
      <w:pPr>
        <w:ind w:left="6976" w:hanging="317"/>
      </w:pPr>
      <w:rPr>
        <w:rFonts w:hint="default"/>
        <w:lang w:val="en-US" w:eastAsia="zh-CN" w:bidi="ar-SA"/>
      </w:rPr>
    </w:lvl>
    <w:lvl w:ilvl="8">
      <w:start w:val="0"/>
      <w:numFmt w:val="bullet"/>
      <w:lvlText w:val="•"/>
      <w:lvlJc w:val="left"/>
      <w:pPr>
        <w:ind w:left="7932" w:hanging="317"/>
      </w:pPr>
      <w:rPr>
        <w:rFonts w:hint="default"/>
        <w:lang w:val="en-US" w:eastAsia="zh-CN" w:bidi="ar-SA"/>
      </w:rPr>
    </w:lvl>
  </w:abstractNum>
  <w:abstractNum w:abstractNumId="22">
    <w:nsid w:val="69710058"/>
    <w:multiLevelType w:val="hybridMultilevel"/>
    <w:tmpl w:val="00000000"/>
    <w:lvl w:ilvl="0">
      <w:start w:val="1"/>
      <w:numFmt w:val="decimal"/>
      <w:lvlText w:val="（%1）"/>
      <w:lvlJc w:val="left"/>
      <w:pPr>
        <w:ind w:left="1542" w:hanging="70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2370" w:hanging="701"/>
      </w:pPr>
      <w:rPr>
        <w:rFonts w:hint="default"/>
        <w:lang w:val="en-US" w:eastAsia="zh-CN" w:bidi="ar-SA"/>
      </w:rPr>
    </w:lvl>
    <w:lvl w:ilvl="2">
      <w:start w:val="0"/>
      <w:numFmt w:val="bullet"/>
      <w:lvlText w:val="•"/>
      <w:lvlJc w:val="left"/>
      <w:pPr>
        <w:ind w:left="3201" w:hanging="701"/>
      </w:pPr>
      <w:rPr>
        <w:rFonts w:hint="default"/>
        <w:lang w:val="en-US" w:eastAsia="zh-CN" w:bidi="ar-SA"/>
      </w:rPr>
    </w:lvl>
    <w:lvl w:ilvl="3">
      <w:start w:val="0"/>
      <w:numFmt w:val="bullet"/>
      <w:lvlText w:val="•"/>
      <w:lvlJc w:val="left"/>
      <w:pPr>
        <w:ind w:left="4031" w:hanging="701"/>
      </w:pPr>
      <w:rPr>
        <w:rFonts w:hint="default"/>
        <w:lang w:val="en-US" w:eastAsia="zh-CN" w:bidi="ar-SA"/>
      </w:rPr>
    </w:lvl>
    <w:lvl w:ilvl="4">
      <w:start w:val="0"/>
      <w:numFmt w:val="bullet"/>
      <w:lvlText w:val="•"/>
      <w:lvlJc w:val="left"/>
      <w:pPr>
        <w:ind w:left="4862" w:hanging="701"/>
      </w:pPr>
      <w:rPr>
        <w:rFonts w:hint="default"/>
        <w:lang w:val="en-US" w:eastAsia="zh-CN" w:bidi="ar-SA"/>
      </w:rPr>
    </w:lvl>
    <w:lvl w:ilvl="5">
      <w:start w:val="0"/>
      <w:numFmt w:val="bullet"/>
      <w:lvlText w:val="•"/>
      <w:lvlJc w:val="left"/>
      <w:pPr>
        <w:ind w:left="5693" w:hanging="701"/>
      </w:pPr>
      <w:rPr>
        <w:rFonts w:hint="default"/>
        <w:lang w:val="en-US" w:eastAsia="zh-CN" w:bidi="ar-SA"/>
      </w:rPr>
    </w:lvl>
    <w:lvl w:ilvl="6">
      <w:start w:val="0"/>
      <w:numFmt w:val="bullet"/>
      <w:lvlText w:val="•"/>
      <w:lvlJc w:val="left"/>
      <w:pPr>
        <w:ind w:left="6523" w:hanging="701"/>
      </w:pPr>
      <w:rPr>
        <w:rFonts w:hint="default"/>
        <w:lang w:val="en-US" w:eastAsia="zh-CN" w:bidi="ar-SA"/>
      </w:rPr>
    </w:lvl>
    <w:lvl w:ilvl="7">
      <w:start w:val="0"/>
      <w:numFmt w:val="bullet"/>
      <w:lvlText w:val="•"/>
      <w:lvlJc w:val="left"/>
      <w:pPr>
        <w:ind w:left="7354" w:hanging="701"/>
      </w:pPr>
      <w:rPr>
        <w:rFonts w:hint="default"/>
        <w:lang w:val="en-US" w:eastAsia="zh-CN" w:bidi="ar-SA"/>
      </w:rPr>
    </w:lvl>
    <w:lvl w:ilvl="8">
      <w:start w:val="0"/>
      <w:numFmt w:val="bullet"/>
      <w:lvlText w:val="•"/>
      <w:lvlJc w:val="left"/>
      <w:pPr>
        <w:ind w:left="8184" w:hanging="701"/>
      </w:pPr>
      <w:rPr>
        <w:rFonts w:hint="default"/>
        <w:lang w:val="en-US" w:eastAsia="zh-CN" w:bidi="ar-SA"/>
      </w:rPr>
    </w:lvl>
  </w:abstractNum>
  <w:abstractNum w:abstractNumId="23">
    <w:nsid w:val="698EDC33"/>
    <w:multiLevelType w:val="hybridMultilevel"/>
    <w:tmpl w:val="00000000"/>
    <w:lvl w:ilvl="0">
      <w:start w:val="1"/>
      <w:numFmt w:val="decimal"/>
      <w:lvlText w:val="%1."/>
      <w:lvlJc w:val="left"/>
      <w:pPr>
        <w:ind w:left="282" w:hanging="316"/>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236" w:hanging="316"/>
      </w:pPr>
      <w:rPr>
        <w:rFonts w:hint="default"/>
        <w:lang w:val="en-US" w:eastAsia="zh-CN" w:bidi="ar-SA"/>
      </w:rPr>
    </w:lvl>
    <w:lvl w:ilvl="2">
      <w:start w:val="0"/>
      <w:numFmt w:val="bullet"/>
      <w:lvlText w:val="•"/>
      <w:lvlJc w:val="left"/>
      <w:pPr>
        <w:ind w:left="2193" w:hanging="316"/>
      </w:pPr>
      <w:rPr>
        <w:rFonts w:hint="default"/>
        <w:lang w:val="en-US" w:eastAsia="zh-CN" w:bidi="ar-SA"/>
      </w:rPr>
    </w:lvl>
    <w:lvl w:ilvl="3">
      <w:start w:val="0"/>
      <w:numFmt w:val="bullet"/>
      <w:lvlText w:val="•"/>
      <w:lvlJc w:val="left"/>
      <w:pPr>
        <w:ind w:left="3149" w:hanging="316"/>
      </w:pPr>
      <w:rPr>
        <w:rFonts w:hint="default"/>
        <w:lang w:val="en-US" w:eastAsia="zh-CN" w:bidi="ar-SA"/>
      </w:rPr>
    </w:lvl>
    <w:lvl w:ilvl="4">
      <w:start w:val="0"/>
      <w:numFmt w:val="bullet"/>
      <w:lvlText w:val="•"/>
      <w:lvlJc w:val="left"/>
      <w:pPr>
        <w:ind w:left="4106"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6019" w:hanging="316"/>
      </w:pPr>
      <w:rPr>
        <w:rFonts w:hint="default"/>
        <w:lang w:val="en-US" w:eastAsia="zh-CN" w:bidi="ar-SA"/>
      </w:rPr>
    </w:lvl>
    <w:lvl w:ilvl="7">
      <w:start w:val="0"/>
      <w:numFmt w:val="bullet"/>
      <w:lvlText w:val="•"/>
      <w:lvlJc w:val="left"/>
      <w:pPr>
        <w:ind w:left="6976" w:hanging="316"/>
      </w:pPr>
      <w:rPr>
        <w:rFonts w:hint="default"/>
        <w:lang w:val="en-US" w:eastAsia="zh-CN" w:bidi="ar-SA"/>
      </w:rPr>
    </w:lvl>
    <w:lvl w:ilvl="8">
      <w:start w:val="0"/>
      <w:numFmt w:val="bullet"/>
      <w:lvlText w:val="•"/>
      <w:lvlJc w:val="left"/>
      <w:pPr>
        <w:ind w:left="7932" w:hanging="316"/>
      </w:pPr>
      <w:rPr>
        <w:rFonts w:hint="default"/>
        <w:lang w:val="en-US" w:eastAsia="zh-CN" w:bidi="ar-SA"/>
      </w:rPr>
    </w:lvl>
  </w:abstractNum>
  <w:abstractNum w:abstractNumId="24">
    <w:nsid w:val="6EBF9EE4"/>
    <w:multiLevelType w:val="hybridMultilevel"/>
    <w:tmpl w:val="00000000"/>
    <w:lvl w:ilvl="0">
      <w:start w:val="1"/>
      <w:numFmt w:val="decimal"/>
      <w:lvlText w:val="（%1）"/>
      <w:lvlJc w:val="left"/>
      <w:pPr>
        <w:ind w:left="1542" w:hanging="70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2370" w:hanging="701"/>
      </w:pPr>
      <w:rPr>
        <w:rFonts w:hint="default"/>
        <w:lang w:val="en-US" w:eastAsia="zh-CN" w:bidi="ar-SA"/>
      </w:rPr>
    </w:lvl>
    <w:lvl w:ilvl="2">
      <w:start w:val="0"/>
      <w:numFmt w:val="bullet"/>
      <w:lvlText w:val="•"/>
      <w:lvlJc w:val="left"/>
      <w:pPr>
        <w:ind w:left="3201" w:hanging="701"/>
      </w:pPr>
      <w:rPr>
        <w:rFonts w:hint="default"/>
        <w:lang w:val="en-US" w:eastAsia="zh-CN" w:bidi="ar-SA"/>
      </w:rPr>
    </w:lvl>
    <w:lvl w:ilvl="3">
      <w:start w:val="0"/>
      <w:numFmt w:val="bullet"/>
      <w:lvlText w:val="•"/>
      <w:lvlJc w:val="left"/>
      <w:pPr>
        <w:ind w:left="4031" w:hanging="701"/>
      </w:pPr>
      <w:rPr>
        <w:rFonts w:hint="default"/>
        <w:lang w:val="en-US" w:eastAsia="zh-CN" w:bidi="ar-SA"/>
      </w:rPr>
    </w:lvl>
    <w:lvl w:ilvl="4">
      <w:start w:val="0"/>
      <w:numFmt w:val="bullet"/>
      <w:lvlText w:val="•"/>
      <w:lvlJc w:val="left"/>
      <w:pPr>
        <w:ind w:left="4862" w:hanging="701"/>
      </w:pPr>
      <w:rPr>
        <w:rFonts w:hint="default"/>
        <w:lang w:val="en-US" w:eastAsia="zh-CN" w:bidi="ar-SA"/>
      </w:rPr>
    </w:lvl>
    <w:lvl w:ilvl="5">
      <w:start w:val="0"/>
      <w:numFmt w:val="bullet"/>
      <w:lvlText w:val="•"/>
      <w:lvlJc w:val="left"/>
      <w:pPr>
        <w:ind w:left="5693" w:hanging="701"/>
      </w:pPr>
      <w:rPr>
        <w:rFonts w:hint="default"/>
        <w:lang w:val="en-US" w:eastAsia="zh-CN" w:bidi="ar-SA"/>
      </w:rPr>
    </w:lvl>
    <w:lvl w:ilvl="6">
      <w:start w:val="0"/>
      <w:numFmt w:val="bullet"/>
      <w:lvlText w:val="•"/>
      <w:lvlJc w:val="left"/>
      <w:pPr>
        <w:ind w:left="6523" w:hanging="701"/>
      </w:pPr>
      <w:rPr>
        <w:rFonts w:hint="default"/>
        <w:lang w:val="en-US" w:eastAsia="zh-CN" w:bidi="ar-SA"/>
      </w:rPr>
    </w:lvl>
    <w:lvl w:ilvl="7">
      <w:start w:val="0"/>
      <w:numFmt w:val="bullet"/>
      <w:lvlText w:val="•"/>
      <w:lvlJc w:val="left"/>
      <w:pPr>
        <w:ind w:left="7354" w:hanging="701"/>
      </w:pPr>
      <w:rPr>
        <w:rFonts w:hint="default"/>
        <w:lang w:val="en-US" w:eastAsia="zh-CN" w:bidi="ar-SA"/>
      </w:rPr>
    </w:lvl>
    <w:lvl w:ilvl="8">
      <w:start w:val="0"/>
      <w:numFmt w:val="bullet"/>
      <w:lvlText w:val="•"/>
      <w:lvlJc w:val="left"/>
      <w:pPr>
        <w:ind w:left="8184" w:hanging="701"/>
      </w:pPr>
      <w:rPr>
        <w:rFonts w:hint="default"/>
        <w:lang w:val="en-US" w:eastAsia="zh-CN" w:bidi="ar-SA"/>
      </w:rPr>
    </w:lvl>
  </w:abstractNum>
  <w:abstractNum w:abstractNumId="25">
    <w:nsid w:val="6F9727EA"/>
    <w:multiLevelType w:val="hybridMultilevel"/>
    <w:tmpl w:val="00000000"/>
    <w:lvl w:ilvl="0">
      <w:start w:val="1"/>
      <w:numFmt w:val="decimal"/>
      <w:lvlText w:val="%1"/>
      <w:lvlJc w:val="left"/>
      <w:pPr>
        <w:ind w:left="491"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434" w:hanging="210"/>
      </w:pPr>
      <w:rPr>
        <w:rFonts w:hint="default"/>
        <w:lang w:val="en-US" w:eastAsia="zh-CN" w:bidi="ar-SA"/>
      </w:rPr>
    </w:lvl>
    <w:lvl w:ilvl="2">
      <w:start w:val="0"/>
      <w:numFmt w:val="bullet"/>
      <w:lvlText w:val="•"/>
      <w:lvlJc w:val="left"/>
      <w:pPr>
        <w:ind w:left="2369" w:hanging="210"/>
      </w:pPr>
      <w:rPr>
        <w:rFonts w:hint="default"/>
        <w:lang w:val="en-US" w:eastAsia="zh-CN" w:bidi="ar-SA"/>
      </w:rPr>
    </w:lvl>
    <w:lvl w:ilvl="3">
      <w:start w:val="0"/>
      <w:numFmt w:val="bullet"/>
      <w:lvlText w:val="•"/>
      <w:lvlJc w:val="left"/>
      <w:pPr>
        <w:ind w:left="3303" w:hanging="210"/>
      </w:pPr>
      <w:rPr>
        <w:rFonts w:hint="default"/>
        <w:lang w:val="en-US" w:eastAsia="zh-CN" w:bidi="ar-SA"/>
      </w:rPr>
    </w:lvl>
    <w:lvl w:ilvl="4">
      <w:start w:val="0"/>
      <w:numFmt w:val="bullet"/>
      <w:lvlText w:val="•"/>
      <w:lvlJc w:val="left"/>
      <w:pPr>
        <w:ind w:left="4238" w:hanging="210"/>
      </w:pPr>
      <w:rPr>
        <w:rFonts w:hint="default"/>
        <w:lang w:val="en-US" w:eastAsia="zh-CN" w:bidi="ar-SA"/>
      </w:rPr>
    </w:lvl>
    <w:lvl w:ilvl="5">
      <w:start w:val="0"/>
      <w:numFmt w:val="bullet"/>
      <w:lvlText w:val="•"/>
      <w:lvlJc w:val="left"/>
      <w:pPr>
        <w:ind w:left="5173" w:hanging="210"/>
      </w:pPr>
      <w:rPr>
        <w:rFonts w:hint="default"/>
        <w:lang w:val="en-US" w:eastAsia="zh-CN" w:bidi="ar-SA"/>
      </w:rPr>
    </w:lvl>
    <w:lvl w:ilvl="6">
      <w:start w:val="0"/>
      <w:numFmt w:val="bullet"/>
      <w:lvlText w:val="•"/>
      <w:lvlJc w:val="left"/>
      <w:pPr>
        <w:ind w:left="6107" w:hanging="210"/>
      </w:pPr>
      <w:rPr>
        <w:rFonts w:hint="default"/>
        <w:lang w:val="en-US" w:eastAsia="zh-CN" w:bidi="ar-SA"/>
      </w:rPr>
    </w:lvl>
    <w:lvl w:ilvl="7">
      <w:start w:val="0"/>
      <w:numFmt w:val="bullet"/>
      <w:lvlText w:val="•"/>
      <w:lvlJc w:val="left"/>
      <w:pPr>
        <w:ind w:left="7042" w:hanging="210"/>
      </w:pPr>
      <w:rPr>
        <w:rFonts w:hint="default"/>
        <w:lang w:val="en-US" w:eastAsia="zh-CN" w:bidi="ar-SA"/>
      </w:rPr>
    </w:lvl>
    <w:lvl w:ilvl="8">
      <w:start w:val="0"/>
      <w:numFmt w:val="bullet"/>
      <w:lvlText w:val="•"/>
      <w:lvlJc w:val="left"/>
      <w:pPr>
        <w:ind w:left="7976" w:hanging="210"/>
      </w:pPr>
      <w:rPr>
        <w:rFonts w:hint="default"/>
        <w:lang w:val="en-US" w:eastAsia="zh-CN" w:bidi="ar-SA"/>
      </w:rPr>
    </w:lvl>
  </w:abstractNum>
  <w:abstractNum w:abstractNumId="26">
    <w:nsid w:val="714E1D1B"/>
    <w:multiLevelType w:val="hybridMultilevel"/>
    <w:tmpl w:val="00000000"/>
    <w:lvl w:ilvl="0">
      <w:start w:val="1"/>
      <w:numFmt w:val="decimal"/>
      <w:lvlText w:val="%1"/>
      <w:lvlJc w:val="left"/>
      <w:pPr>
        <w:ind w:left="1402" w:hanging="482"/>
        <w:jc w:val="left"/>
      </w:pPr>
      <w:rPr>
        <w:rFonts w:ascii="Microsoft JhengHei" w:eastAsia="Microsoft JhengHei" w:hAnsi="Microsoft JhengHei" w:cs="Microsoft JhengHei" w:hint="default"/>
        <w:b/>
        <w:bCs/>
        <w:i w:val="0"/>
        <w:iCs w:val="0"/>
        <w:w w:val="83"/>
        <w:sz w:val="32"/>
        <w:szCs w:val="32"/>
        <w:lang w:val="en-US" w:eastAsia="zh-CN" w:bidi="ar-SA"/>
      </w:rPr>
    </w:lvl>
    <w:lvl w:ilvl="1">
      <w:start w:val="1"/>
      <w:numFmt w:val="decimal"/>
      <w:lvlText w:val="%1.%2"/>
      <w:lvlJc w:val="left"/>
      <w:pPr>
        <w:ind w:left="1401" w:hanging="560"/>
        <w:jc w:val="left"/>
      </w:pPr>
      <w:rPr>
        <w:rFonts w:ascii="宋体" w:eastAsia="宋体" w:hAnsi="宋体" w:cs="宋体" w:hint="default"/>
        <w:b w:val="0"/>
        <w:bCs w:val="0"/>
        <w:i w:val="0"/>
        <w:iCs w:val="0"/>
        <w:w w:val="100"/>
        <w:sz w:val="28"/>
        <w:szCs w:val="28"/>
        <w:lang w:val="en-US" w:eastAsia="zh-CN" w:bidi="ar-SA"/>
      </w:rPr>
    </w:lvl>
    <w:lvl w:ilvl="2">
      <w:start w:val="1"/>
      <w:numFmt w:val="decimal"/>
      <w:lvlText w:val="%1.%2.%3"/>
      <w:lvlJc w:val="left"/>
      <w:pPr>
        <w:ind w:left="281" w:hanging="840"/>
        <w:jc w:val="right"/>
      </w:pPr>
      <w:rPr>
        <w:rFonts w:hint="default"/>
        <w:w w:val="100"/>
        <w:lang w:val="en-US" w:eastAsia="zh-CN" w:bidi="ar-SA"/>
      </w:rPr>
    </w:lvl>
    <w:lvl w:ilvl="3">
      <w:start w:val="1"/>
      <w:numFmt w:val="decimal"/>
      <w:lvlText w:val="%4"/>
      <w:lvlJc w:val="left"/>
      <w:pPr>
        <w:ind w:left="669" w:hanging="210"/>
        <w:jc w:val="left"/>
      </w:pPr>
      <w:rPr>
        <w:rFonts w:ascii="Times New Roman" w:eastAsia="Times New Roman" w:hAnsi="Times New Roman" w:cs="Times New Roman" w:hint="default"/>
        <w:b w:val="0"/>
        <w:bCs w:val="0"/>
        <w:i w:val="0"/>
        <w:iCs w:val="0"/>
        <w:w w:val="100"/>
        <w:sz w:val="21"/>
        <w:szCs w:val="21"/>
        <w:lang w:val="en-US" w:eastAsia="zh-CN" w:bidi="ar-SA"/>
      </w:rPr>
    </w:lvl>
    <w:lvl w:ilvl="4">
      <w:start w:val="0"/>
      <w:numFmt w:val="bullet"/>
      <w:lvlText w:val="•"/>
      <w:lvlJc w:val="left"/>
      <w:pPr>
        <w:ind w:left="2846" w:hanging="210"/>
      </w:pPr>
      <w:rPr>
        <w:rFonts w:hint="default"/>
        <w:lang w:val="en-US" w:eastAsia="zh-CN" w:bidi="ar-SA"/>
      </w:rPr>
    </w:lvl>
    <w:lvl w:ilvl="5">
      <w:start w:val="0"/>
      <w:numFmt w:val="bullet"/>
      <w:lvlText w:val="•"/>
      <w:lvlJc w:val="left"/>
      <w:pPr>
        <w:ind w:left="4013" w:hanging="210"/>
      </w:pPr>
      <w:rPr>
        <w:rFonts w:hint="default"/>
        <w:lang w:val="en-US" w:eastAsia="zh-CN" w:bidi="ar-SA"/>
      </w:rPr>
    </w:lvl>
    <w:lvl w:ilvl="6">
      <w:start w:val="0"/>
      <w:numFmt w:val="bullet"/>
      <w:lvlText w:val="•"/>
      <w:lvlJc w:val="left"/>
      <w:pPr>
        <w:ind w:left="5179" w:hanging="210"/>
      </w:pPr>
      <w:rPr>
        <w:rFonts w:hint="default"/>
        <w:lang w:val="en-US" w:eastAsia="zh-CN" w:bidi="ar-SA"/>
      </w:rPr>
    </w:lvl>
    <w:lvl w:ilvl="7">
      <w:start w:val="0"/>
      <w:numFmt w:val="bullet"/>
      <w:lvlText w:val="•"/>
      <w:lvlJc w:val="left"/>
      <w:pPr>
        <w:ind w:left="6346" w:hanging="210"/>
      </w:pPr>
      <w:rPr>
        <w:rFonts w:hint="default"/>
        <w:lang w:val="en-US" w:eastAsia="zh-CN" w:bidi="ar-SA"/>
      </w:rPr>
    </w:lvl>
    <w:lvl w:ilvl="8">
      <w:start w:val="0"/>
      <w:numFmt w:val="bullet"/>
      <w:lvlText w:val="•"/>
      <w:lvlJc w:val="left"/>
      <w:pPr>
        <w:ind w:left="7512" w:hanging="210"/>
      </w:pPr>
      <w:rPr>
        <w:rFonts w:hint="default"/>
        <w:lang w:val="en-US" w:eastAsia="zh-CN" w:bidi="ar-SA"/>
      </w:rPr>
    </w:lvl>
  </w:abstractNum>
  <w:abstractNum w:abstractNumId="27">
    <w:nsid w:val="7499DD62"/>
    <w:multiLevelType w:val="hybridMultilevel"/>
    <w:tmpl w:val="00000000"/>
    <w:lvl w:ilvl="0">
      <w:start w:val="1"/>
      <w:numFmt w:val="decimal"/>
      <w:lvlText w:val="%1."/>
      <w:lvlJc w:val="left"/>
      <w:pPr>
        <w:ind w:left="282" w:hanging="316"/>
        <w:jc w:val="left"/>
      </w:pPr>
      <w:rPr>
        <w:rFonts w:ascii="Times New Roman" w:eastAsia="Times New Roman" w:hAnsi="Times New Roman" w:cs="Times New Roman" w:hint="default"/>
        <w:b w:val="0"/>
        <w:bCs w:val="0"/>
        <w:i w:val="0"/>
        <w:iCs w:val="0"/>
        <w:spacing w:val="-8"/>
        <w:w w:val="100"/>
        <w:sz w:val="19"/>
        <w:szCs w:val="19"/>
        <w:lang w:val="en-US" w:eastAsia="zh-CN" w:bidi="ar-SA"/>
      </w:rPr>
    </w:lvl>
    <w:lvl w:ilvl="1">
      <w:start w:val="0"/>
      <w:numFmt w:val="bullet"/>
      <w:lvlText w:val="•"/>
      <w:lvlJc w:val="left"/>
      <w:pPr>
        <w:ind w:left="1236" w:hanging="316"/>
      </w:pPr>
      <w:rPr>
        <w:rFonts w:hint="default"/>
        <w:lang w:val="en-US" w:eastAsia="zh-CN" w:bidi="ar-SA"/>
      </w:rPr>
    </w:lvl>
    <w:lvl w:ilvl="2">
      <w:start w:val="0"/>
      <w:numFmt w:val="bullet"/>
      <w:lvlText w:val="•"/>
      <w:lvlJc w:val="left"/>
      <w:pPr>
        <w:ind w:left="2193" w:hanging="316"/>
      </w:pPr>
      <w:rPr>
        <w:rFonts w:hint="default"/>
        <w:lang w:val="en-US" w:eastAsia="zh-CN" w:bidi="ar-SA"/>
      </w:rPr>
    </w:lvl>
    <w:lvl w:ilvl="3">
      <w:start w:val="0"/>
      <w:numFmt w:val="bullet"/>
      <w:lvlText w:val="•"/>
      <w:lvlJc w:val="left"/>
      <w:pPr>
        <w:ind w:left="3149" w:hanging="316"/>
      </w:pPr>
      <w:rPr>
        <w:rFonts w:hint="default"/>
        <w:lang w:val="en-US" w:eastAsia="zh-CN" w:bidi="ar-SA"/>
      </w:rPr>
    </w:lvl>
    <w:lvl w:ilvl="4">
      <w:start w:val="0"/>
      <w:numFmt w:val="bullet"/>
      <w:lvlText w:val="•"/>
      <w:lvlJc w:val="left"/>
      <w:pPr>
        <w:ind w:left="4106"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6019" w:hanging="316"/>
      </w:pPr>
      <w:rPr>
        <w:rFonts w:hint="default"/>
        <w:lang w:val="en-US" w:eastAsia="zh-CN" w:bidi="ar-SA"/>
      </w:rPr>
    </w:lvl>
    <w:lvl w:ilvl="7">
      <w:start w:val="0"/>
      <w:numFmt w:val="bullet"/>
      <w:lvlText w:val="•"/>
      <w:lvlJc w:val="left"/>
      <w:pPr>
        <w:ind w:left="6976" w:hanging="316"/>
      </w:pPr>
      <w:rPr>
        <w:rFonts w:hint="default"/>
        <w:lang w:val="en-US" w:eastAsia="zh-CN" w:bidi="ar-SA"/>
      </w:rPr>
    </w:lvl>
    <w:lvl w:ilvl="8">
      <w:start w:val="0"/>
      <w:numFmt w:val="bullet"/>
      <w:lvlText w:val="•"/>
      <w:lvlJc w:val="left"/>
      <w:pPr>
        <w:ind w:left="7932" w:hanging="316"/>
      </w:pPr>
      <w:rPr>
        <w:rFonts w:hint="default"/>
        <w:lang w:val="en-US" w:eastAsia="zh-CN" w:bidi="ar-SA"/>
      </w:rPr>
    </w:lvl>
  </w:abstractNum>
  <w:abstractNum w:abstractNumId="28">
    <w:nsid w:val="77DDE778"/>
    <w:multiLevelType w:val="hybridMultilevel"/>
    <w:tmpl w:val="00000000"/>
    <w:lvl w:ilvl="0">
      <w:start w:val="1"/>
      <w:numFmt w:val="decimal"/>
      <w:lvlText w:val="%1."/>
      <w:lvlJc w:val="left"/>
      <w:pPr>
        <w:ind w:left="753"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668" w:hanging="263"/>
      </w:pPr>
      <w:rPr>
        <w:rFonts w:hint="default"/>
        <w:lang w:val="en-US" w:eastAsia="zh-CN" w:bidi="ar-SA"/>
      </w:rPr>
    </w:lvl>
    <w:lvl w:ilvl="2">
      <w:start w:val="0"/>
      <w:numFmt w:val="bullet"/>
      <w:lvlText w:val="•"/>
      <w:lvlJc w:val="left"/>
      <w:pPr>
        <w:ind w:left="2577" w:hanging="263"/>
      </w:pPr>
      <w:rPr>
        <w:rFonts w:hint="default"/>
        <w:lang w:val="en-US" w:eastAsia="zh-CN" w:bidi="ar-SA"/>
      </w:rPr>
    </w:lvl>
    <w:lvl w:ilvl="3">
      <w:start w:val="0"/>
      <w:numFmt w:val="bullet"/>
      <w:lvlText w:val="•"/>
      <w:lvlJc w:val="left"/>
      <w:pPr>
        <w:ind w:left="3485" w:hanging="263"/>
      </w:pPr>
      <w:rPr>
        <w:rFonts w:hint="default"/>
        <w:lang w:val="en-US" w:eastAsia="zh-CN" w:bidi="ar-SA"/>
      </w:rPr>
    </w:lvl>
    <w:lvl w:ilvl="4">
      <w:start w:val="0"/>
      <w:numFmt w:val="bullet"/>
      <w:lvlText w:val="•"/>
      <w:lvlJc w:val="left"/>
      <w:pPr>
        <w:ind w:left="4394" w:hanging="263"/>
      </w:pPr>
      <w:rPr>
        <w:rFonts w:hint="default"/>
        <w:lang w:val="en-US" w:eastAsia="zh-CN" w:bidi="ar-SA"/>
      </w:rPr>
    </w:lvl>
    <w:lvl w:ilvl="5">
      <w:start w:val="0"/>
      <w:numFmt w:val="bullet"/>
      <w:lvlText w:val="•"/>
      <w:lvlJc w:val="left"/>
      <w:pPr>
        <w:ind w:left="5303" w:hanging="263"/>
      </w:pPr>
      <w:rPr>
        <w:rFonts w:hint="default"/>
        <w:lang w:val="en-US" w:eastAsia="zh-CN" w:bidi="ar-SA"/>
      </w:rPr>
    </w:lvl>
    <w:lvl w:ilvl="6">
      <w:start w:val="0"/>
      <w:numFmt w:val="bullet"/>
      <w:lvlText w:val="•"/>
      <w:lvlJc w:val="left"/>
      <w:pPr>
        <w:ind w:left="6211" w:hanging="263"/>
      </w:pPr>
      <w:rPr>
        <w:rFonts w:hint="default"/>
        <w:lang w:val="en-US" w:eastAsia="zh-CN" w:bidi="ar-SA"/>
      </w:rPr>
    </w:lvl>
    <w:lvl w:ilvl="7">
      <w:start w:val="0"/>
      <w:numFmt w:val="bullet"/>
      <w:lvlText w:val="•"/>
      <w:lvlJc w:val="left"/>
      <w:pPr>
        <w:ind w:left="7120" w:hanging="263"/>
      </w:pPr>
      <w:rPr>
        <w:rFonts w:hint="default"/>
        <w:lang w:val="en-US" w:eastAsia="zh-CN" w:bidi="ar-SA"/>
      </w:rPr>
    </w:lvl>
    <w:lvl w:ilvl="8">
      <w:start w:val="0"/>
      <w:numFmt w:val="bullet"/>
      <w:lvlText w:val="•"/>
      <w:lvlJc w:val="left"/>
      <w:pPr>
        <w:ind w:left="8028" w:hanging="263"/>
      </w:pPr>
      <w:rPr>
        <w:rFonts w:hint="default"/>
        <w:lang w:val="en-US" w:eastAsia="zh-CN" w:bidi="ar-SA"/>
      </w:rPr>
    </w:lvl>
  </w:abstractNum>
  <w:abstractNum w:abstractNumId="29">
    <w:nsid w:val="7994067B"/>
    <w:multiLevelType w:val="hybridMultilevel"/>
    <w:tmpl w:val="00000000"/>
    <w:lvl w:ilvl="0">
      <w:start w:val="1"/>
      <w:numFmt w:val="decimal"/>
      <w:lvlText w:val="（%1）"/>
      <w:lvlJc w:val="left"/>
      <w:pPr>
        <w:ind w:left="1542" w:hanging="70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2370" w:hanging="701"/>
      </w:pPr>
      <w:rPr>
        <w:rFonts w:hint="default"/>
        <w:lang w:val="en-US" w:eastAsia="zh-CN" w:bidi="ar-SA"/>
      </w:rPr>
    </w:lvl>
    <w:lvl w:ilvl="2">
      <w:start w:val="0"/>
      <w:numFmt w:val="bullet"/>
      <w:lvlText w:val="•"/>
      <w:lvlJc w:val="left"/>
      <w:pPr>
        <w:ind w:left="3201" w:hanging="701"/>
      </w:pPr>
      <w:rPr>
        <w:rFonts w:hint="default"/>
        <w:lang w:val="en-US" w:eastAsia="zh-CN" w:bidi="ar-SA"/>
      </w:rPr>
    </w:lvl>
    <w:lvl w:ilvl="3">
      <w:start w:val="0"/>
      <w:numFmt w:val="bullet"/>
      <w:lvlText w:val="•"/>
      <w:lvlJc w:val="left"/>
      <w:pPr>
        <w:ind w:left="4031" w:hanging="701"/>
      </w:pPr>
      <w:rPr>
        <w:rFonts w:hint="default"/>
        <w:lang w:val="en-US" w:eastAsia="zh-CN" w:bidi="ar-SA"/>
      </w:rPr>
    </w:lvl>
    <w:lvl w:ilvl="4">
      <w:start w:val="0"/>
      <w:numFmt w:val="bullet"/>
      <w:lvlText w:val="•"/>
      <w:lvlJc w:val="left"/>
      <w:pPr>
        <w:ind w:left="4862" w:hanging="701"/>
      </w:pPr>
      <w:rPr>
        <w:rFonts w:hint="default"/>
        <w:lang w:val="en-US" w:eastAsia="zh-CN" w:bidi="ar-SA"/>
      </w:rPr>
    </w:lvl>
    <w:lvl w:ilvl="5">
      <w:start w:val="0"/>
      <w:numFmt w:val="bullet"/>
      <w:lvlText w:val="•"/>
      <w:lvlJc w:val="left"/>
      <w:pPr>
        <w:ind w:left="5693" w:hanging="701"/>
      </w:pPr>
      <w:rPr>
        <w:rFonts w:hint="default"/>
        <w:lang w:val="en-US" w:eastAsia="zh-CN" w:bidi="ar-SA"/>
      </w:rPr>
    </w:lvl>
    <w:lvl w:ilvl="6">
      <w:start w:val="0"/>
      <w:numFmt w:val="bullet"/>
      <w:lvlText w:val="•"/>
      <w:lvlJc w:val="left"/>
      <w:pPr>
        <w:ind w:left="6523" w:hanging="701"/>
      </w:pPr>
      <w:rPr>
        <w:rFonts w:hint="default"/>
        <w:lang w:val="en-US" w:eastAsia="zh-CN" w:bidi="ar-SA"/>
      </w:rPr>
    </w:lvl>
    <w:lvl w:ilvl="7">
      <w:start w:val="0"/>
      <w:numFmt w:val="bullet"/>
      <w:lvlText w:val="•"/>
      <w:lvlJc w:val="left"/>
      <w:pPr>
        <w:ind w:left="7354" w:hanging="701"/>
      </w:pPr>
      <w:rPr>
        <w:rFonts w:hint="default"/>
        <w:lang w:val="en-US" w:eastAsia="zh-CN" w:bidi="ar-SA"/>
      </w:rPr>
    </w:lvl>
    <w:lvl w:ilvl="8">
      <w:start w:val="0"/>
      <w:numFmt w:val="bullet"/>
      <w:lvlText w:val="•"/>
      <w:lvlJc w:val="left"/>
      <w:pPr>
        <w:ind w:left="8184" w:hanging="701"/>
      </w:pPr>
      <w:rPr>
        <w:rFonts w:hint="default"/>
        <w:lang w:val="en-US" w:eastAsia="zh-CN" w:bidi="ar-SA"/>
      </w:rPr>
    </w:lvl>
  </w:abstractNum>
  <w:num w:numId="1">
    <w:abstractNumId w:val="20"/>
  </w:num>
  <w:num w:numId="2">
    <w:abstractNumId w:val="12"/>
  </w:num>
  <w:num w:numId="3">
    <w:abstractNumId w:val="16"/>
  </w:num>
  <w:num w:numId="4">
    <w:abstractNumId w:val="3"/>
  </w:num>
  <w:num w:numId="5">
    <w:abstractNumId w:val="28"/>
  </w:num>
  <w:num w:numId="6">
    <w:abstractNumId w:val="13"/>
  </w:num>
  <w:num w:numId="7">
    <w:abstractNumId w:val="7"/>
  </w:num>
  <w:num w:numId="8">
    <w:abstractNumId w:val="23"/>
  </w:num>
  <w:num w:numId="9">
    <w:abstractNumId w:val="11"/>
  </w:num>
  <w:num w:numId="10">
    <w:abstractNumId w:val="0"/>
  </w:num>
  <w:num w:numId="11">
    <w:abstractNumId w:val="27"/>
  </w:num>
  <w:num w:numId="12">
    <w:abstractNumId w:val="21"/>
  </w:num>
  <w:num w:numId="13">
    <w:abstractNumId w:val="18"/>
  </w:num>
  <w:num w:numId="14">
    <w:abstractNumId w:val="25"/>
  </w:num>
  <w:num w:numId="15">
    <w:abstractNumId w:val="1"/>
  </w:num>
  <w:num w:numId="16">
    <w:abstractNumId w:val="2"/>
  </w:num>
  <w:num w:numId="17">
    <w:abstractNumId w:val="5"/>
  </w:num>
  <w:num w:numId="18">
    <w:abstractNumId w:val="24"/>
  </w:num>
  <w:num w:numId="19">
    <w:abstractNumId w:val="29"/>
  </w:num>
  <w:num w:numId="20">
    <w:abstractNumId w:val="19"/>
  </w:num>
  <w:num w:numId="21">
    <w:abstractNumId w:val="8"/>
  </w:num>
  <w:num w:numId="22">
    <w:abstractNumId w:val="9"/>
  </w:num>
  <w:num w:numId="23">
    <w:abstractNumId w:val="4"/>
  </w:num>
  <w:num w:numId="24">
    <w:abstractNumId w:val="17"/>
  </w:num>
  <w:num w:numId="25">
    <w:abstractNumId w:val="6"/>
  </w:num>
  <w:num w:numId="26">
    <w:abstractNumId w:val="10"/>
  </w:num>
  <w:num w:numId="27">
    <w:abstractNumId w:val="14"/>
  </w:num>
  <w:num w:numId="28">
    <w:abstractNumId w:val="26"/>
  </w:num>
  <w:num w:numId="29">
    <w:abstractNumId w:val="1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spacing w:line="445" w:lineRule="exact"/>
      <w:ind w:left="1402" w:hanging="482"/>
      <w:outlineLvl w:val="0"/>
    </w:pPr>
    <w:rPr>
      <w:rFonts w:ascii="Microsoft JhengHei" w:eastAsia="Microsoft JhengHei" w:hAnsi="Microsoft JhengHei" w:cs="Microsoft JhengHei"/>
      <w:b/>
      <w:bCs/>
      <w:sz w:val="32"/>
      <w:szCs w:val="32"/>
      <w:lang w:val="en-US" w:eastAsia="zh-CN" w:bidi="ar-SA"/>
    </w:rPr>
  </w:style>
  <w:style w:type="paragraph" w:styleId="Heading2">
    <w:name w:val="heading 2"/>
    <w:basedOn w:val="Normal"/>
    <w:uiPriority w:val="1"/>
    <w:qFormat/>
    <w:pPr>
      <w:ind w:left="281"/>
      <w:outlineLvl w:val="1"/>
    </w:pPr>
    <w:rPr>
      <w:rFonts w:ascii="Microsoft JhengHei" w:eastAsia="Microsoft JhengHei" w:hAnsi="Microsoft JhengHei" w:cs="Microsoft JhengHei"/>
      <w:b/>
      <w:bCs/>
      <w:sz w:val="21"/>
      <w:szCs w:val="21"/>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zh-CN" w:bidi="ar-SA"/>
    </w:rPr>
  </w:style>
  <w:style w:type="paragraph" w:styleId="Title">
    <w:name w:val="Title"/>
    <w:basedOn w:val="Normal"/>
    <w:uiPriority w:val="1"/>
    <w:qFormat/>
    <w:pPr>
      <w:spacing w:before="155"/>
      <w:ind w:left="2002" w:right="2101"/>
      <w:jc w:val="center"/>
    </w:pPr>
    <w:rPr>
      <w:rFonts w:ascii="黑体" w:eastAsia="黑体" w:hAnsi="黑体" w:cs="黑体"/>
      <w:sz w:val="84"/>
      <w:szCs w:val="84"/>
      <w:lang w:val="en-US" w:eastAsia="zh-CN" w:bidi="ar-SA"/>
    </w:rPr>
  </w:style>
  <w:style w:type="paragraph" w:styleId="ListParagraph">
    <w:name w:val="List Paragraph"/>
    <w:basedOn w:val="Normal"/>
    <w:uiPriority w:val="1"/>
    <w:qFormat/>
    <w:pPr>
      <w:ind w:left="281" w:firstLine="560"/>
    </w:pPr>
    <w:rPr>
      <w:rFonts w:ascii="宋体" w:eastAsia="宋体" w:hAnsi="宋体" w:cs="宋体"/>
      <w:lang w:val="en-US" w:eastAsia="zh-CN" w:bidi="ar-SA"/>
    </w:rPr>
  </w:style>
  <w:style w:type="paragraph" w:customStyle="1" w:styleId="TableParagraph">
    <w:name w:val="Table Paragraph"/>
    <w:basedOn w:val="Normal"/>
    <w:uiPriority w:val="1"/>
    <w:qFormat/>
    <w:pPr>
      <w:spacing w:before="40" w:line="237" w:lineRule="exact"/>
    </w:pPr>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hyperlink" Target="https://d.book118.com/315102334122011114" TargetMode="External" /><Relationship Id="rId25" Type="http://schemas.openxmlformats.org/officeDocument/2006/relationships/footer" Target="footer2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2024-03-01T13:47:29Z</dcterms:created>
  <dcterms:modified xsi:type="dcterms:W3CDTF">2024-03-01T13:47:29Z</dcterms:modified>
</cp:coreProperties>
</file>