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汽车功率转换器项目规划设计纲要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4815" w:history="1">
        <w:r>
          <w:rPr>
            <w:rFonts w:ascii="仿宋" w:eastAsia="仿宋" w:hAnsi="仿宋" w:cs="仿宋" w:hint="eastAsia"/>
            <w:lang w:eastAsia="zh-CN"/>
          </w:rPr>
          <w:t>序言</w:t>
        </w:r>
        <w:r>
          <w:tab/>
        </w:r>
        <w:r>
          <w:fldChar w:fldCharType="begin"/>
        </w:r>
        <w:r>
          <w:instrText xml:space="preserve"> PAGEREF _Toc4815 \h </w:instrText>
        </w:r>
        <w:r>
          <w:fldChar w:fldCharType="separate"/>
        </w:r>
        <w:r>
          <w:t>3</w:t>
        </w:r>
        <w:r>
          <w:fldChar w:fldCharType="end"/>
        </w:r>
      </w:hyperlink>
    </w:p>
    <w:p>
      <w:pPr>
        <w:pStyle w:val="TOC1"/>
        <w:tabs>
          <w:tab w:val="right" w:leader="dot" w:pos="8306"/>
        </w:tabs>
      </w:pPr>
      <w:hyperlink w:anchor="_Toc6112" w:history="1">
        <w:r>
          <w:rPr>
            <w:rFonts w:ascii="仿宋" w:eastAsia="仿宋" w:hAnsi="仿宋" w:cs="仿宋" w:hint="eastAsia"/>
            <w:lang w:eastAsia="zh-CN"/>
          </w:rPr>
          <w:t>一、汽车功率转换器项目土建工程</w:t>
        </w:r>
        <w:r>
          <w:tab/>
        </w:r>
        <w:r>
          <w:fldChar w:fldCharType="begin"/>
        </w:r>
        <w:r>
          <w:instrText xml:space="preserve"> PAGEREF _Toc6112 \h </w:instrText>
        </w:r>
        <w:r>
          <w:fldChar w:fldCharType="separate"/>
        </w:r>
        <w:r>
          <w:t>3</w:t>
        </w:r>
        <w:r>
          <w:fldChar w:fldCharType="end"/>
        </w:r>
      </w:hyperlink>
    </w:p>
    <w:p>
      <w:pPr>
        <w:pStyle w:val="TOC2"/>
        <w:tabs>
          <w:tab w:val="right" w:leader="dot" w:pos="8306"/>
        </w:tabs>
      </w:pPr>
      <w:hyperlink w:anchor="_Toc21715" w:history="1">
        <w:r>
          <w:rPr>
            <w:rFonts w:ascii="仿宋" w:eastAsia="仿宋" w:hAnsi="仿宋" w:cs="仿宋" w:hint="eastAsia"/>
            <w:lang w:eastAsia="zh-CN"/>
          </w:rPr>
          <w:t>(一)、建筑工程设计原则</w:t>
        </w:r>
        <w:r>
          <w:tab/>
        </w:r>
        <w:r>
          <w:fldChar w:fldCharType="begin"/>
        </w:r>
        <w:r>
          <w:instrText xml:space="preserve"> PAGEREF _Toc21715 \h </w:instrText>
        </w:r>
        <w:r>
          <w:fldChar w:fldCharType="separate"/>
        </w:r>
        <w:r>
          <w:t>3</w:t>
        </w:r>
        <w:r>
          <w:fldChar w:fldCharType="end"/>
        </w:r>
      </w:hyperlink>
    </w:p>
    <w:p>
      <w:pPr>
        <w:pStyle w:val="TOC2"/>
        <w:tabs>
          <w:tab w:val="right" w:leader="dot" w:pos="8306"/>
        </w:tabs>
      </w:pPr>
      <w:hyperlink w:anchor="_Toc10868" w:history="1">
        <w:r>
          <w:rPr>
            <w:rFonts w:ascii="仿宋" w:eastAsia="仿宋" w:hAnsi="仿宋" w:cs="仿宋" w:hint="eastAsia"/>
            <w:lang w:eastAsia="zh-CN"/>
          </w:rPr>
          <w:t>(二)、土建工程设计年限及安全等级</w:t>
        </w:r>
        <w:r>
          <w:tab/>
        </w:r>
        <w:r>
          <w:fldChar w:fldCharType="begin"/>
        </w:r>
        <w:r>
          <w:instrText xml:space="preserve"> PAGEREF _Toc10868 \h </w:instrText>
        </w:r>
        <w:r>
          <w:fldChar w:fldCharType="separate"/>
        </w:r>
        <w:r>
          <w:t>4</w:t>
        </w:r>
        <w:r>
          <w:fldChar w:fldCharType="end"/>
        </w:r>
      </w:hyperlink>
    </w:p>
    <w:p>
      <w:pPr>
        <w:pStyle w:val="TOC2"/>
        <w:tabs>
          <w:tab w:val="right" w:leader="dot" w:pos="8306"/>
        </w:tabs>
      </w:pPr>
      <w:hyperlink w:anchor="_Toc29012" w:history="1">
        <w:r>
          <w:rPr>
            <w:rFonts w:ascii="仿宋" w:eastAsia="仿宋" w:hAnsi="仿宋" w:cs="仿宋" w:hint="eastAsia"/>
            <w:lang w:eastAsia="zh-CN"/>
          </w:rPr>
          <w:t>(三)、建筑工程设计总体要求</w:t>
        </w:r>
        <w:r>
          <w:tab/>
        </w:r>
        <w:r>
          <w:fldChar w:fldCharType="begin"/>
        </w:r>
        <w:r>
          <w:instrText xml:space="preserve"> PAGEREF _Toc29012 \h </w:instrText>
        </w:r>
        <w:r>
          <w:fldChar w:fldCharType="separate"/>
        </w:r>
        <w:r>
          <w:t>5</w:t>
        </w:r>
        <w:r>
          <w:fldChar w:fldCharType="end"/>
        </w:r>
      </w:hyperlink>
    </w:p>
    <w:p>
      <w:pPr>
        <w:pStyle w:val="TOC2"/>
        <w:tabs>
          <w:tab w:val="right" w:leader="dot" w:pos="8306"/>
        </w:tabs>
      </w:pPr>
      <w:hyperlink w:anchor="_Toc15833" w:history="1">
        <w:r>
          <w:rPr>
            <w:rFonts w:ascii="仿宋" w:eastAsia="仿宋" w:hAnsi="仿宋" w:cs="仿宋" w:hint="eastAsia"/>
            <w:lang w:eastAsia="zh-CN"/>
          </w:rPr>
          <w:t>(四)、土建工程建设指标</w:t>
        </w:r>
        <w:r>
          <w:tab/>
        </w:r>
        <w:r>
          <w:fldChar w:fldCharType="begin"/>
        </w:r>
        <w:r>
          <w:instrText xml:space="preserve"> PAGEREF _Toc15833 \h </w:instrText>
        </w:r>
        <w:r>
          <w:fldChar w:fldCharType="separate"/>
        </w:r>
        <w:r>
          <w:t>6</w:t>
        </w:r>
        <w:r>
          <w:fldChar w:fldCharType="end"/>
        </w:r>
      </w:hyperlink>
    </w:p>
    <w:p>
      <w:pPr>
        <w:pStyle w:val="TOC1"/>
        <w:tabs>
          <w:tab w:val="right" w:leader="dot" w:pos="8306"/>
        </w:tabs>
      </w:pPr>
      <w:hyperlink w:anchor="_Toc19337" w:history="1">
        <w:r>
          <w:rPr>
            <w:rFonts w:ascii="仿宋" w:eastAsia="仿宋" w:hAnsi="仿宋" w:cs="仿宋" w:hint="eastAsia"/>
            <w:lang w:eastAsia="zh-CN"/>
          </w:rPr>
          <w:t>二、汽车功率转换器项目文档管理</w:t>
        </w:r>
        <w:r>
          <w:tab/>
        </w:r>
        <w:r>
          <w:fldChar w:fldCharType="begin"/>
        </w:r>
        <w:r>
          <w:instrText xml:space="preserve"> PAGEREF _Toc19337 \h </w:instrText>
        </w:r>
        <w:r>
          <w:fldChar w:fldCharType="separate"/>
        </w:r>
        <w:r>
          <w:t>6</w:t>
        </w:r>
        <w:r>
          <w:fldChar w:fldCharType="end"/>
        </w:r>
      </w:hyperlink>
    </w:p>
    <w:p>
      <w:pPr>
        <w:pStyle w:val="TOC2"/>
        <w:tabs>
          <w:tab w:val="right" w:leader="dot" w:pos="8306"/>
        </w:tabs>
      </w:pPr>
      <w:hyperlink w:anchor="_Toc1199" w:history="1">
        <w:r>
          <w:rPr>
            <w:rFonts w:ascii="仿宋" w:eastAsia="仿宋" w:hAnsi="仿宋" w:cs="仿宋" w:hint="eastAsia"/>
            <w:lang w:eastAsia="zh-CN"/>
          </w:rPr>
          <w:t>(一)、文档编制与审查</w:t>
        </w:r>
        <w:r>
          <w:tab/>
        </w:r>
        <w:r>
          <w:fldChar w:fldCharType="begin"/>
        </w:r>
        <w:r>
          <w:instrText xml:space="preserve"> PAGEREF _Toc1199 \h </w:instrText>
        </w:r>
        <w:r>
          <w:fldChar w:fldCharType="separate"/>
        </w:r>
        <w:r>
          <w:t>6</w:t>
        </w:r>
        <w:r>
          <w:fldChar w:fldCharType="end"/>
        </w:r>
      </w:hyperlink>
    </w:p>
    <w:p>
      <w:pPr>
        <w:pStyle w:val="TOC2"/>
        <w:tabs>
          <w:tab w:val="right" w:leader="dot" w:pos="8306"/>
        </w:tabs>
      </w:pPr>
      <w:hyperlink w:anchor="_Toc16076" w:history="1">
        <w:r>
          <w:rPr>
            <w:rFonts w:ascii="仿宋" w:eastAsia="仿宋" w:hAnsi="仿宋" w:cs="仿宋" w:hint="eastAsia"/>
            <w:lang w:eastAsia="zh-CN"/>
          </w:rPr>
          <w:t>(二)、文档发布与分发</w:t>
        </w:r>
        <w:r>
          <w:tab/>
        </w:r>
        <w:r>
          <w:fldChar w:fldCharType="begin"/>
        </w:r>
        <w:r>
          <w:instrText xml:space="preserve"> PAGEREF _Toc16076 \h </w:instrText>
        </w:r>
        <w:r>
          <w:fldChar w:fldCharType="separate"/>
        </w:r>
        <w:r>
          <w:t>8</w:t>
        </w:r>
        <w:r>
          <w:fldChar w:fldCharType="end"/>
        </w:r>
      </w:hyperlink>
    </w:p>
    <w:p>
      <w:pPr>
        <w:pStyle w:val="TOC2"/>
        <w:tabs>
          <w:tab w:val="right" w:leader="dot" w:pos="8306"/>
        </w:tabs>
      </w:pPr>
      <w:hyperlink w:anchor="_Toc31542" w:history="1">
        <w:r>
          <w:rPr>
            <w:rFonts w:ascii="仿宋" w:eastAsia="仿宋" w:hAnsi="仿宋" w:cs="仿宋" w:hint="eastAsia"/>
            <w:lang w:eastAsia="zh-CN"/>
          </w:rPr>
          <w:t>(三)、文档存档与归档</w:t>
        </w:r>
        <w:r>
          <w:tab/>
        </w:r>
        <w:r>
          <w:fldChar w:fldCharType="begin"/>
        </w:r>
        <w:r>
          <w:instrText xml:space="preserve"> PAGEREF _Toc31542 \h </w:instrText>
        </w:r>
        <w:r>
          <w:fldChar w:fldCharType="separate"/>
        </w:r>
        <w:r>
          <w:t>8</w:t>
        </w:r>
        <w:r>
          <w:fldChar w:fldCharType="end"/>
        </w:r>
      </w:hyperlink>
    </w:p>
    <w:p>
      <w:pPr>
        <w:pStyle w:val="TOC1"/>
        <w:tabs>
          <w:tab w:val="right" w:leader="dot" w:pos="8306"/>
        </w:tabs>
      </w:pPr>
      <w:hyperlink w:anchor="_Toc29544" w:history="1">
        <w:r>
          <w:rPr>
            <w:rFonts w:ascii="仿宋" w:eastAsia="仿宋" w:hAnsi="仿宋" w:cs="仿宋" w:hint="eastAsia"/>
            <w:lang w:eastAsia="zh-CN"/>
          </w:rPr>
          <w:t>三、汽车功率转换器项目选址可行性分析</w:t>
        </w:r>
        <w:r>
          <w:tab/>
        </w:r>
        <w:r>
          <w:fldChar w:fldCharType="begin"/>
        </w:r>
        <w:r>
          <w:instrText xml:space="preserve"> PAGEREF _Toc29544 \h </w:instrText>
        </w:r>
        <w:r>
          <w:fldChar w:fldCharType="separate"/>
        </w:r>
        <w:r>
          <w:t>10</w:t>
        </w:r>
        <w:r>
          <w:fldChar w:fldCharType="end"/>
        </w:r>
      </w:hyperlink>
    </w:p>
    <w:p>
      <w:pPr>
        <w:pStyle w:val="TOC2"/>
        <w:tabs>
          <w:tab w:val="right" w:leader="dot" w:pos="8306"/>
        </w:tabs>
      </w:pPr>
      <w:hyperlink w:anchor="_Toc31087" w:history="1">
        <w:r>
          <w:rPr>
            <w:rFonts w:ascii="仿宋" w:eastAsia="仿宋" w:hAnsi="仿宋" w:cs="仿宋" w:hint="eastAsia"/>
            <w:lang w:eastAsia="zh-CN"/>
          </w:rPr>
          <w:t>(一)、汽车功率转换器项目选址</w:t>
        </w:r>
        <w:r>
          <w:tab/>
        </w:r>
        <w:r>
          <w:fldChar w:fldCharType="begin"/>
        </w:r>
        <w:r>
          <w:instrText xml:space="preserve"> PAGEREF _Toc31087 \h </w:instrText>
        </w:r>
        <w:r>
          <w:fldChar w:fldCharType="separate"/>
        </w:r>
        <w:r>
          <w:t>10</w:t>
        </w:r>
        <w:r>
          <w:fldChar w:fldCharType="end"/>
        </w:r>
      </w:hyperlink>
    </w:p>
    <w:p>
      <w:pPr>
        <w:pStyle w:val="TOC2"/>
        <w:tabs>
          <w:tab w:val="right" w:leader="dot" w:pos="8306"/>
        </w:tabs>
      </w:pPr>
      <w:hyperlink w:anchor="_Toc30387" w:history="1">
        <w:r>
          <w:rPr>
            <w:rFonts w:ascii="仿宋" w:eastAsia="仿宋" w:hAnsi="仿宋" w:cs="仿宋" w:hint="eastAsia"/>
            <w:lang w:eastAsia="zh-CN"/>
          </w:rPr>
          <w:t>(二)、用地控制指标</w:t>
        </w:r>
        <w:r>
          <w:tab/>
        </w:r>
        <w:r>
          <w:fldChar w:fldCharType="begin"/>
        </w:r>
        <w:r>
          <w:instrText xml:space="preserve"> PAGEREF _Toc30387 \h </w:instrText>
        </w:r>
        <w:r>
          <w:fldChar w:fldCharType="separate"/>
        </w:r>
        <w:r>
          <w:t>10</w:t>
        </w:r>
        <w:r>
          <w:fldChar w:fldCharType="end"/>
        </w:r>
      </w:hyperlink>
    </w:p>
    <w:p>
      <w:pPr>
        <w:pStyle w:val="TOC2"/>
        <w:tabs>
          <w:tab w:val="right" w:leader="dot" w:pos="8306"/>
        </w:tabs>
      </w:pPr>
      <w:hyperlink w:anchor="_Toc32588" w:history="1">
        <w:r>
          <w:rPr>
            <w:rFonts w:ascii="仿宋" w:eastAsia="仿宋" w:hAnsi="仿宋" w:cs="仿宋" w:hint="eastAsia"/>
            <w:lang w:eastAsia="zh-CN"/>
          </w:rPr>
          <w:t>(三)、节约用地措施</w:t>
        </w:r>
        <w:r>
          <w:tab/>
        </w:r>
        <w:r>
          <w:fldChar w:fldCharType="begin"/>
        </w:r>
        <w:r>
          <w:instrText xml:space="preserve"> PAGEREF _Toc32588 \h </w:instrText>
        </w:r>
        <w:r>
          <w:fldChar w:fldCharType="separate"/>
        </w:r>
        <w:r>
          <w:t>12</w:t>
        </w:r>
        <w:r>
          <w:fldChar w:fldCharType="end"/>
        </w:r>
      </w:hyperlink>
    </w:p>
    <w:p>
      <w:pPr>
        <w:pStyle w:val="TOC2"/>
        <w:tabs>
          <w:tab w:val="right" w:leader="dot" w:pos="8306"/>
        </w:tabs>
      </w:pPr>
      <w:hyperlink w:anchor="_Toc6401" w:history="1">
        <w:r>
          <w:rPr>
            <w:rFonts w:ascii="仿宋" w:eastAsia="仿宋" w:hAnsi="仿宋" w:cs="仿宋" w:hint="eastAsia"/>
            <w:lang w:eastAsia="zh-CN"/>
          </w:rPr>
          <w:t>(四)、总图布置方案</w:t>
        </w:r>
        <w:r>
          <w:tab/>
        </w:r>
        <w:r>
          <w:fldChar w:fldCharType="begin"/>
        </w:r>
        <w:r>
          <w:instrText xml:space="preserve"> PAGEREF _Toc6401 \h </w:instrText>
        </w:r>
        <w:r>
          <w:fldChar w:fldCharType="separate"/>
        </w:r>
        <w:r>
          <w:t>13</w:t>
        </w:r>
        <w:r>
          <w:fldChar w:fldCharType="end"/>
        </w:r>
      </w:hyperlink>
    </w:p>
    <w:p>
      <w:pPr>
        <w:pStyle w:val="TOC2"/>
        <w:tabs>
          <w:tab w:val="right" w:leader="dot" w:pos="8306"/>
        </w:tabs>
      </w:pPr>
      <w:hyperlink w:anchor="_Toc21332" w:history="1">
        <w:r>
          <w:rPr>
            <w:rFonts w:ascii="仿宋" w:eastAsia="仿宋" w:hAnsi="仿宋" w:cs="仿宋" w:hint="eastAsia"/>
            <w:lang w:eastAsia="zh-CN"/>
          </w:rPr>
          <w:t>(五)、选址综合评价</w:t>
        </w:r>
        <w:r>
          <w:tab/>
        </w:r>
        <w:r>
          <w:fldChar w:fldCharType="begin"/>
        </w:r>
        <w:r>
          <w:instrText xml:space="preserve"> PAGEREF _Toc21332 \h </w:instrText>
        </w:r>
        <w:r>
          <w:fldChar w:fldCharType="separate"/>
        </w:r>
        <w:r>
          <w:t>14</w:t>
        </w:r>
        <w:r>
          <w:fldChar w:fldCharType="end"/>
        </w:r>
      </w:hyperlink>
    </w:p>
    <w:p>
      <w:pPr>
        <w:pStyle w:val="TOC1"/>
        <w:tabs>
          <w:tab w:val="right" w:leader="dot" w:pos="8306"/>
        </w:tabs>
      </w:pPr>
      <w:hyperlink w:anchor="_Toc26681" w:history="1">
        <w:r>
          <w:rPr>
            <w:rFonts w:ascii="仿宋" w:eastAsia="仿宋" w:hAnsi="仿宋" w:cs="仿宋" w:hint="eastAsia"/>
            <w:lang w:eastAsia="zh-CN"/>
          </w:rPr>
          <w:t>四、汽车功率转换器项目可持续发展</w:t>
        </w:r>
        <w:r>
          <w:tab/>
        </w:r>
        <w:r>
          <w:fldChar w:fldCharType="begin"/>
        </w:r>
        <w:r>
          <w:instrText xml:space="preserve"> PAGEREF _Toc26681 \h </w:instrText>
        </w:r>
        <w:r>
          <w:fldChar w:fldCharType="separate"/>
        </w:r>
        <w:r>
          <w:t>15</w:t>
        </w:r>
        <w:r>
          <w:fldChar w:fldCharType="end"/>
        </w:r>
      </w:hyperlink>
    </w:p>
    <w:p>
      <w:pPr>
        <w:pStyle w:val="TOC2"/>
        <w:tabs>
          <w:tab w:val="right" w:leader="dot" w:pos="8306"/>
        </w:tabs>
      </w:pPr>
      <w:hyperlink w:anchor="_Toc3936" w:history="1">
        <w:r>
          <w:rPr>
            <w:rFonts w:ascii="仿宋" w:eastAsia="仿宋" w:hAnsi="仿宋" w:cs="仿宋" w:hint="eastAsia"/>
            <w:lang w:eastAsia="zh-CN"/>
          </w:rPr>
          <w:t>(一)、可持续战略与实践</w:t>
        </w:r>
        <w:r>
          <w:tab/>
        </w:r>
        <w:r>
          <w:fldChar w:fldCharType="begin"/>
        </w:r>
        <w:r>
          <w:instrText xml:space="preserve"> PAGEREF _Toc3936 \h </w:instrText>
        </w:r>
        <w:r>
          <w:fldChar w:fldCharType="separate"/>
        </w:r>
        <w:r>
          <w:t>15</w:t>
        </w:r>
        <w:r>
          <w:fldChar w:fldCharType="end"/>
        </w:r>
      </w:hyperlink>
    </w:p>
    <w:p>
      <w:pPr>
        <w:pStyle w:val="TOC2"/>
        <w:tabs>
          <w:tab w:val="right" w:leader="dot" w:pos="8306"/>
        </w:tabs>
      </w:pPr>
      <w:hyperlink w:anchor="_Toc5141" w:history="1">
        <w:r>
          <w:rPr>
            <w:rFonts w:ascii="仿宋" w:eastAsia="仿宋" w:hAnsi="仿宋" w:cs="仿宋" w:hint="eastAsia"/>
            <w:lang w:eastAsia="zh-CN"/>
          </w:rPr>
          <w:t>(二)、环保与社会责任</w:t>
        </w:r>
        <w:r>
          <w:tab/>
        </w:r>
        <w:r>
          <w:fldChar w:fldCharType="begin"/>
        </w:r>
        <w:r>
          <w:instrText xml:space="preserve"> PAGEREF _Toc5141 \h </w:instrText>
        </w:r>
        <w:r>
          <w:fldChar w:fldCharType="separate"/>
        </w:r>
        <w:r>
          <w:t>16</w:t>
        </w:r>
        <w:r>
          <w:fldChar w:fldCharType="end"/>
        </w:r>
      </w:hyperlink>
    </w:p>
    <w:p>
      <w:pPr>
        <w:pStyle w:val="TOC1"/>
        <w:tabs>
          <w:tab w:val="right" w:leader="dot" w:pos="8306"/>
        </w:tabs>
      </w:pPr>
      <w:hyperlink w:anchor="_Toc21607" w:history="1">
        <w:r>
          <w:rPr>
            <w:rFonts w:ascii="仿宋" w:eastAsia="仿宋" w:hAnsi="仿宋" w:cs="仿宋" w:hint="eastAsia"/>
            <w:lang w:eastAsia="zh-CN"/>
          </w:rPr>
          <w:t>五、汽车功率转换器项目概论</w:t>
        </w:r>
        <w:r>
          <w:tab/>
        </w:r>
        <w:r>
          <w:fldChar w:fldCharType="begin"/>
        </w:r>
        <w:r>
          <w:instrText xml:space="preserve"> PAGEREF _Toc21607 \h </w:instrText>
        </w:r>
        <w:r>
          <w:fldChar w:fldCharType="separate"/>
        </w:r>
        <w:r>
          <w:t>17</w:t>
        </w:r>
        <w:r>
          <w:fldChar w:fldCharType="end"/>
        </w:r>
      </w:hyperlink>
    </w:p>
    <w:p>
      <w:pPr>
        <w:pStyle w:val="TOC2"/>
        <w:tabs>
          <w:tab w:val="right" w:leader="dot" w:pos="8306"/>
        </w:tabs>
      </w:pPr>
      <w:hyperlink w:anchor="_Toc12624" w:history="1">
        <w:r>
          <w:rPr>
            <w:rFonts w:ascii="仿宋" w:eastAsia="仿宋" w:hAnsi="仿宋" w:cs="仿宋" w:hint="eastAsia"/>
            <w:lang w:eastAsia="zh-CN"/>
          </w:rPr>
          <w:t>(一)、汽车功率转换器项目概况</w:t>
        </w:r>
        <w:r>
          <w:tab/>
        </w:r>
        <w:r>
          <w:fldChar w:fldCharType="begin"/>
        </w:r>
        <w:r>
          <w:instrText xml:space="preserve"> PAGEREF _Toc12624 \h </w:instrText>
        </w:r>
        <w:r>
          <w:fldChar w:fldCharType="separate"/>
        </w:r>
        <w:r>
          <w:t>17</w:t>
        </w:r>
        <w:r>
          <w:fldChar w:fldCharType="end"/>
        </w:r>
      </w:hyperlink>
    </w:p>
    <w:p>
      <w:pPr>
        <w:pStyle w:val="TOC2"/>
        <w:tabs>
          <w:tab w:val="right" w:leader="dot" w:pos="8306"/>
        </w:tabs>
      </w:pPr>
      <w:hyperlink w:anchor="_Toc25962" w:history="1">
        <w:r>
          <w:rPr>
            <w:rFonts w:ascii="仿宋" w:eastAsia="仿宋" w:hAnsi="仿宋" w:cs="仿宋" w:hint="eastAsia"/>
            <w:lang w:eastAsia="zh-CN"/>
          </w:rPr>
          <w:t>(二)、汽车功率转换器项目目标</w:t>
        </w:r>
        <w:r>
          <w:tab/>
        </w:r>
        <w:r>
          <w:fldChar w:fldCharType="begin"/>
        </w:r>
        <w:r>
          <w:instrText xml:space="preserve"> PAGEREF _Toc25962 \h </w:instrText>
        </w:r>
        <w:r>
          <w:fldChar w:fldCharType="separate"/>
        </w:r>
        <w:r>
          <w:t>19</w:t>
        </w:r>
        <w:r>
          <w:fldChar w:fldCharType="end"/>
        </w:r>
      </w:hyperlink>
    </w:p>
    <w:p>
      <w:pPr>
        <w:pStyle w:val="TOC2"/>
        <w:tabs>
          <w:tab w:val="right" w:leader="dot" w:pos="8306"/>
        </w:tabs>
      </w:pPr>
      <w:hyperlink w:anchor="_Toc15181" w:history="1">
        <w:r>
          <w:rPr>
            <w:rFonts w:ascii="仿宋" w:eastAsia="仿宋" w:hAnsi="仿宋" w:cs="仿宋" w:hint="eastAsia"/>
            <w:lang w:eastAsia="zh-CN"/>
          </w:rPr>
          <w:t>(三)、汽车功率转换器项目提出的理由</w:t>
        </w:r>
        <w:r>
          <w:tab/>
        </w:r>
        <w:r>
          <w:fldChar w:fldCharType="begin"/>
        </w:r>
        <w:r>
          <w:instrText xml:space="preserve"> PAGEREF _Toc15181 \h </w:instrText>
        </w:r>
        <w:r>
          <w:fldChar w:fldCharType="separate"/>
        </w:r>
        <w:r>
          <w:t>20</w:t>
        </w:r>
        <w:r>
          <w:fldChar w:fldCharType="end"/>
        </w:r>
      </w:hyperlink>
    </w:p>
    <w:p>
      <w:pPr>
        <w:pStyle w:val="TOC2"/>
        <w:tabs>
          <w:tab w:val="right" w:leader="dot" w:pos="8306"/>
        </w:tabs>
      </w:pPr>
      <w:hyperlink w:anchor="_Toc11008" w:history="1">
        <w:r>
          <w:rPr>
            <w:rFonts w:ascii="仿宋" w:eastAsia="仿宋" w:hAnsi="仿宋" w:cs="仿宋" w:hint="eastAsia"/>
            <w:lang w:eastAsia="zh-CN"/>
          </w:rPr>
          <w:t>(四)、汽车功率转换器项目意义</w:t>
        </w:r>
        <w:r>
          <w:tab/>
        </w:r>
        <w:r>
          <w:fldChar w:fldCharType="begin"/>
        </w:r>
        <w:r>
          <w:instrText xml:space="preserve"> PAGEREF _Toc11008 \h </w:instrText>
        </w:r>
        <w:r>
          <w:fldChar w:fldCharType="separate"/>
        </w:r>
        <w:r>
          <w:t>22</w:t>
        </w:r>
        <w:r>
          <w:fldChar w:fldCharType="end"/>
        </w:r>
      </w:hyperlink>
    </w:p>
    <w:p>
      <w:pPr>
        <w:pStyle w:val="TOC2"/>
        <w:tabs>
          <w:tab w:val="right" w:leader="dot" w:pos="8306"/>
        </w:tabs>
      </w:pPr>
      <w:hyperlink w:anchor="_Toc28675" w:history="1">
        <w:r>
          <w:rPr>
            <w:rFonts w:ascii="仿宋" w:eastAsia="仿宋" w:hAnsi="仿宋" w:cs="仿宋" w:hint="eastAsia"/>
            <w:lang w:eastAsia="zh-CN"/>
          </w:rPr>
          <w:t>(五)、汽车功率转换器项目背景</w:t>
        </w:r>
        <w:r>
          <w:tab/>
        </w:r>
        <w:r>
          <w:fldChar w:fldCharType="begin"/>
        </w:r>
        <w:r>
          <w:instrText xml:space="preserve"> PAGEREF _Toc28675 \h </w:instrText>
        </w:r>
        <w:r>
          <w:fldChar w:fldCharType="separate"/>
        </w:r>
        <w:r>
          <w:t>23</w:t>
        </w:r>
        <w:r>
          <w:fldChar w:fldCharType="end"/>
        </w:r>
      </w:hyperlink>
    </w:p>
    <w:p>
      <w:pPr>
        <w:pStyle w:val="TOC1"/>
        <w:tabs>
          <w:tab w:val="right" w:leader="dot" w:pos="8306"/>
        </w:tabs>
      </w:pPr>
      <w:hyperlink w:anchor="_Toc27672" w:history="1">
        <w:r>
          <w:rPr>
            <w:rFonts w:ascii="仿宋" w:eastAsia="仿宋" w:hAnsi="仿宋" w:cs="仿宋" w:hint="eastAsia"/>
            <w:lang w:eastAsia="zh-CN"/>
          </w:rPr>
          <w:t>六、汽车功率转换器项目绩效评估</w:t>
        </w:r>
        <w:r>
          <w:tab/>
        </w:r>
        <w:r>
          <w:fldChar w:fldCharType="begin"/>
        </w:r>
        <w:r>
          <w:instrText xml:space="preserve"> PAGEREF _Toc27672 \h </w:instrText>
        </w:r>
        <w:r>
          <w:fldChar w:fldCharType="separate"/>
        </w:r>
        <w:r>
          <w:t>24</w:t>
        </w:r>
        <w:r>
          <w:fldChar w:fldCharType="end"/>
        </w:r>
      </w:hyperlink>
    </w:p>
    <w:p>
      <w:pPr>
        <w:pStyle w:val="TOC2"/>
        <w:tabs>
          <w:tab w:val="right" w:leader="dot" w:pos="8306"/>
        </w:tabs>
      </w:pPr>
      <w:hyperlink w:anchor="_Toc16427" w:history="1">
        <w:r>
          <w:rPr>
            <w:rFonts w:ascii="仿宋" w:eastAsia="仿宋" w:hAnsi="仿宋" w:cs="仿宋" w:hint="eastAsia"/>
            <w:lang w:eastAsia="zh-CN"/>
          </w:rPr>
          <w:t>(一)、绩效评估指标</w:t>
        </w:r>
        <w:r>
          <w:tab/>
        </w:r>
        <w:r>
          <w:fldChar w:fldCharType="begin"/>
        </w:r>
        <w:r>
          <w:instrText xml:space="preserve"> PAGEREF _Toc16427 \h </w:instrText>
        </w:r>
        <w:r>
          <w:fldChar w:fldCharType="separate"/>
        </w:r>
        <w:r>
          <w:t>24</w:t>
        </w:r>
        <w:r>
          <w:fldChar w:fldCharType="end"/>
        </w:r>
      </w:hyperlink>
    </w:p>
    <w:p>
      <w:pPr>
        <w:pStyle w:val="TOC2"/>
        <w:tabs>
          <w:tab w:val="right" w:leader="dot" w:pos="8306"/>
        </w:tabs>
      </w:pPr>
      <w:hyperlink w:anchor="_Toc11751" w:history="1">
        <w:r>
          <w:rPr>
            <w:rFonts w:ascii="仿宋" w:eastAsia="仿宋" w:hAnsi="仿宋" w:cs="仿宋" w:hint="eastAsia"/>
            <w:lang w:eastAsia="zh-CN"/>
          </w:rPr>
          <w:t>(二)、绩效评估方法</w:t>
        </w:r>
        <w:r>
          <w:tab/>
        </w:r>
        <w:r>
          <w:fldChar w:fldCharType="begin"/>
        </w:r>
        <w:r>
          <w:instrText xml:space="preserve"> PAGEREF _Toc11751 \h </w:instrText>
        </w:r>
        <w:r>
          <w:fldChar w:fldCharType="separate"/>
        </w:r>
        <w:r>
          <w:t>25</w:t>
        </w:r>
        <w:r>
          <w:fldChar w:fldCharType="end"/>
        </w:r>
      </w:hyperlink>
    </w:p>
    <w:p>
      <w:pPr>
        <w:pStyle w:val="TOC2"/>
        <w:tabs>
          <w:tab w:val="right" w:leader="dot" w:pos="8306"/>
        </w:tabs>
      </w:pPr>
      <w:hyperlink w:anchor="_Toc7689" w:history="1">
        <w:r>
          <w:rPr>
            <w:rFonts w:ascii="仿宋" w:eastAsia="仿宋" w:hAnsi="仿宋" w:cs="仿宋" w:hint="eastAsia"/>
            <w:lang w:eastAsia="zh-CN"/>
          </w:rPr>
          <w:t>(三)、绩效评估周期</w:t>
        </w:r>
        <w:r>
          <w:tab/>
        </w:r>
        <w:r>
          <w:fldChar w:fldCharType="begin"/>
        </w:r>
        <w:r>
          <w:instrText xml:space="preserve"> PAGEREF _Toc7689 \h </w:instrText>
        </w:r>
        <w:r>
          <w:fldChar w:fldCharType="separate"/>
        </w:r>
        <w:r>
          <w:t>26</w:t>
        </w:r>
        <w:r>
          <w:fldChar w:fldCharType="end"/>
        </w:r>
      </w:hyperlink>
    </w:p>
    <w:p>
      <w:pPr>
        <w:pStyle w:val="TOC1"/>
        <w:tabs>
          <w:tab w:val="right" w:leader="dot" w:pos="8306"/>
        </w:tabs>
      </w:pPr>
      <w:hyperlink w:anchor="_Toc31766" w:history="1">
        <w:r>
          <w:rPr>
            <w:rFonts w:ascii="仿宋" w:eastAsia="仿宋" w:hAnsi="仿宋" w:cs="仿宋" w:hint="eastAsia"/>
            <w:lang w:eastAsia="zh-CN"/>
          </w:rPr>
          <w:t>七、汽车功率转换器项目投资规划</w:t>
        </w:r>
        <w:r>
          <w:tab/>
        </w:r>
        <w:r>
          <w:fldChar w:fldCharType="begin"/>
        </w:r>
        <w:r>
          <w:instrText xml:space="preserve"> PAGEREF _Toc31766 \h </w:instrText>
        </w:r>
        <w:r>
          <w:fldChar w:fldCharType="separate"/>
        </w:r>
        <w:r>
          <w:t>27</w:t>
        </w:r>
        <w:r>
          <w:fldChar w:fldCharType="end"/>
        </w:r>
      </w:hyperlink>
    </w:p>
    <w:p>
      <w:pPr>
        <w:pStyle w:val="TOC2"/>
        <w:tabs>
          <w:tab w:val="right" w:leader="dot" w:pos="8306"/>
        </w:tabs>
      </w:pPr>
      <w:hyperlink w:anchor="_Toc1857" w:history="1">
        <w:r>
          <w:rPr>
            <w:rFonts w:ascii="仿宋" w:eastAsia="仿宋" w:hAnsi="仿宋" w:cs="仿宋" w:hint="eastAsia"/>
            <w:lang w:eastAsia="zh-CN"/>
          </w:rPr>
          <w:t>(一)、汽车功率转换器项目总投资估算</w:t>
        </w:r>
        <w:r>
          <w:tab/>
        </w:r>
        <w:r>
          <w:fldChar w:fldCharType="begin"/>
        </w:r>
        <w:r>
          <w:instrText xml:space="preserve"> PAGEREF _Toc1857 \h </w:instrText>
        </w:r>
        <w:r>
          <w:fldChar w:fldCharType="separate"/>
        </w:r>
        <w:r>
          <w:t>27</w:t>
        </w:r>
        <w:r>
          <w:fldChar w:fldCharType="end"/>
        </w:r>
      </w:hyperlink>
    </w:p>
    <w:p>
      <w:pPr>
        <w:pStyle w:val="TOC2"/>
        <w:tabs>
          <w:tab w:val="right" w:leader="dot" w:pos="8306"/>
        </w:tabs>
      </w:pPr>
      <w:hyperlink w:anchor="_Toc9145" w:history="1">
        <w:r>
          <w:rPr>
            <w:rFonts w:ascii="仿宋" w:eastAsia="仿宋" w:hAnsi="仿宋" w:cs="仿宋" w:hint="eastAsia"/>
            <w:lang w:eastAsia="zh-CN"/>
          </w:rPr>
          <w:t>(二)、资金筹措</w:t>
        </w:r>
        <w:r>
          <w:tab/>
        </w:r>
        <w:r>
          <w:fldChar w:fldCharType="begin"/>
        </w:r>
        <w:r>
          <w:instrText xml:space="preserve"> PAGEREF _Toc9145 \h </w:instrText>
        </w:r>
        <w:r>
          <w:fldChar w:fldCharType="separate"/>
        </w:r>
        <w:r>
          <w:t>28</w:t>
        </w:r>
        <w:r>
          <w:fldChar w:fldCharType="end"/>
        </w:r>
      </w:hyperlink>
    </w:p>
    <w:p>
      <w:pPr>
        <w:pStyle w:val="TOC1"/>
        <w:tabs>
          <w:tab w:val="right" w:leader="dot" w:pos="8306"/>
        </w:tabs>
      </w:pPr>
      <w:hyperlink w:anchor="_Toc19098" w:history="1">
        <w:r>
          <w:rPr>
            <w:rFonts w:ascii="仿宋" w:eastAsia="仿宋" w:hAnsi="仿宋" w:cs="仿宋" w:hint="eastAsia"/>
            <w:lang w:eastAsia="zh-CN"/>
          </w:rPr>
          <w:t>八、汽车功率转换器项目技术管理</w:t>
        </w:r>
        <w:r>
          <w:tab/>
        </w:r>
        <w:r>
          <w:fldChar w:fldCharType="begin"/>
        </w:r>
        <w:r>
          <w:instrText xml:space="preserve"> PAGEREF _Toc19098 \h </w:instrText>
        </w:r>
        <w:r>
          <w:fldChar w:fldCharType="separate"/>
        </w:r>
        <w:r>
          <w:t>29</w:t>
        </w:r>
        <w:r>
          <w:fldChar w:fldCharType="end"/>
        </w:r>
      </w:hyperlink>
    </w:p>
    <w:p>
      <w:pPr>
        <w:pStyle w:val="TOC2"/>
        <w:tabs>
          <w:tab w:val="right" w:leader="dot" w:pos="8306"/>
        </w:tabs>
      </w:pPr>
      <w:hyperlink w:anchor="_Toc32397" w:history="1">
        <w:r>
          <w:rPr>
            <w:rFonts w:ascii="仿宋" w:eastAsia="仿宋" w:hAnsi="仿宋" w:cs="仿宋" w:hint="eastAsia"/>
            <w:lang w:eastAsia="zh-CN"/>
          </w:rPr>
          <w:t>(一)、技术方案选用方向</w:t>
        </w:r>
        <w:r>
          <w:tab/>
        </w:r>
        <w:r>
          <w:fldChar w:fldCharType="begin"/>
        </w:r>
        <w:r>
          <w:instrText xml:space="preserve"> PAGEREF _Toc32397 \h </w:instrText>
        </w:r>
        <w:r>
          <w:fldChar w:fldCharType="separate"/>
        </w:r>
        <w:r>
          <w:t>29</w:t>
        </w:r>
        <w:r>
          <w:fldChar w:fldCharType="end"/>
        </w:r>
      </w:hyperlink>
    </w:p>
    <w:p>
      <w:pPr>
        <w:pStyle w:val="TOC2"/>
        <w:tabs>
          <w:tab w:val="right" w:leader="dot" w:pos="8306"/>
        </w:tabs>
      </w:pPr>
      <w:hyperlink w:anchor="_Toc20641" w:history="1">
        <w:r>
          <w:rPr>
            <w:rFonts w:ascii="仿宋" w:eastAsia="仿宋" w:hAnsi="仿宋" w:cs="仿宋" w:hint="eastAsia"/>
            <w:lang w:eastAsia="zh-CN"/>
          </w:rPr>
          <w:t>(二)、工艺技术方案选用原则</w:t>
        </w:r>
        <w:r>
          <w:tab/>
        </w:r>
        <w:r>
          <w:fldChar w:fldCharType="begin"/>
        </w:r>
        <w:r>
          <w:instrText xml:space="preserve"> PAGEREF _Toc20641 \h </w:instrText>
        </w:r>
        <w:r>
          <w:fldChar w:fldCharType="separate"/>
        </w:r>
        <w:r>
          <w:t>31</w:t>
        </w:r>
        <w:r>
          <w:fldChar w:fldCharType="end"/>
        </w:r>
      </w:hyperlink>
    </w:p>
    <w:p>
      <w:pPr>
        <w:pStyle w:val="TOC2"/>
        <w:tabs>
          <w:tab w:val="right" w:leader="dot" w:pos="8306"/>
        </w:tabs>
      </w:pPr>
      <w:hyperlink w:anchor="_Toc6541" w:history="1">
        <w:r>
          <w:rPr>
            <w:rFonts w:ascii="仿宋" w:eastAsia="仿宋" w:hAnsi="仿宋" w:cs="仿宋" w:hint="eastAsia"/>
            <w:lang w:eastAsia="zh-CN"/>
          </w:rPr>
          <w:t>(三)、工艺技术方案要求</w:t>
        </w:r>
        <w:r>
          <w:tab/>
        </w:r>
        <w:r>
          <w:fldChar w:fldCharType="begin"/>
        </w:r>
        <w:r>
          <w:instrText xml:space="preserve"> PAGEREF _Toc6541 \h </w:instrText>
        </w:r>
        <w:r>
          <w:fldChar w:fldCharType="separate"/>
        </w:r>
        <w:r>
          <w:t>33</w:t>
        </w:r>
        <w:r>
          <w:fldChar w:fldCharType="end"/>
        </w:r>
      </w:hyperlink>
    </w:p>
    <w:p>
      <w:pPr>
        <w:pStyle w:val="TOC1"/>
        <w:tabs>
          <w:tab w:val="right" w:leader="dot" w:pos="8306"/>
        </w:tabs>
      </w:pPr>
      <w:hyperlink w:anchor="_Toc9857" w:history="1">
        <w:r>
          <w:rPr>
            <w:rFonts w:ascii="仿宋" w:eastAsia="仿宋" w:hAnsi="仿宋" w:cs="仿宋" w:hint="eastAsia"/>
            <w:lang w:eastAsia="zh-CN"/>
          </w:rPr>
          <w:t>九、生产安全保护</w:t>
        </w:r>
        <w:r>
          <w:tab/>
        </w:r>
        <w:r>
          <w:fldChar w:fldCharType="begin"/>
        </w:r>
        <w:r>
          <w:instrText xml:space="preserve"> PAGEREF _Toc9857 \h </w:instrText>
        </w:r>
        <w:r>
          <w:fldChar w:fldCharType="separate"/>
        </w:r>
        <w:r>
          <w:t>35</w:t>
        </w:r>
        <w:r>
          <w:fldChar w:fldCharType="end"/>
        </w:r>
      </w:hyperlink>
    </w:p>
    <w:p>
      <w:pPr>
        <w:pStyle w:val="TOC2"/>
        <w:tabs>
          <w:tab w:val="right" w:leader="dot" w:pos="8306"/>
        </w:tabs>
      </w:pPr>
      <w:hyperlink w:anchor="_Toc6378" w:history="1">
        <w:r>
          <w:rPr>
            <w:rFonts w:ascii="仿宋" w:eastAsia="仿宋" w:hAnsi="仿宋" w:cs="仿宋" w:hint="eastAsia"/>
            <w:lang w:eastAsia="zh-CN"/>
          </w:rPr>
          <w:t>(一)、消防安全</w:t>
        </w:r>
        <w:r>
          <w:tab/>
        </w:r>
        <w:r>
          <w:fldChar w:fldCharType="begin"/>
        </w:r>
        <w:r>
          <w:instrText xml:space="preserve"> PAGEREF _Toc6378 \h </w:instrText>
        </w:r>
        <w:r>
          <w:fldChar w:fldCharType="separate"/>
        </w:r>
        <w:r>
          <w:t>35</w:t>
        </w:r>
        <w:r>
          <w:fldChar w:fldCharType="end"/>
        </w:r>
      </w:hyperlink>
    </w:p>
    <w:p>
      <w:pPr>
        <w:pStyle w:val="TOC2"/>
        <w:tabs>
          <w:tab w:val="right" w:leader="dot" w:pos="8306"/>
        </w:tabs>
      </w:pPr>
      <w:hyperlink w:anchor="_Toc17556" w:history="1">
        <w:r>
          <w:rPr>
            <w:rFonts w:ascii="仿宋" w:eastAsia="仿宋" w:hAnsi="仿宋" w:cs="仿宋" w:hint="eastAsia"/>
            <w:lang w:eastAsia="zh-CN"/>
          </w:rPr>
          <w:t>(二)、防火防爆总图布置措施</w:t>
        </w:r>
        <w:r>
          <w:tab/>
        </w:r>
        <w:r>
          <w:fldChar w:fldCharType="begin"/>
        </w:r>
        <w:r>
          <w:instrText xml:space="preserve"> PAGEREF _Toc17556 \h </w:instrText>
        </w:r>
        <w:r>
          <w:fldChar w:fldCharType="separate"/>
        </w:r>
        <w:r>
          <w:t>37</w:t>
        </w:r>
        <w:r>
          <w:fldChar w:fldCharType="end"/>
        </w:r>
      </w:hyperlink>
    </w:p>
    <w:p>
      <w:pPr>
        <w:pStyle w:val="TOC2"/>
        <w:tabs>
          <w:tab w:val="right" w:leader="dot" w:pos="8306"/>
        </w:tabs>
      </w:pPr>
      <w:hyperlink w:anchor="_Toc3288" w:history="1">
        <w:r>
          <w:rPr>
            <w:rFonts w:ascii="仿宋" w:eastAsia="仿宋" w:hAnsi="仿宋" w:cs="仿宋" w:hint="eastAsia"/>
            <w:lang w:eastAsia="zh-CN"/>
          </w:rPr>
          <w:t>(三)、自然灾害防范措施</w:t>
        </w:r>
        <w:r>
          <w:tab/>
        </w:r>
        <w:r>
          <w:fldChar w:fldCharType="begin"/>
        </w:r>
        <w:r>
          <w:instrText xml:space="preserve"> PAGEREF _Toc3288 \h </w:instrText>
        </w:r>
        <w:r>
          <w:fldChar w:fldCharType="separate"/>
        </w:r>
        <w:r>
          <w:t>38</w:t>
        </w:r>
        <w:r>
          <w:fldChar w:fldCharType="end"/>
        </w:r>
      </w:hyperlink>
    </w:p>
    <w:p>
      <w:pPr>
        <w:pStyle w:val="TOC2"/>
        <w:tabs>
          <w:tab w:val="right" w:leader="dot" w:pos="8306"/>
        </w:tabs>
      </w:pPr>
      <w:hyperlink w:anchor="_Toc5747" w:history="1">
        <w:r>
          <w:rPr>
            <w:rFonts w:ascii="仿宋" w:eastAsia="仿宋" w:hAnsi="仿宋" w:cs="仿宋" w:hint="eastAsia"/>
            <w:lang w:eastAsia="zh-CN"/>
          </w:rPr>
          <w:t>(四)、安全色及安全标志使用要求</w:t>
        </w:r>
        <w:r>
          <w:tab/>
        </w:r>
        <w:r>
          <w:fldChar w:fldCharType="begin"/>
        </w:r>
        <w:r>
          <w:instrText xml:space="preserve"> PAGEREF _Toc5747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7888" w:history="1">
        <w:r>
          <w:rPr>
            <w:rFonts w:ascii="仿宋" w:eastAsia="仿宋" w:hAnsi="仿宋" w:cs="仿宋" w:hint="eastAsia"/>
            <w:lang w:eastAsia="zh-CN"/>
          </w:rPr>
          <w:t>(五)、防尘防毒措施</w:t>
        </w:r>
        <w:r>
          <w:tab/>
        </w:r>
        <w:r>
          <w:fldChar w:fldCharType="begin"/>
        </w:r>
        <w:r>
          <w:instrText xml:space="preserve"> PAGEREF _Toc17888 \h </w:instrText>
        </w:r>
        <w:r>
          <w:fldChar w:fldCharType="separate"/>
        </w:r>
        <w:r>
          <w:t>40</w:t>
        </w:r>
        <w:r>
          <w:fldChar w:fldCharType="end"/>
        </w:r>
      </w:hyperlink>
    </w:p>
    <w:p>
      <w:pPr>
        <w:pStyle w:val="TOC2"/>
        <w:tabs>
          <w:tab w:val="right" w:leader="dot" w:pos="8306"/>
        </w:tabs>
      </w:pPr>
      <w:hyperlink w:anchor="_Toc14479" w:history="1">
        <w:r>
          <w:rPr>
            <w:rFonts w:ascii="仿宋" w:eastAsia="仿宋" w:hAnsi="仿宋" w:cs="仿宋" w:hint="eastAsia"/>
            <w:lang w:eastAsia="zh-CN"/>
          </w:rPr>
          <w:t>(六)、防静电、触电防护及防雷措施</w:t>
        </w:r>
        <w:r>
          <w:tab/>
        </w:r>
        <w:r>
          <w:fldChar w:fldCharType="begin"/>
        </w:r>
        <w:r>
          <w:instrText xml:space="preserve"> PAGEREF _Toc14479 \h </w:instrText>
        </w:r>
        <w:r>
          <w:fldChar w:fldCharType="separate"/>
        </w:r>
        <w:r>
          <w:t>41</w:t>
        </w:r>
        <w:r>
          <w:fldChar w:fldCharType="end"/>
        </w:r>
      </w:hyperlink>
    </w:p>
    <w:p>
      <w:pPr>
        <w:pStyle w:val="TOC2"/>
        <w:tabs>
          <w:tab w:val="right" w:leader="dot" w:pos="8306"/>
        </w:tabs>
      </w:pPr>
      <w:hyperlink w:anchor="_Toc27790" w:history="1">
        <w:r>
          <w:rPr>
            <w:rFonts w:ascii="仿宋" w:eastAsia="仿宋" w:hAnsi="仿宋" w:cs="仿宋" w:hint="eastAsia"/>
            <w:lang w:eastAsia="zh-CN"/>
          </w:rPr>
          <w:t>(七)、机械设备安全保障措施</w:t>
        </w:r>
        <w:r>
          <w:tab/>
        </w:r>
        <w:r>
          <w:fldChar w:fldCharType="begin"/>
        </w:r>
        <w:r>
          <w:instrText xml:space="preserve"> PAGEREF _Toc27790 \h </w:instrText>
        </w:r>
        <w:r>
          <w:fldChar w:fldCharType="separate"/>
        </w:r>
        <w:r>
          <w:t>42</w:t>
        </w:r>
        <w:r>
          <w:fldChar w:fldCharType="end"/>
        </w:r>
      </w:hyperlink>
    </w:p>
    <w:p>
      <w:pPr>
        <w:pStyle w:val="TOC1"/>
        <w:tabs>
          <w:tab w:val="right" w:leader="dot" w:pos="8306"/>
        </w:tabs>
      </w:pPr>
      <w:hyperlink w:anchor="_Toc16287" w:history="1">
        <w:r>
          <w:rPr>
            <w:rFonts w:ascii="仿宋" w:eastAsia="仿宋" w:hAnsi="仿宋" w:cs="仿宋" w:hint="eastAsia"/>
            <w:lang w:eastAsia="zh-CN"/>
          </w:rPr>
          <w:t>十、汽车功率转换器项目风险管理</w:t>
        </w:r>
        <w:r>
          <w:tab/>
        </w:r>
        <w:r>
          <w:fldChar w:fldCharType="begin"/>
        </w:r>
        <w:r>
          <w:instrText xml:space="preserve"> PAGEREF _Toc16287 \h </w:instrText>
        </w:r>
        <w:r>
          <w:fldChar w:fldCharType="separate"/>
        </w:r>
        <w:r>
          <w:t>44</w:t>
        </w:r>
        <w:r>
          <w:fldChar w:fldCharType="end"/>
        </w:r>
      </w:hyperlink>
    </w:p>
    <w:p>
      <w:pPr>
        <w:pStyle w:val="TOC2"/>
        <w:tabs>
          <w:tab w:val="right" w:leader="dot" w:pos="8306"/>
        </w:tabs>
      </w:pPr>
      <w:hyperlink w:anchor="_Toc32688" w:history="1">
        <w:r>
          <w:rPr>
            <w:rFonts w:ascii="仿宋" w:eastAsia="仿宋" w:hAnsi="仿宋" w:cs="仿宋" w:hint="eastAsia"/>
            <w:lang w:eastAsia="zh-CN"/>
          </w:rPr>
          <w:t>(一)、风险识别与评估</w:t>
        </w:r>
        <w:r>
          <w:tab/>
        </w:r>
        <w:r>
          <w:fldChar w:fldCharType="begin"/>
        </w:r>
        <w:r>
          <w:instrText xml:space="preserve"> PAGEREF _Toc32688 \h </w:instrText>
        </w:r>
        <w:r>
          <w:fldChar w:fldCharType="separate"/>
        </w:r>
        <w:r>
          <w:t>44</w:t>
        </w:r>
        <w:r>
          <w:fldChar w:fldCharType="end"/>
        </w:r>
      </w:hyperlink>
    </w:p>
    <w:p>
      <w:pPr>
        <w:pStyle w:val="TOC2"/>
        <w:tabs>
          <w:tab w:val="right" w:leader="dot" w:pos="8306"/>
        </w:tabs>
      </w:pPr>
      <w:hyperlink w:anchor="_Toc16482" w:history="1">
        <w:r>
          <w:rPr>
            <w:rFonts w:ascii="仿宋" w:eastAsia="仿宋" w:hAnsi="仿宋" w:cs="仿宋" w:hint="eastAsia"/>
            <w:lang w:eastAsia="zh-CN"/>
          </w:rPr>
          <w:t>(二)、风险应对策略</w:t>
        </w:r>
        <w:r>
          <w:tab/>
        </w:r>
        <w:r>
          <w:fldChar w:fldCharType="begin"/>
        </w:r>
        <w:r>
          <w:instrText xml:space="preserve"> PAGEREF _Toc16482 \h </w:instrText>
        </w:r>
        <w:r>
          <w:fldChar w:fldCharType="separate"/>
        </w:r>
        <w:r>
          <w:t>45</w:t>
        </w:r>
        <w:r>
          <w:fldChar w:fldCharType="end"/>
        </w:r>
      </w:hyperlink>
    </w:p>
    <w:p>
      <w:pPr>
        <w:pStyle w:val="TOC2"/>
        <w:tabs>
          <w:tab w:val="right" w:leader="dot" w:pos="8306"/>
        </w:tabs>
      </w:pPr>
      <w:hyperlink w:anchor="_Toc13706" w:history="1">
        <w:r>
          <w:rPr>
            <w:rFonts w:ascii="仿宋" w:eastAsia="仿宋" w:hAnsi="仿宋" w:cs="仿宋" w:hint="eastAsia"/>
            <w:lang w:eastAsia="zh-CN"/>
          </w:rPr>
          <w:t>(三)、风险监控与控制</w:t>
        </w:r>
        <w:r>
          <w:tab/>
        </w:r>
        <w:r>
          <w:fldChar w:fldCharType="begin"/>
        </w:r>
        <w:r>
          <w:instrText xml:space="preserve"> PAGEREF _Toc13706 \h </w:instrText>
        </w:r>
        <w:r>
          <w:fldChar w:fldCharType="separate"/>
        </w:r>
        <w:r>
          <w:t>47</w:t>
        </w:r>
        <w:r>
          <w:fldChar w:fldCharType="end"/>
        </w:r>
      </w:hyperlink>
    </w:p>
    <w:p>
      <w:pPr>
        <w:pStyle w:val="TOC1"/>
        <w:tabs>
          <w:tab w:val="right" w:leader="dot" w:pos="8306"/>
        </w:tabs>
      </w:pPr>
      <w:hyperlink w:anchor="_Toc17030" w:history="1">
        <w:r>
          <w:rPr>
            <w:rFonts w:ascii="仿宋" w:eastAsia="仿宋" w:hAnsi="仿宋" w:cs="仿宋" w:hint="eastAsia"/>
            <w:lang w:eastAsia="zh-CN"/>
          </w:rPr>
          <w:t>十一、汽车功率转换器项目经营效益</w:t>
        </w:r>
        <w:r>
          <w:tab/>
        </w:r>
        <w:r>
          <w:fldChar w:fldCharType="begin"/>
        </w:r>
        <w:r>
          <w:instrText xml:space="preserve"> PAGEREF _Toc17030 \h </w:instrText>
        </w:r>
        <w:r>
          <w:fldChar w:fldCharType="separate"/>
        </w:r>
        <w:r>
          <w:t>48</w:t>
        </w:r>
        <w:r>
          <w:fldChar w:fldCharType="end"/>
        </w:r>
      </w:hyperlink>
    </w:p>
    <w:p>
      <w:pPr>
        <w:pStyle w:val="TOC2"/>
        <w:tabs>
          <w:tab w:val="right" w:leader="dot" w:pos="8306"/>
        </w:tabs>
      </w:pPr>
      <w:hyperlink w:anchor="_Toc24488" w:history="1">
        <w:r>
          <w:rPr>
            <w:rFonts w:ascii="仿宋" w:eastAsia="仿宋" w:hAnsi="仿宋" w:cs="仿宋" w:hint="eastAsia"/>
            <w:lang w:eastAsia="zh-CN"/>
          </w:rPr>
          <w:t>(一)、经济评价财务测算</w:t>
        </w:r>
        <w:r>
          <w:tab/>
        </w:r>
        <w:r>
          <w:fldChar w:fldCharType="begin"/>
        </w:r>
        <w:r>
          <w:instrText xml:space="preserve"> PAGEREF _Toc24488 \h </w:instrText>
        </w:r>
        <w:r>
          <w:fldChar w:fldCharType="separate"/>
        </w:r>
        <w:r>
          <w:t>48</w:t>
        </w:r>
        <w:r>
          <w:fldChar w:fldCharType="end"/>
        </w:r>
      </w:hyperlink>
    </w:p>
    <w:p>
      <w:pPr>
        <w:pStyle w:val="TOC2"/>
        <w:tabs>
          <w:tab w:val="right" w:leader="dot" w:pos="8306"/>
        </w:tabs>
      </w:pPr>
      <w:hyperlink w:anchor="_Toc24499" w:history="1">
        <w:r>
          <w:rPr>
            <w:rFonts w:ascii="仿宋" w:eastAsia="仿宋" w:hAnsi="仿宋" w:cs="仿宋" w:hint="eastAsia"/>
            <w:lang w:eastAsia="zh-CN"/>
          </w:rPr>
          <w:t>(二)、汽车功率转换器项目盈利能力分析</w:t>
        </w:r>
        <w:r>
          <w:tab/>
        </w:r>
        <w:r>
          <w:fldChar w:fldCharType="begin"/>
        </w:r>
        <w:r>
          <w:instrText xml:space="preserve"> PAGEREF _Toc24499 \h </w:instrText>
        </w:r>
        <w:r>
          <w:fldChar w:fldCharType="separate"/>
        </w:r>
        <w:r>
          <w:t>49</w:t>
        </w:r>
        <w:r>
          <w:fldChar w:fldCharType="end"/>
        </w:r>
      </w:hyperlink>
    </w:p>
    <w:p>
      <w:pPr>
        <w:pStyle w:val="TOC1"/>
        <w:tabs>
          <w:tab w:val="right" w:leader="dot" w:pos="8306"/>
        </w:tabs>
      </w:pPr>
      <w:hyperlink w:anchor="_Toc11824" w:history="1">
        <w:r>
          <w:rPr>
            <w:rFonts w:ascii="仿宋" w:eastAsia="仿宋" w:hAnsi="仿宋" w:cs="仿宋" w:hint="eastAsia"/>
            <w:lang w:eastAsia="zh-CN"/>
          </w:rPr>
          <w:t>十二、汽车功率转换器项目社会影响</w:t>
        </w:r>
        <w:r>
          <w:tab/>
        </w:r>
        <w:r>
          <w:fldChar w:fldCharType="begin"/>
        </w:r>
        <w:r>
          <w:instrText xml:space="preserve"> PAGEREF _Toc11824 \h </w:instrText>
        </w:r>
        <w:r>
          <w:fldChar w:fldCharType="separate"/>
        </w:r>
        <w:r>
          <w:t>50</w:t>
        </w:r>
        <w:r>
          <w:fldChar w:fldCharType="end"/>
        </w:r>
      </w:hyperlink>
    </w:p>
    <w:p>
      <w:pPr>
        <w:pStyle w:val="TOC2"/>
        <w:tabs>
          <w:tab w:val="right" w:leader="dot" w:pos="8306"/>
        </w:tabs>
      </w:pPr>
      <w:hyperlink w:anchor="_Toc6157" w:history="1">
        <w:r>
          <w:rPr>
            <w:rFonts w:ascii="仿宋" w:eastAsia="仿宋" w:hAnsi="仿宋" w:cs="仿宋" w:hint="eastAsia"/>
            <w:lang w:eastAsia="zh-CN"/>
          </w:rPr>
          <w:t>(一)、社会责任与义务</w:t>
        </w:r>
        <w:r>
          <w:tab/>
        </w:r>
        <w:r>
          <w:fldChar w:fldCharType="begin"/>
        </w:r>
        <w:r>
          <w:instrText xml:space="preserve"> PAGEREF _Toc6157 \h </w:instrText>
        </w:r>
        <w:r>
          <w:fldChar w:fldCharType="separate"/>
        </w:r>
        <w:r>
          <w:t>50</w:t>
        </w:r>
        <w:r>
          <w:fldChar w:fldCharType="end"/>
        </w:r>
      </w:hyperlink>
    </w:p>
    <w:p>
      <w:pPr>
        <w:pStyle w:val="TOC2"/>
        <w:tabs>
          <w:tab w:val="right" w:leader="dot" w:pos="8306"/>
        </w:tabs>
      </w:pPr>
      <w:hyperlink w:anchor="_Toc22249" w:history="1">
        <w:r>
          <w:rPr>
            <w:rFonts w:ascii="仿宋" w:eastAsia="仿宋" w:hAnsi="仿宋" w:cs="仿宋" w:hint="eastAsia"/>
            <w:lang w:eastAsia="zh-CN"/>
          </w:rPr>
          <w:t>(二)、社会参与与沟通</w:t>
        </w:r>
        <w:r>
          <w:tab/>
        </w:r>
        <w:r>
          <w:fldChar w:fldCharType="begin"/>
        </w:r>
        <w:r>
          <w:instrText xml:space="preserve"> PAGEREF _Toc22249 \h </w:instrText>
        </w:r>
        <w:r>
          <w:fldChar w:fldCharType="separate"/>
        </w:r>
        <w:r>
          <w:t>50</w:t>
        </w:r>
        <w:r>
          <w:fldChar w:fldCharType="end"/>
        </w:r>
      </w:hyperlink>
    </w:p>
    <w:p>
      <w:pPr>
        <w:pStyle w:val="TOC1"/>
        <w:tabs>
          <w:tab w:val="right" w:leader="dot" w:pos="8306"/>
        </w:tabs>
      </w:pPr>
      <w:hyperlink w:anchor="_Toc28587" w:history="1">
        <w:r>
          <w:rPr>
            <w:rFonts w:ascii="仿宋" w:eastAsia="仿宋" w:hAnsi="仿宋" w:cs="仿宋" w:hint="eastAsia"/>
            <w:lang w:eastAsia="zh-CN"/>
          </w:rPr>
          <w:t>十三、汽车功率转换器项目治理与监督</w:t>
        </w:r>
        <w:r>
          <w:tab/>
        </w:r>
        <w:r>
          <w:fldChar w:fldCharType="begin"/>
        </w:r>
        <w:r>
          <w:instrText xml:space="preserve"> PAGEREF _Toc28587 \h </w:instrText>
        </w:r>
        <w:r>
          <w:fldChar w:fldCharType="separate"/>
        </w:r>
        <w:r>
          <w:t>51</w:t>
        </w:r>
        <w:r>
          <w:fldChar w:fldCharType="end"/>
        </w:r>
      </w:hyperlink>
    </w:p>
    <w:p>
      <w:pPr>
        <w:pStyle w:val="TOC2"/>
        <w:tabs>
          <w:tab w:val="right" w:leader="dot" w:pos="8306"/>
        </w:tabs>
      </w:pPr>
      <w:hyperlink w:anchor="_Toc1361" w:history="1">
        <w:r>
          <w:rPr>
            <w:rFonts w:ascii="仿宋" w:eastAsia="仿宋" w:hAnsi="仿宋" w:cs="仿宋" w:hint="eastAsia"/>
            <w:lang w:eastAsia="zh-CN"/>
          </w:rPr>
          <w:t>(一)、汽车功率转换器项目治理结构</w:t>
        </w:r>
        <w:r>
          <w:tab/>
        </w:r>
        <w:r>
          <w:fldChar w:fldCharType="begin"/>
        </w:r>
        <w:r>
          <w:instrText xml:space="preserve"> PAGEREF _Toc1361 \h </w:instrText>
        </w:r>
        <w:r>
          <w:fldChar w:fldCharType="separate"/>
        </w:r>
        <w:r>
          <w:t>51</w:t>
        </w:r>
        <w:r>
          <w:fldChar w:fldCharType="end"/>
        </w:r>
      </w:hyperlink>
    </w:p>
    <w:p>
      <w:pPr>
        <w:pStyle w:val="TOC2"/>
        <w:tabs>
          <w:tab w:val="right" w:leader="dot" w:pos="8306"/>
        </w:tabs>
      </w:pPr>
      <w:hyperlink w:anchor="_Toc17616" w:history="1">
        <w:r>
          <w:rPr>
            <w:rFonts w:ascii="仿宋" w:eastAsia="仿宋" w:hAnsi="仿宋" w:cs="仿宋" w:hint="eastAsia"/>
            <w:lang w:eastAsia="zh-CN"/>
          </w:rPr>
          <w:t>(二)、监督与审计</w:t>
        </w:r>
        <w:r>
          <w:tab/>
        </w:r>
        <w:r>
          <w:fldChar w:fldCharType="begin"/>
        </w:r>
        <w:r>
          <w:instrText xml:space="preserve"> PAGEREF _Toc17616 \h </w:instrText>
        </w:r>
        <w:r>
          <w:fldChar w:fldCharType="separate"/>
        </w:r>
        <w:r>
          <w:t>53</w:t>
        </w:r>
        <w:r>
          <w:fldChar w:fldCharType="end"/>
        </w:r>
      </w:hyperlink>
    </w:p>
    <w:p>
      <w:pPr>
        <w:pStyle w:val="TOC1"/>
        <w:tabs>
          <w:tab w:val="right" w:leader="dot" w:pos="8306"/>
        </w:tabs>
      </w:pPr>
      <w:hyperlink w:anchor="_Toc25710" w:history="1">
        <w:r>
          <w:rPr>
            <w:rFonts w:ascii="仿宋" w:eastAsia="仿宋" w:hAnsi="仿宋" w:cs="仿宋" w:hint="eastAsia"/>
            <w:lang w:eastAsia="zh-CN"/>
          </w:rPr>
          <w:t>十四、利益相关者分析与沟通计划</w:t>
        </w:r>
        <w:r>
          <w:tab/>
        </w:r>
        <w:r>
          <w:fldChar w:fldCharType="begin"/>
        </w:r>
        <w:r>
          <w:instrText xml:space="preserve"> PAGEREF _Toc25710 \h </w:instrText>
        </w:r>
        <w:r>
          <w:fldChar w:fldCharType="separate"/>
        </w:r>
        <w:r>
          <w:t>54</w:t>
        </w:r>
        <w:r>
          <w:fldChar w:fldCharType="end"/>
        </w:r>
      </w:hyperlink>
    </w:p>
    <w:p>
      <w:pPr>
        <w:pStyle w:val="TOC2"/>
        <w:tabs>
          <w:tab w:val="right" w:leader="dot" w:pos="8306"/>
        </w:tabs>
      </w:pPr>
      <w:hyperlink w:anchor="_Toc3311" w:history="1">
        <w:r>
          <w:rPr>
            <w:rFonts w:ascii="仿宋" w:eastAsia="仿宋" w:hAnsi="仿宋" w:cs="仿宋" w:hint="eastAsia"/>
            <w:lang w:eastAsia="zh-CN"/>
          </w:rPr>
          <w:t>(一)、利益相关者分析</w:t>
        </w:r>
        <w:r>
          <w:tab/>
        </w:r>
        <w:r>
          <w:fldChar w:fldCharType="begin"/>
        </w:r>
        <w:r>
          <w:instrText xml:space="preserve"> PAGEREF _Toc3311 \h </w:instrText>
        </w:r>
        <w:r>
          <w:fldChar w:fldCharType="separate"/>
        </w:r>
        <w:r>
          <w:t>54</w:t>
        </w:r>
        <w:r>
          <w:fldChar w:fldCharType="end"/>
        </w:r>
      </w:hyperlink>
    </w:p>
    <w:p>
      <w:pPr>
        <w:pStyle w:val="TOC2"/>
        <w:tabs>
          <w:tab w:val="right" w:leader="dot" w:pos="8306"/>
        </w:tabs>
      </w:pPr>
      <w:hyperlink w:anchor="_Toc22606" w:history="1">
        <w:r>
          <w:rPr>
            <w:rFonts w:ascii="仿宋" w:eastAsia="仿宋" w:hAnsi="仿宋" w:cs="仿宋" w:hint="eastAsia"/>
            <w:lang w:eastAsia="zh-CN"/>
          </w:rPr>
          <w:t>(二)、沟通计划</w:t>
        </w:r>
        <w:r>
          <w:tab/>
        </w:r>
        <w:r>
          <w:fldChar w:fldCharType="begin"/>
        </w:r>
        <w:r>
          <w:instrText xml:space="preserve"> PAGEREF _Toc22606 \h </w:instrText>
        </w:r>
        <w:r>
          <w:fldChar w:fldCharType="separate"/>
        </w:r>
        <w:r>
          <w:t>56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4815"/>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6112"/>
      <w:r>
        <w:rPr>
          <w:rFonts w:ascii="仿宋" w:eastAsia="仿宋" w:hAnsi="仿宋" w:cs="仿宋" w:hint="eastAsia"/>
          <w:sz w:val="28"/>
          <w:lang w:eastAsia="zh-CN"/>
        </w:rPr>
        <w:t>一、汽车功率转换器项目土建工程</w:t>
      </w:r>
      <w:bookmarkEnd w:id="2"/>
    </w:p>
    <w:p>
      <w:pPr>
        <w:pStyle w:val="Heading2"/>
        <w:rPr>
          <w:rFonts w:ascii="仿宋" w:eastAsia="仿宋" w:hAnsi="仿宋" w:cs="仿宋" w:hint="eastAsia"/>
          <w:lang w:eastAsia="zh-CN"/>
        </w:rPr>
      </w:pPr>
      <w:bookmarkStart w:id="3" w:name="_Toc21715"/>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在汽车功率转换器项目的建筑工程设计中，我们将秉承一系列重要的设计原则，以确保汽车功率转换器项目建筑在功能、美观、可持续性等方面达到最佳效果。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首要原则是确保建筑的功能性得到最大化的发挥。我们将充分理解汽车功率转换器项目的实际需求，合理布局各个功能区域，保证建筑在满足业务需求的同时，提供高效的工作环境。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安全性考虑：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在建筑设计中，我们将综合考虑建设和运营成本。通过精细的经济效益分析，确保设计方案在高效利用资源的同时，对汽车功率转换器项目的长期盈利能力有积极的贡献。</w:t>
      </w:r>
    </w:p>
    <w:p>
      <w:pPr>
        <w:pStyle w:val="Heading2"/>
        <w:ind w:firstLine="560" w:firstLineChars="200"/>
        <w:rPr>
          <w:rFonts w:ascii="仿宋" w:eastAsia="仿宋" w:hAnsi="仿宋" w:cs="仿宋" w:hint="eastAsia"/>
          <w:sz w:val="28"/>
          <w:lang w:eastAsia="zh-CN"/>
        </w:rPr>
      </w:pPr>
      <w:bookmarkStart w:id="4" w:name="_Toc10868"/>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汽车功率转换器项目的土建工程设计中，我们将精准设定设计年限，结合汽车功率转换器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汽车功率转换器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29012"/>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汽车功率转换器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汽车功率转换器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汽车功率转换器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15833"/>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本期工程汽车功率转换器项目预计总建筑面积XXX平方米，其中：计容建筑面积XXX平方米，计划建筑工程投资XX万元，占汽车功率转换器项目总投资的XX%。</w:t>
      </w:r>
    </w:p>
    <w:p>
      <w:pPr>
        <w:pStyle w:val="Heading1"/>
        <w:ind w:firstLine="560" w:firstLineChars="200"/>
        <w:rPr>
          <w:rFonts w:ascii="仿宋" w:eastAsia="仿宋" w:hAnsi="仿宋" w:cs="仿宋" w:hint="eastAsia"/>
          <w:sz w:val="28"/>
          <w:lang w:eastAsia="zh-CN"/>
        </w:rPr>
      </w:pPr>
      <w:bookmarkStart w:id="7" w:name="_Toc19337"/>
      <w:r>
        <w:rPr>
          <w:rFonts w:ascii="仿宋" w:eastAsia="仿宋" w:hAnsi="仿宋" w:cs="仿宋" w:hint="eastAsia"/>
          <w:sz w:val="28"/>
          <w:lang w:eastAsia="zh-CN"/>
        </w:rPr>
        <w:t>二、汽车功率转换器项目文档管理</w:t>
      </w:r>
      <w:bookmarkEnd w:id="7"/>
    </w:p>
    <w:p>
      <w:pPr>
        <w:pStyle w:val="Heading2"/>
        <w:rPr>
          <w:rFonts w:ascii="仿宋" w:eastAsia="仿宋" w:hAnsi="仿宋" w:cs="仿宋" w:hint="eastAsia"/>
          <w:lang w:eastAsia="zh-CN"/>
        </w:rPr>
      </w:pPr>
      <w:bookmarkStart w:id="8" w:name="_Toc1199"/>
      <w:r>
        <w:rPr>
          <w:rFonts w:ascii="仿宋" w:eastAsia="仿宋" w:hAnsi="仿宋" w:cs="仿宋" w:hint="eastAsia"/>
          <w:lang w:eastAsia="zh-CN"/>
        </w:rPr>
        <w:t>(一)、文档编制与审查</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汽车功率转换器项目高度重视文档的质量和准确性，以支持汽车功率转换器项目的各项活动和决策。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汽车功率转换器项目文档的编制始于汽车功率转换器项目计划的初期，我们制定了详细的文档编制计划，明确了每个文档的内容、格式和编写责任人。在汽车功率转换器项目启动阶段，我们首先编制了汽车功率转换器项目章程，明确定义了汽车功率转换器项目的目标、范围、风险等关键要素。随后，汽车功率转换器项目团队根据计划陆续编制了需求文档、设计文档、测试文档等各类文档，确保汽车功率转换器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汽车功率转换器项目管理中的重要环节，旨在确保汽车功率转换器项目文档符合质量标准和汽车功率转换器项目需求。在汽车功率转换器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汽车功率转换器项目相关利益方和专业领域的专家对文档进行独立审查。这有助于获取更全面、客观的反馈，确保汽车功率转换器项目文档不仅符合内部标准，也满足外部需求。</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汽车功率转换器项目在文档编制与审查方面建立了严格的管理机制，通过规范的流程和多维度的审查，确保汽车功率转换器项目文档的质量、准确性和可靠性，为汽车功率转换器项目的顺利推进提供了有力支持。</w:t>
      </w:r>
    </w:p>
    <w:p>
      <w:pPr>
        <w:pStyle w:val="Heading2"/>
        <w:ind w:firstLine="560" w:firstLineChars="200"/>
        <w:rPr>
          <w:rFonts w:ascii="仿宋" w:eastAsia="仿宋" w:hAnsi="仿宋" w:cs="仿宋" w:hint="eastAsia"/>
          <w:sz w:val="28"/>
          <w:lang w:eastAsia="zh-CN"/>
        </w:rPr>
      </w:pPr>
      <w:bookmarkStart w:id="9" w:name="_Toc16076"/>
      <w:r>
        <w:rPr>
          <w:rFonts w:ascii="仿宋" w:eastAsia="仿宋" w:hAnsi="仿宋" w:cs="仿宋" w:hint="eastAsia"/>
          <w:sz w:val="28"/>
          <w:lang w:eastAsia="zh-CN"/>
        </w:rPr>
        <w:t>(二)、文档发布与分发</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在汽车功率转换器项目中，我们致力于优化文档发布与分发过程，以确保信息的高效传递和团队间协作的顺畅进行。以下是我们采取的关键优化策略：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我们通过多渠道发布文档，包括电子邮件、汽车功率转换器项目管理平台、内部网站等，以满足不同团队成员的偏好和需求。多渠道发布确保了信息的全面覆盖。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我们采用了精细的权限控制，确保只有授权人员可以访问敏感信息。这种安全措施保护了汽车功率转换器项目文档的机密性，防止了未经授权的信息泄露。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0" w:name="_Toc31542"/>
      <w:r>
        <w:rPr>
          <w:rFonts w:ascii="仿宋" w:eastAsia="仿宋" w:hAnsi="仿宋" w:cs="仿宋" w:hint="eastAsia"/>
          <w:sz w:val="28"/>
          <w:lang w:eastAsia="zh-CN"/>
        </w:rPr>
        <w:t>(三)、文档存档与归档</w:t>
      </w:r>
      <w:bookmarkEnd w:id="10"/>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汽车功率转换器项目生命周期中一个至关重要的环节，直接关系到汽车功率转换器项目信息的长期保存和历史记录的完整性。在汽车功率转换器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1" w:name="_Toc29544"/>
      <w:r>
        <w:rPr>
          <w:rFonts w:ascii="仿宋" w:eastAsia="仿宋" w:hAnsi="仿宋" w:cs="仿宋" w:hint="eastAsia"/>
          <w:sz w:val="28"/>
          <w:lang w:eastAsia="zh-CN"/>
        </w:rPr>
        <w:t>三、汽车功率转换器项目选址可行性分析</w:t>
      </w:r>
      <w:bookmarkEnd w:id="11"/>
    </w:p>
    <w:p>
      <w:pPr>
        <w:pStyle w:val="Heading2"/>
        <w:rPr>
          <w:rFonts w:ascii="仿宋" w:eastAsia="仿宋" w:hAnsi="仿宋" w:cs="仿宋" w:hint="eastAsia"/>
          <w:lang w:eastAsia="zh-CN"/>
        </w:rPr>
      </w:pPr>
      <w:bookmarkStart w:id="12" w:name="_Toc31087"/>
      <w:r>
        <w:rPr>
          <w:rFonts w:ascii="仿宋" w:eastAsia="仿宋" w:hAnsi="仿宋" w:cs="仿宋" w:hint="eastAsia"/>
          <w:lang w:eastAsia="zh-CN"/>
        </w:rPr>
        <w:t>(一)、汽车功率转换器项目选址</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该汽车功率转换器项目选址位于XX省XX市XX区XXX街道</w:t>
      </w:r>
    </w:p>
    <w:p>
      <w:pPr>
        <w:pStyle w:val="Heading2"/>
        <w:ind w:firstLine="560" w:firstLineChars="200"/>
        <w:rPr>
          <w:rFonts w:ascii="仿宋" w:eastAsia="仿宋" w:hAnsi="仿宋" w:cs="仿宋" w:hint="eastAsia"/>
          <w:sz w:val="28"/>
          <w:lang w:eastAsia="zh-CN"/>
        </w:rPr>
      </w:pPr>
      <w:bookmarkStart w:id="13" w:name="_Toc30387"/>
      <w:r>
        <w:rPr>
          <w:rFonts w:ascii="仿宋" w:eastAsia="仿宋" w:hAnsi="仿宋" w:cs="仿宋" w:hint="eastAsia"/>
          <w:sz w:val="28"/>
          <w:lang w:eastAsia="zh-CN"/>
        </w:rPr>
        <w:t>(二)、用地控制指标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汽车功率转换器项目的征地面积将根据汽车功率转换器项目的实际规模和需求进行精确规划。具体面积XXX平方米，旨在确保汽车功率转换器项目不仅能够满足当前的发展需求，还能够预留空间以适应未来的扩展。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净用地面积是在征地面积基础上去除不可利用面积后的实际可开发用地。具体面积XXX平方米，考虑到环保、交通、安全等多方面因素，以确保汽车功率转换器项目在整体利用效率上达到最优。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汽车功率转换器项目计划建设的建筑总规模具体面积XXX平方米。这一规模的确定综合考虑了汽车功率转换器项目的性质、规模，以及城市规划的相关要求，确保建筑布局与周边环境协调一致。</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4. 绿地率： 绿地率是汽车功率转换器项目用地中被规划为绿地的比例。具体面积XXX平方米，旨在通过合理规划绿地，改善汽车功率转换器项目周边环境，提升居民生活质量，并符合城市整体绿化规划。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容积率是用地上可以建设的建筑总体积与用地面积之比。具体面积XXX，通过合理的容积率规划，确保汽车功率转换器项目建筑规模与周边环境和谐共生。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汽车功率转换器项目选址与当地城市规划相一致，具体面积XXX平方米。通过与城市规划部门深入沟通，确保汽车功率转换器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汽车功率转换器项目选址符合当地产业政策，具体面积XXX平方米。这包括汽车功率转换器项目对当地经济的促进作用，以及对相关产业的带动效应，确保汽车功率转换器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用地总体要求必须符合环保和可持续发展的原则，具体面积XXX平方米。通过采用绿色建筑设计、节能减排等措施，确保汽车功率转换器项目在建设和运营过程中对环境的影响最小化，达到可持续发展的要求。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确保汽车功率转换器项目选址具备必要的公共设施配套，具体面积XXX平方米。这包括交通便利性、教育、医疗等基础设施，以提高居民生活品质，使得汽车功率转换器项目选址更具吸引力。</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10. 社会稳定性： 考虑用地总体要求对当地社会稳定性的影响，具体面积XXX平方米。通过深入了解当地社区反馈，确保汽车功率转换器项目的选址和建设过程对当地社会和谐稳定产生积极作用。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汽车功率转换器项目选址不仅符合法规和规划，还在实际操作中具有可行性。这一全面规划将为汽车功率转换器项目的成功实施提供坚实的基础，确保汽车功率转换器项目选址阶段就能够奠定良好的发展基础。</w:t>
      </w:r>
    </w:p>
    <w:p>
      <w:pPr>
        <w:pStyle w:val="Heading2"/>
        <w:ind w:firstLine="560" w:firstLineChars="200"/>
        <w:rPr>
          <w:rFonts w:ascii="仿宋" w:eastAsia="仿宋" w:hAnsi="仿宋" w:cs="仿宋" w:hint="eastAsia"/>
          <w:sz w:val="28"/>
          <w:lang w:eastAsia="zh-CN"/>
        </w:rPr>
      </w:pPr>
      <w:bookmarkStart w:id="14" w:name="_Toc32588"/>
      <w:r>
        <w:rPr>
          <w:rFonts w:ascii="仿宋" w:eastAsia="仿宋" w:hAnsi="仿宋" w:cs="仿宋" w:hint="eastAsia"/>
          <w:sz w:val="28"/>
          <w:lang w:eastAsia="zh-CN"/>
        </w:rPr>
        <w:t>(三)、节约用地措施</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汽车功率转换器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其次，在汽车功率转换器项目的设备规划和空间设计中，我们将采取灵活设备布局的措施。设备布局将根据实际需求进行灵活设计，避免不必要的浪费。通过合理规划设备摆放位置，我们将提高设备的利用率，减少设备间距，以确保汽车功率转换器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汽车功率转换器项目内部引入共享设施的概念，例如共享会议室、办公区等。通过这种方式，我们可以减少对资源的重复建设，提高资源共享效率，从而减小汽车功率转换器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5" w:name="_Toc6401"/>
      <w:r>
        <w:rPr>
          <w:rFonts w:ascii="仿宋" w:eastAsia="仿宋" w:hAnsi="仿宋" w:cs="仿宋" w:hint="eastAsia"/>
          <w:sz w:val="28"/>
          <w:lang w:eastAsia="zh-CN"/>
        </w:rPr>
        <w:t>(四)、总图布置方案</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汽车功率转换器项目的总图布置中，我们将不同功能区域进行明确的规划，以最大程度满足汽车功率转换器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6" w:name="_Toc21332"/>
      <w:r>
        <w:rPr>
          <w:rFonts w:ascii="仿宋" w:eastAsia="仿宋" w:hAnsi="仿宋" w:cs="仿宋" w:hint="eastAsia"/>
          <w:sz w:val="28"/>
          <w:lang w:eastAsia="zh-CN"/>
        </w:rPr>
        <w:t>(五)、选址综合评价</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汽车功率转换器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汽车功率转换器项目对环境的影响是综合评价的重要因素之一。我们将详细考虑选址周边的自然环境、生态保护区、水源地等情况，确保汽车功率转换器项目的建设和运营对环境影响最小化，并符合当地的环保法规标准。</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政策法规：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对选址的评价还需充分考虑当地政府的产业政策和法规。我们将详细了解汽车功率转换器项目所在地的相关政策，确保汽车功率转换器项目的规划和运营与当地法规相符，降低不必要的法律风险。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考虑到社会稳定性对企业运营的重要性，我们将评估选址地区的社会安全情况、劳工关系、社区反馈等方面，以确保汽车功率转换器项目的建设和运营不会受到社会稳定性的负面影响。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最后，我们将综合考虑用地成本，包括土地购置费用、土地开发成本等。通过对用地成本的详细评估，我们能够做出更为精确的经济效益分析，为汽车功率转换器项目的投资决策提供有力支持。</w:t>
      </w:r>
    </w:p>
    <w:p>
      <w:pPr>
        <w:pStyle w:val="Heading1"/>
        <w:ind w:firstLine="560" w:firstLineChars="200"/>
        <w:rPr>
          <w:rFonts w:ascii="仿宋" w:eastAsia="仿宋" w:hAnsi="仿宋" w:cs="仿宋" w:hint="eastAsia"/>
          <w:sz w:val="28"/>
          <w:lang w:eastAsia="zh-CN"/>
        </w:rPr>
      </w:pPr>
      <w:bookmarkStart w:id="17" w:name="_Toc26681"/>
      <w:r>
        <w:rPr>
          <w:rFonts w:ascii="仿宋" w:eastAsia="仿宋" w:hAnsi="仿宋" w:cs="仿宋" w:hint="eastAsia"/>
          <w:sz w:val="28"/>
          <w:lang w:eastAsia="zh-CN"/>
        </w:rPr>
        <w:t>四、汽车功率转换器项目可持续发展</w:t>
      </w:r>
      <w:bookmarkEnd w:id="17"/>
    </w:p>
    <w:p>
      <w:pPr>
        <w:pStyle w:val="Heading2"/>
        <w:rPr>
          <w:rFonts w:ascii="仿宋" w:eastAsia="仿宋" w:hAnsi="仿宋" w:cs="仿宋" w:hint="eastAsia"/>
          <w:lang w:eastAsia="zh-CN"/>
        </w:rPr>
      </w:pPr>
      <w:bookmarkStart w:id="18" w:name="_Toc3936"/>
      <w:r>
        <w:rPr>
          <w:rFonts w:ascii="仿宋" w:eastAsia="仿宋" w:hAnsi="仿宋" w:cs="仿宋" w:hint="eastAsia"/>
          <w:lang w:eastAsia="zh-CN"/>
        </w:rPr>
        <w:t>(一)、可持续战略与实践</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汽车功率转换器项目中，汽车功率转换器项目团队着眼于未来，明确了可持续发展的战略方向。制定的具体可持续发展目标包括降低资源使用、采用环保技术、最大化社会效益等。这一步骤不仅有助于汽车功率转换器项目在环保和社会责任方面达到最高标准，也为未来提供了明确的指引，确保汽车功率转换器项目的发展符合可持续性原则。</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1.2 可持续实践的融入汽车功率转换器项目管理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汽车功率转换器项目管理周期。从汽车功率转换器项目规划开始，汽车功率转换器项目团队就考虑了环境和社会的因素。在执行阶段，汽车功率转换器项目团队积极推动绿色技术的应用，优化资源利用。此外，关注员工的社会责任，通过培训和沟通活动提高员工对可持续发展的认知，使他们能够在日常工作中践行可持续实践。这些举措不仅为汽车功率转换器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9" w:name="_Toc5141"/>
      <w:r>
        <w:rPr>
          <w:rFonts w:ascii="仿宋" w:eastAsia="仿宋" w:hAnsi="仿宋" w:cs="仿宋" w:hint="eastAsia"/>
          <w:sz w:val="28"/>
          <w:lang w:eastAsia="zh-CN"/>
        </w:rPr>
        <w:t>(二)、环保与社会责任</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扎根于汽车功率转换器项目的可持续发展理念，我们深信环保与社会责任是汽车功率转换器项目成功的关键支柱。在汽车功率转换器项目的每一步，我们都致力于通过创新和实践，履行对环境和社会的坚定责任。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功率转换器项目团队通过引入先进的环保技术、建立高效的废物处理系统以及推动能源节约措施，积极履行环保责任。定期的环保监测和评估确保汽车功率转换器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https://d.book118.com/315104113300011122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汽车功率转换器项目规划设计纲要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汽车功率转换器项目规划设计纲要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汽车功率转换器项目规划设计纲要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汽车功率转换器项目规划设计纲要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汽车功率转换器项目规划设计纲要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汽车功率转换器项目规划设计纲要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汽车功率转换器项目规划设计纲要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汽车功率转换器项目规划设计纲要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汽车功率转换器项目规划设计纲要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汽车功率转换器项目规划设计纲要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汽车功率转换器项目规划设计纲要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汽车功率转换器项目规划设计纲要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汽车功率转换器项目规划设计纲要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汽车功率转换器项目规划设计纲要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汽车功率转换器项目规划设计纲要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汽车功率转换器项目规划设计纲要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汽车功率转换器项目规划设计纲要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FB65314"/>
    <w:rsid w:val="6FB6531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1510411330001112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19</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2024-03-01T20:25:00Z</dcterms:created>
  <dcterms:modified xsi:type="dcterms:W3CDTF">2024-03-01T20:25:26Z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908691AFAB114774A8C03D29F21CB38A_11</vt:lpwstr>
  </property>
  <property fmtid="{D5CDD505-2E9C-101B-9397-08002B2CF9AE}" pid="3" name="KSOProductBuildVer">
    <vt:lpwstr>2052-12.1.0.16388</vt:lpwstr>
  </property>
</Properties>
</file>