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货舱漆行业相关公司设立可行性研究报告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524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_Toc9524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522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_Toc20522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89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_Toc28489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11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_Toc23511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8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_Toc31389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43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_Toc27243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8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_Toc2638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2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_Toc8625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1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_Toc26518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102" w:history="1">
        <w:r>
          <w:rPr>
            <w:rFonts w:ascii="仿宋" w:eastAsia="仿宋" w:hAnsi="仿宋" w:cs="仿宋" w:hint="eastAsia"/>
            <w:lang w:eastAsia="zh-CN"/>
          </w:rPr>
          <w:t>二、货舱漆项目概况</w:t>
        </w:r>
        <w:r>
          <w:tab/>
        </w:r>
        <w:r>
          <w:fldChar w:fldCharType="begin"/>
        </w:r>
        <w:r>
          <w:instrText xml:space="preserve"> PAGEREF _Toc24102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7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_Toc7276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6" w:history="1">
        <w:r>
          <w:rPr>
            <w:rFonts w:ascii="仿宋" w:eastAsia="仿宋" w:hAnsi="仿宋" w:cs="仿宋" w:hint="eastAsia"/>
            <w:lang w:eastAsia="zh-CN"/>
          </w:rPr>
          <w:t>(二)、货舱漆项目提出的理由</w:t>
        </w:r>
        <w:r>
          <w:tab/>
        </w:r>
        <w:r>
          <w:fldChar w:fldCharType="begin"/>
        </w:r>
        <w:r>
          <w:instrText xml:space="preserve"> PAGEREF _Toc19376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33" w:history="1">
        <w:r>
          <w:rPr>
            <w:rFonts w:ascii="仿宋" w:eastAsia="仿宋" w:hAnsi="仿宋" w:cs="仿宋" w:hint="eastAsia"/>
            <w:lang w:eastAsia="zh-CN"/>
          </w:rPr>
          <w:t>(三)、货舱漆项目选址</w:t>
        </w:r>
        <w:r>
          <w:tab/>
        </w:r>
        <w:r>
          <w:fldChar w:fldCharType="begin"/>
        </w:r>
        <w:r>
          <w:instrText xml:space="preserve"> PAGEREF _Toc20433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30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_Toc23830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44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_Toc14844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00" w:history="1">
        <w:r>
          <w:rPr>
            <w:rFonts w:ascii="仿宋" w:eastAsia="仿宋" w:hAnsi="仿宋" w:cs="仿宋" w:hint="eastAsia"/>
            <w:lang w:eastAsia="zh-CN"/>
          </w:rPr>
          <w:t>(六)、货舱漆项目投资</w:t>
        </w:r>
        <w:r>
          <w:tab/>
        </w:r>
        <w:r>
          <w:fldChar w:fldCharType="begin"/>
        </w:r>
        <w:r>
          <w:instrText xml:space="preserve"> PAGEREF _Toc24600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69" w:history="1">
        <w:r>
          <w:rPr>
            <w:rFonts w:ascii="仿宋" w:eastAsia="仿宋" w:hAnsi="仿宋" w:cs="仿宋" w:hint="eastAsia"/>
            <w:lang w:eastAsia="zh-CN"/>
          </w:rPr>
          <w:t>(七)、货舱漆项目进度规划</w:t>
        </w:r>
        <w:r>
          <w:tab/>
        </w:r>
        <w:r>
          <w:fldChar w:fldCharType="begin"/>
        </w:r>
        <w:r>
          <w:instrText xml:space="preserve"> PAGEREF _Toc5769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9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_Toc6997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73" w:history="1">
        <w:r>
          <w:rPr>
            <w:rFonts w:ascii="仿宋" w:eastAsia="仿宋" w:hAnsi="仿宋" w:cs="仿宋" w:hint="eastAsia"/>
            <w:lang w:eastAsia="zh-CN"/>
          </w:rPr>
          <w:t>(九)、货舱漆项目综合评价</w:t>
        </w:r>
        <w:r>
          <w:tab/>
        </w:r>
        <w:r>
          <w:fldChar w:fldCharType="begin"/>
        </w:r>
        <w:r>
          <w:instrText xml:space="preserve"> PAGEREF _Toc27973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75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_Toc3175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77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_Toc3677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4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_Toc20443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49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_Toc17649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928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_Toc18928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0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_Toc7006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45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_Toc7745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18" w:history="1">
        <w:r>
          <w:rPr>
            <w:rFonts w:ascii="仿宋" w:eastAsia="仿宋" w:hAnsi="仿宋" w:cs="仿宋" w:hint="eastAsia"/>
            <w:lang w:eastAsia="zh-CN"/>
          </w:rPr>
          <w:t>(七)、货舱漆项目建设必要性分析</w:t>
        </w:r>
        <w:r>
          <w:tab/>
        </w:r>
        <w:r>
          <w:fldChar w:fldCharType="begin"/>
        </w:r>
        <w:r>
          <w:instrText xml:space="preserve"> PAGEREF _Toc9918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766" w:history="1">
        <w:r>
          <w:rPr>
            <w:rFonts w:ascii="仿宋" w:eastAsia="仿宋" w:hAnsi="仿宋" w:cs="仿宋" w:hint="eastAsia"/>
            <w:lang w:eastAsia="zh-CN"/>
          </w:rPr>
          <w:t>四、货舱漆筹建公司基本信息</w:t>
        </w:r>
        <w:r>
          <w:tab/>
        </w:r>
        <w:r>
          <w:fldChar w:fldCharType="begin"/>
        </w:r>
        <w:r>
          <w:instrText xml:space="preserve"> PAGEREF _Toc13766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07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_Toc15207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5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_Toc19915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6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_Toc14966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5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_Toc8155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97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_Toc26797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9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_Toc29094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_Toc289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8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_Toc5481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_Toc2710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222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_Toc26222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6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_Toc27769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81" w:history="1">
        <w:r>
          <w:rPr>
            <w:rFonts w:ascii="仿宋" w:eastAsia="仿宋" w:hAnsi="仿宋" w:cs="仿宋" w:hint="eastAsia"/>
            <w:lang w:eastAsia="zh-CN"/>
          </w:rPr>
          <w:t>六、货舱漆项目风险分析</w:t>
        </w:r>
        <w:r>
          <w:tab/>
        </w:r>
        <w:r>
          <w:fldChar w:fldCharType="begin"/>
        </w:r>
        <w:r>
          <w:instrText xml:space="preserve"> PAGEREF _Toc27281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31" w:history="1">
        <w:r>
          <w:rPr>
            <w:rFonts w:ascii="仿宋" w:eastAsia="仿宋" w:hAnsi="仿宋" w:cs="仿宋" w:hint="eastAsia"/>
            <w:lang w:eastAsia="zh-CN"/>
          </w:rPr>
          <w:t>(一)、货舱漆项目风险分析</w:t>
        </w:r>
        <w:r>
          <w:tab/>
        </w:r>
        <w:r>
          <w:fldChar w:fldCharType="begin"/>
        </w:r>
        <w:r>
          <w:instrText xml:space="preserve"> PAGEREF _Toc26831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676" w:history="1">
        <w:r>
          <w:rPr>
            <w:rFonts w:ascii="仿宋" w:eastAsia="仿宋" w:hAnsi="仿宋" w:cs="仿宋" w:hint="eastAsia"/>
            <w:lang w:eastAsia="zh-CN"/>
          </w:rPr>
          <w:t>(二)、货舱漆项目风险对策</w:t>
        </w:r>
        <w:r>
          <w:tab/>
        </w:r>
        <w:r>
          <w:fldChar w:fldCharType="begin"/>
        </w:r>
        <w:r>
          <w:instrText xml:space="preserve"> PAGEREF _Toc18676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8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_Toc2718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_Toc1859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5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_Toc21657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5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_Toc19005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6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_Toc6667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8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_Toc31581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43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_Toc31843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30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_Toc1230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0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_Toc6601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703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_Toc7703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8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_Toc7582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18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_Toc14118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2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_Toc10722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1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_Toc15518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3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_Toc2253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_Toc1933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05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_Toc20505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67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_Toc7167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227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_Toc11227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80" w:history="1">
        <w:r>
          <w:rPr>
            <w:rFonts w:ascii="仿宋" w:eastAsia="仿宋" w:hAnsi="仿宋" w:cs="仿宋" w:hint="eastAsia"/>
            <w:lang w:eastAsia="zh-CN"/>
          </w:rPr>
          <w:t>(五)、货舱漆项目总投资</w:t>
        </w:r>
        <w:r>
          <w:tab/>
        </w:r>
        <w:r>
          <w:fldChar w:fldCharType="begin"/>
        </w:r>
        <w:r>
          <w:instrText xml:space="preserve"> PAGEREF _Toc13580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_Toc29912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063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_Toc21063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0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_Toc5810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73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_Toc22973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70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_Toc11370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8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_Toc15080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785" w:history="1">
        <w:r>
          <w:rPr>
            <w:rFonts w:ascii="仿宋" w:eastAsia="仿宋" w:hAnsi="仿宋" w:cs="仿宋" w:hint="eastAsia"/>
            <w:lang w:eastAsia="zh-CN"/>
          </w:rPr>
          <w:t>十、货舱漆项目经济效益</w:t>
        </w:r>
        <w:r>
          <w:tab/>
        </w:r>
        <w:r>
          <w:fldChar w:fldCharType="begin"/>
        </w:r>
        <w:r>
          <w:instrText xml:space="preserve"> PAGEREF _Toc11785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73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_Toc8773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98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_Toc8298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55" w:history="1">
        <w:r>
          <w:rPr>
            <w:rFonts w:ascii="仿宋" w:eastAsia="仿宋" w:hAnsi="仿宋" w:cs="仿宋" w:hint="eastAsia"/>
            <w:lang w:eastAsia="zh-CN"/>
          </w:rPr>
          <w:t>(三)、货舱漆项目盈利能力分析</w:t>
        </w:r>
        <w:r>
          <w:tab/>
        </w:r>
        <w:r>
          <w:fldChar w:fldCharType="begin"/>
        </w:r>
        <w:r>
          <w:instrText xml:space="preserve"> PAGEREF _Toc2655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_Toc125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38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_Toc7838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44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_Toc11644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684" w:history="1">
        <w:r>
          <w:rPr>
            <w:rFonts w:ascii="仿宋" w:eastAsia="仿宋" w:hAnsi="仿宋" w:cs="仿宋" w:hint="eastAsia"/>
            <w:lang w:eastAsia="zh-CN"/>
          </w:rPr>
          <w:t>十一、社会和环境责任</w:t>
        </w:r>
        <w:r>
          <w:tab/>
        </w:r>
        <w:r>
          <w:fldChar w:fldCharType="begin"/>
        </w:r>
        <w:r>
          <w:instrText xml:space="preserve"> PAGEREF _Toc17684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56" w:history="1">
        <w:r>
          <w:rPr>
            <w:rFonts w:ascii="仿宋" w:eastAsia="仿宋" w:hAnsi="仿宋" w:cs="仿宋" w:hint="eastAsia"/>
            <w:lang w:eastAsia="zh-CN"/>
          </w:rPr>
          <w:t>(一)、社会责任货舱漆项目</w:t>
        </w:r>
        <w:r>
          <w:tab/>
        </w:r>
        <w:r>
          <w:fldChar w:fldCharType="begin"/>
        </w:r>
        <w:r>
          <w:instrText xml:space="preserve"> PAGEREF _Toc29156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22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_Toc4122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_Toc2363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554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_Toc7554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1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_Toc12510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2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_Toc22692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524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0522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8489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3511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https://d.book118.com/315134121244011100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货舱漆行业相关公司设立可行性研究报告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货舱漆行业相关公司设立可行性研究报告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货舱漆行业相关公司设立可行性研究报告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货舱漆行业相关公司设立可行性研究报告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货舱漆行业相关公司设立可行性研究报告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15134121244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2024-01-20T15:19:00Z</dcterms:created>
  <dcterms:modified xsi:type="dcterms:W3CDTF">2024-01-20T15:19:30Z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A59D964051904FA39DCF322FCDDC84C9_11</vt:lpwstr>
  </property>
  <property fmtid="{D5CDD505-2E9C-101B-9397-08002B2CF9AE}" pid="3" name="KSOProductBuildVer">
    <vt:lpwstr>2052-12.1.0.16120</vt:lpwstr>
  </property>
</Properties>
</file>