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6" w:history="1">
        <w:r>
          <w:rPr>
            <w:rFonts w:ascii="仿宋" w:eastAsia="仿宋" w:hAnsi="仿宋" w:cs="仿宋" w:hint="eastAsia"/>
            <w:lang w:eastAsia="zh-CN"/>
          </w:rPr>
          <w:t>概论</w:t>
        </w:r>
        <w:r>
          <w:tab/>
        </w:r>
        <w:r>
          <w:fldChar w:fldCharType="begin"/>
        </w:r>
        <w:r>
          <w:instrText xml:space="preserve"> PAGEREF _Toc23166 \h </w:instrText>
        </w:r>
        <w:r>
          <w:fldChar w:fldCharType="separate"/>
        </w:r>
        <w:r>
          <w:t>3</w:t>
        </w:r>
        <w:r>
          <w:fldChar w:fldCharType="end"/>
        </w:r>
      </w:hyperlink>
    </w:p>
    <w:p>
      <w:pPr>
        <w:pStyle w:val="TOC1"/>
        <w:tabs>
          <w:tab w:val="right" w:leader="dot" w:pos="8306"/>
        </w:tabs>
      </w:pPr>
      <w:hyperlink w:anchor="_Toc12458" w:history="1">
        <w:r>
          <w:rPr>
            <w:rFonts w:ascii="仿宋" w:eastAsia="仿宋" w:hAnsi="仿宋" w:cs="仿宋" w:hint="eastAsia"/>
            <w:lang w:eastAsia="zh-CN"/>
          </w:rPr>
          <w:t>一、气体检测设备项目概论</w:t>
        </w:r>
        <w:r>
          <w:tab/>
        </w:r>
        <w:r>
          <w:fldChar w:fldCharType="begin"/>
        </w:r>
        <w:r>
          <w:instrText xml:space="preserve"> PAGEREF _Toc12458 \h </w:instrText>
        </w:r>
        <w:r>
          <w:fldChar w:fldCharType="separate"/>
        </w:r>
        <w:r>
          <w:t>3</w:t>
        </w:r>
        <w:r>
          <w:fldChar w:fldCharType="end"/>
        </w:r>
      </w:hyperlink>
    </w:p>
    <w:p>
      <w:pPr>
        <w:pStyle w:val="TOC2"/>
        <w:tabs>
          <w:tab w:val="right" w:leader="dot" w:pos="8306"/>
        </w:tabs>
      </w:pPr>
      <w:hyperlink w:anchor="_Toc27630" w:history="1">
        <w:r>
          <w:rPr>
            <w:rFonts w:ascii="仿宋" w:eastAsia="仿宋" w:hAnsi="仿宋" w:cs="仿宋" w:hint="eastAsia"/>
            <w:lang w:eastAsia="zh-CN"/>
          </w:rPr>
          <w:t>(一)、气体检测设备项目概况</w:t>
        </w:r>
        <w:r>
          <w:tab/>
        </w:r>
        <w:r>
          <w:fldChar w:fldCharType="begin"/>
        </w:r>
        <w:r>
          <w:instrText xml:space="preserve"> PAGEREF _Toc27630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(二)、气体检测设备项目目标</w:t>
        </w:r>
        <w:r>
          <w:tab/>
        </w:r>
        <w:r>
          <w:fldChar w:fldCharType="begin"/>
        </w:r>
        <w:r>
          <w:instrText xml:space="preserve"> PAGEREF _Toc11710 \h </w:instrText>
        </w:r>
        <w:r>
          <w:fldChar w:fldCharType="separate"/>
        </w:r>
        <w:r>
          <w:t>5</w:t>
        </w:r>
        <w:r>
          <w:fldChar w:fldCharType="end"/>
        </w:r>
      </w:hyperlink>
    </w:p>
    <w:p>
      <w:pPr>
        <w:pStyle w:val="TOC2"/>
        <w:tabs>
          <w:tab w:val="right" w:leader="dot" w:pos="8306"/>
        </w:tabs>
      </w:pPr>
      <w:hyperlink w:anchor="_Toc18089" w:history="1">
        <w:r>
          <w:rPr>
            <w:rFonts w:ascii="仿宋" w:eastAsia="仿宋" w:hAnsi="仿宋" w:cs="仿宋" w:hint="eastAsia"/>
            <w:lang w:eastAsia="zh-CN"/>
          </w:rPr>
          <w:t>(三)、气体检测设备项目提出的理由</w:t>
        </w:r>
        <w:r>
          <w:tab/>
        </w:r>
        <w:r>
          <w:fldChar w:fldCharType="begin"/>
        </w:r>
        <w:r>
          <w:instrText xml:space="preserve"> PAGEREF _Toc18089 \h </w:instrText>
        </w:r>
        <w:r>
          <w:fldChar w:fldCharType="separate"/>
        </w:r>
        <w:r>
          <w:t>6</w:t>
        </w:r>
        <w:r>
          <w:fldChar w:fldCharType="end"/>
        </w:r>
      </w:hyperlink>
    </w:p>
    <w:p>
      <w:pPr>
        <w:pStyle w:val="TOC2"/>
        <w:tabs>
          <w:tab w:val="right" w:leader="dot" w:pos="8306"/>
        </w:tabs>
      </w:pPr>
      <w:hyperlink w:anchor="_Toc30024" w:history="1">
        <w:r>
          <w:rPr>
            <w:rFonts w:ascii="仿宋" w:eastAsia="仿宋" w:hAnsi="仿宋" w:cs="仿宋" w:hint="eastAsia"/>
            <w:lang w:eastAsia="zh-CN"/>
          </w:rPr>
          <w:t>(四)、气体检测设备项目意义</w:t>
        </w:r>
        <w:r>
          <w:tab/>
        </w:r>
        <w:r>
          <w:fldChar w:fldCharType="begin"/>
        </w:r>
        <w:r>
          <w:instrText xml:space="preserve"> PAGEREF _Toc30024 \h </w:instrText>
        </w:r>
        <w:r>
          <w:fldChar w:fldCharType="separate"/>
        </w:r>
        <w:r>
          <w:t>8</w:t>
        </w:r>
        <w:r>
          <w:fldChar w:fldCharType="end"/>
        </w:r>
      </w:hyperlink>
    </w:p>
    <w:p>
      <w:pPr>
        <w:pStyle w:val="TOC2"/>
        <w:tabs>
          <w:tab w:val="right" w:leader="dot" w:pos="8306"/>
        </w:tabs>
      </w:pPr>
      <w:hyperlink w:anchor="_Toc32759" w:history="1">
        <w:r>
          <w:rPr>
            <w:rFonts w:ascii="仿宋" w:eastAsia="仿宋" w:hAnsi="仿宋" w:cs="仿宋" w:hint="eastAsia"/>
            <w:lang w:eastAsia="zh-CN"/>
          </w:rPr>
          <w:t>(五)、气体检测设备项目背景</w:t>
        </w:r>
        <w:r>
          <w:tab/>
        </w:r>
        <w:r>
          <w:fldChar w:fldCharType="begin"/>
        </w:r>
        <w:r>
          <w:instrText xml:space="preserve"> PAGEREF _Toc32759 \h </w:instrText>
        </w:r>
        <w:r>
          <w:fldChar w:fldCharType="separate"/>
        </w:r>
        <w:r>
          <w:t>9</w:t>
        </w:r>
        <w:r>
          <w:fldChar w:fldCharType="end"/>
        </w:r>
      </w:hyperlink>
    </w:p>
    <w:p>
      <w:pPr>
        <w:pStyle w:val="TOC1"/>
        <w:tabs>
          <w:tab w:val="right" w:leader="dot" w:pos="8306"/>
        </w:tabs>
      </w:pPr>
      <w:hyperlink w:anchor="_Toc21555" w:history="1">
        <w:r>
          <w:rPr>
            <w:rFonts w:ascii="仿宋" w:eastAsia="仿宋" w:hAnsi="仿宋" w:cs="仿宋" w:hint="eastAsia"/>
            <w:lang w:eastAsia="zh-CN"/>
          </w:rPr>
          <w:t>二、气体检测设备项目土建工程</w:t>
        </w:r>
        <w:r>
          <w:tab/>
        </w:r>
        <w:r>
          <w:fldChar w:fldCharType="begin"/>
        </w:r>
        <w:r>
          <w:instrText xml:space="preserve"> PAGEREF _Toc21555 \h </w:instrText>
        </w:r>
        <w:r>
          <w:fldChar w:fldCharType="separate"/>
        </w:r>
        <w:r>
          <w:t>10</w:t>
        </w:r>
        <w:r>
          <w:fldChar w:fldCharType="end"/>
        </w:r>
      </w:hyperlink>
    </w:p>
    <w:p>
      <w:pPr>
        <w:pStyle w:val="TOC2"/>
        <w:tabs>
          <w:tab w:val="right" w:leader="dot" w:pos="8306"/>
        </w:tabs>
      </w:pPr>
      <w:hyperlink w:anchor="_Toc4824" w:history="1">
        <w:r>
          <w:rPr>
            <w:rFonts w:ascii="仿宋" w:eastAsia="仿宋" w:hAnsi="仿宋" w:cs="仿宋" w:hint="eastAsia"/>
            <w:lang w:eastAsia="zh-CN"/>
          </w:rPr>
          <w:t>(一)、建筑工程设计原则</w:t>
        </w:r>
        <w:r>
          <w:tab/>
        </w:r>
        <w:r>
          <w:fldChar w:fldCharType="begin"/>
        </w:r>
        <w:r>
          <w:instrText xml:space="preserve"> PAGEREF _Toc4824 \h </w:instrText>
        </w:r>
        <w:r>
          <w:fldChar w:fldCharType="separate"/>
        </w:r>
        <w:r>
          <w:t>10</w:t>
        </w:r>
        <w:r>
          <w:fldChar w:fldCharType="end"/>
        </w:r>
      </w:hyperlink>
    </w:p>
    <w:p>
      <w:pPr>
        <w:pStyle w:val="TOC2"/>
        <w:tabs>
          <w:tab w:val="right" w:leader="dot" w:pos="8306"/>
        </w:tabs>
      </w:pPr>
      <w:hyperlink w:anchor="_Toc7251" w:history="1">
        <w:r>
          <w:rPr>
            <w:rFonts w:ascii="仿宋" w:eastAsia="仿宋" w:hAnsi="仿宋" w:cs="仿宋" w:hint="eastAsia"/>
            <w:lang w:eastAsia="zh-CN"/>
          </w:rPr>
          <w:t>(二)、土建工程设计年限及安全等级</w:t>
        </w:r>
        <w:r>
          <w:tab/>
        </w:r>
        <w:r>
          <w:fldChar w:fldCharType="begin"/>
        </w:r>
        <w:r>
          <w:instrText xml:space="preserve"> PAGEREF _Toc7251 \h </w:instrText>
        </w:r>
        <w:r>
          <w:fldChar w:fldCharType="separate"/>
        </w:r>
        <w:r>
          <w:t>11</w:t>
        </w:r>
        <w:r>
          <w:fldChar w:fldCharType="end"/>
        </w:r>
      </w:hyperlink>
    </w:p>
    <w:p>
      <w:pPr>
        <w:pStyle w:val="TOC2"/>
        <w:tabs>
          <w:tab w:val="right" w:leader="dot" w:pos="8306"/>
        </w:tabs>
      </w:pPr>
      <w:hyperlink w:anchor="_Toc2385" w:history="1">
        <w:r>
          <w:rPr>
            <w:rFonts w:ascii="仿宋" w:eastAsia="仿宋" w:hAnsi="仿宋" w:cs="仿宋" w:hint="eastAsia"/>
            <w:lang w:eastAsia="zh-CN"/>
          </w:rPr>
          <w:t>(三)、建筑工程设计总体要求</w:t>
        </w:r>
        <w:r>
          <w:tab/>
        </w:r>
        <w:r>
          <w:fldChar w:fldCharType="begin"/>
        </w:r>
        <w:r>
          <w:instrText xml:space="preserve"> PAGEREF _Toc2385 \h </w:instrText>
        </w:r>
        <w:r>
          <w:fldChar w:fldCharType="separate"/>
        </w:r>
        <w:r>
          <w:t>12</w:t>
        </w:r>
        <w:r>
          <w:fldChar w:fldCharType="end"/>
        </w:r>
      </w:hyperlink>
    </w:p>
    <w:p>
      <w:pPr>
        <w:pStyle w:val="TOC2"/>
        <w:tabs>
          <w:tab w:val="right" w:leader="dot" w:pos="8306"/>
        </w:tabs>
      </w:pPr>
      <w:hyperlink w:anchor="_Toc22775" w:history="1">
        <w:r>
          <w:rPr>
            <w:rFonts w:ascii="仿宋" w:eastAsia="仿宋" w:hAnsi="仿宋" w:cs="仿宋" w:hint="eastAsia"/>
            <w:lang w:eastAsia="zh-CN"/>
          </w:rPr>
          <w:t>(四)、土建工程建设指标</w:t>
        </w:r>
        <w:r>
          <w:tab/>
        </w:r>
        <w:r>
          <w:fldChar w:fldCharType="begin"/>
        </w:r>
        <w:r>
          <w:instrText xml:space="preserve"> PAGEREF _Toc22775 \h </w:instrText>
        </w:r>
        <w:r>
          <w:fldChar w:fldCharType="separate"/>
        </w:r>
        <w:r>
          <w:t>13</w:t>
        </w:r>
        <w:r>
          <w:fldChar w:fldCharType="end"/>
        </w:r>
      </w:hyperlink>
    </w:p>
    <w:p>
      <w:pPr>
        <w:pStyle w:val="TOC1"/>
        <w:tabs>
          <w:tab w:val="right" w:leader="dot" w:pos="8306"/>
        </w:tabs>
      </w:pPr>
      <w:hyperlink w:anchor="_Toc19798" w:history="1">
        <w:r>
          <w:rPr>
            <w:rFonts w:ascii="仿宋" w:eastAsia="仿宋" w:hAnsi="仿宋" w:cs="仿宋" w:hint="eastAsia"/>
            <w:lang w:eastAsia="zh-CN"/>
          </w:rPr>
          <w:t>三、工艺说明</w:t>
        </w:r>
        <w:r>
          <w:tab/>
        </w:r>
        <w:r>
          <w:fldChar w:fldCharType="begin"/>
        </w:r>
        <w:r>
          <w:instrText xml:space="preserve"> PAGEREF _Toc19798 \h </w:instrText>
        </w:r>
        <w:r>
          <w:fldChar w:fldCharType="separate"/>
        </w:r>
        <w:r>
          <w:t>13</w:t>
        </w:r>
        <w:r>
          <w:fldChar w:fldCharType="end"/>
        </w:r>
      </w:hyperlink>
    </w:p>
    <w:p>
      <w:pPr>
        <w:pStyle w:val="TOC2"/>
        <w:tabs>
          <w:tab w:val="right" w:leader="dot" w:pos="8306"/>
        </w:tabs>
      </w:pPr>
      <w:hyperlink w:anchor="_Toc4280" w:history="1">
        <w:r>
          <w:rPr>
            <w:rFonts w:ascii="仿宋" w:eastAsia="仿宋" w:hAnsi="仿宋" w:cs="仿宋" w:hint="eastAsia"/>
            <w:lang w:eastAsia="zh-CN"/>
          </w:rPr>
          <w:t>(一)、技术管理特点</w:t>
        </w:r>
        <w:r>
          <w:tab/>
        </w:r>
        <w:r>
          <w:fldChar w:fldCharType="begin"/>
        </w:r>
        <w:r>
          <w:instrText xml:space="preserve"> PAGEREF _Toc4280 \h </w:instrText>
        </w:r>
        <w:r>
          <w:fldChar w:fldCharType="separate"/>
        </w:r>
        <w:r>
          <w:t>13</w:t>
        </w:r>
        <w:r>
          <w:fldChar w:fldCharType="end"/>
        </w:r>
      </w:hyperlink>
    </w:p>
    <w:p>
      <w:pPr>
        <w:pStyle w:val="TOC2"/>
        <w:tabs>
          <w:tab w:val="right" w:leader="dot" w:pos="8306"/>
        </w:tabs>
      </w:pPr>
      <w:hyperlink w:anchor="_Toc17856" w:history="1">
        <w:r>
          <w:rPr>
            <w:rFonts w:ascii="仿宋" w:eastAsia="仿宋" w:hAnsi="仿宋" w:cs="仿宋" w:hint="eastAsia"/>
            <w:lang w:eastAsia="zh-CN"/>
          </w:rPr>
          <w:t>(二)、气体检测设备项目工艺技术设计方案</w:t>
        </w:r>
        <w:r>
          <w:tab/>
        </w:r>
        <w:r>
          <w:fldChar w:fldCharType="begin"/>
        </w:r>
        <w:r>
          <w:instrText xml:space="preserve"> PAGEREF _Toc17856 \h </w:instrText>
        </w:r>
        <w:r>
          <w:fldChar w:fldCharType="separate"/>
        </w:r>
        <w:r>
          <w:t>14</w:t>
        </w:r>
        <w:r>
          <w:fldChar w:fldCharType="end"/>
        </w:r>
      </w:hyperlink>
    </w:p>
    <w:p>
      <w:pPr>
        <w:pStyle w:val="TOC2"/>
        <w:tabs>
          <w:tab w:val="right" w:leader="dot" w:pos="8306"/>
        </w:tabs>
      </w:pPr>
      <w:hyperlink w:anchor="_Toc18187" w:history="1">
        <w:r>
          <w:rPr>
            <w:rFonts w:ascii="仿宋" w:eastAsia="仿宋" w:hAnsi="仿宋" w:cs="仿宋" w:hint="eastAsia"/>
            <w:lang w:eastAsia="zh-CN"/>
          </w:rPr>
          <w:t>(三)、设备选型方案</w:t>
        </w:r>
        <w:r>
          <w:tab/>
        </w:r>
        <w:r>
          <w:fldChar w:fldCharType="begin"/>
        </w:r>
        <w:r>
          <w:instrText xml:space="preserve"> PAGEREF _Toc18187 \h </w:instrText>
        </w:r>
        <w:r>
          <w:fldChar w:fldCharType="separate"/>
        </w:r>
        <w:r>
          <w:t>15</w:t>
        </w:r>
        <w:r>
          <w:fldChar w:fldCharType="end"/>
        </w:r>
      </w:hyperlink>
    </w:p>
    <w:p>
      <w:pPr>
        <w:pStyle w:val="TOC1"/>
        <w:tabs>
          <w:tab w:val="right" w:leader="dot" w:pos="8306"/>
        </w:tabs>
      </w:pPr>
      <w:hyperlink w:anchor="_Toc18479" w:history="1">
        <w:r>
          <w:rPr>
            <w:rFonts w:ascii="仿宋" w:eastAsia="仿宋" w:hAnsi="仿宋" w:cs="仿宋" w:hint="eastAsia"/>
            <w:lang w:eastAsia="zh-CN"/>
          </w:rPr>
          <w:t>四、气体检测设备项目绩效评估</w:t>
        </w:r>
        <w:r>
          <w:tab/>
        </w:r>
        <w:r>
          <w:fldChar w:fldCharType="begin"/>
        </w:r>
        <w:r>
          <w:instrText xml:space="preserve"> PAGEREF _Toc18479 \h </w:instrText>
        </w:r>
        <w:r>
          <w:fldChar w:fldCharType="separate"/>
        </w:r>
        <w:r>
          <w:t>17</w:t>
        </w:r>
        <w:r>
          <w:fldChar w:fldCharType="end"/>
        </w:r>
      </w:hyperlink>
    </w:p>
    <w:p>
      <w:pPr>
        <w:pStyle w:val="TOC2"/>
        <w:tabs>
          <w:tab w:val="right" w:leader="dot" w:pos="8306"/>
        </w:tabs>
      </w:pPr>
      <w:hyperlink w:anchor="_Toc17190" w:history="1">
        <w:r>
          <w:rPr>
            <w:rFonts w:ascii="仿宋" w:eastAsia="仿宋" w:hAnsi="仿宋" w:cs="仿宋" w:hint="eastAsia"/>
            <w:lang w:eastAsia="zh-CN"/>
          </w:rPr>
          <w:t>(一)、绩效评估指标</w:t>
        </w:r>
        <w:r>
          <w:tab/>
        </w:r>
        <w:r>
          <w:fldChar w:fldCharType="begin"/>
        </w:r>
        <w:r>
          <w:instrText xml:space="preserve"> PAGEREF _Toc17190 \h </w:instrText>
        </w:r>
        <w:r>
          <w:fldChar w:fldCharType="separate"/>
        </w:r>
        <w:r>
          <w:t>17</w:t>
        </w:r>
        <w:r>
          <w:fldChar w:fldCharType="end"/>
        </w:r>
      </w:hyperlink>
    </w:p>
    <w:p>
      <w:pPr>
        <w:pStyle w:val="TOC2"/>
        <w:tabs>
          <w:tab w:val="right" w:leader="dot" w:pos="8306"/>
        </w:tabs>
      </w:pPr>
      <w:hyperlink w:anchor="_Toc28364" w:history="1">
        <w:r>
          <w:rPr>
            <w:rFonts w:ascii="仿宋" w:eastAsia="仿宋" w:hAnsi="仿宋" w:cs="仿宋" w:hint="eastAsia"/>
            <w:lang w:eastAsia="zh-CN"/>
          </w:rPr>
          <w:t>(二)、绩效评估方法</w:t>
        </w:r>
        <w:r>
          <w:tab/>
        </w:r>
        <w:r>
          <w:fldChar w:fldCharType="begin"/>
        </w:r>
        <w:r>
          <w:instrText xml:space="preserve"> PAGEREF _Toc28364 \h </w:instrText>
        </w:r>
        <w:r>
          <w:fldChar w:fldCharType="separate"/>
        </w:r>
        <w:r>
          <w:t>18</w:t>
        </w:r>
        <w:r>
          <w:fldChar w:fldCharType="end"/>
        </w:r>
      </w:hyperlink>
    </w:p>
    <w:p>
      <w:pPr>
        <w:pStyle w:val="TOC2"/>
        <w:tabs>
          <w:tab w:val="right" w:leader="dot" w:pos="8306"/>
        </w:tabs>
      </w:pPr>
      <w:hyperlink w:anchor="_Toc3884" w:history="1">
        <w:r>
          <w:rPr>
            <w:rFonts w:ascii="仿宋" w:eastAsia="仿宋" w:hAnsi="仿宋" w:cs="仿宋" w:hint="eastAsia"/>
            <w:lang w:eastAsia="zh-CN"/>
          </w:rPr>
          <w:t>(三)、绩效评估周期</w:t>
        </w:r>
        <w:r>
          <w:tab/>
        </w:r>
        <w:r>
          <w:fldChar w:fldCharType="begin"/>
        </w:r>
        <w:r>
          <w:instrText xml:space="preserve"> PAGEREF _Toc3884 \h </w:instrText>
        </w:r>
        <w:r>
          <w:fldChar w:fldCharType="separate"/>
        </w:r>
        <w:r>
          <w:t>19</w:t>
        </w:r>
        <w:r>
          <w:fldChar w:fldCharType="end"/>
        </w:r>
      </w:hyperlink>
    </w:p>
    <w:p>
      <w:pPr>
        <w:pStyle w:val="TOC1"/>
        <w:tabs>
          <w:tab w:val="right" w:leader="dot" w:pos="8306"/>
        </w:tabs>
      </w:pPr>
      <w:hyperlink w:anchor="_Toc6467" w:history="1">
        <w:r>
          <w:rPr>
            <w:rFonts w:ascii="仿宋" w:eastAsia="仿宋" w:hAnsi="仿宋" w:cs="仿宋" w:hint="eastAsia"/>
            <w:lang w:eastAsia="zh-CN"/>
          </w:rPr>
          <w:t>五、气体检测设备项目危机管理</w:t>
        </w:r>
        <w:r>
          <w:tab/>
        </w:r>
        <w:r>
          <w:fldChar w:fldCharType="begin"/>
        </w:r>
        <w:r>
          <w:instrText xml:space="preserve"> PAGEREF _Toc6467 \h </w:instrText>
        </w:r>
        <w:r>
          <w:fldChar w:fldCharType="separate"/>
        </w:r>
        <w:r>
          <w:t>20</w:t>
        </w:r>
        <w:r>
          <w:fldChar w:fldCharType="end"/>
        </w:r>
      </w:hyperlink>
    </w:p>
    <w:p>
      <w:pPr>
        <w:pStyle w:val="TOC2"/>
        <w:tabs>
          <w:tab w:val="right" w:leader="dot" w:pos="8306"/>
        </w:tabs>
      </w:pPr>
      <w:hyperlink w:anchor="_Toc31180" w:history="1">
        <w:r>
          <w:rPr>
            <w:rFonts w:ascii="仿宋" w:eastAsia="仿宋" w:hAnsi="仿宋" w:cs="仿宋" w:hint="eastAsia"/>
            <w:lang w:eastAsia="zh-CN"/>
          </w:rPr>
          <w:t>(一)、危机预警与识别</w:t>
        </w:r>
        <w:r>
          <w:tab/>
        </w:r>
        <w:r>
          <w:fldChar w:fldCharType="begin"/>
        </w:r>
        <w:r>
          <w:instrText xml:space="preserve"> PAGEREF _Toc31180 \h </w:instrText>
        </w:r>
        <w:r>
          <w:fldChar w:fldCharType="separate"/>
        </w:r>
        <w:r>
          <w:t>20</w:t>
        </w:r>
        <w:r>
          <w:fldChar w:fldCharType="end"/>
        </w:r>
      </w:hyperlink>
    </w:p>
    <w:p>
      <w:pPr>
        <w:pStyle w:val="TOC2"/>
        <w:tabs>
          <w:tab w:val="right" w:leader="dot" w:pos="8306"/>
        </w:tabs>
      </w:pPr>
      <w:hyperlink w:anchor="_Toc23154" w:history="1">
        <w:r>
          <w:rPr>
            <w:rFonts w:ascii="仿宋" w:eastAsia="仿宋" w:hAnsi="仿宋" w:cs="仿宋" w:hint="eastAsia"/>
            <w:lang w:eastAsia="zh-CN"/>
          </w:rPr>
          <w:t>(二)、危机应对与恢复</w:t>
        </w:r>
        <w:r>
          <w:tab/>
        </w:r>
        <w:r>
          <w:fldChar w:fldCharType="begin"/>
        </w:r>
        <w:r>
          <w:instrText xml:space="preserve"> PAGEREF _Toc23154 \h </w:instrText>
        </w:r>
        <w:r>
          <w:fldChar w:fldCharType="separate"/>
        </w:r>
        <w:r>
          <w:t>21</w:t>
        </w:r>
        <w:r>
          <w:fldChar w:fldCharType="end"/>
        </w:r>
      </w:hyperlink>
    </w:p>
    <w:p>
      <w:pPr>
        <w:pStyle w:val="TOC1"/>
        <w:tabs>
          <w:tab w:val="right" w:leader="dot" w:pos="8306"/>
        </w:tabs>
      </w:pPr>
      <w:hyperlink w:anchor="_Toc30127" w:history="1">
        <w:r>
          <w:rPr>
            <w:rFonts w:ascii="仿宋" w:eastAsia="仿宋" w:hAnsi="仿宋" w:cs="仿宋" w:hint="eastAsia"/>
            <w:lang w:eastAsia="zh-CN"/>
          </w:rPr>
          <w:t>六、气体检测设备项目可持续发展</w:t>
        </w:r>
        <w:r>
          <w:tab/>
        </w:r>
        <w:r>
          <w:fldChar w:fldCharType="begin"/>
        </w:r>
        <w:r>
          <w:instrText xml:space="preserve"> PAGEREF _Toc30127 \h </w:instrText>
        </w:r>
        <w:r>
          <w:fldChar w:fldCharType="separate"/>
        </w:r>
        <w:r>
          <w:t>22</w:t>
        </w:r>
        <w:r>
          <w:fldChar w:fldCharType="end"/>
        </w:r>
      </w:hyperlink>
    </w:p>
    <w:p>
      <w:pPr>
        <w:pStyle w:val="TOC2"/>
        <w:tabs>
          <w:tab w:val="right" w:leader="dot" w:pos="8306"/>
        </w:tabs>
      </w:pPr>
      <w:hyperlink w:anchor="_Toc24730" w:history="1">
        <w:r>
          <w:rPr>
            <w:rFonts w:ascii="仿宋" w:eastAsia="仿宋" w:hAnsi="仿宋" w:cs="仿宋" w:hint="eastAsia"/>
            <w:lang w:eastAsia="zh-CN"/>
          </w:rPr>
          <w:t>(一)、可持续战略与实践</w:t>
        </w:r>
        <w:r>
          <w:tab/>
        </w:r>
        <w:r>
          <w:fldChar w:fldCharType="begin"/>
        </w:r>
        <w:r>
          <w:instrText xml:space="preserve"> PAGEREF _Toc24730 \h </w:instrText>
        </w:r>
        <w:r>
          <w:fldChar w:fldCharType="separate"/>
        </w:r>
        <w:r>
          <w:t>22</w:t>
        </w:r>
        <w:r>
          <w:fldChar w:fldCharType="end"/>
        </w:r>
      </w:hyperlink>
    </w:p>
    <w:p>
      <w:pPr>
        <w:pStyle w:val="TOC2"/>
        <w:tabs>
          <w:tab w:val="right" w:leader="dot" w:pos="8306"/>
        </w:tabs>
      </w:pPr>
      <w:hyperlink w:anchor="_Toc19812" w:history="1">
        <w:r>
          <w:rPr>
            <w:rFonts w:ascii="仿宋" w:eastAsia="仿宋" w:hAnsi="仿宋" w:cs="仿宋" w:hint="eastAsia"/>
            <w:lang w:eastAsia="zh-CN"/>
          </w:rPr>
          <w:t>(二)、环保与社会责任</w:t>
        </w:r>
        <w:r>
          <w:tab/>
        </w:r>
        <w:r>
          <w:fldChar w:fldCharType="begin"/>
        </w:r>
        <w:r>
          <w:instrText xml:space="preserve"> PAGEREF _Toc19812 \h </w:instrText>
        </w:r>
        <w:r>
          <w:fldChar w:fldCharType="separate"/>
        </w:r>
        <w:r>
          <w:t>23</w:t>
        </w:r>
        <w:r>
          <w:fldChar w:fldCharType="end"/>
        </w:r>
      </w:hyperlink>
    </w:p>
    <w:p>
      <w:pPr>
        <w:pStyle w:val="TOC1"/>
        <w:tabs>
          <w:tab w:val="right" w:leader="dot" w:pos="8306"/>
        </w:tabs>
      </w:pPr>
      <w:hyperlink w:anchor="_Toc5145" w:history="1">
        <w:r>
          <w:rPr>
            <w:rFonts w:ascii="仿宋" w:eastAsia="仿宋" w:hAnsi="仿宋" w:cs="仿宋" w:hint="eastAsia"/>
            <w:lang w:eastAsia="zh-CN"/>
          </w:rPr>
          <w:t>七、气体检测设备项目投资规划</w:t>
        </w:r>
        <w:r>
          <w:tab/>
        </w:r>
        <w:r>
          <w:fldChar w:fldCharType="begin"/>
        </w:r>
        <w:r>
          <w:instrText xml:space="preserve"> PAGEREF _Toc5145 \h </w:instrText>
        </w:r>
        <w:r>
          <w:fldChar w:fldCharType="separate"/>
        </w:r>
        <w:r>
          <w:t>24</w:t>
        </w:r>
        <w:r>
          <w:fldChar w:fldCharType="end"/>
        </w:r>
      </w:hyperlink>
    </w:p>
    <w:p>
      <w:pPr>
        <w:pStyle w:val="TOC2"/>
        <w:tabs>
          <w:tab w:val="right" w:leader="dot" w:pos="8306"/>
        </w:tabs>
      </w:pPr>
      <w:hyperlink w:anchor="_Toc6064" w:history="1">
        <w:r>
          <w:rPr>
            <w:rFonts w:ascii="仿宋" w:eastAsia="仿宋" w:hAnsi="仿宋" w:cs="仿宋" w:hint="eastAsia"/>
            <w:lang w:eastAsia="zh-CN"/>
          </w:rPr>
          <w:t>(一)、气体检测设备项目总投资估算</w:t>
        </w:r>
        <w:r>
          <w:tab/>
        </w:r>
        <w:r>
          <w:fldChar w:fldCharType="begin"/>
        </w:r>
        <w:r>
          <w:instrText xml:space="preserve"> PAGEREF _Toc6064 \h </w:instrText>
        </w:r>
        <w:r>
          <w:fldChar w:fldCharType="separate"/>
        </w:r>
        <w:r>
          <w:t>24</w:t>
        </w:r>
        <w:r>
          <w:fldChar w:fldCharType="end"/>
        </w:r>
      </w:hyperlink>
    </w:p>
    <w:p>
      <w:pPr>
        <w:pStyle w:val="TOC2"/>
        <w:tabs>
          <w:tab w:val="right" w:leader="dot" w:pos="8306"/>
        </w:tabs>
      </w:pPr>
      <w:hyperlink w:anchor="_Toc18679" w:history="1">
        <w:r>
          <w:rPr>
            <w:rFonts w:ascii="仿宋" w:eastAsia="仿宋" w:hAnsi="仿宋" w:cs="仿宋" w:hint="eastAsia"/>
            <w:lang w:eastAsia="zh-CN"/>
          </w:rPr>
          <w:t>(二)、资金筹措</w:t>
        </w:r>
        <w:r>
          <w:tab/>
        </w:r>
        <w:r>
          <w:fldChar w:fldCharType="begin"/>
        </w:r>
        <w:r>
          <w:instrText xml:space="preserve"> PAGEREF _Toc18679 \h </w:instrText>
        </w:r>
        <w:r>
          <w:fldChar w:fldCharType="separate"/>
        </w:r>
        <w:r>
          <w:t>25</w:t>
        </w:r>
        <w:r>
          <w:fldChar w:fldCharType="end"/>
        </w:r>
      </w:hyperlink>
    </w:p>
    <w:p>
      <w:pPr>
        <w:pStyle w:val="TOC1"/>
        <w:tabs>
          <w:tab w:val="right" w:leader="dot" w:pos="8306"/>
        </w:tabs>
      </w:pPr>
      <w:hyperlink w:anchor="_Toc30576" w:history="1">
        <w:r>
          <w:rPr>
            <w:rFonts w:ascii="仿宋" w:eastAsia="仿宋" w:hAnsi="仿宋" w:cs="仿宋" w:hint="eastAsia"/>
            <w:lang w:eastAsia="zh-CN"/>
          </w:rPr>
          <w:t>八、气体检测设备项目计划安排</w:t>
        </w:r>
        <w:r>
          <w:tab/>
        </w:r>
        <w:r>
          <w:fldChar w:fldCharType="begin"/>
        </w:r>
        <w:r>
          <w:instrText xml:space="preserve"> PAGEREF _Toc30576 \h </w:instrText>
        </w:r>
        <w:r>
          <w:fldChar w:fldCharType="separate"/>
        </w:r>
        <w:r>
          <w:t>26</w:t>
        </w:r>
        <w:r>
          <w:fldChar w:fldCharType="end"/>
        </w:r>
      </w:hyperlink>
    </w:p>
    <w:p>
      <w:pPr>
        <w:pStyle w:val="TOC2"/>
        <w:tabs>
          <w:tab w:val="right" w:leader="dot" w:pos="8306"/>
        </w:tabs>
      </w:pPr>
      <w:hyperlink w:anchor="_Toc456" w:history="1">
        <w:r>
          <w:rPr>
            <w:rFonts w:ascii="仿宋" w:eastAsia="仿宋" w:hAnsi="仿宋" w:cs="仿宋" w:hint="eastAsia"/>
            <w:lang w:eastAsia="zh-CN"/>
          </w:rPr>
          <w:t>(一)、建设周期</w:t>
        </w:r>
        <w:r>
          <w:tab/>
        </w:r>
        <w:r>
          <w:fldChar w:fldCharType="begin"/>
        </w:r>
        <w:r>
          <w:instrText xml:space="preserve"> PAGEREF _Toc456 \h </w:instrText>
        </w:r>
        <w:r>
          <w:fldChar w:fldCharType="separate"/>
        </w:r>
        <w:r>
          <w:t>26</w:t>
        </w:r>
        <w:r>
          <w:fldChar w:fldCharType="end"/>
        </w:r>
      </w:hyperlink>
    </w:p>
    <w:p>
      <w:pPr>
        <w:pStyle w:val="TOC2"/>
        <w:tabs>
          <w:tab w:val="right" w:leader="dot" w:pos="8306"/>
        </w:tabs>
      </w:pPr>
      <w:hyperlink w:anchor="_Toc19307" w:history="1">
        <w:r>
          <w:rPr>
            <w:rFonts w:ascii="仿宋" w:eastAsia="仿宋" w:hAnsi="仿宋" w:cs="仿宋" w:hint="eastAsia"/>
            <w:lang w:eastAsia="zh-CN"/>
          </w:rPr>
          <w:t>(二)、建设进度</w:t>
        </w:r>
        <w:r>
          <w:tab/>
        </w:r>
        <w:r>
          <w:fldChar w:fldCharType="begin"/>
        </w:r>
        <w:r>
          <w:instrText xml:space="preserve"> PAGEREF _Toc19307 \h </w:instrText>
        </w:r>
        <w:r>
          <w:fldChar w:fldCharType="separate"/>
        </w:r>
        <w:r>
          <w:t>27</w:t>
        </w:r>
        <w:r>
          <w:fldChar w:fldCharType="end"/>
        </w:r>
      </w:hyperlink>
    </w:p>
    <w:p>
      <w:pPr>
        <w:pStyle w:val="TOC2"/>
        <w:tabs>
          <w:tab w:val="right" w:leader="dot" w:pos="8306"/>
        </w:tabs>
      </w:pPr>
      <w:hyperlink w:anchor="_Toc30384" w:history="1">
        <w:r>
          <w:rPr>
            <w:rFonts w:ascii="仿宋" w:eastAsia="仿宋" w:hAnsi="仿宋" w:cs="仿宋" w:hint="eastAsia"/>
            <w:lang w:eastAsia="zh-CN"/>
          </w:rPr>
          <w:t>(三)、进度安排注意事项</w:t>
        </w:r>
        <w:r>
          <w:tab/>
        </w:r>
        <w:r>
          <w:fldChar w:fldCharType="begin"/>
        </w:r>
        <w:r>
          <w:instrText xml:space="preserve"> PAGEREF _Toc30384 \h </w:instrText>
        </w:r>
        <w:r>
          <w:fldChar w:fldCharType="separate"/>
        </w:r>
        <w:r>
          <w:t>28</w:t>
        </w:r>
        <w:r>
          <w:fldChar w:fldCharType="end"/>
        </w:r>
      </w:hyperlink>
    </w:p>
    <w:p>
      <w:pPr>
        <w:pStyle w:val="TOC2"/>
        <w:tabs>
          <w:tab w:val="right" w:leader="dot" w:pos="8306"/>
        </w:tabs>
      </w:pPr>
      <w:hyperlink w:anchor="_Toc21955" w:history="1">
        <w:r>
          <w:rPr>
            <w:rFonts w:ascii="仿宋" w:eastAsia="仿宋" w:hAnsi="仿宋" w:cs="仿宋" w:hint="eastAsia"/>
            <w:lang w:eastAsia="zh-CN"/>
          </w:rPr>
          <w:t>(四)、人力资源配置</w:t>
        </w:r>
        <w:r>
          <w:tab/>
        </w:r>
        <w:r>
          <w:fldChar w:fldCharType="begin"/>
        </w:r>
        <w:r>
          <w:instrText xml:space="preserve"> PAGEREF _Toc21955 \h </w:instrText>
        </w:r>
        <w:r>
          <w:fldChar w:fldCharType="separate"/>
        </w:r>
        <w:r>
          <w:t>30</w:t>
        </w:r>
        <w:r>
          <w:fldChar w:fldCharType="end"/>
        </w:r>
      </w:hyperlink>
    </w:p>
    <w:p>
      <w:pPr>
        <w:pStyle w:val="TOC1"/>
        <w:tabs>
          <w:tab w:val="right" w:leader="dot" w:pos="8306"/>
        </w:tabs>
      </w:pPr>
      <w:hyperlink w:anchor="_Toc27029" w:history="1">
        <w:r>
          <w:rPr>
            <w:rFonts w:ascii="仿宋" w:eastAsia="仿宋" w:hAnsi="仿宋" w:cs="仿宋" w:hint="eastAsia"/>
            <w:lang w:eastAsia="zh-CN"/>
          </w:rPr>
          <w:t>九、生产安全保护</w:t>
        </w:r>
        <w:r>
          <w:tab/>
        </w:r>
        <w:r>
          <w:fldChar w:fldCharType="begin"/>
        </w:r>
        <w:r>
          <w:instrText xml:space="preserve"> PAGEREF _Toc27029 \h </w:instrText>
        </w:r>
        <w:r>
          <w:fldChar w:fldCharType="separate"/>
        </w:r>
        <w:r>
          <w:t>30</w:t>
        </w:r>
        <w:r>
          <w:fldChar w:fldCharType="end"/>
        </w:r>
      </w:hyperlink>
    </w:p>
    <w:p>
      <w:pPr>
        <w:pStyle w:val="TOC2"/>
        <w:tabs>
          <w:tab w:val="right" w:leader="dot" w:pos="8306"/>
        </w:tabs>
      </w:pPr>
      <w:hyperlink w:anchor="_Toc24554" w:history="1">
        <w:r>
          <w:rPr>
            <w:rFonts w:ascii="仿宋" w:eastAsia="仿宋" w:hAnsi="仿宋" w:cs="仿宋" w:hint="eastAsia"/>
            <w:lang w:eastAsia="zh-CN"/>
          </w:rPr>
          <w:t>(一)、消防安全</w:t>
        </w:r>
        <w:r>
          <w:tab/>
        </w:r>
        <w:r>
          <w:fldChar w:fldCharType="begin"/>
        </w:r>
        <w:r>
          <w:instrText xml:space="preserve"> PAGEREF _Toc24554 \h </w:instrText>
        </w:r>
        <w:r>
          <w:fldChar w:fldCharType="separate"/>
        </w:r>
        <w:r>
          <w:t>30</w:t>
        </w:r>
        <w:r>
          <w:fldChar w:fldCharType="end"/>
        </w:r>
      </w:hyperlink>
    </w:p>
    <w:p>
      <w:pPr>
        <w:pStyle w:val="TOC2"/>
        <w:tabs>
          <w:tab w:val="right" w:leader="dot" w:pos="8306"/>
        </w:tabs>
      </w:pPr>
      <w:hyperlink w:anchor="_Toc22716" w:history="1">
        <w:r>
          <w:rPr>
            <w:rFonts w:ascii="仿宋" w:eastAsia="仿宋" w:hAnsi="仿宋" w:cs="仿宋" w:hint="eastAsia"/>
            <w:lang w:eastAsia="zh-CN"/>
          </w:rPr>
          <w:t>(二)、防火防爆总图布置措施</w:t>
        </w:r>
        <w:r>
          <w:tab/>
        </w:r>
        <w:r>
          <w:fldChar w:fldCharType="begin"/>
        </w:r>
        <w:r>
          <w:instrText xml:space="preserve"> PAGEREF _Toc22716 \h </w:instrText>
        </w:r>
        <w:r>
          <w:fldChar w:fldCharType="separate"/>
        </w:r>
        <w:r>
          <w:t>32</w:t>
        </w:r>
        <w:r>
          <w:fldChar w:fldCharType="end"/>
        </w:r>
      </w:hyperlink>
    </w:p>
    <w:p>
      <w:pPr>
        <w:pStyle w:val="TOC2"/>
        <w:tabs>
          <w:tab w:val="right" w:leader="dot" w:pos="8306"/>
        </w:tabs>
      </w:pPr>
      <w:hyperlink w:anchor="_Toc18244" w:history="1">
        <w:r>
          <w:rPr>
            <w:rFonts w:ascii="仿宋" w:eastAsia="仿宋" w:hAnsi="仿宋" w:cs="仿宋" w:hint="eastAsia"/>
            <w:lang w:eastAsia="zh-CN"/>
          </w:rPr>
          <w:t>(三)、自然灾害防范措施</w:t>
        </w:r>
        <w:r>
          <w:tab/>
        </w:r>
        <w:r>
          <w:fldChar w:fldCharType="begin"/>
        </w:r>
        <w:r>
          <w:instrText xml:space="preserve"> PAGEREF _Toc18244 \h </w:instrText>
        </w:r>
        <w:r>
          <w:fldChar w:fldCharType="separate"/>
        </w:r>
        <w:r>
          <w:t>33</w:t>
        </w:r>
        <w:r>
          <w:fldChar w:fldCharType="end"/>
        </w:r>
      </w:hyperlink>
    </w:p>
    <w:p>
      <w:pPr>
        <w:pStyle w:val="TOC2"/>
        <w:tabs>
          <w:tab w:val="right" w:leader="dot" w:pos="8306"/>
        </w:tabs>
      </w:pPr>
      <w:hyperlink w:anchor="_Toc27489" w:history="1">
        <w:r>
          <w:rPr>
            <w:rFonts w:ascii="仿宋" w:eastAsia="仿宋" w:hAnsi="仿宋" w:cs="仿宋" w:hint="eastAsia"/>
            <w:lang w:eastAsia="zh-CN"/>
          </w:rPr>
          <w:t>(四)、安全色及安全标志使用要求</w:t>
        </w:r>
        <w:r>
          <w:tab/>
        </w:r>
        <w:r>
          <w:fldChar w:fldCharType="begin"/>
        </w:r>
        <w:r>
          <w:instrText xml:space="preserve"> PAGEREF _Toc27489 \h </w:instrText>
        </w:r>
        <w:r>
          <w:fldChar w:fldCharType="separate"/>
        </w:r>
        <w:r>
          <w:t>34</w:t>
        </w:r>
        <w:r>
          <w:fldChar w:fldCharType="end"/>
        </w:r>
      </w:hyperlink>
    </w:p>
    <w:p>
      <w:pPr>
        <w:pStyle w:val="TOC2"/>
        <w:tabs>
          <w:tab w:val="right" w:leader="dot" w:pos="8306"/>
        </w:tabs>
      </w:pPr>
      <w:hyperlink w:anchor="_Toc32737" w:history="1">
        <w:r>
          <w:rPr>
            <w:rFonts w:ascii="仿宋" w:eastAsia="仿宋" w:hAnsi="仿宋" w:cs="仿宋" w:hint="eastAsia"/>
            <w:lang w:eastAsia="zh-CN"/>
          </w:rPr>
          <w:t>(五)、防尘防毒措施</w:t>
        </w:r>
        <w:r>
          <w:tab/>
        </w:r>
        <w:r>
          <w:fldChar w:fldCharType="begin"/>
        </w:r>
        <w:r>
          <w:instrText xml:space="preserve"> PAGEREF _Toc32737 \h </w:instrText>
        </w:r>
        <w:r>
          <w:fldChar w:fldCharType="separate"/>
        </w:r>
        <w:r>
          <w:t>35</w:t>
        </w:r>
        <w:r>
          <w:fldChar w:fldCharType="end"/>
        </w:r>
      </w:hyperlink>
    </w:p>
    <w:p>
      <w:pPr>
        <w:pStyle w:val="TOC2"/>
        <w:tabs>
          <w:tab w:val="right" w:leader="dot" w:pos="8306"/>
        </w:tabs>
      </w:pPr>
      <w:hyperlink w:anchor="_Toc4110" w:history="1">
        <w:r>
          <w:rPr>
            <w:rFonts w:ascii="仿宋" w:eastAsia="仿宋" w:hAnsi="仿宋" w:cs="仿宋" w:hint="eastAsia"/>
            <w:lang w:eastAsia="zh-CN"/>
          </w:rPr>
          <w:t>(六)、防静电、触电防护及防雷措施</w:t>
        </w:r>
        <w:r>
          <w:tab/>
        </w:r>
        <w:r>
          <w:fldChar w:fldCharType="begin"/>
        </w:r>
        <w:r>
          <w:instrText xml:space="preserve"> PAGEREF _Toc4110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3" w:history="1">
        <w:r>
          <w:rPr>
            <w:rFonts w:ascii="仿宋" w:eastAsia="仿宋" w:hAnsi="仿宋" w:cs="仿宋" w:hint="eastAsia"/>
            <w:lang w:eastAsia="zh-CN"/>
          </w:rPr>
          <w:t>(七)、机械设备安全保障措施</w:t>
        </w:r>
        <w:r>
          <w:tab/>
        </w:r>
        <w:r>
          <w:fldChar w:fldCharType="begin"/>
        </w:r>
        <w:r>
          <w:instrText xml:space="preserve"> PAGEREF _Toc17903 \h </w:instrText>
        </w:r>
        <w:r>
          <w:fldChar w:fldCharType="separate"/>
        </w:r>
        <w:r>
          <w:t>37</w:t>
        </w:r>
        <w:r>
          <w:fldChar w:fldCharType="end"/>
        </w:r>
      </w:hyperlink>
    </w:p>
    <w:p>
      <w:pPr>
        <w:pStyle w:val="TOC1"/>
        <w:tabs>
          <w:tab w:val="right" w:leader="dot" w:pos="8306"/>
        </w:tabs>
      </w:pPr>
      <w:hyperlink w:anchor="_Toc17090" w:history="1">
        <w:r>
          <w:rPr>
            <w:rFonts w:ascii="仿宋" w:eastAsia="仿宋" w:hAnsi="仿宋" w:cs="仿宋" w:hint="eastAsia"/>
            <w:lang w:eastAsia="zh-CN"/>
          </w:rPr>
          <w:t>十、气体检测设备项目风险管理</w:t>
        </w:r>
        <w:r>
          <w:tab/>
        </w:r>
        <w:r>
          <w:fldChar w:fldCharType="begin"/>
        </w:r>
        <w:r>
          <w:instrText xml:space="preserve"> PAGEREF _Toc17090 \h </w:instrText>
        </w:r>
        <w:r>
          <w:fldChar w:fldCharType="separate"/>
        </w:r>
        <w:r>
          <w:t>39</w:t>
        </w:r>
        <w:r>
          <w:fldChar w:fldCharType="end"/>
        </w:r>
      </w:hyperlink>
    </w:p>
    <w:p>
      <w:pPr>
        <w:pStyle w:val="TOC2"/>
        <w:tabs>
          <w:tab w:val="right" w:leader="dot" w:pos="8306"/>
        </w:tabs>
      </w:pPr>
      <w:hyperlink w:anchor="_Toc15318" w:history="1">
        <w:r>
          <w:rPr>
            <w:rFonts w:ascii="仿宋" w:eastAsia="仿宋" w:hAnsi="仿宋" w:cs="仿宋" w:hint="eastAsia"/>
            <w:lang w:eastAsia="zh-CN"/>
          </w:rPr>
          <w:t>(一)、风险识别与评估</w:t>
        </w:r>
        <w:r>
          <w:tab/>
        </w:r>
        <w:r>
          <w:fldChar w:fldCharType="begin"/>
        </w:r>
        <w:r>
          <w:instrText xml:space="preserve"> PAGEREF _Toc15318 \h </w:instrText>
        </w:r>
        <w:r>
          <w:fldChar w:fldCharType="separate"/>
        </w:r>
        <w:r>
          <w:t>39</w:t>
        </w:r>
        <w:r>
          <w:fldChar w:fldCharType="end"/>
        </w:r>
      </w:hyperlink>
    </w:p>
    <w:p>
      <w:pPr>
        <w:pStyle w:val="TOC2"/>
        <w:tabs>
          <w:tab w:val="right" w:leader="dot" w:pos="8306"/>
        </w:tabs>
      </w:pPr>
      <w:hyperlink w:anchor="_Toc24865" w:history="1">
        <w:r>
          <w:rPr>
            <w:rFonts w:ascii="仿宋" w:eastAsia="仿宋" w:hAnsi="仿宋" w:cs="仿宋" w:hint="eastAsia"/>
            <w:lang w:eastAsia="zh-CN"/>
          </w:rPr>
          <w:t>(二)、风险应对策略</w:t>
        </w:r>
        <w:r>
          <w:tab/>
        </w:r>
        <w:r>
          <w:fldChar w:fldCharType="begin"/>
        </w:r>
        <w:r>
          <w:instrText xml:space="preserve"> PAGEREF _Toc24865 \h </w:instrText>
        </w:r>
        <w:r>
          <w:fldChar w:fldCharType="separate"/>
        </w:r>
        <w:r>
          <w:t>40</w:t>
        </w:r>
        <w:r>
          <w:fldChar w:fldCharType="end"/>
        </w:r>
      </w:hyperlink>
    </w:p>
    <w:p>
      <w:pPr>
        <w:pStyle w:val="TOC2"/>
        <w:tabs>
          <w:tab w:val="right" w:leader="dot" w:pos="8306"/>
        </w:tabs>
      </w:pPr>
      <w:hyperlink w:anchor="_Toc25116" w:history="1">
        <w:r>
          <w:rPr>
            <w:rFonts w:ascii="仿宋" w:eastAsia="仿宋" w:hAnsi="仿宋" w:cs="仿宋" w:hint="eastAsia"/>
            <w:lang w:eastAsia="zh-CN"/>
          </w:rPr>
          <w:t>(三)、风险监控与控制</w:t>
        </w:r>
        <w:r>
          <w:tab/>
        </w:r>
        <w:r>
          <w:fldChar w:fldCharType="begin"/>
        </w:r>
        <w:r>
          <w:instrText xml:space="preserve"> PAGEREF _Toc25116 \h </w:instrText>
        </w:r>
        <w:r>
          <w:fldChar w:fldCharType="separate"/>
        </w:r>
        <w:r>
          <w:t>42</w:t>
        </w:r>
        <w:r>
          <w:fldChar w:fldCharType="end"/>
        </w:r>
      </w:hyperlink>
    </w:p>
    <w:p>
      <w:pPr>
        <w:pStyle w:val="TOC1"/>
        <w:tabs>
          <w:tab w:val="right" w:leader="dot" w:pos="8306"/>
        </w:tabs>
      </w:pPr>
      <w:hyperlink w:anchor="_Toc25921" w:history="1">
        <w:r>
          <w:rPr>
            <w:rFonts w:ascii="仿宋" w:eastAsia="仿宋" w:hAnsi="仿宋" w:cs="仿宋" w:hint="eastAsia"/>
            <w:lang w:eastAsia="zh-CN"/>
          </w:rPr>
          <w:t>十一、气体检测设备项目环境影响分析</w:t>
        </w:r>
        <w:r>
          <w:tab/>
        </w:r>
        <w:r>
          <w:fldChar w:fldCharType="begin"/>
        </w:r>
        <w:r>
          <w:instrText xml:space="preserve"> PAGEREF _Toc25921 \h </w:instrText>
        </w:r>
        <w:r>
          <w:fldChar w:fldCharType="separate"/>
        </w:r>
        <w:r>
          <w:t>43</w:t>
        </w:r>
        <w:r>
          <w:fldChar w:fldCharType="end"/>
        </w:r>
      </w:hyperlink>
    </w:p>
    <w:p>
      <w:pPr>
        <w:pStyle w:val="TOC2"/>
        <w:tabs>
          <w:tab w:val="right" w:leader="dot" w:pos="8306"/>
        </w:tabs>
      </w:pPr>
      <w:hyperlink w:anchor="_Toc32644" w:history="1">
        <w:r>
          <w:rPr>
            <w:rFonts w:ascii="仿宋" w:eastAsia="仿宋" w:hAnsi="仿宋" w:cs="仿宋" w:hint="eastAsia"/>
            <w:lang w:eastAsia="zh-CN"/>
          </w:rPr>
          <w:t>(一)、建设区域环境质量现状</w:t>
        </w:r>
        <w:r>
          <w:tab/>
        </w:r>
        <w:r>
          <w:fldChar w:fldCharType="begin"/>
        </w:r>
        <w:r>
          <w:instrText xml:space="preserve"> PAGEREF _Toc32644 \h </w:instrText>
        </w:r>
        <w:r>
          <w:fldChar w:fldCharType="separate"/>
        </w:r>
        <w:r>
          <w:t>43</w:t>
        </w:r>
        <w:r>
          <w:fldChar w:fldCharType="end"/>
        </w:r>
      </w:hyperlink>
    </w:p>
    <w:p>
      <w:pPr>
        <w:pStyle w:val="TOC2"/>
        <w:tabs>
          <w:tab w:val="right" w:leader="dot" w:pos="8306"/>
        </w:tabs>
      </w:pPr>
      <w:hyperlink w:anchor="_Toc25557" w:history="1">
        <w:r>
          <w:rPr>
            <w:rFonts w:ascii="仿宋" w:eastAsia="仿宋" w:hAnsi="仿宋" w:cs="仿宋" w:hint="eastAsia"/>
            <w:lang w:eastAsia="zh-CN"/>
          </w:rPr>
          <w:t>(二)、建设期环境保护</w:t>
        </w:r>
        <w:r>
          <w:tab/>
        </w:r>
        <w:r>
          <w:fldChar w:fldCharType="begin"/>
        </w:r>
        <w:r>
          <w:instrText xml:space="preserve"> PAGEREF _Toc25557 \h </w:instrText>
        </w:r>
        <w:r>
          <w:fldChar w:fldCharType="separate"/>
        </w:r>
        <w:r>
          <w:t>44</w:t>
        </w:r>
        <w:r>
          <w:fldChar w:fldCharType="end"/>
        </w:r>
      </w:hyperlink>
    </w:p>
    <w:p>
      <w:pPr>
        <w:pStyle w:val="TOC2"/>
        <w:tabs>
          <w:tab w:val="right" w:leader="dot" w:pos="8306"/>
        </w:tabs>
      </w:pPr>
      <w:hyperlink w:anchor="_Toc772" w:history="1">
        <w:r>
          <w:rPr>
            <w:rFonts w:ascii="仿宋" w:eastAsia="仿宋" w:hAnsi="仿宋" w:cs="仿宋" w:hint="eastAsia"/>
            <w:lang w:eastAsia="zh-CN"/>
          </w:rPr>
          <w:t>(三)、运营期环境保护</w:t>
        </w:r>
        <w:r>
          <w:tab/>
        </w:r>
        <w:r>
          <w:fldChar w:fldCharType="begin"/>
        </w:r>
        <w:r>
          <w:instrText xml:space="preserve"> PAGEREF _Toc772 \h </w:instrText>
        </w:r>
        <w:r>
          <w:fldChar w:fldCharType="separate"/>
        </w:r>
        <w:r>
          <w:t>45</w:t>
        </w:r>
        <w:r>
          <w:fldChar w:fldCharType="end"/>
        </w:r>
      </w:hyperlink>
    </w:p>
    <w:p>
      <w:pPr>
        <w:pStyle w:val="TOC2"/>
        <w:tabs>
          <w:tab w:val="right" w:leader="dot" w:pos="8306"/>
        </w:tabs>
      </w:pPr>
      <w:hyperlink w:anchor="_Toc20678" w:history="1">
        <w:r>
          <w:rPr>
            <w:rFonts w:ascii="仿宋" w:eastAsia="仿宋" w:hAnsi="仿宋" w:cs="仿宋" w:hint="eastAsia"/>
            <w:lang w:eastAsia="zh-CN"/>
          </w:rPr>
          <w:t>(四)、气体检测设备项目建设对区域经济的影响</w:t>
        </w:r>
        <w:r>
          <w:tab/>
        </w:r>
        <w:r>
          <w:fldChar w:fldCharType="begin"/>
        </w:r>
        <w:r>
          <w:instrText xml:space="preserve"> PAGEREF _Toc20678 \h </w:instrText>
        </w:r>
        <w:r>
          <w:fldChar w:fldCharType="separate"/>
        </w:r>
        <w:r>
          <w:t>47</w:t>
        </w:r>
        <w:r>
          <w:fldChar w:fldCharType="end"/>
        </w:r>
      </w:hyperlink>
    </w:p>
    <w:p>
      <w:pPr>
        <w:pStyle w:val="TOC2"/>
        <w:tabs>
          <w:tab w:val="right" w:leader="dot" w:pos="8306"/>
        </w:tabs>
      </w:pPr>
      <w:hyperlink w:anchor="_Toc30338" w:history="1">
        <w:r>
          <w:rPr>
            <w:rFonts w:ascii="仿宋" w:eastAsia="仿宋" w:hAnsi="仿宋" w:cs="仿宋" w:hint="eastAsia"/>
            <w:lang w:eastAsia="zh-CN"/>
          </w:rPr>
          <w:t>(五)、废弃物处理</w:t>
        </w:r>
        <w:r>
          <w:tab/>
        </w:r>
        <w:r>
          <w:fldChar w:fldCharType="begin"/>
        </w:r>
        <w:r>
          <w:instrText xml:space="preserve"> PAGEREF _Toc30338 \h </w:instrText>
        </w:r>
        <w:r>
          <w:fldChar w:fldCharType="separate"/>
        </w:r>
        <w:r>
          <w:t>49</w:t>
        </w:r>
        <w:r>
          <w:fldChar w:fldCharType="end"/>
        </w:r>
      </w:hyperlink>
    </w:p>
    <w:p>
      <w:pPr>
        <w:pStyle w:val="TOC2"/>
        <w:tabs>
          <w:tab w:val="right" w:leader="dot" w:pos="8306"/>
        </w:tabs>
      </w:pPr>
      <w:hyperlink w:anchor="_Toc25977" w:history="1">
        <w:r>
          <w:rPr>
            <w:rFonts w:ascii="仿宋" w:eastAsia="仿宋" w:hAnsi="仿宋" w:cs="仿宋" w:hint="eastAsia"/>
            <w:lang w:eastAsia="zh-CN"/>
          </w:rPr>
          <w:t>(六)、特殊环境影响分析</w:t>
        </w:r>
        <w:r>
          <w:tab/>
        </w:r>
        <w:r>
          <w:fldChar w:fldCharType="begin"/>
        </w:r>
        <w:r>
          <w:instrText xml:space="preserve"> PAGEREF _Toc25977 \h </w:instrText>
        </w:r>
        <w:r>
          <w:fldChar w:fldCharType="separate"/>
        </w:r>
        <w:r>
          <w:t>50</w:t>
        </w:r>
        <w:r>
          <w:fldChar w:fldCharType="end"/>
        </w:r>
      </w:hyperlink>
    </w:p>
    <w:p>
      <w:pPr>
        <w:pStyle w:val="TOC2"/>
        <w:tabs>
          <w:tab w:val="right" w:leader="dot" w:pos="8306"/>
        </w:tabs>
      </w:pPr>
      <w:hyperlink w:anchor="_Toc4225" w:history="1">
        <w:r>
          <w:rPr>
            <w:rFonts w:ascii="仿宋" w:eastAsia="仿宋" w:hAnsi="仿宋" w:cs="仿宋" w:hint="eastAsia"/>
            <w:lang w:eastAsia="zh-CN"/>
          </w:rPr>
          <w:t>(七)、清洁生产</w:t>
        </w:r>
        <w:r>
          <w:tab/>
        </w:r>
        <w:r>
          <w:fldChar w:fldCharType="begin"/>
        </w:r>
        <w:r>
          <w:instrText xml:space="preserve"> PAGEREF _Toc4225 \h </w:instrText>
        </w:r>
        <w:r>
          <w:fldChar w:fldCharType="separate"/>
        </w:r>
        <w:r>
          <w:t>51</w:t>
        </w:r>
        <w:r>
          <w:fldChar w:fldCharType="end"/>
        </w:r>
      </w:hyperlink>
    </w:p>
    <w:p>
      <w:pPr>
        <w:pStyle w:val="TOC2"/>
        <w:tabs>
          <w:tab w:val="right" w:leader="dot" w:pos="8306"/>
        </w:tabs>
      </w:pPr>
      <w:hyperlink w:anchor="_Toc7760" w:history="1">
        <w:r>
          <w:rPr>
            <w:rFonts w:ascii="仿宋" w:eastAsia="仿宋" w:hAnsi="仿宋" w:cs="仿宋" w:hint="eastAsia"/>
            <w:lang w:eastAsia="zh-CN"/>
          </w:rPr>
          <w:t>(八)、环境保护综合评价</w:t>
        </w:r>
        <w:r>
          <w:tab/>
        </w:r>
        <w:r>
          <w:fldChar w:fldCharType="begin"/>
        </w:r>
        <w:r>
          <w:instrText xml:space="preserve"> PAGEREF _Toc7760 \h </w:instrText>
        </w:r>
        <w:r>
          <w:fldChar w:fldCharType="separate"/>
        </w:r>
        <w:r>
          <w:t>52</w:t>
        </w:r>
        <w:r>
          <w:fldChar w:fldCharType="end"/>
        </w:r>
      </w:hyperlink>
    </w:p>
    <w:p>
      <w:pPr>
        <w:pStyle w:val="TOC1"/>
        <w:tabs>
          <w:tab w:val="right" w:leader="dot" w:pos="8306"/>
        </w:tabs>
      </w:pPr>
      <w:hyperlink w:anchor="_Toc9248" w:history="1">
        <w:r>
          <w:rPr>
            <w:rFonts w:ascii="仿宋" w:eastAsia="仿宋" w:hAnsi="仿宋" w:cs="仿宋" w:hint="eastAsia"/>
            <w:lang w:eastAsia="zh-CN"/>
          </w:rPr>
          <w:t>十二、气体检测设备项目人力资源培养与发展</w:t>
        </w:r>
        <w:r>
          <w:tab/>
        </w:r>
        <w:r>
          <w:fldChar w:fldCharType="begin"/>
        </w:r>
        <w:r>
          <w:instrText xml:space="preserve"> PAGEREF _Toc9248 \h </w:instrText>
        </w:r>
        <w:r>
          <w:fldChar w:fldCharType="separate"/>
        </w:r>
        <w:r>
          <w:t>53</w:t>
        </w:r>
        <w:r>
          <w:fldChar w:fldCharType="end"/>
        </w:r>
      </w:hyperlink>
    </w:p>
    <w:p>
      <w:pPr>
        <w:pStyle w:val="TOC2"/>
        <w:tabs>
          <w:tab w:val="right" w:leader="dot" w:pos="8306"/>
        </w:tabs>
      </w:pPr>
      <w:hyperlink w:anchor="_Toc12585" w:history="1">
        <w:r>
          <w:rPr>
            <w:rFonts w:ascii="仿宋" w:eastAsia="仿宋" w:hAnsi="仿宋" w:cs="仿宋" w:hint="eastAsia"/>
            <w:lang w:eastAsia="zh-CN"/>
          </w:rPr>
          <w:t>(一)、人才需求与规划</w:t>
        </w:r>
        <w:r>
          <w:tab/>
        </w:r>
        <w:r>
          <w:fldChar w:fldCharType="begin"/>
        </w:r>
        <w:r>
          <w:instrText xml:space="preserve"> PAGEREF _Toc12585 \h </w:instrText>
        </w:r>
        <w:r>
          <w:fldChar w:fldCharType="separate"/>
        </w:r>
        <w:r>
          <w:t>53</w:t>
        </w:r>
        <w:r>
          <w:fldChar w:fldCharType="end"/>
        </w:r>
      </w:hyperlink>
    </w:p>
    <w:p>
      <w:pPr>
        <w:pStyle w:val="TOC2"/>
        <w:tabs>
          <w:tab w:val="right" w:leader="dot" w:pos="8306"/>
        </w:tabs>
      </w:pPr>
      <w:hyperlink w:anchor="_Toc27157" w:history="1">
        <w:r>
          <w:rPr>
            <w:rFonts w:ascii="仿宋" w:eastAsia="仿宋" w:hAnsi="仿宋" w:cs="仿宋" w:hint="eastAsia"/>
            <w:lang w:eastAsia="zh-CN"/>
          </w:rPr>
          <w:t>(二)、培训与发展计划</w:t>
        </w:r>
        <w:r>
          <w:tab/>
        </w:r>
        <w:r>
          <w:fldChar w:fldCharType="begin"/>
        </w:r>
        <w:r>
          <w:instrText xml:space="preserve"> PAGEREF _Toc27157 \h </w:instrText>
        </w:r>
        <w:r>
          <w:fldChar w:fldCharType="separate"/>
        </w:r>
        <w:r>
          <w:t>54</w:t>
        </w:r>
        <w:r>
          <w:fldChar w:fldCharType="end"/>
        </w:r>
      </w:hyperlink>
    </w:p>
    <w:p>
      <w:pPr>
        <w:pStyle w:val="TOC1"/>
        <w:tabs>
          <w:tab w:val="right" w:leader="dot" w:pos="8306"/>
        </w:tabs>
      </w:pPr>
      <w:hyperlink w:anchor="_Toc11497" w:history="1">
        <w:r>
          <w:rPr>
            <w:rFonts w:ascii="仿宋" w:eastAsia="仿宋" w:hAnsi="仿宋" w:cs="仿宋" w:hint="eastAsia"/>
            <w:lang w:eastAsia="zh-CN"/>
          </w:rPr>
          <w:t>十三、风险识别与分类</w:t>
        </w:r>
        <w:r>
          <w:tab/>
        </w:r>
        <w:r>
          <w:fldChar w:fldCharType="begin"/>
        </w:r>
        <w:r>
          <w:instrText xml:space="preserve"> PAGEREF _Toc11497 \h </w:instrText>
        </w:r>
        <w:r>
          <w:fldChar w:fldCharType="separate"/>
        </w:r>
        <w:r>
          <w:t>55</w:t>
        </w:r>
        <w:r>
          <w:fldChar w:fldCharType="end"/>
        </w:r>
      </w:hyperlink>
    </w:p>
    <w:p>
      <w:pPr>
        <w:pStyle w:val="TOC2"/>
        <w:tabs>
          <w:tab w:val="right" w:leader="dot" w:pos="8306"/>
        </w:tabs>
      </w:pPr>
      <w:hyperlink w:anchor="_Toc12946" w:history="1">
        <w:r>
          <w:rPr>
            <w:rFonts w:ascii="仿宋" w:eastAsia="仿宋" w:hAnsi="仿宋" w:cs="仿宋" w:hint="eastAsia"/>
            <w:lang w:eastAsia="zh-CN"/>
          </w:rPr>
          <w:t>(一)、风险识别</w:t>
        </w:r>
        <w:r>
          <w:tab/>
        </w:r>
        <w:r>
          <w:fldChar w:fldCharType="begin"/>
        </w:r>
        <w:r>
          <w:instrText xml:space="preserve"> PAGEREF _Toc12946 \h </w:instrText>
        </w:r>
        <w:r>
          <w:fldChar w:fldCharType="separate"/>
        </w:r>
        <w:r>
          <w:t>55</w:t>
        </w:r>
        <w:r>
          <w:fldChar w:fldCharType="end"/>
        </w:r>
      </w:hyperlink>
    </w:p>
    <w:p>
      <w:pPr>
        <w:pStyle w:val="TOC2"/>
        <w:tabs>
          <w:tab w:val="right" w:leader="dot" w:pos="8306"/>
        </w:tabs>
      </w:pPr>
      <w:hyperlink w:anchor="_Toc12890" w:history="1">
        <w:r>
          <w:rPr>
            <w:rFonts w:ascii="仿宋" w:eastAsia="仿宋" w:hAnsi="仿宋" w:cs="仿宋" w:hint="eastAsia"/>
            <w:lang w:eastAsia="zh-CN"/>
          </w:rPr>
          <w:t>(二)、风险分类</w:t>
        </w:r>
        <w:r>
          <w:tab/>
        </w:r>
        <w:r>
          <w:fldChar w:fldCharType="begin"/>
        </w:r>
        <w:r>
          <w:instrText xml:space="preserve"> PAGEREF _Toc12890 \h </w:instrText>
        </w:r>
        <w:r>
          <w:fldChar w:fldCharType="separate"/>
        </w:r>
        <w:r>
          <w:t>56</w:t>
        </w:r>
        <w:r>
          <w:fldChar w:fldCharType="end"/>
        </w:r>
      </w:hyperlink>
    </w:p>
    <w:p>
      <w:pPr>
        <w:pStyle w:val="TOC1"/>
        <w:tabs>
          <w:tab w:val="right" w:leader="dot" w:pos="8306"/>
        </w:tabs>
      </w:pPr>
      <w:hyperlink w:anchor="_Toc20270" w:history="1">
        <w:r>
          <w:rPr>
            <w:rFonts w:ascii="仿宋" w:eastAsia="仿宋" w:hAnsi="仿宋" w:cs="仿宋" w:hint="eastAsia"/>
            <w:lang w:eastAsia="zh-CN"/>
          </w:rPr>
          <w:t>十四、气体检测设备项目实施时间节点</w:t>
        </w:r>
        <w:r>
          <w:tab/>
        </w:r>
        <w:r>
          <w:fldChar w:fldCharType="begin"/>
        </w:r>
        <w:r>
          <w:instrText xml:space="preserve"> PAGEREF _Toc20270 \h </w:instrText>
        </w:r>
        <w:r>
          <w:fldChar w:fldCharType="separate"/>
        </w:r>
        <w:r>
          <w:t>58</w:t>
        </w:r>
        <w:r>
          <w:fldChar w:fldCharType="end"/>
        </w:r>
      </w:hyperlink>
    </w:p>
    <w:p>
      <w:pPr>
        <w:pStyle w:val="TOC2"/>
        <w:tabs>
          <w:tab w:val="right" w:leader="dot" w:pos="8306"/>
        </w:tabs>
      </w:pPr>
      <w:hyperlink w:anchor="_Toc30938" w:history="1">
        <w:r>
          <w:rPr>
            <w:rFonts w:ascii="仿宋" w:eastAsia="仿宋" w:hAnsi="仿宋" w:cs="仿宋" w:hint="eastAsia"/>
            <w:lang w:eastAsia="zh-CN"/>
          </w:rPr>
          <w:t>(一)、气体检测设备项目启动阶段时间节点</w:t>
        </w:r>
        <w:r>
          <w:tab/>
        </w:r>
        <w:r>
          <w:fldChar w:fldCharType="begin"/>
        </w:r>
        <w:r>
          <w:instrText xml:space="preserve"> PAGEREF _Toc30938 \h </w:instrText>
        </w:r>
        <w:r>
          <w:fldChar w:fldCharType="separate"/>
        </w:r>
        <w:r>
          <w:t>58</w:t>
        </w:r>
        <w:r>
          <w:fldChar w:fldCharType="end"/>
        </w:r>
      </w:hyperlink>
    </w:p>
    <w:p>
      <w:pPr>
        <w:pStyle w:val="TOC2"/>
        <w:tabs>
          <w:tab w:val="right" w:leader="dot" w:pos="8306"/>
        </w:tabs>
      </w:pPr>
      <w:hyperlink w:anchor="_Toc15696" w:history="1">
        <w:r>
          <w:rPr>
            <w:rFonts w:ascii="仿宋" w:eastAsia="仿宋" w:hAnsi="仿宋" w:cs="仿宋" w:hint="eastAsia"/>
            <w:lang w:eastAsia="zh-CN"/>
          </w:rPr>
          <w:t>(二)、气体检测设备项目执行阶段时间节点</w:t>
        </w:r>
        <w:r>
          <w:tab/>
        </w:r>
        <w:r>
          <w:fldChar w:fldCharType="begin"/>
        </w:r>
        <w:r>
          <w:instrText xml:space="preserve"> PAGEREF _Toc15696 \h </w:instrText>
        </w:r>
        <w:r>
          <w:fldChar w:fldCharType="separate"/>
        </w:r>
        <w:r>
          <w:t>59</w:t>
        </w:r>
        <w:r>
          <w:fldChar w:fldCharType="end"/>
        </w:r>
      </w:hyperlink>
    </w:p>
    <w:p>
      <w:pPr>
        <w:pStyle w:val="TOC2"/>
        <w:tabs>
          <w:tab w:val="right" w:leader="dot" w:pos="8306"/>
        </w:tabs>
      </w:pPr>
      <w:hyperlink w:anchor="_Toc9651" w:history="1">
        <w:r>
          <w:rPr>
            <w:rFonts w:ascii="仿宋" w:eastAsia="仿宋" w:hAnsi="仿宋" w:cs="仿宋" w:hint="eastAsia"/>
            <w:lang w:eastAsia="zh-CN"/>
          </w:rPr>
          <w:t>(三)、气体检测设备项目完成阶段时间节点</w:t>
        </w:r>
        <w:r>
          <w:tab/>
        </w:r>
        <w:r>
          <w:fldChar w:fldCharType="begin"/>
        </w:r>
        <w:r>
          <w:instrText xml:space="preserve"> PAGEREF _Toc9651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58"/>
      <w:r>
        <w:rPr>
          <w:rFonts w:ascii="仿宋" w:eastAsia="仿宋" w:hAnsi="仿宋" w:cs="仿宋" w:hint="eastAsia"/>
          <w:sz w:val="28"/>
          <w:lang w:eastAsia="zh-CN"/>
        </w:rPr>
        <w:t>一、气体检测设备项目概论</w:t>
      </w:r>
      <w:bookmarkEnd w:id="2"/>
    </w:p>
    <w:p>
      <w:pPr>
        <w:pStyle w:val="Heading2"/>
        <w:rPr>
          <w:rFonts w:ascii="仿宋" w:eastAsia="仿宋" w:hAnsi="仿宋" w:cs="仿宋" w:hint="eastAsia"/>
          <w:lang w:eastAsia="zh-CN"/>
        </w:rPr>
      </w:pPr>
      <w:bookmarkStart w:id="3" w:name="_Toc27630"/>
      <w:r>
        <w:rPr>
          <w:rFonts w:ascii="仿宋" w:eastAsia="仿宋" w:hAnsi="仿宋" w:cs="仿宋" w:hint="eastAsia"/>
          <w:lang w:eastAsia="zh-CN"/>
        </w:rPr>
        <w:t>(一)、气体检测设备项目概况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起源追溯至对市场的深入洞察。市场的不断演变与变革为气体检测设备项目提供了难得的机遇。当前市场存在的需求缺口和变革的大环境共同构成了气体检测设备项目的背景。这个气体检测设备项目旨在充分利用市场机遇，填补行业中尚未满足的需求，为客户提供全新的解决方案。市场的变革和需求的增长使得这个气体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气体检测设备项目名称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气体检测设备项目正式命名为气体检测设备。这个名称不仅仅是一个标识，更代表了气体检测设备项目的核心理念和愿景。它蕴含着气体检测设备项目所要解决问题的关键字，具有强烈的表达和辨识度，为气体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核心目标是提供一种全新、高效的解决方案，满足客户日益增长的需求。气体检测设备项目追求的不仅仅是满足市场需求，更是在市场中获得卓越的竞争优势。通过不断提升产品或服务的质量和创新水平，气体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全面涵盖了产品研发、制造、市场推广和售后服务，确保从产品设计到最终用户体验的全方位关注。这一全面的气体检测设备项目范围是为了确保气体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气体检测设备项目计划在未来18个月内完成，包括研发、测试、市场试点和正式推出等不同阶段。这个时间表的合理设计是为了确保气体检测设备项目各个阶段的顺利推进，以便按时交付高质量的成果。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总预算估算为XX百万美元，主要分配在研发、市场推广、人员培训和运营等方面。这一充足的预算为气体检测设备项目提供了充足的资源，确保气体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气体检测设备项目风险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可能面临的风险包括市场接受度低、技术难题、竞争激烈等。气体检测设备项目团队已经制定了相应的风险应对计划，通过前瞻性的风险管理，确保气体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气体检测设备项目汇聚了一支经验丰富、多领域专业素养的核心团队，确保气体检测设备项目在各个方面都能拥有高水平的执行力。团队的协同作战是气体检测设备项目成功的关键因素之一。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气体检测设备项目的背景根植于市场对更高效、创新产品的渴望，同时也受到科技发展对行业格局的深刻改变的影响。这为气体检测设备项目提供了广阔的发展空间和市场需求。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截至目前，气体检测设备项目已完成市场调研和技术验证，取得了初步的成功。这为气体检测设备项目在未来的发展奠定了坚实的基础，为更远大的目标打下了坚实的基石。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710"/>
      <w:r>
        <w:rPr>
          <w:rFonts w:ascii="仿宋" w:eastAsia="仿宋" w:hAnsi="仿宋" w:cs="仿宋" w:hint="eastAsia"/>
          <w:sz w:val="28"/>
          <w:lang w:eastAsia="zh-CN"/>
        </w:rPr>
        <w:t>(二)、气体检测设备项目目标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keyword》气体检测设备项目首要业务目标是在市场中占据有利地位，实现产品/服务的成功推广和销售。通过不断提升产品质量、创新性，气体检测设备项目追求成为行业中的领导者，赢得更多客户的青睐。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在科技迅速发展的时代，气体检测设备项目着眼于技术创新。通过持续的研发和技术升级，气体检测设备项目旨在推出更具创新性的产品或服务，以满足市场对新鲜、先进解决方案的需求。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为了建立可持续的客户关系，气体检测设备项目设定了客户满意度目标。通过提供卓越的产品质量和优质的客户服务，气体检测设备项目追求赢得客户的信任和忠诚度，确保他们的满意度达到行业领先水平。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气体检测设备项目注重社会责任和可持续发展。通过实施环保、社会责任气体检测设备项目，气体检测设备项目致力于在经济发展的同时保护环境，促进社会公平，实现可持续经营。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气体检测设备项目的团队是实现目标的核心驱动力。因此，气体检测设备项目设定了团队发展目标，包括提升团队成员的专业技能、培养领导力，以及搭建协同高效的团队工作氛围。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089"/>
      <w:r>
        <w:rPr>
          <w:rFonts w:ascii="仿宋" w:eastAsia="仿宋" w:hAnsi="仿宋" w:cs="仿宋" w:hint="eastAsia"/>
          <w:sz w:val="28"/>
          <w:lang w:eastAsia="zh-CN"/>
        </w:rPr>
        <w:t>(三)、气体检测设备项目提出的理由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气体检测设备项目提出的理由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提出源于对市场机遇的深刻洞察。当前市场中存在的需求缺口和行业发展趋势表明，有巨大的商业机会等待被开发。通过准确捕捉市场机遇，气体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理念基于对技术创新的信仰。通过持续的研发和技术投入，气体检测设备项目有望推出更具创新性的产品或服务。在科技飞速发展的当下，气体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提出是为了增强企业的行业竞争力。通过提升产品或服务的质量和独特性，气体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响应了消费者需求的变化。随着社会和科技的不断发展，消费者对产品和服务的需求也在发生变化。通过深入了解并及时回应消费者的新需求，气体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气体检测设备项目的提出是企业战略发展规划的一部分。在面对日益激烈的市场竞争和不断变化的商业环境中，气体检测设备项目作为企业战略的一环，旨在为企业开辟新的增长领域，巩固企业在行业中的地位。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气体检测设备项目的提出不仅仅是基于商业考量，还注重社会责任。通过推出环保、社会责任等方面的气体检测设备项目，气体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气体检测设备项目的提出反映了对利益相关者期望的关注。包括客户、员工、投资者等利益相关者在企业发展中都有着各自的期望，气体检测设备项目力求在满足这些期望的同时，取得更大的共赢。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24"/>
      <w:r>
        <w:rPr>
          <w:rFonts w:ascii="仿宋" w:eastAsia="仿宋" w:hAnsi="仿宋" w:cs="仿宋" w:hint="eastAsia"/>
          <w:sz w:val="28"/>
          <w:lang w:eastAsia="zh-CN"/>
        </w:rPr>
        <w:t>(四)、气体检测设备项目意义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首要意义在于提升企业的市场竞争力。通过持续的创新和对产品质量的高标准要求，气体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检测设备项目的推进将促使行业技术水平的提升。通过引入先进技术和创新性解决方案，气体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检测设备项目不仅创造了大量就业机会，提高了就业水平，还注重社会责任和环保。通过参与社会公益事业和推动环保气体检测设备项目，气体检测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59"/>
      <w:r>
        <w:rPr>
          <w:rFonts w:ascii="仿宋" w:eastAsia="仿宋" w:hAnsi="仿宋" w:cs="仿宋" w:hint="eastAsia"/>
          <w:sz w:val="28"/>
          <w:lang w:eastAsia="zh-CN"/>
        </w:rPr>
        <w:t>(五)、气体检测设备项目背景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在当今迅猛发展的商业环境中，气体检测设备项目的动因根植于对多方面因素的审慎考量。这个气体检测设备项目的提出并非孤立的决策，而是对企业所处背景深入思考的产物。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检测设备项目背后的首要原因。科技的迅速发展和全球市场的快速变化使得企业必须灵活应对。气体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竞争的激烈程度也是气体检测设备项目背景中不可忽视的一环。企业需要在激烈竞争中脱颖而出，为此，气体检测设备项目致力于打破常规，提供独特的价值主张，以吸引客户并确保市场份额的增长。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此外，社会对企业责任的期望也在逐渐升高。气体检测设备项目充分融入了社会责任的理念，通过可持续经营和社会公益气体检测设备项目，企图为社会贡献一份力量，在商业成功的同时关注社会价值。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555"/>
      <w:r>
        <w:rPr>
          <w:rFonts w:ascii="仿宋" w:eastAsia="仿宋" w:hAnsi="仿宋" w:cs="仿宋" w:hint="eastAsia"/>
          <w:sz w:val="28"/>
          <w:lang w:eastAsia="zh-CN"/>
        </w:rPr>
        <w:t>二、气体检测设备项目土建工程</w:t>
      </w:r>
      <w:bookmarkEnd w:id="8"/>
    </w:p>
    <w:p>
      <w:pPr>
        <w:pStyle w:val="Heading2"/>
        <w:rPr>
          <w:rFonts w:ascii="仿宋" w:eastAsia="仿宋" w:hAnsi="仿宋" w:cs="仿宋" w:hint="eastAsia"/>
          <w:lang w:eastAsia="zh-CN"/>
        </w:rPr>
      </w:pPr>
      <w:bookmarkStart w:id="9" w:name="_Toc482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在气体检测设备项目的建筑工程设计中，我们将秉承一系列重要的设计原则，以确保气体检测设备项目建筑在功能、美观、可持续性等方面达到最佳效果。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在建筑设计中，我们将综合考虑建设和运营成本。通过精细的经济效益分析，确保设计方案在高效利用资源的同时，对气体检测设备项目的长期盈利能力有积极的贡献。</w:t>
      </w:r>
    </w:p>
    <w:p>
      <w:pPr>
        <w:pStyle w:val="Heading2"/>
        <w:ind w:firstLine="560" w:firstLineChars="200"/>
        <w:rPr>
          <w:rFonts w:ascii="仿宋" w:eastAsia="仿宋" w:hAnsi="仿宋" w:cs="仿宋" w:hint="eastAsia"/>
          <w:sz w:val="28"/>
          <w:lang w:eastAsia="zh-CN"/>
        </w:rPr>
      </w:pPr>
      <w:bookmarkStart w:id="10" w:name="_Toc725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设备项目的土建工程设计中，我们将精准设定设计年限，结合气体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气体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检测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77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本期工程气体检测设备项目预计总建筑面积XXX平方米，其中：计容建筑面积XXX平方米，计划建筑工程投资XX万元，占气体检测设备项目总投资的XX%。</w:t>
      </w:r>
    </w:p>
    <w:p>
      <w:pPr>
        <w:pStyle w:val="Heading1"/>
        <w:ind w:firstLine="560" w:firstLineChars="200"/>
        <w:rPr>
          <w:rFonts w:ascii="仿宋" w:eastAsia="仿宋" w:hAnsi="仿宋" w:cs="仿宋" w:hint="eastAsia"/>
          <w:sz w:val="28"/>
          <w:lang w:eastAsia="zh-CN"/>
        </w:rPr>
      </w:pPr>
      <w:bookmarkStart w:id="13" w:name="_Toc19798"/>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428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设备项目的技术管理特点体现在其创新导向。通过引入最先进的技术趋势和解决方案，气体检测设备项目致力于提升科技含量、提高质量和效率水平。这意味着我们将采用最新的工具和方法，确保气体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检测设备项目技术管理的显著特征。通过整合不同领域的技术资源，我们实现了跨学科的协同工作。这有助于优化技术架构，提高整体效能。此外，整合性策略还促进了不同技术团队之间的紧密沟通和高效合作，确保气体检测设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检测设备项目所采用的技术。通过不断优化技术方案，气体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检测设备项目团队将在气体检测设备项目初期识别可能的技术风险，并采取相应的预防和应对措施。通过建立健全的风险评估机制，气体检测设备项目能够在实施过程中及时发现并解决潜在的技术问题，保障气体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检测设备项目中，技术将成为气体检测设备项目成功的有力支持。这一深度剖析揭示了技术管理在气体检测设备项目实施中的关键作用，为气体检测设备项目的技术基础奠定了坚实的基础。</w:t>
      </w:r>
    </w:p>
    <w:p>
      <w:pPr>
        <w:pStyle w:val="Heading2"/>
        <w:ind w:firstLine="560" w:firstLineChars="200"/>
        <w:rPr>
          <w:rFonts w:ascii="仿宋" w:eastAsia="仿宋" w:hAnsi="仿宋" w:cs="仿宋" w:hint="eastAsia"/>
          <w:sz w:val="28"/>
          <w:lang w:eastAsia="zh-CN"/>
        </w:rPr>
      </w:pPr>
      <w:bookmarkStart w:id="15" w:name="_Toc17856"/>
      <w:r>
        <w:rPr>
          <w:rFonts w:ascii="仿宋" w:eastAsia="仿宋" w:hAnsi="仿宋" w:cs="仿宋" w:hint="eastAsia"/>
          <w:sz w:val="28"/>
          <w:lang w:eastAsia="zh-CN"/>
        </w:rPr>
        <w:t>(二)、气体检测设备项目工艺技术设计方案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气体检测设备项目将严格按照相关行业规范要求进行组织。通过有效控制产品质量，气体检测设备项目将致力于为顾客提供优质的气体检测设备项目产品和良好的服务。这体现了气体检测设备项目对于生产活动合规性和质量标准的高度重视，为气体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检测设备项目注重生态效益和清洁生产原则。气体检测设备项目建设将紧密结合地方特色经济发展，与社会经济发展规划和区域环境保护规划方案相协调一致。通过与当地区域自然生态系统的结合，气体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检测设备项目产品具有多样化的客户需求和个性化的特点。因此，气体检测设备项目产品规格品种多样，且单批生产数量较小。为满足这一特点，气体检测设备项目承办单位将建设先进的柔性制造生产线。通过广泛应用柔性制造技术，气体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检测设备项目采用的技术具有较高的技术含量和自动化水平，处于国内先进水平。这一技术选用不仅体现了对生产效率、质量和环境友好性的高标准要求，同时为气体检测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1818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为确保气体检测设备项目的高效生产和技术实施，我们制定了一套精心设计的设备选型方案，以满足气体检测设备项目生产、质量和环保的要求。该方案的主要特点如下：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https://d.book118.com/315241004101011044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863E1"/>
    <w:rsid w:val="75786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410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2024-01-20T19:16:00Z</dcterms:created>
  <dcterms:modified xsi:type="dcterms:W3CDTF">2024-01-20T19:16:22Z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5FEFAA3FD929417C8023CD80F3212D3C_11</vt:lpwstr>
  </property>
  <property fmtid="{D5CDD505-2E9C-101B-9397-08002B2CF9AE}" pid="3" name="KSOProductBuildVer">
    <vt:lpwstr>2052-12.1.0.16120</vt:lpwstr>
  </property>
</Properties>
</file>