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封闭开关设备项目规划设计蓝图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46" w:history="1">
        <w:r>
          <w:rPr>
            <w:rFonts w:ascii="仿宋" w:eastAsia="仿宋" w:hAnsi="仿宋" w:cs="仿宋" w:hint="eastAsia"/>
            <w:lang w:eastAsia="zh-CN"/>
          </w:rPr>
          <w:t>序言</w:t>
        </w:r>
        <w:r>
          <w:tab/>
        </w:r>
        <w:r>
          <w:fldChar w:fldCharType="begin"/>
        </w:r>
        <w:r>
          <w:instrText xml:space="preserve"> PAGEREF _Toc17346 \h </w:instrText>
        </w:r>
        <w:r>
          <w:fldChar w:fldCharType="separate"/>
        </w:r>
        <w:r>
          <w:t>3</w:t>
        </w:r>
        <w:r>
          <w:fldChar w:fldCharType="end"/>
        </w:r>
      </w:hyperlink>
    </w:p>
    <w:p>
      <w:pPr>
        <w:pStyle w:val="TOC1"/>
        <w:tabs>
          <w:tab w:val="right" w:leader="dot" w:pos="8306"/>
        </w:tabs>
      </w:pPr>
      <w:hyperlink w:anchor="_Toc15896" w:history="1">
        <w:r>
          <w:rPr>
            <w:rFonts w:ascii="仿宋" w:eastAsia="仿宋" w:hAnsi="仿宋" w:cs="仿宋" w:hint="eastAsia"/>
            <w:lang w:eastAsia="zh-CN"/>
          </w:rPr>
          <w:t>一、封闭开关设备项目建设单位说明</w:t>
        </w:r>
        <w:r>
          <w:tab/>
        </w:r>
        <w:r>
          <w:fldChar w:fldCharType="begin"/>
        </w:r>
        <w:r>
          <w:instrText xml:space="preserve"> PAGEREF _Toc15896 \h </w:instrText>
        </w:r>
        <w:r>
          <w:fldChar w:fldCharType="separate"/>
        </w:r>
        <w:r>
          <w:t>3</w:t>
        </w:r>
        <w:r>
          <w:fldChar w:fldCharType="end"/>
        </w:r>
      </w:hyperlink>
    </w:p>
    <w:p>
      <w:pPr>
        <w:pStyle w:val="TOC2"/>
        <w:tabs>
          <w:tab w:val="right" w:leader="dot" w:pos="8306"/>
        </w:tabs>
      </w:pPr>
      <w:hyperlink w:anchor="_Toc21811" w:history="1">
        <w:r>
          <w:rPr>
            <w:rFonts w:ascii="仿宋" w:eastAsia="仿宋" w:hAnsi="仿宋" w:cs="仿宋" w:hint="eastAsia"/>
            <w:lang w:eastAsia="zh-CN"/>
          </w:rPr>
          <w:t>(一)、封闭开关设备项目承办单位基本情况</w:t>
        </w:r>
        <w:r>
          <w:tab/>
        </w:r>
        <w:r>
          <w:fldChar w:fldCharType="begin"/>
        </w:r>
        <w:r>
          <w:instrText xml:space="preserve"> PAGEREF _Toc21811 \h </w:instrText>
        </w:r>
        <w:r>
          <w:fldChar w:fldCharType="separate"/>
        </w:r>
        <w:r>
          <w:t>3</w:t>
        </w:r>
        <w:r>
          <w:fldChar w:fldCharType="end"/>
        </w:r>
      </w:hyperlink>
    </w:p>
    <w:p>
      <w:pPr>
        <w:pStyle w:val="TOC2"/>
        <w:tabs>
          <w:tab w:val="right" w:leader="dot" w:pos="8306"/>
        </w:tabs>
      </w:pPr>
      <w:hyperlink w:anchor="_Toc30074" w:history="1">
        <w:r>
          <w:rPr>
            <w:rFonts w:ascii="仿宋" w:eastAsia="仿宋" w:hAnsi="仿宋" w:cs="仿宋" w:hint="eastAsia"/>
            <w:lang w:eastAsia="zh-CN"/>
          </w:rPr>
          <w:t>(二)、公司经济效益分析</w:t>
        </w:r>
        <w:r>
          <w:tab/>
        </w:r>
        <w:r>
          <w:fldChar w:fldCharType="begin"/>
        </w:r>
        <w:r>
          <w:instrText xml:space="preserve"> PAGEREF _Toc30074 \h </w:instrText>
        </w:r>
        <w:r>
          <w:fldChar w:fldCharType="separate"/>
        </w:r>
        <w:r>
          <w:t>4</w:t>
        </w:r>
        <w:r>
          <w:fldChar w:fldCharType="end"/>
        </w:r>
      </w:hyperlink>
    </w:p>
    <w:p>
      <w:pPr>
        <w:pStyle w:val="TOC1"/>
        <w:tabs>
          <w:tab w:val="right" w:leader="dot" w:pos="8306"/>
        </w:tabs>
      </w:pPr>
      <w:hyperlink w:anchor="_Toc15372" w:history="1">
        <w:r>
          <w:rPr>
            <w:rFonts w:ascii="仿宋" w:eastAsia="仿宋" w:hAnsi="仿宋" w:cs="仿宋" w:hint="eastAsia"/>
            <w:lang w:eastAsia="zh-CN"/>
          </w:rPr>
          <w:t>二、封闭开关设备项目文档管理</w:t>
        </w:r>
        <w:r>
          <w:tab/>
        </w:r>
        <w:r>
          <w:fldChar w:fldCharType="begin"/>
        </w:r>
        <w:r>
          <w:instrText xml:space="preserve"> PAGEREF _Toc15372 \h </w:instrText>
        </w:r>
        <w:r>
          <w:fldChar w:fldCharType="separate"/>
        </w:r>
        <w:r>
          <w:t>5</w:t>
        </w:r>
        <w:r>
          <w:fldChar w:fldCharType="end"/>
        </w:r>
      </w:hyperlink>
    </w:p>
    <w:p>
      <w:pPr>
        <w:pStyle w:val="TOC2"/>
        <w:tabs>
          <w:tab w:val="right" w:leader="dot" w:pos="8306"/>
        </w:tabs>
      </w:pPr>
      <w:hyperlink w:anchor="_Toc10641" w:history="1">
        <w:r>
          <w:rPr>
            <w:rFonts w:ascii="仿宋" w:eastAsia="仿宋" w:hAnsi="仿宋" w:cs="仿宋" w:hint="eastAsia"/>
            <w:lang w:eastAsia="zh-CN"/>
          </w:rPr>
          <w:t>(一)、文档编制与审查</w:t>
        </w:r>
        <w:r>
          <w:tab/>
        </w:r>
        <w:r>
          <w:fldChar w:fldCharType="begin"/>
        </w:r>
        <w:r>
          <w:instrText xml:space="preserve"> PAGEREF _Toc10641 \h </w:instrText>
        </w:r>
        <w:r>
          <w:fldChar w:fldCharType="separate"/>
        </w:r>
        <w:r>
          <w:t>5</w:t>
        </w:r>
        <w:r>
          <w:fldChar w:fldCharType="end"/>
        </w:r>
      </w:hyperlink>
    </w:p>
    <w:p>
      <w:pPr>
        <w:pStyle w:val="TOC2"/>
        <w:tabs>
          <w:tab w:val="right" w:leader="dot" w:pos="8306"/>
        </w:tabs>
      </w:pPr>
      <w:hyperlink w:anchor="_Toc14082" w:history="1">
        <w:r>
          <w:rPr>
            <w:rFonts w:ascii="仿宋" w:eastAsia="仿宋" w:hAnsi="仿宋" w:cs="仿宋" w:hint="eastAsia"/>
            <w:lang w:eastAsia="zh-CN"/>
          </w:rPr>
          <w:t>(二)、文档发布与分发</w:t>
        </w:r>
        <w:r>
          <w:tab/>
        </w:r>
        <w:r>
          <w:fldChar w:fldCharType="begin"/>
        </w:r>
        <w:r>
          <w:instrText xml:space="preserve"> PAGEREF _Toc14082 \h </w:instrText>
        </w:r>
        <w:r>
          <w:fldChar w:fldCharType="separate"/>
        </w:r>
        <w:r>
          <w:t>6</w:t>
        </w:r>
        <w:r>
          <w:fldChar w:fldCharType="end"/>
        </w:r>
      </w:hyperlink>
    </w:p>
    <w:p>
      <w:pPr>
        <w:pStyle w:val="TOC2"/>
        <w:tabs>
          <w:tab w:val="right" w:leader="dot" w:pos="8306"/>
        </w:tabs>
      </w:pPr>
      <w:hyperlink w:anchor="_Toc32672" w:history="1">
        <w:r>
          <w:rPr>
            <w:rFonts w:ascii="仿宋" w:eastAsia="仿宋" w:hAnsi="仿宋" w:cs="仿宋" w:hint="eastAsia"/>
            <w:lang w:eastAsia="zh-CN"/>
          </w:rPr>
          <w:t>(三)、文档存档与归档</w:t>
        </w:r>
        <w:r>
          <w:tab/>
        </w:r>
        <w:r>
          <w:fldChar w:fldCharType="begin"/>
        </w:r>
        <w:r>
          <w:instrText xml:space="preserve"> PAGEREF _Toc32672 \h </w:instrText>
        </w:r>
        <w:r>
          <w:fldChar w:fldCharType="separate"/>
        </w:r>
        <w:r>
          <w:t>7</w:t>
        </w:r>
        <w:r>
          <w:fldChar w:fldCharType="end"/>
        </w:r>
      </w:hyperlink>
    </w:p>
    <w:p>
      <w:pPr>
        <w:pStyle w:val="TOC1"/>
        <w:tabs>
          <w:tab w:val="right" w:leader="dot" w:pos="8306"/>
        </w:tabs>
      </w:pPr>
      <w:hyperlink w:anchor="_Toc14885" w:history="1">
        <w:r>
          <w:rPr>
            <w:rFonts w:ascii="仿宋" w:eastAsia="仿宋" w:hAnsi="仿宋" w:cs="仿宋" w:hint="eastAsia"/>
            <w:lang w:eastAsia="zh-CN"/>
          </w:rPr>
          <w:t>三、封闭开关设备项目危机管理</w:t>
        </w:r>
        <w:r>
          <w:tab/>
        </w:r>
        <w:r>
          <w:fldChar w:fldCharType="begin"/>
        </w:r>
        <w:r>
          <w:instrText xml:space="preserve"> PAGEREF _Toc14885 \h </w:instrText>
        </w:r>
        <w:r>
          <w:fldChar w:fldCharType="separate"/>
        </w:r>
        <w:r>
          <w:t>8</w:t>
        </w:r>
        <w:r>
          <w:fldChar w:fldCharType="end"/>
        </w:r>
      </w:hyperlink>
    </w:p>
    <w:p>
      <w:pPr>
        <w:pStyle w:val="TOC2"/>
        <w:tabs>
          <w:tab w:val="right" w:leader="dot" w:pos="8306"/>
        </w:tabs>
      </w:pPr>
      <w:hyperlink w:anchor="_Toc22504" w:history="1">
        <w:r>
          <w:rPr>
            <w:rFonts w:ascii="仿宋" w:eastAsia="仿宋" w:hAnsi="仿宋" w:cs="仿宋" w:hint="eastAsia"/>
            <w:lang w:eastAsia="zh-CN"/>
          </w:rPr>
          <w:t>(一)、危机预警与识别</w:t>
        </w:r>
        <w:r>
          <w:tab/>
        </w:r>
        <w:r>
          <w:fldChar w:fldCharType="begin"/>
        </w:r>
        <w:r>
          <w:instrText xml:space="preserve"> PAGEREF _Toc22504 \h </w:instrText>
        </w:r>
        <w:r>
          <w:fldChar w:fldCharType="separate"/>
        </w:r>
        <w:r>
          <w:t>8</w:t>
        </w:r>
        <w:r>
          <w:fldChar w:fldCharType="end"/>
        </w:r>
      </w:hyperlink>
    </w:p>
    <w:p>
      <w:pPr>
        <w:pStyle w:val="TOC2"/>
        <w:tabs>
          <w:tab w:val="right" w:leader="dot" w:pos="8306"/>
        </w:tabs>
      </w:pPr>
      <w:hyperlink w:anchor="_Toc14173" w:history="1">
        <w:r>
          <w:rPr>
            <w:rFonts w:ascii="仿宋" w:eastAsia="仿宋" w:hAnsi="仿宋" w:cs="仿宋" w:hint="eastAsia"/>
            <w:lang w:eastAsia="zh-CN"/>
          </w:rPr>
          <w:t>(二)、危机应对与恢复</w:t>
        </w:r>
        <w:r>
          <w:tab/>
        </w:r>
        <w:r>
          <w:fldChar w:fldCharType="begin"/>
        </w:r>
        <w:r>
          <w:instrText xml:space="preserve"> PAGEREF _Toc14173 \h </w:instrText>
        </w:r>
        <w:r>
          <w:fldChar w:fldCharType="separate"/>
        </w:r>
        <w:r>
          <w:t>9</w:t>
        </w:r>
        <w:r>
          <w:fldChar w:fldCharType="end"/>
        </w:r>
      </w:hyperlink>
    </w:p>
    <w:p>
      <w:pPr>
        <w:pStyle w:val="TOC1"/>
        <w:tabs>
          <w:tab w:val="right" w:leader="dot" w:pos="8306"/>
        </w:tabs>
      </w:pPr>
      <w:hyperlink w:anchor="_Toc19634" w:history="1">
        <w:r>
          <w:rPr>
            <w:rFonts w:ascii="仿宋" w:eastAsia="仿宋" w:hAnsi="仿宋" w:cs="仿宋" w:hint="eastAsia"/>
            <w:lang w:eastAsia="zh-CN"/>
          </w:rPr>
          <w:t>四、市场分析、调研</w:t>
        </w:r>
        <w:r>
          <w:tab/>
        </w:r>
        <w:r>
          <w:fldChar w:fldCharType="begin"/>
        </w:r>
        <w:r>
          <w:instrText xml:space="preserve"> PAGEREF _Toc19634 \h </w:instrText>
        </w:r>
        <w:r>
          <w:fldChar w:fldCharType="separate"/>
        </w:r>
        <w:r>
          <w:t>11</w:t>
        </w:r>
        <w:r>
          <w:fldChar w:fldCharType="end"/>
        </w:r>
      </w:hyperlink>
    </w:p>
    <w:p>
      <w:pPr>
        <w:pStyle w:val="TOC2"/>
        <w:tabs>
          <w:tab w:val="right" w:leader="dot" w:pos="8306"/>
        </w:tabs>
      </w:pPr>
      <w:hyperlink w:anchor="_Toc6087" w:history="1">
        <w:r>
          <w:rPr>
            <w:rFonts w:ascii="仿宋" w:eastAsia="仿宋" w:hAnsi="仿宋" w:cs="仿宋" w:hint="eastAsia"/>
            <w:lang w:eastAsia="zh-CN"/>
          </w:rPr>
          <w:t>(一)、封闭开关设备行业分析</w:t>
        </w:r>
        <w:r>
          <w:tab/>
        </w:r>
        <w:r>
          <w:fldChar w:fldCharType="begin"/>
        </w:r>
        <w:r>
          <w:instrText xml:space="preserve"> PAGEREF _Toc6087 \h </w:instrText>
        </w:r>
        <w:r>
          <w:fldChar w:fldCharType="separate"/>
        </w:r>
        <w:r>
          <w:t>11</w:t>
        </w:r>
        <w:r>
          <w:fldChar w:fldCharType="end"/>
        </w:r>
      </w:hyperlink>
    </w:p>
    <w:p>
      <w:pPr>
        <w:pStyle w:val="TOC2"/>
        <w:tabs>
          <w:tab w:val="right" w:leader="dot" w:pos="8306"/>
        </w:tabs>
      </w:pPr>
      <w:hyperlink w:anchor="_Toc25274" w:history="1">
        <w:r>
          <w:rPr>
            <w:rFonts w:ascii="仿宋" w:eastAsia="仿宋" w:hAnsi="仿宋" w:cs="仿宋" w:hint="eastAsia"/>
            <w:lang w:eastAsia="zh-CN"/>
          </w:rPr>
          <w:t>(二)、封闭开关设备市场分析预测</w:t>
        </w:r>
        <w:r>
          <w:tab/>
        </w:r>
        <w:r>
          <w:fldChar w:fldCharType="begin"/>
        </w:r>
        <w:r>
          <w:instrText xml:space="preserve"> PAGEREF _Toc25274 \h </w:instrText>
        </w:r>
        <w:r>
          <w:fldChar w:fldCharType="separate"/>
        </w:r>
        <w:r>
          <w:t>11</w:t>
        </w:r>
        <w:r>
          <w:fldChar w:fldCharType="end"/>
        </w:r>
      </w:hyperlink>
    </w:p>
    <w:p>
      <w:pPr>
        <w:pStyle w:val="TOC1"/>
        <w:tabs>
          <w:tab w:val="right" w:leader="dot" w:pos="8306"/>
        </w:tabs>
      </w:pPr>
      <w:hyperlink w:anchor="_Toc21755" w:history="1">
        <w:r>
          <w:rPr>
            <w:rFonts w:ascii="仿宋" w:eastAsia="仿宋" w:hAnsi="仿宋" w:cs="仿宋" w:hint="eastAsia"/>
            <w:lang w:eastAsia="zh-CN"/>
          </w:rPr>
          <w:t>五、封闭开关设备项目建设背景及必要性分析</w:t>
        </w:r>
        <w:r>
          <w:tab/>
        </w:r>
        <w:r>
          <w:fldChar w:fldCharType="begin"/>
        </w:r>
        <w:r>
          <w:instrText xml:space="preserve"> PAGEREF _Toc21755 \h </w:instrText>
        </w:r>
        <w:r>
          <w:fldChar w:fldCharType="separate"/>
        </w:r>
        <w:r>
          <w:t>12</w:t>
        </w:r>
        <w:r>
          <w:fldChar w:fldCharType="end"/>
        </w:r>
      </w:hyperlink>
    </w:p>
    <w:p>
      <w:pPr>
        <w:pStyle w:val="TOC2"/>
        <w:tabs>
          <w:tab w:val="right" w:leader="dot" w:pos="8306"/>
        </w:tabs>
      </w:pPr>
      <w:hyperlink w:anchor="_Toc15834" w:history="1">
        <w:r>
          <w:rPr>
            <w:rFonts w:ascii="仿宋" w:eastAsia="仿宋" w:hAnsi="仿宋" w:cs="仿宋" w:hint="eastAsia"/>
            <w:lang w:eastAsia="zh-CN"/>
          </w:rPr>
          <w:t>(一)、封闭开关设备项目背景分析</w:t>
        </w:r>
        <w:r>
          <w:tab/>
        </w:r>
        <w:r>
          <w:fldChar w:fldCharType="begin"/>
        </w:r>
        <w:r>
          <w:instrText xml:space="preserve"> PAGEREF _Toc15834 \h </w:instrText>
        </w:r>
        <w:r>
          <w:fldChar w:fldCharType="separate"/>
        </w:r>
        <w:r>
          <w:t>12</w:t>
        </w:r>
        <w:r>
          <w:fldChar w:fldCharType="end"/>
        </w:r>
      </w:hyperlink>
    </w:p>
    <w:p>
      <w:pPr>
        <w:pStyle w:val="TOC2"/>
        <w:tabs>
          <w:tab w:val="right" w:leader="dot" w:pos="8306"/>
        </w:tabs>
      </w:pPr>
      <w:hyperlink w:anchor="_Toc22915" w:history="1">
        <w:r>
          <w:rPr>
            <w:rFonts w:ascii="仿宋" w:eastAsia="仿宋" w:hAnsi="仿宋" w:cs="仿宋" w:hint="eastAsia"/>
            <w:lang w:eastAsia="zh-CN"/>
          </w:rPr>
          <w:t>(二)、封闭开关设备项目建设必要性分析</w:t>
        </w:r>
        <w:r>
          <w:tab/>
        </w:r>
        <w:r>
          <w:fldChar w:fldCharType="begin"/>
        </w:r>
        <w:r>
          <w:instrText xml:space="preserve"> PAGEREF _Toc22915 \h </w:instrText>
        </w:r>
        <w:r>
          <w:fldChar w:fldCharType="separate"/>
        </w:r>
        <w:r>
          <w:t>14</w:t>
        </w:r>
        <w:r>
          <w:fldChar w:fldCharType="end"/>
        </w:r>
      </w:hyperlink>
    </w:p>
    <w:p>
      <w:pPr>
        <w:pStyle w:val="TOC1"/>
        <w:tabs>
          <w:tab w:val="right" w:leader="dot" w:pos="8306"/>
        </w:tabs>
      </w:pPr>
      <w:hyperlink w:anchor="_Toc1064" w:history="1">
        <w:r>
          <w:rPr>
            <w:rFonts w:ascii="仿宋" w:eastAsia="仿宋" w:hAnsi="仿宋" w:cs="仿宋" w:hint="eastAsia"/>
            <w:lang w:eastAsia="zh-CN"/>
          </w:rPr>
          <w:t>六、封闭开关设备项目可持续发展</w:t>
        </w:r>
        <w:r>
          <w:tab/>
        </w:r>
        <w:r>
          <w:fldChar w:fldCharType="begin"/>
        </w:r>
        <w:r>
          <w:instrText xml:space="preserve"> PAGEREF _Toc1064 \h </w:instrText>
        </w:r>
        <w:r>
          <w:fldChar w:fldCharType="separate"/>
        </w:r>
        <w:r>
          <w:t>15</w:t>
        </w:r>
        <w:r>
          <w:fldChar w:fldCharType="end"/>
        </w:r>
      </w:hyperlink>
    </w:p>
    <w:p>
      <w:pPr>
        <w:pStyle w:val="TOC2"/>
        <w:tabs>
          <w:tab w:val="right" w:leader="dot" w:pos="8306"/>
        </w:tabs>
      </w:pPr>
      <w:hyperlink w:anchor="_Toc18955" w:history="1">
        <w:r>
          <w:rPr>
            <w:rFonts w:ascii="仿宋" w:eastAsia="仿宋" w:hAnsi="仿宋" w:cs="仿宋" w:hint="eastAsia"/>
            <w:lang w:eastAsia="zh-CN"/>
          </w:rPr>
          <w:t>(一)、可持续战略与实践</w:t>
        </w:r>
        <w:r>
          <w:tab/>
        </w:r>
        <w:r>
          <w:fldChar w:fldCharType="begin"/>
        </w:r>
        <w:r>
          <w:instrText xml:space="preserve"> PAGEREF _Toc18955 \h </w:instrText>
        </w:r>
        <w:r>
          <w:fldChar w:fldCharType="separate"/>
        </w:r>
        <w:r>
          <w:t>15</w:t>
        </w:r>
        <w:r>
          <w:fldChar w:fldCharType="end"/>
        </w:r>
      </w:hyperlink>
    </w:p>
    <w:p>
      <w:pPr>
        <w:pStyle w:val="TOC2"/>
        <w:tabs>
          <w:tab w:val="right" w:leader="dot" w:pos="8306"/>
        </w:tabs>
      </w:pPr>
      <w:hyperlink w:anchor="_Toc10977" w:history="1">
        <w:r>
          <w:rPr>
            <w:rFonts w:ascii="仿宋" w:eastAsia="仿宋" w:hAnsi="仿宋" w:cs="仿宋" w:hint="eastAsia"/>
            <w:lang w:eastAsia="zh-CN"/>
          </w:rPr>
          <w:t>(二)、环保与社会责任</w:t>
        </w:r>
        <w:r>
          <w:tab/>
        </w:r>
        <w:r>
          <w:fldChar w:fldCharType="begin"/>
        </w:r>
        <w:r>
          <w:instrText xml:space="preserve"> PAGEREF _Toc10977 \h </w:instrText>
        </w:r>
        <w:r>
          <w:fldChar w:fldCharType="separate"/>
        </w:r>
        <w:r>
          <w:t>16</w:t>
        </w:r>
        <w:r>
          <w:fldChar w:fldCharType="end"/>
        </w:r>
      </w:hyperlink>
    </w:p>
    <w:p>
      <w:pPr>
        <w:pStyle w:val="TOC1"/>
        <w:tabs>
          <w:tab w:val="right" w:leader="dot" w:pos="8306"/>
        </w:tabs>
      </w:pPr>
      <w:hyperlink w:anchor="_Toc9489" w:history="1">
        <w:r>
          <w:rPr>
            <w:rFonts w:ascii="仿宋" w:eastAsia="仿宋" w:hAnsi="仿宋" w:cs="仿宋" w:hint="eastAsia"/>
            <w:lang w:eastAsia="zh-CN"/>
          </w:rPr>
          <w:t>七、生产安全保护</w:t>
        </w:r>
        <w:r>
          <w:tab/>
        </w:r>
        <w:r>
          <w:fldChar w:fldCharType="begin"/>
        </w:r>
        <w:r>
          <w:instrText xml:space="preserve"> PAGEREF _Toc9489 \h </w:instrText>
        </w:r>
        <w:r>
          <w:fldChar w:fldCharType="separate"/>
        </w:r>
        <w:r>
          <w:t>17</w:t>
        </w:r>
        <w:r>
          <w:fldChar w:fldCharType="end"/>
        </w:r>
      </w:hyperlink>
    </w:p>
    <w:p>
      <w:pPr>
        <w:pStyle w:val="TOC2"/>
        <w:tabs>
          <w:tab w:val="right" w:leader="dot" w:pos="8306"/>
        </w:tabs>
      </w:pPr>
      <w:hyperlink w:anchor="_Toc986" w:history="1">
        <w:r>
          <w:rPr>
            <w:rFonts w:ascii="仿宋" w:eastAsia="仿宋" w:hAnsi="仿宋" w:cs="仿宋" w:hint="eastAsia"/>
            <w:lang w:eastAsia="zh-CN"/>
          </w:rPr>
          <w:t>(一)、消防安全</w:t>
        </w:r>
        <w:r>
          <w:tab/>
        </w:r>
        <w:r>
          <w:fldChar w:fldCharType="begin"/>
        </w:r>
        <w:r>
          <w:instrText xml:space="preserve"> PAGEREF _Toc986 \h </w:instrText>
        </w:r>
        <w:r>
          <w:fldChar w:fldCharType="separate"/>
        </w:r>
        <w:r>
          <w:t>17</w:t>
        </w:r>
        <w:r>
          <w:fldChar w:fldCharType="end"/>
        </w:r>
      </w:hyperlink>
    </w:p>
    <w:p>
      <w:pPr>
        <w:pStyle w:val="TOC2"/>
        <w:tabs>
          <w:tab w:val="right" w:leader="dot" w:pos="8306"/>
        </w:tabs>
      </w:pPr>
      <w:hyperlink w:anchor="_Toc21795" w:history="1">
        <w:r>
          <w:rPr>
            <w:rFonts w:ascii="仿宋" w:eastAsia="仿宋" w:hAnsi="仿宋" w:cs="仿宋" w:hint="eastAsia"/>
            <w:lang w:eastAsia="zh-CN"/>
          </w:rPr>
          <w:t>(二)、防火防爆总图布置措施</w:t>
        </w:r>
        <w:r>
          <w:tab/>
        </w:r>
        <w:r>
          <w:fldChar w:fldCharType="begin"/>
        </w:r>
        <w:r>
          <w:instrText xml:space="preserve"> PAGEREF _Toc21795 \h </w:instrText>
        </w:r>
        <w:r>
          <w:fldChar w:fldCharType="separate"/>
        </w:r>
        <w:r>
          <w:t>19</w:t>
        </w:r>
        <w:r>
          <w:fldChar w:fldCharType="end"/>
        </w:r>
      </w:hyperlink>
    </w:p>
    <w:p>
      <w:pPr>
        <w:pStyle w:val="TOC2"/>
        <w:tabs>
          <w:tab w:val="right" w:leader="dot" w:pos="8306"/>
        </w:tabs>
      </w:pPr>
      <w:hyperlink w:anchor="_Toc22351" w:history="1">
        <w:r>
          <w:rPr>
            <w:rFonts w:ascii="仿宋" w:eastAsia="仿宋" w:hAnsi="仿宋" w:cs="仿宋" w:hint="eastAsia"/>
            <w:lang w:eastAsia="zh-CN"/>
          </w:rPr>
          <w:t>(三)、自然灾害防范措施</w:t>
        </w:r>
        <w:r>
          <w:tab/>
        </w:r>
        <w:r>
          <w:fldChar w:fldCharType="begin"/>
        </w:r>
        <w:r>
          <w:instrText xml:space="preserve"> PAGEREF _Toc22351 \h </w:instrText>
        </w:r>
        <w:r>
          <w:fldChar w:fldCharType="separate"/>
        </w:r>
        <w:r>
          <w:t>19</w:t>
        </w:r>
        <w:r>
          <w:fldChar w:fldCharType="end"/>
        </w:r>
      </w:hyperlink>
    </w:p>
    <w:p>
      <w:pPr>
        <w:pStyle w:val="TOC2"/>
        <w:tabs>
          <w:tab w:val="right" w:leader="dot" w:pos="8306"/>
        </w:tabs>
      </w:pPr>
      <w:hyperlink w:anchor="_Toc29157" w:history="1">
        <w:r>
          <w:rPr>
            <w:rFonts w:ascii="仿宋" w:eastAsia="仿宋" w:hAnsi="仿宋" w:cs="仿宋" w:hint="eastAsia"/>
            <w:lang w:eastAsia="zh-CN"/>
          </w:rPr>
          <w:t>(四)、安全色及安全标志使用要求</w:t>
        </w:r>
        <w:r>
          <w:tab/>
        </w:r>
        <w:r>
          <w:fldChar w:fldCharType="begin"/>
        </w:r>
        <w:r>
          <w:instrText xml:space="preserve"> PAGEREF _Toc29157 \h </w:instrText>
        </w:r>
        <w:r>
          <w:fldChar w:fldCharType="separate"/>
        </w:r>
        <w:r>
          <w:t>20</w:t>
        </w:r>
        <w:r>
          <w:fldChar w:fldCharType="end"/>
        </w:r>
      </w:hyperlink>
    </w:p>
    <w:p>
      <w:pPr>
        <w:pStyle w:val="TOC2"/>
        <w:tabs>
          <w:tab w:val="right" w:leader="dot" w:pos="8306"/>
        </w:tabs>
      </w:pPr>
      <w:hyperlink w:anchor="_Toc30019" w:history="1">
        <w:r>
          <w:rPr>
            <w:rFonts w:ascii="仿宋" w:eastAsia="仿宋" w:hAnsi="仿宋" w:cs="仿宋" w:hint="eastAsia"/>
            <w:lang w:eastAsia="zh-CN"/>
          </w:rPr>
          <w:t>(五)、防尘防毒措施</w:t>
        </w:r>
        <w:r>
          <w:tab/>
        </w:r>
        <w:r>
          <w:fldChar w:fldCharType="begin"/>
        </w:r>
        <w:r>
          <w:instrText xml:space="preserve"> PAGEREF _Toc30019 \h </w:instrText>
        </w:r>
        <w:r>
          <w:fldChar w:fldCharType="separate"/>
        </w:r>
        <w:r>
          <w:t>21</w:t>
        </w:r>
        <w:r>
          <w:fldChar w:fldCharType="end"/>
        </w:r>
      </w:hyperlink>
    </w:p>
    <w:p>
      <w:pPr>
        <w:pStyle w:val="TOC2"/>
        <w:tabs>
          <w:tab w:val="right" w:leader="dot" w:pos="8306"/>
        </w:tabs>
      </w:pPr>
      <w:hyperlink w:anchor="_Toc3705" w:history="1">
        <w:r>
          <w:rPr>
            <w:rFonts w:ascii="仿宋" w:eastAsia="仿宋" w:hAnsi="仿宋" w:cs="仿宋" w:hint="eastAsia"/>
            <w:lang w:eastAsia="zh-CN"/>
          </w:rPr>
          <w:t>(六)、防静电、触电防护及防雷措施</w:t>
        </w:r>
        <w:r>
          <w:tab/>
        </w:r>
        <w:r>
          <w:fldChar w:fldCharType="begin"/>
        </w:r>
        <w:r>
          <w:instrText xml:space="preserve"> PAGEREF _Toc3705 \h </w:instrText>
        </w:r>
        <w:r>
          <w:fldChar w:fldCharType="separate"/>
        </w:r>
        <w:r>
          <w:t>22</w:t>
        </w:r>
        <w:r>
          <w:fldChar w:fldCharType="end"/>
        </w:r>
      </w:hyperlink>
    </w:p>
    <w:p>
      <w:pPr>
        <w:pStyle w:val="TOC2"/>
        <w:tabs>
          <w:tab w:val="right" w:leader="dot" w:pos="8306"/>
        </w:tabs>
      </w:pPr>
      <w:hyperlink w:anchor="_Toc17108" w:history="1">
        <w:r>
          <w:rPr>
            <w:rFonts w:ascii="仿宋" w:eastAsia="仿宋" w:hAnsi="仿宋" w:cs="仿宋" w:hint="eastAsia"/>
            <w:lang w:eastAsia="zh-CN"/>
          </w:rPr>
          <w:t>(七)、机械设备安全保障措施</w:t>
        </w:r>
        <w:r>
          <w:tab/>
        </w:r>
        <w:r>
          <w:fldChar w:fldCharType="begin"/>
        </w:r>
        <w:r>
          <w:instrText xml:space="preserve"> PAGEREF _Toc17108 \h </w:instrText>
        </w:r>
        <w:r>
          <w:fldChar w:fldCharType="separate"/>
        </w:r>
        <w:r>
          <w:t>24</w:t>
        </w:r>
        <w:r>
          <w:fldChar w:fldCharType="end"/>
        </w:r>
      </w:hyperlink>
    </w:p>
    <w:p>
      <w:pPr>
        <w:pStyle w:val="TOC1"/>
        <w:tabs>
          <w:tab w:val="right" w:leader="dot" w:pos="8306"/>
        </w:tabs>
      </w:pPr>
      <w:hyperlink w:anchor="_Toc10242" w:history="1">
        <w:r>
          <w:rPr>
            <w:rFonts w:ascii="仿宋" w:eastAsia="仿宋" w:hAnsi="仿宋" w:cs="仿宋" w:hint="eastAsia"/>
            <w:lang w:eastAsia="zh-CN"/>
          </w:rPr>
          <w:t>八、封闭开关设备项目人力资源管理</w:t>
        </w:r>
        <w:r>
          <w:tab/>
        </w:r>
        <w:r>
          <w:fldChar w:fldCharType="begin"/>
        </w:r>
        <w:r>
          <w:instrText xml:space="preserve"> PAGEREF _Toc10242 \h </w:instrText>
        </w:r>
        <w:r>
          <w:fldChar w:fldCharType="separate"/>
        </w:r>
        <w:r>
          <w:t>25</w:t>
        </w:r>
        <w:r>
          <w:fldChar w:fldCharType="end"/>
        </w:r>
      </w:hyperlink>
    </w:p>
    <w:p>
      <w:pPr>
        <w:pStyle w:val="TOC2"/>
        <w:tabs>
          <w:tab w:val="right" w:leader="dot" w:pos="8306"/>
        </w:tabs>
      </w:pPr>
      <w:hyperlink w:anchor="_Toc11047" w:history="1">
        <w:r>
          <w:rPr>
            <w:rFonts w:ascii="仿宋" w:eastAsia="仿宋" w:hAnsi="仿宋" w:cs="仿宋" w:hint="eastAsia"/>
            <w:lang w:eastAsia="zh-CN"/>
          </w:rPr>
          <w:t>(一)、建立健全的预算管理制度</w:t>
        </w:r>
        <w:r>
          <w:tab/>
        </w:r>
        <w:r>
          <w:fldChar w:fldCharType="begin"/>
        </w:r>
        <w:r>
          <w:instrText xml:space="preserve"> PAGEREF _Toc11047 \h </w:instrText>
        </w:r>
        <w:r>
          <w:fldChar w:fldCharType="separate"/>
        </w:r>
        <w:r>
          <w:t>25</w:t>
        </w:r>
        <w:r>
          <w:fldChar w:fldCharType="end"/>
        </w:r>
      </w:hyperlink>
    </w:p>
    <w:p>
      <w:pPr>
        <w:pStyle w:val="TOC2"/>
        <w:tabs>
          <w:tab w:val="right" w:leader="dot" w:pos="8306"/>
        </w:tabs>
      </w:pPr>
      <w:hyperlink w:anchor="_Toc7509" w:history="1">
        <w:r>
          <w:rPr>
            <w:rFonts w:ascii="仿宋" w:eastAsia="仿宋" w:hAnsi="仿宋" w:cs="仿宋" w:hint="eastAsia"/>
            <w:lang w:eastAsia="zh-CN"/>
          </w:rPr>
          <w:t>(二)、加强资金流动监控</w:t>
        </w:r>
        <w:r>
          <w:tab/>
        </w:r>
        <w:r>
          <w:fldChar w:fldCharType="begin"/>
        </w:r>
        <w:r>
          <w:instrText xml:space="preserve"> PAGEREF _Toc7509 \h </w:instrText>
        </w:r>
        <w:r>
          <w:fldChar w:fldCharType="separate"/>
        </w:r>
        <w:r>
          <w:t>27</w:t>
        </w:r>
        <w:r>
          <w:fldChar w:fldCharType="end"/>
        </w:r>
      </w:hyperlink>
    </w:p>
    <w:p>
      <w:pPr>
        <w:pStyle w:val="TOC2"/>
        <w:tabs>
          <w:tab w:val="right" w:leader="dot" w:pos="8306"/>
        </w:tabs>
      </w:pPr>
      <w:hyperlink w:anchor="_Toc22758" w:history="1">
        <w:r>
          <w:rPr>
            <w:rFonts w:ascii="仿宋" w:eastAsia="仿宋" w:hAnsi="仿宋" w:cs="仿宋" w:hint="eastAsia"/>
            <w:lang w:eastAsia="zh-CN"/>
          </w:rPr>
          <w:t>(三)、制定完善的风险控制机制</w:t>
        </w:r>
        <w:r>
          <w:tab/>
        </w:r>
        <w:r>
          <w:fldChar w:fldCharType="begin"/>
        </w:r>
        <w:r>
          <w:instrText xml:space="preserve"> PAGEREF _Toc22758 \h </w:instrText>
        </w:r>
        <w:r>
          <w:fldChar w:fldCharType="separate"/>
        </w:r>
        <w:r>
          <w:t>28</w:t>
        </w:r>
        <w:r>
          <w:fldChar w:fldCharType="end"/>
        </w:r>
      </w:hyperlink>
    </w:p>
    <w:p>
      <w:pPr>
        <w:pStyle w:val="TOC2"/>
        <w:tabs>
          <w:tab w:val="right" w:leader="dot" w:pos="8306"/>
        </w:tabs>
      </w:pPr>
      <w:hyperlink w:anchor="_Toc8467" w:history="1">
        <w:r>
          <w:rPr>
            <w:rFonts w:ascii="仿宋" w:eastAsia="仿宋" w:hAnsi="仿宋" w:cs="仿宋" w:hint="eastAsia"/>
            <w:lang w:eastAsia="zh-CN"/>
          </w:rPr>
          <w:t>(四)、优化成本管理</w:t>
        </w:r>
        <w:r>
          <w:tab/>
        </w:r>
        <w:r>
          <w:fldChar w:fldCharType="begin"/>
        </w:r>
        <w:r>
          <w:instrText xml:space="preserve"> PAGEREF _Toc8467 \h </w:instrText>
        </w:r>
        <w:r>
          <w:fldChar w:fldCharType="separate"/>
        </w:r>
        <w:r>
          <w:t>29</w:t>
        </w:r>
        <w:r>
          <w:fldChar w:fldCharType="end"/>
        </w:r>
      </w:hyperlink>
    </w:p>
    <w:p>
      <w:pPr>
        <w:pStyle w:val="TOC1"/>
        <w:tabs>
          <w:tab w:val="right" w:leader="dot" w:pos="8306"/>
        </w:tabs>
      </w:pPr>
      <w:hyperlink w:anchor="_Toc1115" w:history="1">
        <w:r>
          <w:rPr>
            <w:rFonts w:ascii="仿宋" w:eastAsia="仿宋" w:hAnsi="仿宋" w:cs="仿宋" w:hint="eastAsia"/>
            <w:lang w:eastAsia="zh-CN"/>
          </w:rPr>
          <w:t>九、封闭开关设备项目人力资源培养与发展</w:t>
        </w:r>
        <w:r>
          <w:tab/>
        </w:r>
        <w:r>
          <w:fldChar w:fldCharType="begin"/>
        </w:r>
        <w:r>
          <w:instrText xml:space="preserve"> PAGEREF _Toc1115 \h </w:instrText>
        </w:r>
        <w:r>
          <w:fldChar w:fldCharType="separate"/>
        </w:r>
        <w:r>
          <w:t>31</w:t>
        </w:r>
        <w:r>
          <w:fldChar w:fldCharType="end"/>
        </w:r>
      </w:hyperlink>
    </w:p>
    <w:p>
      <w:pPr>
        <w:pStyle w:val="TOC2"/>
        <w:tabs>
          <w:tab w:val="right" w:leader="dot" w:pos="8306"/>
        </w:tabs>
      </w:pPr>
      <w:hyperlink w:anchor="_Toc25030" w:history="1">
        <w:r>
          <w:rPr>
            <w:rFonts w:ascii="仿宋" w:eastAsia="仿宋" w:hAnsi="仿宋" w:cs="仿宋" w:hint="eastAsia"/>
            <w:lang w:eastAsia="zh-CN"/>
          </w:rPr>
          <w:t>(一)、人才需求与规划</w:t>
        </w:r>
        <w:r>
          <w:tab/>
        </w:r>
        <w:r>
          <w:fldChar w:fldCharType="begin"/>
        </w:r>
        <w:r>
          <w:instrText xml:space="preserve"> PAGEREF _Toc25030 \h </w:instrText>
        </w:r>
        <w:r>
          <w:fldChar w:fldCharType="separate"/>
        </w:r>
        <w:r>
          <w:t>31</w:t>
        </w:r>
        <w:r>
          <w:fldChar w:fldCharType="end"/>
        </w:r>
      </w:hyperlink>
    </w:p>
    <w:p>
      <w:pPr>
        <w:pStyle w:val="TOC2"/>
        <w:tabs>
          <w:tab w:val="right" w:leader="dot" w:pos="8306"/>
        </w:tabs>
      </w:pPr>
      <w:hyperlink w:anchor="_Toc17324" w:history="1">
        <w:r>
          <w:rPr>
            <w:rFonts w:ascii="仿宋" w:eastAsia="仿宋" w:hAnsi="仿宋" w:cs="仿宋" w:hint="eastAsia"/>
            <w:lang w:eastAsia="zh-CN"/>
          </w:rPr>
          <w:t>(二)、培训与发展计划</w:t>
        </w:r>
        <w:r>
          <w:tab/>
        </w:r>
        <w:r>
          <w:fldChar w:fldCharType="begin"/>
        </w:r>
        <w:r>
          <w:instrText xml:space="preserve"> PAGEREF _Toc17324 \h </w:instrText>
        </w:r>
        <w:r>
          <w:fldChar w:fldCharType="separate"/>
        </w:r>
        <w:r>
          <w:t>31</w:t>
        </w:r>
        <w:r>
          <w:fldChar w:fldCharType="end"/>
        </w:r>
      </w:hyperlink>
    </w:p>
    <w:p>
      <w:pPr>
        <w:pStyle w:val="TOC1"/>
        <w:tabs>
          <w:tab w:val="right" w:leader="dot" w:pos="8306"/>
        </w:tabs>
      </w:pPr>
      <w:hyperlink w:anchor="_Toc16312" w:history="1">
        <w:r>
          <w:rPr>
            <w:rFonts w:ascii="仿宋" w:eastAsia="仿宋" w:hAnsi="仿宋" w:cs="仿宋" w:hint="eastAsia"/>
            <w:lang w:eastAsia="zh-CN"/>
          </w:rPr>
          <w:t>十、封闭开关设备项目投资规划</w:t>
        </w:r>
        <w:r>
          <w:tab/>
        </w:r>
        <w:r>
          <w:fldChar w:fldCharType="begin"/>
        </w:r>
        <w:r>
          <w:instrText xml:space="preserve"> PAGEREF _Toc16312 \h </w:instrText>
        </w:r>
        <w:r>
          <w:fldChar w:fldCharType="separate"/>
        </w:r>
        <w:r>
          <w:t>32</w:t>
        </w:r>
        <w:r>
          <w:fldChar w:fldCharType="end"/>
        </w:r>
      </w:hyperlink>
    </w:p>
    <w:p>
      <w:pPr>
        <w:pStyle w:val="TOC2"/>
        <w:tabs>
          <w:tab w:val="right" w:leader="dot" w:pos="8306"/>
        </w:tabs>
      </w:pPr>
      <w:hyperlink w:anchor="_Toc30157" w:history="1">
        <w:r>
          <w:rPr>
            <w:rFonts w:ascii="仿宋" w:eastAsia="仿宋" w:hAnsi="仿宋" w:cs="仿宋" w:hint="eastAsia"/>
            <w:lang w:eastAsia="zh-CN"/>
          </w:rPr>
          <w:t>(一)、封闭开关设备项目总投资估算</w:t>
        </w:r>
        <w:r>
          <w:tab/>
        </w:r>
        <w:r>
          <w:fldChar w:fldCharType="begin"/>
        </w:r>
        <w:r>
          <w:instrText xml:space="preserve"> PAGEREF _Toc30157 \h </w:instrText>
        </w:r>
        <w:r>
          <w:fldChar w:fldCharType="separate"/>
        </w:r>
        <w:r>
          <w:t>32</w:t>
        </w:r>
        <w:r>
          <w:fldChar w:fldCharType="end"/>
        </w:r>
      </w:hyperlink>
    </w:p>
    <w:p>
      <w:pPr>
        <w:pStyle w:val="TOC2"/>
        <w:tabs>
          <w:tab w:val="right" w:leader="dot" w:pos="8306"/>
        </w:tabs>
      </w:pPr>
      <w:hyperlink w:anchor="_Toc26261" w:history="1">
        <w:r>
          <w:rPr>
            <w:rFonts w:ascii="仿宋" w:eastAsia="仿宋" w:hAnsi="仿宋" w:cs="仿宋" w:hint="eastAsia"/>
            <w:lang w:eastAsia="zh-CN"/>
          </w:rPr>
          <w:t>(二)、资金筹措</w:t>
        </w:r>
        <w:r>
          <w:tab/>
        </w:r>
        <w:r>
          <w:fldChar w:fldCharType="begin"/>
        </w:r>
        <w:r>
          <w:instrText xml:space="preserve"> PAGEREF _Toc26261 \h </w:instrText>
        </w:r>
        <w:r>
          <w:fldChar w:fldCharType="separate"/>
        </w:r>
        <w:r>
          <w:t>33</w:t>
        </w:r>
        <w:r>
          <w:fldChar w:fldCharType="end"/>
        </w:r>
      </w:hyperlink>
    </w:p>
    <w:p>
      <w:pPr>
        <w:pStyle w:val="TOC1"/>
        <w:tabs>
          <w:tab w:val="right" w:leader="dot" w:pos="8306"/>
        </w:tabs>
      </w:pPr>
      <w:hyperlink w:anchor="_Toc26139" w:history="1">
        <w:r>
          <w:rPr>
            <w:rFonts w:ascii="仿宋" w:eastAsia="仿宋" w:hAnsi="仿宋" w:cs="仿宋" w:hint="eastAsia"/>
            <w:lang w:eastAsia="zh-CN"/>
          </w:rPr>
          <w:t>十一、封闭开关设备项目创新与研发</w:t>
        </w:r>
        <w:r>
          <w:tab/>
        </w:r>
        <w:r>
          <w:fldChar w:fldCharType="begin"/>
        </w:r>
        <w:r>
          <w:instrText xml:space="preserve"> PAGEREF _Toc26139 \h </w:instrText>
        </w:r>
        <w:r>
          <w:fldChar w:fldCharType="separate"/>
        </w:r>
        <w:r>
          <w:t>34</w:t>
        </w:r>
        <w:r>
          <w:fldChar w:fldCharType="end"/>
        </w:r>
      </w:hyperlink>
    </w:p>
    <w:p>
      <w:pPr>
        <w:pStyle w:val="TOC2"/>
        <w:tabs>
          <w:tab w:val="right" w:leader="dot" w:pos="8306"/>
        </w:tabs>
      </w:pPr>
      <w:hyperlink w:anchor="_Toc4382" w:history="1">
        <w:r>
          <w:rPr>
            <w:rFonts w:ascii="仿宋" w:eastAsia="仿宋" w:hAnsi="仿宋" w:cs="仿宋" w:hint="eastAsia"/>
            <w:lang w:eastAsia="zh-CN"/>
          </w:rPr>
          <w:t>(一)、创新策略与方向</w:t>
        </w:r>
        <w:r>
          <w:tab/>
        </w:r>
        <w:r>
          <w:fldChar w:fldCharType="begin"/>
        </w:r>
        <w:r>
          <w:instrText xml:space="preserve"> PAGEREF _Toc4382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48" w:history="1">
        <w:r>
          <w:rPr>
            <w:rFonts w:ascii="仿宋" w:eastAsia="仿宋" w:hAnsi="仿宋" w:cs="仿宋" w:hint="eastAsia"/>
            <w:lang w:eastAsia="zh-CN"/>
          </w:rPr>
          <w:t>(二)、研发规划与投入</w:t>
        </w:r>
        <w:r>
          <w:tab/>
        </w:r>
        <w:r>
          <w:fldChar w:fldCharType="begin"/>
        </w:r>
        <w:r>
          <w:instrText xml:space="preserve"> PAGEREF _Toc30148 \h </w:instrText>
        </w:r>
        <w:r>
          <w:fldChar w:fldCharType="separate"/>
        </w:r>
        <w:r>
          <w:t>35</w:t>
        </w:r>
        <w:r>
          <w:fldChar w:fldCharType="end"/>
        </w:r>
      </w:hyperlink>
    </w:p>
    <w:p>
      <w:pPr>
        <w:pStyle w:val="TOC1"/>
        <w:tabs>
          <w:tab w:val="right" w:leader="dot" w:pos="8306"/>
        </w:tabs>
      </w:pPr>
      <w:hyperlink w:anchor="_Toc12151" w:history="1">
        <w:r>
          <w:rPr>
            <w:rFonts w:ascii="仿宋" w:eastAsia="仿宋" w:hAnsi="仿宋" w:cs="仿宋" w:hint="eastAsia"/>
            <w:lang w:eastAsia="zh-CN"/>
          </w:rPr>
          <w:t>十二、封闭开关设备项目风险管理</w:t>
        </w:r>
        <w:r>
          <w:tab/>
        </w:r>
        <w:r>
          <w:fldChar w:fldCharType="begin"/>
        </w:r>
        <w:r>
          <w:instrText xml:space="preserve"> PAGEREF _Toc12151 \h </w:instrText>
        </w:r>
        <w:r>
          <w:fldChar w:fldCharType="separate"/>
        </w:r>
        <w:r>
          <w:t>37</w:t>
        </w:r>
        <w:r>
          <w:fldChar w:fldCharType="end"/>
        </w:r>
      </w:hyperlink>
    </w:p>
    <w:p>
      <w:pPr>
        <w:pStyle w:val="TOC2"/>
        <w:tabs>
          <w:tab w:val="right" w:leader="dot" w:pos="8306"/>
        </w:tabs>
      </w:pPr>
      <w:hyperlink w:anchor="_Toc16735" w:history="1">
        <w:r>
          <w:rPr>
            <w:rFonts w:ascii="仿宋" w:eastAsia="仿宋" w:hAnsi="仿宋" w:cs="仿宋" w:hint="eastAsia"/>
            <w:lang w:eastAsia="zh-CN"/>
          </w:rPr>
          <w:t>(一)、风险识别与评估</w:t>
        </w:r>
        <w:r>
          <w:tab/>
        </w:r>
        <w:r>
          <w:fldChar w:fldCharType="begin"/>
        </w:r>
        <w:r>
          <w:instrText xml:space="preserve"> PAGEREF _Toc16735 \h </w:instrText>
        </w:r>
        <w:r>
          <w:fldChar w:fldCharType="separate"/>
        </w:r>
        <w:r>
          <w:t>37</w:t>
        </w:r>
        <w:r>
          <w:fldChar w:fldCharType="end"/>
        </w:r>
      </w:hyperlink>
    </w:p>
    <w:p>
      <w:pPr>
        <w:pStyle w:val="TOC2"/>
        <w:tabs>
          <w:tab w:val="right" w:leader="dot" w:pos="8306"/>
        </w:tabs>
      </w:pPr>
      <w:hyperlink w:anchor="_Toc11474" w:history="1">
        <w:r>
          <w:rPr>
            <w:rFonts w:ascii="仿宋" w:eastAsia="仿宋" w:hAnsi="仿宋" w:cs="仿宋" w:hint="eastAsia"/>
            <w:lang w:eastAsia="zh-CN"/>
          </w:rPr>
          <w:t>(二)、风险应对策略</w:t>
        </w:r>
        <w:r>
          <w:tab/>
        </w:r>
        <w:r>
          <w:fldChar w:fldCharType="begin"/>
        </w:r>
        <w:r>
          <w:instrText xml:space="preserve"> PAGEREF _Toc11474 \h </w:instrText>
        </w:r>
        <w:r>
          <w:fldChar w:fldCharType="separate"/>
        </w:r>
        <w:r>
          <w:t>38</w:t>
        </w:r>
        <w:r>
          <w:fldChar w:fldCharType="end"/>
        </w:r>
      </w:hyperlink>
    </w:p>
    <w:p>
      <w:pPr>
        <w:pStyle w:val="TOC2"/>
        <w:tabs>
          <w:tab w:val="right" w:leader="dot" w:pos="8306"/>
        </w:tabs>
      </w:pPr>
      <w:hyperlink w:anchor="_Toc11368" w:history="1">
        <w:r>
          <w:rPr>
            <w:rFonts w:ascii="仿宋" w:eastAsia="仿宋" w:hAnsi="仿宋" w:cs="仿宋" w:hint="eastAsia"/>
            <w:lang w:eastAsia="zh-CN"/>
          </w:rPr>
          <w:t>(三)、风险监控与控制</w:t>
        </w:r>
        <w:r>
          <w:tab/>
        </w:r>
        <w:r>
          <w:fldChar w:fldCharType="begin"/>
        </w:r>
        <w:r>
          <w:instrText xml:space="preserve"> PAGEREF _Toc11368 \h </w:instrText>
        </w:r>
        <w:r>
          <w:fldChar w:fldCharType="separate"/>
        </w:r>
        <w:r>
          <w:t>40</w:t>
        </w:r>
        <w:r>
          <w:fldChar w:fldCharType="end"/>
        </w:r>
      </w:hyperlink>
    </w:p>
    <w:p>
      <w:pPr>
        <w:pStyle w:val="TOC1"/>
        <w:tabs>
          <w:tab w:val="right" w:leader="dot" w:pos="8306"/>
        </w:tabs>
      </w:pPr>
      <w:hyperlink w:anchor="_Toc14214" w:history="1">
        <w:r>
          <w:rPr>
            <w:rFonts w:ascii="仿宋" w:eastAsia="仿宋" w:hAnsi="仿宋" w:cs="仿宋" w:hint="eastAsia"/>
            <w:lang w:eastAsia="zh-CN"/>
          </w:rPr>
          <w:t>十三、风险识别与分类</w:t>
        </w:r>
        <w:r>
          <w:tab/>
        </w:r>
        <w:r>
          <w:fldChar w:fldCharType="begin"/>
        </w:r>
        <w:r>
          <w:instrText xml:space="preserve"> PAGEREF _Toc14214 \h </w:instrText>
        </w:r>
        <w:r>
          <w:fldChar w:fldCharType="separate"/>
        </w:r>
        <w:r>
          <w:t>41</w:t>
        </w:r>
        <w:r>
          <w:fldChar w:fldCharType="end"/>
        </w:r>
      </w:hyperlink>
    </w:p>
    <w:p>
      <w:pPr>
        <w:pStyle w:val="TOC2"/>
        <w:tabs>
          <w:tab w:val="right" w:leader="dot" w:pos="8306"/>
        </w:tabs>
      </w:pPr>
      <w:hyperlink w:anchor="_Toc18812" w:history="1">
        <w:r>
          <w:rPr>
            <w:rFonts w:ascii="仿宋" w:eastAsia="仿宋" w:hAnsi="仿宋" w:cs="仿宋" w:hint="eastAsia"/>
            <w:lang w:eastAsia="zh-CN"/>
          </w:rPr>
          <w:t>(一)、风险识别</w:t>
        </w:r>
        <w:r>
          <w:tab/>
        </w:r>
        <w:r>
          <w:fldChar w:fldCharType="begin"/>
        </w:r>
        <w:r>
          <w:instrText xml:space="preserve"> PAGEREF _Toc18812 \h </w:instrText>
        </w:r>
        <w:r>
          <w:fldChar w:fldCharType="separate"/>
        </w:r>
        <w:r>
          <w:t>41</w:t>
        </w:r>
        <w:r>
          <w:fldChar w:fldCharType="end"/>
        </w:r>
      </w:hyperlink>
    </w:p>
    <w:p>
      <w:pPr>
        <w:pStyle w:val="TOC2"/>
        <w:tabs>
          <w:tab w:val="right" w:leader="dot" w:pos="8306"/>
        </w:tabs>
      </w:pPr>
      <w:hyperlink w:anchor="_Toc18135" w:history="1">
        <w:r>
          <w:rPr>
            <w:rFonts w:ascii="仿宋" w:eastAsia="仿宋" w:hAnsi="仿宋" w:cs="仿宋" w:hint="eastAsia"/>
            <w:lang w:eastAsia="zh-CN"/>
          </w:rPr>
          <w:t>(二)、风险分类</w:t>
        </w:r>
        <w:r>
          <w:tab/>
        </w:r>
        <w:r>
          <w:fldChar w:fldCharType="begin"/>
        </w:r>
        <w:r>
          <w:instrText xml:space="preserve"> PAGEREF _Toc18135 \h </w:instrText>
        </w:r>
        <w:r>
          <w:fldChar w:fldCharType="separate"/>
        </w:r>
        <w:r>
          <w:t>42</w:t>
        </w:r>
        <w:r>
          <w:fldChar w:fldCharType="end"/>
        </w:r>
      </w:hyperlink>
    </w:p>
    <w:p>
      <w:pPr>
        <w:pStyle w:val="TOC1"/>
        <w:tabs>
          <w:tab w:val="right" w:leader="dot" w:pos="8306"/>
        </w:tabs>
      </w:pPr>
      <w:hyperlink w:anchor="_Toc3460" w:history="1">
        <w:r>
          <w:rPr>
            <w:rFonts w:ascii="仿宋" w:eastAsia="仿宋" w:hAnsi="仿宋" w:cs="仿宋" w:hint="eastAsia"/>
            <w:lang w:eastAsia="zh-CN"/>
          </w:rPr>
          <w:t>十四、封闭开关设备项目实施保障措施</w:t>
        </w:r>
        <w:r>
          <w:tab/>
        </w:r>
        <w:r>
          <w:fldChar w:fldCharType="begin"/>
        </w:r>
        <w:r>
          <w:instrText xml:space="preserve"> PAGEREF _Toc3460 \h </w:instrText>
        </w:r>
        <w:r>
          <w:fldChar w:fldCharType="separate"/>
        </w:r>
        <w:r>
          <w:t>44</w:t>
        </w:r>
        <w:r>
          <w:fldChar w:fldCharType="end"/>
        </w:r>
      </w:hyperlink>
    </w:p>
    <w:p>
      <w:pPr>
        <w:pStyle w:val="TOC2"/>
        <w:tabs>
          <w:tab w:val="right" w:leader="dot" w:pos="8306"/>
        </w:tabs>
      </w:pPr>
      <w:hyperlink w:anchor="_Toc13298" w:history="1">
        <w:r>
          <w:rPr>
            <w:rFonts w:ascii="仿宋" w:eastAsia="仿宋" w:hAnsi="仿宋" w:cs="仿宋" w:hint="eastAsia"/>
            <w:lang w:eastAsia="zh-CN"/>
          </w:rPr>
          <w:t>(一)、封闭开关设备项目实施保障机制</w:t>
        </w:r>
        <w:r>
          <w:tab/>
        </w:r>
        <w:r>
          <w:fldChar w:fldCharType="begin"/>
        </w:r>
        <w:r>
          <w:instrText xml:space="preserve"> PAGEREF _Toc13298 \h </w:instrText>
        </w:r>
        <w:r>
          <w:fldChar w:fldCharType="separate"/>
        </w:r>
        <w:r>
          <w:t>44</w:t>
        </w:r>
        <w:r>
          <w:fldChar w:fldCharType="end"/>
        </w:r>
      </w:hyperlink>
    </w:p>
    <w:p>
      <w:pPr>
        <w:pStyle w:val="TOC2"/>
        <w:tabs>
          <w:tab w:val="right" w:leader="dot" w:pos="8306"/>
        </w:tabs>
      </w:pPr>
      <w:hyperlink w:anchor="_Toc27957" w:history="1">
        <w:r>
          <w:rPr>
            <w:rFonts w:ascii="仿宋" w:eastAsia="仿宋" w:hAnsi="仿宋" w:cs="仿宋" w:hint="eastAsia"/>
            <w:lang w:eastAsia="zh-CN"/>
          </w:rPr>
          <w:t>(二)、封闭开关设备项目法律合规要求</w:t>
        </w:r>
        <w:r>
          <w:tab/>
        </w:r>
        <w:r>
          <w:fldChar w:fldCharType="begin"/>
        </w:r>
        <w:r>
          <w:instrText xml:space="preserve"> PAGEREF _Toc27957 \h </w:instrText>
        </w:r>
        <w:r>
          <w:fldChar w:fldCharType="separate"/>
        </w:r>
        <w:r>
          <w:t>48</w:t>
        </w:r>
        <w:r>
          <w:fldChar w:fldCharType="end"/>
        </w:r>
      </w:hyperlink>
    </w:p>
    <w:p>
      <w:pPr>
        <w:pStyle w:val="TOC2"/>
        <w:tabs>
          <w:tab w:val="right" w:leader="dot" w:pos="8306"/>
        </w:tabs>
      </w:pPr>
      <w:hyperlink w:anchor="_Toc10230" w:history="1">
        <w:r>
          <w:rPr>
            <w:rFonts w:ascii="仿宋" w:eastAsia="仿宋" w:hAnsi="仿宋" w:cs="仿宋" w:hint="eastAsia"/>
            <w:lang w:eastAsia="zh-CN"/>
          </w:rPr>
          <w:t>(三)、封闭开关设备项目合同管理与法律事务</w:t>
        </w:r>
        <w:r>
          <w:tab/>
        </w:r>
        <w:r>
          <w:fldChar w:fldCharType="begin"/>
        </w:r>
        <w:r>
          <w:instrText xml:space="preserve"> PAGEREF _Toc10230 \h </w:instrText>
        </w:r>
        <w:r>
          <w:fldChar w:fldCharType="separate"/>
        </w:r>
        <w:r>
          <w:t>52</w:t>
        </w:r>
        <w:r>
          <w:fldChar w:fldCharType="end"/>
        </w:r>
      </w:hyperlink>
    </w:p>
    <w:p>
      <w:pPr>
        <w:pStyle w:val="TOC2"/>
        <w:tabs>
          <w:tab w:val="right" w:leader="dot" w:pos="8306"/>
        </w:tabs>
      </w:pPr>
      <w:hyperlink w:anchor="_Toc16267" w:history="1">
        <w:r>
          <w:rPr>
            <w:rFonts w:ascii="仿宋" w:eastAsia="仿宋" w:hAnsi="仿宋" w:cs="仿宋" w:hint="eastAsia"/>
            <w:lang w:eastAsia="zh-CN"/>
          </w:rPr>
          <w:t>(四)、封闭开关设备项目知识产权保护策略</w:t>
        </w:r>
        <w:r>
          <w:tab/>
        </w:r>
        <w:r>
          <w:fldChar w:fldCharType="begin"/>
        </w:r>
        <w:r>
          <w:instrText xml:space="preserve"> PAGEREF _Toc16267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96"/>
      <w:r>
        <w:rPr>
          <w:rFonts w:ascii="仿宋" w:eastAsia="仿宋" w:hAnsi="仿宋" w:cs="仿宋" w:hint="eastAsia"/>
          <w:sz w:val="28"/>
          <w:lang w:eastAsia="zh-CN"/>
        </w:rPr>
        <w:t>一、封闭开关设备项目建设单位说明</w:t>
      </w:r>
      <w:bookmarkEnd w:id="2"/>
    </w:p>
    <w:p>
      <w:pPr>
        <w:pStyle w:val="Heading2"/>
        <w:rPr>
          <w:rFonts w:ascii="仿宋" w:eastAsia="仿宋" w:hAnsi="仿宋" w:cs="仿宋" w:hint="eastAsia"/>
          <w:lang w:eastAsia="zh-CN"/>
        </w:rPr>
      </w:pPr>
      <w:bookmarkStart w:id="3" w:name="_Toc21811"/>
      <w:r>
        <w:rPr>
          <w:rFonts w:ascii="仿宋" w:eastAsia="仿宋" w:hAnsi="仿宋" w:cs="仿宋" w:hint="eastAsia"/>
          <w:lang w:eastAsia="zh-CN"/>
        </w:rPr>
        <w:t>(一)、封闭开关设备项目承办单位基本情况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07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封闭开关设备项目承办单位的XXXX，我们着眼于实现可持续的经济效益。通过技术创新和解决方案的提供，公司预计在封闭开关设备项目执行期间将获得可观的收入增长。这一收入来源主要包括封闭开关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同时，我们注重成本控制和效率提升，以确保封闭开关设备项目的可持续盈利。透过精细的管理和资源优化，公司期望实现封闭开关设备项目利润最大化。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封闭开关设备项目实施进行全面的投资评估，包括封闭开关设备项目启动阶段的资金投入和后续运营成本。通过对封闭开关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封闭开关设备项目实施过程中具备足够的资金流动性，公司将进行详尽的现金流分析。这包括资金需求的合理预测、封闭开关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372"/>
      <w:r>
        <w:rPr>
          <w:rFonts w:ascii="仿宋" w:eastAsia="仿宋" w:hAnsi="仿宋" w:cs="仿宋" w:hint="eastAsia"/>
          <w:sz w:val="28"/>
          <w:lang w:eastAsia="zh-CN"/>
        </w:rPr>
        <w:t>二、封闭开关设备项目文档管理</w:t>
      </w:r>
      <w:bookmarkEnd w:id="5"/>
    </w:p>
    <w:p>
      <w:pPr>
        <w:pStyle w:val="Heading2"/>
        <w:rPr>
          <w:rFonts w:ascii="仿宋" w:eastAsia="仿宋" w:hAnsi="仿宋" w:cs="仿宋" w:hint="eastAsia"/>
          <w:lang w:eastAsia="zh-CN"/>
        </w:rPr>
      </w:pPr>
      <w:bookmarkStart w:id="6" w:name="_Toc1064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封闭开关设备项目高度重视文档的质量和准确性，以支持封闭开关设备项目的各项活动和决策。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文档的编制始于封闭开关设备项目计划的初期，我们制定了详细的文档编制计划，明确了每个文档的内容、格式和编写责任人。在封闭开关设备项目启动阶段，我们首先编制了封闭开关设备项目章程，明确定义了封闭开关设备项目的目标、范围、风险等关键要素。随后，封闭开关设备项目团队根据计划陆续编制了需求文档、设计文档、测试文档等各类文档，确保封闭开关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封闭开关设备项目管理中的重要环节，旨在确保封闭开关设备项目文档符合质量标准和封闭开关设备项目需求。在封闭开关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封闭开关设备项目相关利益方和专业领域的专家对文档进行独立审查。这有助于获取更全面、客观的反馈，确保封闭开关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封闭开关设备项目在文档编制与审查方面建立了严格的管理机制，通过规范的流程和多维度的审查，确保封闭开关设备项目文档的质量、准确性和可靠性，为封闭开关设备项目的顺利推进提供了有力支持。</w:t>
      </w:r>
    </w:p>
    <w:p>
      <w:pPr>
        <w:pStyle w:val="Heading2"/>
        <w:ind w:firstLine="560" w:firstLineChars="200"/>
        <w:rPr>
          <w:rFonts w:ascii="仿宋" w:eastAsia="仿宋" w:hAnsi="仿宋" w:cs="仿宋" w:hint="eastAsia"/>
          <w:sz w:val="28"/>
          <w:lang w:eastAsia="zh-CN"/>
        </w:rPr>
      </w:pPr>
      <w:bookmarkStart w:id="7" w:name="_Toc1408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在封闭开关设备项目中，我们致力于优化文档发布与分发过程，以确保信息的高效传递和团队间协作的顺畅进行。以下是我们采取的关键优化策略：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我们通过多渠道发布文档，包括电子邮件、封闭开关设备项目管理平台、内部网站等，以满足不同团队成员的偏好和需求。多渠道发布确保了信息的全面覆盖。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我们采用了精细的权限控制，确保只有授权人员可以访问敏感信息。这种安全措施保护了封闭开关设备项目文档的机密性，防止了未经授权的信息泄露。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267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封闭开关设备项目生命周期中一个至关重要的环节，直接关系到封闭开关设备项目信息的长期保存和历史记录的完整性。在封闭开关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885"/>
      <w:r>
        <w:rPr>
          <w:rFonts w:ascii="仿宋" w:eastAsia="仿宋" w:hAnsi="仿宋" w:cs="仿宋" w:hint="eastAsia"/>
          <w:sz w:val="28"/>
          <w:lang w:eastAsia="zh-CN"/>
        </w:rPr>
        <w:t>三、封闭开关设备项目危机管理</w:t>
      </w:r>
      <w:bookmarkEnd w:id="9"/>
    </w:p>
    <w:p>
      <w:pPr>
        <w:pStyle w:val="Heading2"/>
        <w:rPr>
          <w:rFonts w:ascii="仿宋" w:eastAsia="仿宋" w:hAnsi="仿宋" w:cs="仿宋" w:hint="eastAsia"/>
          <w:lang w:eastAsia="zh-CN"/>
        </w:rPr>
      </w:pPr>
      <w:bookmarkStart w:id="10" w:name="_Toc2250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封闭开关设备项目危机管理中，危机预警与识别是确保封闭开关设备项目稳健运行的核心步骤。通过建立全面的监测机制，封闭开关设备项目团队旨在及时发现和理解潜在的风险和危机因素，以便采取及时的预防和应对措施，确保封闭开关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首先，通过深入的风险评估，封闭开关设备项目团队全面分析了整个封闭开关设备项目和各个阶段可能存在的威胁。这包括准确评估每个潜在风险的发生概率和可能影响的程度，为后续危机预警提供了有力支持。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封闭开关设备项目团队着重于明确定义封闭开关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封闭开关设备项目进展的持续监控，团队能够及时发现潜在问题并作出迅速反应。封闭开关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在这一阶段，团队的专业素养和反应速度将发挥至关重要的作用，以确保潜在危机能够在初期得到有效的处理，最大程度地减轻负面影响。通过危机预警与识别，封闭开关设备项目得以更有序、可控地推进。</w:t>
      </w:r>
    </w:p>
    <w:p>
      <w:pPr>
        <w:pStyle w:val="Heading2"/>
        <w:ind w:firstLine="560" w:firstLineChars="200"/>
        <w:rPr>
          <w:rFonts w:ascii="仿宋" w:eastAsia="仿宋" w:hAnsi="仿宋" w:cs="仿宋" w:hint="eastAsia"/>
          <w:sz w:val="28"/>
          <w:lang w:eastAsia="zh-CN"/>
        </w:rPr>
      </w:pPr>
      <w:bookmarkStart w:id="11" w:name="_Toc1417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在危机发生时，封闭开关设备项目团队立即行动，成立了应急小组。该小组的任务是迅速制定并实施紧急应对措施，以最小化潜在损失。以下是采取的主要措施：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暂停封闭开关设备项目进度：为遏制危机蔓延，封闭开关设备项目暂时停止进行，以便全面评估当前状况。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资源重新分配：重新评估封闭开关设备项目资源的分配，确保最大限度地减小损失。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实时沟通：与关键利益相关者建立实时沟通机制，向他们传递封闭开关设备项目危机的实际状况，保障封闭开关设备项目核心利益。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在紧急应对的同时，封闭开关设备项目团队强调了团队协作和有效沟通的重要性。以下是团队协作的关键举措：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信息共享机制：建立了信息共享平台，确保团队成员能够及时获取封闭开关设备项目危机的实时信息。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领导者沟通：封闭开关设备项目领导者通过定期会议和即时沟通工具，指导团队应对危机，保持团队稳定运行。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随着危机得到初步控制，封闭开关设备项目团队转向制定恢复计划，以确保封闭开关设备项目能够从中迅速恢复。主要恢复计划包括：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修复受损的进度计划：重新评估封闭开关设备项目进度，制定修复计划，确保封闭开关设备项目尽快回归正常进程。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重新调整资源分配：优化资源分配，确保封闭开关设备项目在有限资源下高效运转。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风险管理机制加强：对封闭开关设备项目风险进行全面评估，制定更强化的风险管理策略，以预防未来可能的危机。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9634"/>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6087"/>
      <w:r>
        <w:rPr>
          <w:rFonts w:ascii="仿宋" w:eastAsia="仿宋" w:hAnsi="仿宋" w:cs="仿宋" w:hint="eastAsia"/>
          <w:lang w:eastAsia="zh-CN"/>
        </w:rPr>
        <w:t>(一)、封闭开关设备行业分析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行业一直以来都是市场的关注焦点。行业内的发展趋势、竞争态势以及潜在机会都对封闭开关设备项目的推进产生深远的影响。通过深入研究行业的整体概貌，我们将更好地理解行业的核心特征，为封闭开关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封闭开关设备行业，技术一直是推动创新和发展的关键因素。我们将对当前技术趋势进行详尽分析，包括但不限于人工智能、大数据应用、先进制造技术等。这有助于封闭开关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封闭开关设备项目成功的基础。我们将对主要竞争对手进行深入研究，包括其市场份额、产品特点、市场定位等。通过全面了解竞争对手的优势和劣势，封闭开关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5274"/>
      <w:r>
        <w:rPr>
          <w:rFonts w:ascii="仿宋" w:eastAsia="仿宋" w:hAnsi="仿宋" w:cs="仿宋" w:hint="eastAsia"/>
          <w:sz w:val="28"/>
          <w:lang w:eastAsia="zh-CN"/>
        </w:rPr>
        <w:t>(二)、封闭开关设备市场分析预测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封闭开关设备市场未来的增长趋势。这包括市场的整体规模、各细分领域的发展趋势等。封闭开关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封闭开关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封闭开关设备项目实施过程中需要充分考虑的因素。我们将对市场风险进行全面评估，包括但不限于政策法规风险、市场竞争风险、技术变革风险等。通过对潜在风险的深入分析，封闭开关设备项目可以制定相应的风险缓解策略，降低不确定性对封闭开关设备项目的影响。</w:t>
      </w:r>
    </w:p>
    <w:p>
      <w:pPr>
        <w:pStyle w:val="Heading1"/>
        <w:ind w:firstLine="560" w:firstLineChars="200"/>
        <w:rPr>
          <w:rFonts w:ascii="仿宋" w:eastAsia="仿宋" w:hAnsi="仿宋" w:cs="仿宋" w:hint="eastAsia"/>
          <w:sz w:val="28"/>
          <w:lang w:eastAsia="zh-CN"/>
        </w:rPr>
      </w:pPr>
      <w:bookmarkStart w:id="15" w:name="_Toc21755"/>
      <w:r>
        <w:rPr>
          <w:rFonts w:ascii="仿宋" w:eastAsia="仿宋" w:hAnsi="仿宋" w:cs="仿宋" w:hint="eastAsia"/>
          <w:sz w:val="28"/>
          <w:lang w:eastAsia="zh-CN"/>
        </w:rPr>
        <w:t>五、封闭开关设备项目建设背景及必要性分析</w:t>
      </w:r>
      <w:bookmarkEnd w:id="15"/>
    </w:p>
    <w:p>
      <w:pPr>
        <w:pStyle w:val="Heading2"/>
        <w:rPr>
          <w:rFonts w:ascii="仿宋" w:eastAsia="仿宋" w:hAnsi="仿宋" w:cs="仿宋" w:hint="eastAsia"/>
          <w:lang w:eastAsia="zh-CN"/>
        </w:rPr>
      </w:pPr>
      <w:bookmarkStart w:id="16" w:name="_Toc15834"/>
      <w:r>
        <w:rPr>
          <w:rFonts w:ascii="仿宋" w:eastAsia="仿宋" w:hAnsi="仿宋" w:cs="仿宋" w:hint="eastAsia"/>
          <w:lang w:eastAsia="zh-CN"/>
        </w:rPr>
        <w:t>(一)、封闭开关设备项目背景分析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封闭开关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封闭开关设备项目在这个潮流中的定位。同时，我们将关注行业内涌现的新兴机遇，以便封闭开关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封闭开关设备项目提供了强大的发展动力。我们将聚焦于行业内最新的技术发展趋势，包括但不限于人工智能、大数据分析、物联网等领域。通过深度的技术研究，我们将确保封闭开关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封闭开关设备项目发展的源泉。我们将投入更多的精力对市场需求进行深入剖析，超越表面的需求，深入挖掘潜在的市场痛点和机遇。通过对市场需求的细致了解，封闭开关设备项目将更有针对性地设计解决方案，满足市场的多样化需求，从而更好地促进封闭开关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封闭开关设备项目战略至关重要。我们将对竞争态势进行更为深入的分析，包括但不限于市场份额、产品特点、客户满意度等多个维度。通过深度的竞争分析，封闭开关设备项目将能够更准确地把握市场脉搏，制定具有竞争力的封闭开关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封闭开关设备项目的发展具有直接的影响。我们将进行更为全面的法规和政策分析，了解行业发展中的潜在法律风险和合规挑战。通过充分了解和遵守相关法规，封闭开关设备项目将确保在法律框架内合法合规运营，为封闭开关设备项目的稳健发展提供有力支持。</w:t>
      </w:r>
    </w:p>
    <w:p>
      <w:pPr>
        <w:pStyle w:val="Heading2"/>
        <w:ind w:firstLine="560" w:firstLineChars="200"/>
        <w:rPr>
          <w:rFonts w:ascii="仿宋" w:eastAsia="仿宋" w:hAnsi="仿宋" w:cs="仿宋" w:hint="eastAsia"/>
          <w:sz w:val="28"/>
          <w:lang w:eastAsia="zh-CN"/>
        </w:rPr>
      </w:pPr>
      <w:bookmarkStart w:id="17" w:name="_Toc22915"/>
      <w:r>
        <w:rPr>
          <w:rFonts w:ascii="仿宋" w:eastAsia="仿宋" w:hAnsi="仿宋" w:cs="仿宋" w:hint="eastAsia"/>
          <w:sz w:val="28"/>
          <w:lang w:eastAsia="zh-CN"/>
        </w:rPr>
        <w:t>(二)、封闭开关设备项目建设必要性分析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建设的迫切性源于对行业发展趋势的深刻洞察。我们正处于一个行业变革的时代，科技创新、数字化转型成为企业发展的关键动力。封闭开关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建设不仅仅是为了跟上潮流，更是为了通过技术创新推动企业的持续发展。通过引入先进的技术和解决方案，封闭开关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封闭开关设备项目的建设成为必然选择，通过提高产品质量、拓展服务领域，从而在竞争中获得更多的机会。封闭开关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封闭开关设备项目建设的必要性体现在对客户需求更精准的满足。通过封闭开关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建设的背后是对企业持续创新的追求。只有通过不断创新，企业才能在竞争中立于不败之地。封闭开关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064"/>
      <w:r>
        <w:rPr>
          <w:rFonts w:ascii="仿宋" w:eastAsia="仿宋" w:hAnsi="仿宋" w:cs="仿宋" w:hint="eastAsia"/>
          <w:sz w:val="28"/>
          <w:lang w:eastAsia="zh-CN"/>
        </w:rPr>
        <w:t>六、封闭开关设备项目可持续发展</w:t>
      </w:r>
      <w:bookmarkEnd w:id="18"/>
    </w:p>
    <w:p>
      <w:pPr>
        <w:pStyle w:val="Heading2"/>
        <w:rPr>
          <w:rFonts w:ascii="仿宋" w:eastAsia="仿宋" w:hAnsi="仿宋" w:cs="仿宋" w:hint="eastAsia"/>
          <w:lang w:eastAsia="zh-CN"/>
        </w:rPr>
      </w:pPr>
      <w:bookmarkStart w:id="19" w:name="_Toc18955"/>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封闭开关设备项目中，封闭开关设备项目团队着眼于未来，明确了可持续发展的战略方向。制定的具体可持续发展目标包括降低资源使用、采用环保技术、最大化社会效益等。这一步骤不仅有助于封闭开关设备项目在环保和社会责任方面达到最高标准，也为未来提供了明确的指引，确保封闭开关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可持续实践的融入封闭开关设备项目管理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封闭开关设备项目管理周期。从封闭开关设备项目规划开始，封闭开关设备项目团队就考虑了环境和社会的因素。在执行阶段，封闭开关设备项目团队积极推动绿色技术的应用，优化资源利用。此外，关注员工的社会责任，通过培训和沟通活动提高员工对可持续发展的认知，使他们能够在日常工作中践行可持续实践。这些举措不仅为封闭开关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0977"/>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扎根于封闭开关设备项目的可持续发展理念，我们深信环保与社会责任是封闭开关设备项目成功的关键支柱。在封闭开关设备项目的每一步，我们都致力于通过创新和实践，履行对环境和社会的坚定责任。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团队通过引入先进的环保技术、建立高效的废物处理系统以及推动能源节约措施，积极履行环保责任。定期的环保监测和评估确保封闭开关设备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https://d.book118.com/315314021314011111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A27D4A"/>
    <w:rsid w:val="2CA27D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31402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2024-02-16T06:17:00Z</dcterms:created>
  <dcterms:modified xsi:type="dcterms:W3CDTF">2024-02-16T06:17:17Z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4E7CA3957F514B78981335A8CAA13FFC_11</vt:lpwstr>
  </property>
  <property fmtid="{D5CDD505-2E9C-101B-9397-08002B2CF9AE}" pid="3" name="KSOProductBuildVer">
    <vt:lpwstr>2052-12.1.0.16250</vt:lpwstr>
  </property>
</Properties>
</file>