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53" w:line="223" w:lineRule="auto"/>
        <w:ind w:left="1054"/>
        <w:rPr>
          <w:rFonts w:ascii="宋体" w:eastAsia="宋体" w:hAnsi="宋体" w:cs="宋体"/>
          <w:sz w:val="47"/>
          <w:szCs w:val="47"/>
        </w:rPr>
      </w:pPr>
      <w:bookmarkStart w:id="0" w:name="_GoBack"/>
      <w:r>
        <w:rPr>
          <w:rFonts w:ascii="宋体" w:eastAsia="宋体" w:hAnsi="宋体" w:cs="宋体"/>
          <w:spacing w:val="10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德州市丁东水库运行维护中心</w:t>
      </w:r>
    </w:p>
    <w:p>
      <w:pPr>
        <w:pStyle w:val="BodyText"/>
        <w:spacing w:line="411" w:lineRule="auto"/>
      </w:pPr>
    </w:p>
    <w:p>
      <w:pPr>
        <w:spacing w:before="153" w:line="1135" w:lineRule="exact"/>
        <w:ind w:left="61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7"/>
          <w:position w:val="50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山东水网</w:t>
      </w:r>
      <w:r>
        <w:rPr>
          <w:rFonts w:ascii="Times New Roman" w:eastAsia="Times New Roman" w:hAnsi="Times New Roman" w:cs="Times New Roman"/>
          <w:b/>
          <w:bCs/>
          <w:spacing w:val="7"/>
          <w:position w:val="50"/>
          <w:sz w:val="47"/>
          <w:szCs w:val="47"/>
        </w:rPr>
        <w:t>“</w:t>
      </w:r>
      <w:r>
        <w:rPr>
          <w:rFonts w:ascii="宋体" w:eastAsia="宋体" w:hAnsi="宋体" w:cs="宋体"/>
          <w:spacing w:val="7"/>
          <w:position w:val="50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一轴四横</w:t>
      </w:r>
      <w:r>
        <w:rPr>
          <w:rFonts w:ascii="Times New Roman" w:eastAsia="Times New Roman" w:hAnsi="Times New Roman" w:cs="Times New Roman"/>
          <w:b/>
          <w:bCs/>
          <w:spacing w:val="7"/>
          <w:position w:val="50"/>
          <w:sz w:val="47"/>
          <w:szCs w:val="47"/>
        </w:rPr>
        <w:t>”</w:t>
      </w:r>
      <w:r>
        <w:rPr>
          <w:rFonts w:ascii="宋体" w:eastAsia="宋体" w:hAnsi="宋体" w:cs="宋体"/>
          <w:spacing w:val="7"/>
          <w:position w:val="50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德州市域连通</w:t>
      </w:r>
    </w:p>
    <w:p>
      <w:pPr>
        <w:spacing w:line="224" w:lineRule="auto"/>
        <w:ind w:left="154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7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西线引调水项目（三期）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bookmarkEnd w:id="0"/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69" w:line="1013" w:lineRule="exact"/>
        <w:ind w:left="3931"/>
        <w:rPr>
          <w:rFonts w:ascii="宋体" w:eastAsia="宋体" w:hAnsi="宋体" w:cs="宋体"/>
          <w:sz w:val="52"/>
          <w:szCs w:val="52"/>
        </w:rPr>
      </w:pPr>
      <w:r>
        <w:rPr>
          <w:rFonts w:ascii="宋体" w:eastAsia="宋体" w:hAnsi="宋体" w:cs="宋体"/>
          <w:position w:val="35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生</w:t>
      </w:r>
    </w:p>
    <w:p>
      <w:pPr>
        <w:spacing w:before="1" w:line="225" w:lineRule="auto"/>
        <w:ind w:left="3927"/>
        <w:rPr>
          <w:rFonts w:ascii="宋体" w:eastAsia="宋体" w:hAnsi="宋体" w:cs="宋体"/>
          <w:sz w:val="52"/>
          <w:szCs w:val="52"/>
        </w:rPr>
      </w:pPr>
      <w:r>
        <w:rPr>
          <w:rFonts w:ascii="宋体" w:eastAsia="宋体" w:hAnsi="宋体" w:cs="宋体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态</w:t>
      </w:r>
    </w:p>
    <w:p>
      <w:pPr>
        <w:spacing w:before="375" w:line="221" w:lineRule="auto"/>
        <w:ind w:left="3929"/>
        <w:rPr>
          <w:rFonts w:ascii="宋体" w:eastAsia="宋体" w:hAnsi="宋体" w:cs="宋体"/>
          <w:sz w:val="52"/>
          <w:szCs w:val="52"/>
        </w:rPr>
      </w:pPr>
      <w:r>
        <w:rPr>
          <w:rFonts w:ascii="宋体" w:eastAsia="宋体" w:hAnsi="宋体" w:cs="宋体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专</w:t>
      </w:r>
    </w:p>
    <w:p>
      <w:pPr>
        <w:spacing w:before="390" w:line="221" w:lineRule="auto"/>
        <w:ind w:left="3935"/>
        <w:rPr>
          <w:rFonts w:ascii="宋体" w:eastAsia="宋体" w:hAnsi="宋体" w:cs="宋体"/>
          <w:sz w:val="52"/>
          <w:szCs w:val="52"/>
        </w:rPr>
      </w:pPr>
      <w:r>
        <w:rPr>
          <w:rFonts w:ascii="宋体" w:eastAsia="宋体" w:hAnsi="宋体" w:cs="宋体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项</w:t>
      </w:r>
    </w:p>
    <w:p>
      <w:pPr>
        <w:spacing w:before="387" w:line="221" w:lineRule="auto"/>
        <w:ind w:left="3925"/>
        <w:rPr>
          <w:rFonts w:ascii="宋体" w:eastAsia="宋体" w:hAnsi="宋体" w:cs="宋体"/>
          <w:sz w:val="52"/>
          <w:szCs w:val="52"/>
        </w:rPr>
      </w:pPr>
      <w:r>
        <w:rPr>
          <w:rFonts w:ascii="宋体" w:eastAsia="宋体" w:hAnsi="宋体" w:cs="宋体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评</w:t>
      </w:r>
    </w:p>
    <w:p>
      <w:pPr>
        <w:spacing w:before="390" w:line="219" w:lineRule="auto"/>
        <w:ind w:left="3929"/>
        <w:rPr>
          <w:rFonts w:ascii="宋体" w:eastAsia="宋体" w:hAnsi="宋体" w:cs="宋体"/>
          <w:sz w:val="52"/>
          <w:szCs w:val="52"/>
        </w:rPr>
      </w:pPr>
      <w:r>
        <w:rPr>
          <w:rFonts w:ascii="宋体" w:eastAsia="宋体" w:hAnsi="宋体" w:cs="宋体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价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spacing w:before="99" w:line="226" w:lineRule="auto"/>
        <w:ind w:left="2635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5"/>
          <w:sz w:val="30"/>
          <w:szCs w:val="30"/>
          <w14:textOutline w14:w="5629" w14:cap="sq">
            <w14:solidFill>
              <w14:srgbClr w14:val="000000"/>
            </w14:solidFill>
            <w14:prstDash w14:val="solid"/>
            <w14:bevel/>
          </w14:textOutline>
        </w:rPr>
        <w:t>编制日期：</w:t>
      </w:r>
      <w:r>
        <w:rPr>
          <w:rFonts w:ascii="Times New Roman" w:eastAsia="Times New Roman" w:hAnsi="Times New Roman" w:cs="Times New Roman"/>
          <w:b/>
          <w:bCs/>
          <w:spacing w:val="5"/>
          <w:sz w:val="30"/>
          <w:szCs w:val="30"/>
        </w:rPr>
        <w:t>2023</w:t>
      </w:r>
      <w:r>
        <w:rPr>
          <w:rFonts w:ascii="宋体" w:eastAsia="宋体" w:hAnsi="宋体" w:cs="宋体"/>
          <w:spacing w:val="5"/>
          <w:sz w:val="30"/>
          <w:szCs w:val="30"/>
          <w14:textOutline w14:w="5629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Times New Roman" w:eastAsia="Times New Roman" w:hAnsi="Times New Roman" w:cs="Times New Roman"/>
          <w:b/>
          <w:bCs/>
          <w:spacing w:val="5"/>
          <w:sz w:val="30"/>
          <w:szCs w:val="30"/>
        </w:rPr>
        <w:t>11</w:t>
      </w:r>
      <w:r>
        <w:rPr>
          <w:rFonts w:ascii="宋体" w:eastAsia="宋体" w:hAnsi="宋体" w:cs="宋体"/>
          <w:spacing w:val="5"/>
          <w:sz w:val="30"/>
          <w:szCs w:val="30"/>
          <w14:textOutline w14:w="5629" w14:cap="sq">
            <w14:solidFill>
              <w14:srgbClr w14:val="000000"/>
            </w14:solidFill>
            <w14:prstDash w14:val="solid"/>
            <w14:bevel/>
          </w14:textOutline>
        </w:rPr>
        <w:t>月</w:t>
      </w:r>
    </w:p>
    <w:p>
      <w:pPr>
        <w:spacing w:line="226" w:lineRule="auto"/>
        <w:rPr>
          <w:rFonts w:ascii="宋体" w:eastAsia="宋体" w:hAnsi="宋体" w:cs="宋体"/>
          <w:sz w:val="30"/>
          <w:szCs w:val="30"/>
        </w:rPr>
        <w:sectPr>
          <w:footerReference w:type="default" r:id="rId4"/>
          <w:pgSz w:w="11906" w:h="16840"/>
          <w:pgMar w:top="1431" w:right="1151" w:bottom="292" w:left="1785" w:header="0" w:footer="3" w:gutter="0"/>
          <w:cols w:num="1" w:space="720"/>
        </w:sectPr>
      </w:pPr>
    </w:p>
    <w:sdt>
      <w:sdtPr>
        <w:rPr>
          <w:rFonts w:ascii="宋体" w:eastAsia="宋体" w:hAnsi="宋体" w:cs="宋体"/>
          <w:sz w:val="28"/>
          <w:szCs w:val="28"/>
        </w:rPr>
        <w:id w:val="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56" w:line="223" w:lineRule="auto"/>
            <w:ind w:left="4246"/>
            <w:rPr>
              <w:rFonts w:ascii="宋体" w:eastAsia="宋体" w:hAnsi="宋体" w:cs="宋体"/>
              <w:sz w:val="28"/>
              <w:szCs w:val="28"/>
            </w:rPr>
          </w:pPr>
          <w:r>
            <w:rPr>
              <w:rFonts w:ascii="宋体" w:eastAsia="宋体" w:hAnsi="宋体" w:cs="宋体"/>
              <w:spacing w:val="-32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宋体" w:eastAsia="宋体" w:hAnsi="宋体" w:cs="宋体"/>
              <w:spacing w:val="13"/>
              <w:sz w:val="28"/>
              <w:szCs w:val="28"/>
            </w:rPr>
            <w:t xml:space="preserve"> </w:t>
          </w:r>
          <w:r>
            <w:rPr>
              <w:rFonts w:ascii="宋体" w:eastAsia="宋体" w:hAnsi="宋体" w:cs="宋体"/>
              <w:spacing w:val="-32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9067"/>
            </w:tabs>
            <w:spacing w:before="171" w:line="171" w:lineRule="auto"/>
            <w:ind w:left="1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1.</w:t>
            </w:r>
            <w:r>
              <w:rPr>
                <w:rFonts w:ascii="微软雅黑" w:eastAsia="微软雅黑" w:hAnsi="微软雅黑" w:cs="微软雅黑"/>
                <w:color w:val="6E6E6E"/>
                <w:spacing w:val="-3"/>
                <w:sz w:val="24"/>
                <w:szCs w:val="24"/>
              </w:rPr>
              <w:t>总则</w:t>
            </w:r>
            <w:r>
              <w:rPr>
                <w:rFonts w:ascii="微软雅黑" w:eastAsia="微软雅黑" w:hAnsi="微软雅黑" w:cs="微软雅黑"/>
                <w:color w:val="6E6E6E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31"/>
                <w:w w:val="10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067"/>
            </w:tabs>
            <w:spacing w:before="153" w:line="186" w:lineRule="auto"/>
            <w:ind w:left="44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" w:history="1"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1.1  </w:t>
            </w:r>
            <w:r>
              <w:rPr>
                <w:rFonts w:ascii="宋体" w:eastAsia="宋体" w:hAnsi="宋体" w:cs="宋体"/>
                <w:spacing w:val="-4"/>
                <w:sz w:val="24"/>
                <w:szCs w:val="24"/>
              </w:rPr>
              <w:t>评价原则</w:t>
            </w:r>
            <w:r>
              <w:rPr>
                <w:rFonts w:ascii="宋体" w:eastAsia="宋体" w:hAnsi="宋体" w:cs="宋体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067"/>
            </w:tabs>
            <w:spacing w:before="180" w:line="185" w:lineRule="auto"/>
            <w:ind w:left="44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" w:history="1"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1.2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spacing w:val="-6"/>
                <w:sz w:val="24"/>
                <w:szCs w:val="24"/>
              </w:rPr>
              <w:t>编制依据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067"/>
            </w:tabs>
            <w:spacing w:before="179" w:line="185" w:lineRule="auto"/>
            <w:ind w:left="44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" w:history="1"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1.3  </w:t>
            </w: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评价工作等级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9"/>
                <w:w w:val="118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9067"/>
            </w:tabs>
            <w:spacing w:before="180" w:line="185" w:lineRule="auto"/>
            <w:ind w:left="44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5" w:history="1"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1.4  </w:t>
            </w:r>
            <w:r>
              <w:rPr>
                <w:rFonts w:ascii="宋体" w:eastAsia="宋体" w:hAnsi="宋体" w:cs="宋体"/>
                <w:spacing w:val="-4"/>
                <w:sz w:val="24"/>
                <w:szCs w:val="24"/>
              </w:rPr>
              <w:t>评价范围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9"/>
                <w:w w:val="118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9067"/>
            </w:tabs>
            <w:spacing w:before="179" w:line="185" w:lineRule="auto"/>
            <w:ind w:left="44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6" w:history="1"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1.5 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生态环境影响识别和评价因子筛选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15"/>
                <w:sz w:val="24"/>
                <w:szCs w:val="24"/>
              </w:rPr>
              <w:t>5</w:t>
            </w:r>
          </w:hyperlink>
        </w:p>
        <w:p>
          <w:pPr>
            <w:tabs>
              <w:tab w:val="right" w:leader="dot" w:pos="9067"/>
            </w:tabs>
            <w:spacing w:before="180" w:line="186" w:lineRule="auto"/>
            <w:ind w:left="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7" w:history="1"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>
              <w:rPr>
                <w:rFonts w:ascii="宋体" w:eastAsia="宋体" w:hAnsi="宋体" w:cs="宋体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项目建设内容及规模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w w:val="114"/>
                <w:sz w:val="24"/>
                <w:szCs w:val="24"/>
              </w:rPr>
              <w:t>8</w:t>
            </w:r>
          </w:hyperlink>
        </w:p>
        <w:p>
          <w:pPr>
            <w:tabs>
              <w:tab w:val="right" w:leader="dot" w:pos="9067"/>
            </w:tabs>
            <w:spacing w:before="178" w:line="185" w:lineRule="auto"/>
            <w:ind w:left="42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8" w:history="1"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2.1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项目概况</w:t>
            </w:r>
            <w:r>
              <w:rPr>
                <w:rFonts w:ascii="宋体" w:eastAsia="宋体" w:hAnsi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7"/>
                <w:w w:val="111"/>
                <w:sz w:val="24"/>
                <w:szCs w:val="24"/>
              </w:rPr>
              <w:t>8</w:t>
            </w:r>
          </w:hyperlink>
        </w:p>
        <w:p>
          <w:pPr>
            <w:tabs>
              <w:tab w:val="right" w:leader="dot" w:pos="9067"/>
            </w:tabs>
            <w:spacing w:before="180" w:line="185" w:lineRule="auto"/>
            <w:ind w:left="42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9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2.1.2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扬水站工程</w:t>
            </w:r>
            <w:r>
              <w:rPr>
                <w:rFonts w:ascii="宋体" w:eastAsia="宋体" w:hAnsi="宋体" w:cs="宋体"/>
                <w:spacing w:val="-6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9"/>
                <w:w w:val="118"/>
                <w:sz w:val="24"/>
                <w:szCs w:val="24"/>
              </w:rPr>
              <w:t>9</w:t>
            </w:r>
          </w:hyperlink>
        </w:p>
        <w:p>
          <w:pPr>
            <w:tabs>
              <w:tab w:val="right" w:leader="dot" w:pos="9067"/>
            </w:tabs>
            <w:spacing w:before="179" w:line="185" w:lineRule="auto"/>
            <w:ind w:left="42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0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2.2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项目占地情况</w:t>
            </w:r>
            <w:r>
              <w:rPr>
                <w:rFonts w:ascii="宋体" w:eastAsia="宋体" w:hAnsi="宋体" w:cs="宋体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10</w:t>
            </w:r>
          </w:hyperlink>
        </w:p>
        <w:p>
          <w:pPr>
            <w:tabs>
              <w:tab w:val="right" w:leader="dot" w:pos="9072"/>
            </w:tabs>
            <w:spacing w:before="180" w:line="185" w:lineRule="auto"/>
            <w:ind w:left="42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1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2.3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项目施工情况</w:t>
            </w:r>
            <w:r>
              <w:rPr>
                <w:rFonts w:ascii="宋体" w:eastAsia="宋体" w:hAnsi="宋体" w:cs="宋体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>11</w:t>
            </w:r>
          </w:hyperlink>
        </w:p>
        <w:p>
          <w:pPr>
            <w:tabs>
              <w:tab w:val="right" w:leader="dot" w:pos="9067"/>
            </w:tabs>
            <w:spacing w:before="179" w:line="185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2" w:history="1"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  <w:r>
              <w:rPr>
                <w:rFonts w:ascii="宋体" w:eastAsia="宋体" w:hAnsi="宋体" w:cs="宋体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生态现状调查与评价</w:t>
            </w:r>
            <w:r>
              <w:rPr>
                <w:rFonts w:ascii="宋体" w:eastAsia="宋体" w:hAnsi="宋体" w:cs="宋体"/>
                <w:spacing w:val="-7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13</w:t>
            </w:r>
          </w:hyperlink>
        </w:p>
        <w:p>
          <w:pPr>
            <w:tabs>
              <w:tab w:val="right" w:leader="dot" w:pos="9067"/>
            </w:tabs>
            <w:spacing w:before="179" w:line="186" w:lineRule="auto"/>
            <w:ind w:left="42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3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3.1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生态环境现状调查的基本方法</w:t>
            </w:r>
            <w:r>
              <w:rPr>
                <w:rFonts w:ascii="宋体" w:eastAsia="宋体" w:hAnsi="宋体" w:cs="宋体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13</w:t>
            </w:r>
          </w:hyperlink>
        </w:p>
        <w:p>
          <w:pPr>
            <w:tabs>
              <w:tab w:val="right" w:leader="dot" w:pos="9067"/>
            </w:tabs>
            <w:spacing w:before="181" w:line="185" w:lineRule="auto"/>
            <w:ind w:left="42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4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3.2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生态现状调查内容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13</w:t>
            </w:r>
          </w:hyperlink>
        </w:p>
        <w:p>
          <w:pPr>
            <w:tabs>
              <w:tab w:val="right" w:leader="dot" w:pos="9067"/>
            </w:tabs>
            <w:spacing w:before="180" w:line="185" w:lineRule="auto"/>
            <w:ind w:left="42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5" w:history="1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3.3  </w:t>
            </w:r>
            <w:r>
              <w:rPr>
                <w:rFonts w:ascii="宋体" w:eastAsia="宋体" w:hAnsi="宋体" w:cs="宋体"/>
                <w:sz w:val="24"/>
                <w:szCs w:val="24"/>
              </w:rPr>
              <w:t>现有工程生态影响、已采取的生态保护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措施的有效性和存在问题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27</w:t>
            </w:r>
          </w:hyperlink>
        </w:p>
        <w:p>
          <w:pPr>
            <w:tabs>
              <w:tab w:val="right" w:leader="dot" w:pos="9067"/>
            </w:tabs>
            <w:spacing w:before="179" w:line="185" w:lineRule="auto"/>
            <w:ind w:left="2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6" w:history="1"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、生态影响预测与评价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  <w:sz w:val="24"/>
                <w:szCs w:val="24"/>
              </w:rPr>
              <w:t>29</w:t>
            </w:r>
          </w:hyperlink>
        </w:p>
        <w:p>
          <w:pPr>
            <w:tabs>
              <w:tab w:val="right" w:leader="dot" w:pos="9067"/>
            </w:tabs>
            <w:spacing w:before="180" w:line="185" w:lineRule="auto"/>
            <w:ind w:left="42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7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4.1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总体影响因素分析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29</w:t>
            </w:r>
          </w:hyperlink>
        </w:p>
        <w:p>
          <w:pPr>
            <w:tabs>
              <w:tab w:val="right" w:leader="dot" w:pos="9067"/>
            </w:tabs>
            <w:spacing w:before="179" w:line="186" w:lineRule="auto"/>
            <w:ind w:left="42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8" w:history="1"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4.2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陆生生态影响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30</w:t>
            </w:r>
          </w:hyperlink>
        </w:p>
        <w:p>
          <w:pPr>
            <w:tabs>
              <w:tab w:val="right" w:leader="dot" w:pos="9067"/>
            </w:tabs>
            <w:spacing w:before="178" w:line="185" w:lineRule="auto"/>
            <w:ind w:left="42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9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4.3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水生生态影响</w:t>
            </w:r>
            <w:r>
              <w:rPr>
                <w:rFonts w:ascii="宋体" w:eastAsia="宋体" w:hAnsi="宋体" w:cs="宋体"/>
                <w:spacing w:val="-6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33</w:t>
            </w:r>
          </w:hyperlink>
        </w:p>
        <w:p>
          <w:pPr>
            <w:tabs>
              <w:tab w:val="right" w:leader="dot" w:pos="9067"/>
            </w:tabs>
            <w:spacing w:before="180" w:line="185" w:lineRule="auto"/>
            <w:ind w:left="42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0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4.4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水土流失影响分析</w:t>
            </w:r>
            <w:r>
              <w:rPr>
                <w:rFonts w:ascii="宋体" w:eastAsia="宋体" w:hAnsi="宋体" w:cs="宋体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36</w:t>
            </w:r>
          </w:hyperlink>
        </w:p>
        <w:p>
          <w:pPr>
            <w:tabs>
              <w:tab w:val="right" w:leader="dot" w:pos="9067"/>
            </w:tabs>
            <w:spacing w:before="179" w:line="185" w:lineRule="auto"/>
            <w:ind w:left="42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1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4.5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对生态保护红线区的影响分析</w:t>
            </w:r>
            <w:r>
              <w:rPr>
                <w:rFonts w:ascii="宋体" w:eastAsia="宋体" w:hAnsi="宋体" w:cs="宋体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36</w:t>
            </w:r>
          </w:hyperlink>
        </w:p>
        <w:p>
          <w:pPr>
            <w:tabs>
              <w:tab w:val="right" w:leader="dot" w:pos="9067"/>
            </w:tabs>
            <w:spacing w:before="180" w:line="185" w:lineRule="auto"/>
            <w:ind w:left="42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2" w:history="1"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4.6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spacing w:val="-4"/>
                <w:sz w:val="24"/>
                <w:szCs w:val="24"/>
              </w:rPr>
              <w:t>小结</w:t>
            </w:r>
            <w:r>
              <w:rPr>
                <w:rFonts w:ascii="宋体" w:eastAsia="宋体" w:hAnsi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37</w:t>
            </w:r>
          </w:hyperlink>
        </w:p>
        <w:p>
          <w:pPr>
            <w:tabs>
              <w:tab w:val="right" w:leader="dot" w:pos="9067"/>
            </w:tabs>
            <w:spacing w:before="179" w:line="186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3" w:history="1"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5.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生态保护对策措施</w:t>
            </w:r>
            <w:r>
              <w:rPr>
                <w:rFonts w:ascii="宋体" w:eastAsia="宋体" w:hAnsi="宋体" w:cs="宋体"/>
                <w:spacing w:val="-6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38</w:t>
            </w:r>
          </w:hyperlink>
        </w:p>
        <w:p>
          <w:pPr>
            <w:tabs>
              <w:tab w:val="right" w:leader="dot" w:pos="9067"/>
            </w:tabs>
            <w:spacing w:before="181" w:line="185" w:lineRule="auto"/>
            <w:ind w:left="427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4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5.1  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施工期生态保护措施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38</w:t>
            </w:r>
          </w:hyperlink>
        </w:p>
        <w:p>
          <w:pPr>
            <w:tabs>
              <w:tab w:val="right" w:leader="dot" w:pos="9067"/>
            </w:tabs>
            <w:spacing w:before="180" w:line="185" w:lineRule="auto"/>
            <w:ind w:left="427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5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5.2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运营期生态环保措施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45</w:t>
            </w:r>
          </w:hyperlink>
        </w:p>
        <w:p>
          <w:pPr>
            <w:tabs>
              <w:tab w:val="right" w:leader="dot" w:pos="9067"/>
            </w:tabs>
            <w:spacing w:before="179" w:line="185" w:lineRule="auto"/>
            <w:ind w:left="427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6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5.3“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三同时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”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验收内容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45</w:t>
            </w:r>
          </w:hyperlink>
        </w:p>
        <w:p>
          <w:pPr>
            <w:tabs>
              <w:tab w:val="right" w:leader="dot" w:pos="9067"/>
            </w:tabs>
            <w:spacing w:before="180" w:line="185" w:lineRule="auto"/>
            <w:ind w:left="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7" w:history="1"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</w:t>
            </w:r>
            <w:r>
              <w:rPr>
                <w:rFonts w:ascii="宋体" w:eastAsia="宋体" w:hAnsi="宋体" w:cs="宋体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生态环境监测和环境管理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  <w:sz w:val="24"/>
                <w:szCs w:val="24"/>
              </w:rPr>
              <w:t>48</w:t>
            </w:r>
          </w:hyperlink>
        </w:p>
        <w:p>
          <w:pPr>
            <w:tabs>
              <w:tab w:val="right" w:leader="dot" w:pos="9067"/>
            </w:tabs>
            <w:spacing w:before="179" w:line="185" w:lineRule="auto"/>
            <w:ind w:left="42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8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6.1  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环境监测计划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48</w:t>
            </w:r>
          </w:hyperlink>
        </w:p>
        <w:p>
          <w:pPr>
            <w:tabs>
              <w:tab w:val="right" w:leader="dot" w:pos="9067"/>
            </w:tabs>
            <w:spacing w:before="179" w:line="186" w:lineRule="auto"/>
            <w:ind w:left="42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9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、环境管理内容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>48</w:t>
            </w:r>
          </w:hyperlink>
        </w:p>
        <w:p>
          <w:pPr>
            <w:tabs>
              <w:tab w:val="right" w:leader="dot" w:pos="9067"/>
            </w:tabs>
            <w:spacing w:before="179" w:line="185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0" w:history="1"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7.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生态影响评价结论</w:t>
            </w:r>
            <w:r>
              <w:rPr>
                <w:rFonts w:ascii="宋体" w:eastAsia="宋体" w:hAnsi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50</w:t>
            </w:r>
          </w:hyperlink>
        </w:p>
        <w:p>
          <w:pPr>
            <w:tabs>
              <w:tab w:val="right" w:leader="dot" w:pos="9067"/>
            </w:tabs>
            <w:spacing w:before="179" w:line="219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1" w:history="1"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8.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生态影响评价自查表</w:t>
            </w:r>
            <w:r>
              <w:rPr>
                <w:rFonts w:ascii="宋体" w:eastAsia="宋体" w:hAnsi="宋体" w:cs="宋体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51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24"/>
          <w:szCs w:val="24"/>
        </w:rPr>
        <w:sectPr>
          <w:footerReference w:type="default" r:id="rId5"/>
          <w:pgSz w:w="11906" w:h="16840"/>
          <w:pgMar w:top="1402" w:right="1151" w:bottom="292" w:left="1419" w:header="0" w:footer="3" w:gutter="0"/>
          <w:pgNumType w:start="2"/>
          <w:cols w:num="1" w:space="720"/>
        </w:sectPr>
      </w:pPr>
    </w:p>
    <w:p>
      <w:pPr>
        <w:spacing w:before="255" w:line="187" w:lineRule="auto"/>
        <w:ind w:left="4129"/>
        <w:outlineLvl w:val="0"/>
        <w:rPr>
          <w:rFonts w:ascii="微软雅黑" w:eastAsia="微软雅黑" w:hAnsi="微软雅黑" w:cs="微软雅黑"/>
          <w:sz w:val="30"/>
          <w:szCs w:val="30"/>
        </w:rPr>
      </w:pPr>
      <w:bookmarkStart w:id="1" w:name="bookmark1"/>
      <w:bookmarkEnd w:id="1"/>
      <w:bookmarkStart w:id="2" w:name="bookmark2"/>
      <w:bookmarkEnd w:id="2"/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position w:val="-8"/>
          <w:sz w:val="30"/>
          <w:szCs w:val="30"/>
        </w:rPr>
        <w:t>.</w:t>
      </w:r>
      <w:r>
        <w:rPr>
          <w:rFonts w:ascii="微软雅黑" w:eastAsia="微软雅黑" w:hAnsi="微软雅黑" w:cs="微软雅黑"/>
          <w:color w:val="9F9F9F"/>
          <w:spacing w:val="1"/>
          <w:sz w:val="30"/>
          <w:szCs w:val="30"/>
        </w:rPr>
        <w:t>总则</w:t>
      </w:r>
    </w:p>
    <w:p>
      <w:pPr>
        <w:pStyle w:val="BodyText"/>
        <w:spacing w:line="359" w:lineRule="auto"/>
      </w:pPr>
    </w:p>
    <w:p>
      <w:pPr>
        <w:spacing w:before="78" w:line="219" w:lineRule="auto"/>
        <w:ind w:left="8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1.1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评价原则</w:t>
      </w:r>
    </w:p>
    <w:p>
      <w:pPr>
        <w:pStyle w:val="BodyText"/>
        <w:spacing w:line="341" w:lineRule="auto"/>
      </w:pPr>
    </w:p>
    <w:p>
      <w:pPr>
        <w:spacing w:before="78" w:line="468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2"/>
          <w:position w:val="17"/>
          <w:sz w:val="24"/>
          <w:szCs w:val="24"/>
        </w:rPr>
        <w:t>1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）通过对本项目所在区域的生态环境质量现状调查与分析，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评价该区域生态环</w:t>
      </w:r>
    </w:p>
    <w:p>
      <w:pPr>
        <w:spacing w:line="220" w:lineRule="auto"/>
        <w:ind w:left="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境质量现状及其存在的生态问题。</w:t>
      </w:r>
    </w:p>
    <w:p>
      <w:pPr>
        <w:spacing w:before="179" w:line="468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2"/>
          <w:position w:val="17"/>
          <w:sz w:val="24"/>
          <w:szCs w:val="24"/>
        </w:rPr>
        <w:t>2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）通过工程分析，预测本项目对区域生态环境的影响；对建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设区域野生动植物</w:t>
      </w:r>
    </w:p>
    <w:p>
      <w:pPr>
        <w:spacing w:before="1" w:line="218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进行调查与分析，评价工程建设对野生动植物的影响。</w:t>
      </w:r>
    </w:p>
    <w:p>
      <w:pPr>
        <w:spacing w:before="184" w:line="219" w:lineRule="auto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宋体" w:eastAsia="宋体" w:hAnsi="宋体" w:cs="宋体"/>
          <w:spacing w:val="-1"/>
          <w:sz w:val="24"/>
          <w:szCs w:val="24"/>
        </w:rPr>
        <w:t>）从生态环境影响角度论述本项目建设的可行性。</w:t>
      </w:r>
    </w:p>
    <w:p>
      <w:pPr>
        <w:spacing w:before="180" w:line="468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2"/>
          <w:position w:val="17"/>
          <w:sz w:val="24"/>
          <w:szCs w:val="24"/>
        </w:rPr>
        <w:t>4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）通过本评价专章为环境保护管理提供科学依据，最大程度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降低本项目建设对</w:t>
      </w:r>
    </w:p>
    <w:p>
      <w:pPr>
        <w:spacing w:before="1" w:line="219" w:lineRule="auto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生态环境的不利影响，使项目开发达到经济效益、</w:t>
      </w:r>
      <w:r>
        <w:rPr>
          <w:rFonts w:ascii="宋体" w:eastAsia="宋体" w:hAnsi="宋体" w:cs="宋体"/>
          <w:spacing w:val="-1"/>
          <w:sz w:val="24"/>
          <w:szCs w:val="24"/>
        </w:rPr>
        <w:t>环境效益和社会效益的统一。</w:t>
      </w:r>
    </w:p>
    <w:p>
      <w:pPr>
        <w:pStyle w:val="BodyText"/>
        <w:spacing w:line="340" w:lineRule="auto"/>
      </w:pPr>
    </w:p>
    <w:p>
      <w:pPr>
        <w:spacing w:before="79" w:line="219" w:lineRule="auto"/>
        <w:ind w:left="8"/>
        <w:outlineLvl w:val="1"/>
        <w:rPr>
          <w:rFonts w:ascii="宋体" w:eastAsia="宋体" w:hAnsi="宋体" w:cs="宋体"/>
          <w:sz w:val="24"/>
          <w:szCs w:val="24"/>
        </w:rPr>
      </w:pPr>
      <w:bookmarkStart w:id="3" w:name="bookmark3"/>
      <w:bookmarkEnd w:id="3"/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1.2</w:t>
      </w:r>
      <w:r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编制依据</w:t>
      </w:r>
    </w:p>
    <w:p>
      <w:pPr>
        <w:pStyle w:val="BodyText"/>
        <w:spacing w:line="340" w:lineRule="auto"/>
      </w:pPr>
    </w:p>
    <w:p>
      <w:pPr>
        <w:spacing w:before="78" w:line="219" w:lineRule="auto"/>
        <w:ind w:left="8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1.2.1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法规、规章及规范性文件</w:t>
      </w:r>
    </w:p>
    <w:p>
      <w:pPr>
        <w:spacing w:before="303" w:line="220" w:lineRule="auto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sz w:val="24"/>
          <w:szCs w:val="24"/>
        </w:rPr>
        <w:t>）《中华人民共和国环境保护法》（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2015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sz w:val="24"/>
          <w:szCs w:val="24"/>
        </w:rPr>
        <w:t>日起施行</w:t>
      </w:r>
      <w:r>
        <w:rPr>
          <w:rFonts w:ascii="宋体" w:eastAsia="宋体" w:hAnsi="宋体" w:cs="宋体"/>
          <w:spacing w:val="4"/>
          <w:sz w:val="24"/>
          <w:szCs w:val="24"/>
        </w:rPr>
        <w:t>）；</w:t>
      </w:r>
    </w:p>
    <w:p>
      <w:pPr>
        <w:spacing w:before="182" w:line="466" w:lineRule="exact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）《中华人民共和国环境影响评价法》（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2018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12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29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日修订</w:t>
      </w:r>
      <w:r>
        <w:rPr>
          <w:rFonts w:ascii="宋体" w:eastAsia="宋体" w:hAnsi="宋体" w:cs="宋体"/>
          <w:spacing w:val="5"/>
          <w:position w:val="17"/>
          <w:sz w:val="24"/>
          <w:szCs w:val="24"/>
        </w:rPr>
        <w:t>）；</w:t>
      </w:r>
    </w:p>
    <w:p>
      <w:pPr>
        <w:spacing w:line="220" w:lineRule="auto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宋体" w:eastAsia="宋体" w:hAnsi="宋体" w:cs="宋体"/>
          <w:spacing w:val="-1"/>
          <w:sz w:val="24"/>
          <w:szCs w:val="24"/>
        </w:rPr>
        <w:t>）《建设项目环境保护管理条例》（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2017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10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sz w:val="24"/>
          <w:szCs w:val="24"/>
        </w:rPr>
        <w:t>日</w:t>
      </w:r>
      <w:r>
        <w:rPr>
          <w:rFonts w:ascii="宋体" w:eastAsia="宋体" w:hAnsi="宋体" w:cs="宋体"/>
          <w:spacing w:val="3"/>
          <w:sz w:val="24"/>
          <w:szCs w:val="24"/>
        </w:rPr>
        <w:t>）；</w:t>
      </w:r>
    </w:p>
    <w:p>
      <w:pPr>
        <w:spacing w:before="182" w:line="465" w:lineRule="exact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4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）《中华人民共和国土地管理法》（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2021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7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日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）；</w:t>
      </w:r>
    </w:p>
    <w:p>
      <w:pPr>
        <w:spacing w:before="1" w:line="220" w:lineRule="auto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5</w:t>
      </w:r>
      <w:r>
        <w:rPr>
          <w:rFonts w:ascii="宋体" w:eastAsia="宋体" w:hAnsi="宋体" w:cs="宋体"/>
          <w:spacing w:val="-1"/>
          <w:sz w:val="24"/>
          <w:szCs w:val="24"/>
        </w:rPr>
        <w:t>）《中华人民共和国水法》（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2016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9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sz w:val="24"/>
          <w:szCs w:val="24"/>
        </w:rPr>
        <w:t>施行</w:t>
      </w:r>
      <w:r>
        <w:rPr>
          <w:rFonts w:ascii="宋体" w:eastAsia="宋体" w:hAnsi="宋体" w:cs="宋体"/>
          <w:spacing w:val="1"/>
          <w:sz w:val="24"/>
          <w:szCs w:val="24"/>
        </w:rPr>
        <w:t>）；</w:t>
      </w:r>
    </w:p>
    <w:p>
      <w:pPr>
        <w:spacing w:before="182" w:line="220" w:lineRule="auto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6</w:t>
      </w:r>
      <w:r>
        <w:rPr>
          <w:rFonts w:ascii="宋体" w:eastAsia="宋体" w:hAnsi="宋体" w:cs="宋体"/>
          <w:spacing w:val="-1"/>
          <w:sz w:val="24"/>
          <w:szCs w:val="24"/>
        </w:rPr>
        <w:t>）《中华人民共和国水土保持法》（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2011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sz w:val="24"/>
          <w:szCs w:val="24"/>
        </w:rPr>
        <w:t>日施行</w:t>
      </w:r>
      <w:r>
        <w:rPr>
          <w:rFonts w:ascii="宋体" w:eastAsia="宋体" w:hAnsi="宋体" w:cs="宋体"/>
          <w:sz w:val="24"/>
          <w:szCs w:val="24"/>
        </w:rPr>
        <w:t>）；</w:t>
      </w:r>
    </w:p>
    <w:p>
      <w:pPr>
        <w:spacing w:before="182" w:line="220" w:lineRule="auto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7</w:t>
      </w:r>
      <w:r>
        <w:rPr>
          <w:rFonts w:ascii="宋体" w:eastAsia="宋体" w:hAnsi="宋体" w:cs="宋体"/>
          <w:spacing w:val="-3"/>
          <w:sz w:val="24"/>
          <w:szCs w:val="24"/>
        </w:rPr>
        <w:t>）《中华人民共和国水污染防治法》（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2017</w:t>
      </w:r>
      <w:r>
        <w:rPr>
          <w:rFonts w:ascii="宋体" w:eastAsia="宋体" w:hAnsi="宋体" w:cs="宋体"/>
          <w:spacing w:val="-3"/>
          <w:sz w:val="24"/>
          <w:szCs w:val="24"/>
        </w:rPr>
        <w:t>年第二次修正</w:t>
      </w:r>
      <w:r>
        <w:rPr>
          <w:rFonts w:ascii="宋体" w:eastAsia="宋体" w:hAnsi="宋体" w:cs="宋体"/>
          <w:spacing w:val="6"/>
          <w:sz w:val="24"/>
          <w:szCs w:val="24"/>
        </w:rPr>
        <w:t>），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2008.6.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宋体" w:eastAsia="宋体" w:hAnsi="宋体" w:cs="宋体"/>
          <w:spacing w:val="-3"/>
          <w:sz w:val="24"/>
          <w:szCs w:val="24"/>
        </w:rPr>
        <w:t>起施行；</w:t>
      </w:r>
    </w:p>
    <w:p>
      <w:pPr>
        <w:spacing w:before="179" w:line="466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2"/>
          <w:position w:val="17"/>
          <w:sz w:val="24"/>
          <w:szCs w:val="24"/>
        </w:rPr>
        <w:t>8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）《中华人民共和国野生动物保护法》（</w:t>
      </w:r>
      <w:r>
        <w:rPr>
          <w:rFonts w:ascii="Times New Roman" w:eastAsia="Times New Roman" w:hAnsi="Times New Roman" w:cs="Times New Roman"/>
          <w:spacing w:val="2"/>
          <w:position w:val="17"/>
          <w:sz w:val="24"/>
          <w:szCs w:val="24"/>
        </w:rPr>
        <w:t>2016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1"/>
          <w:position w:val="17"/>
          <w:sz w:val="24"/>
          <w:szCs w:val="24"/>
        </w:rPr>
        <w:t>7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1"/>
          <w:position w:val="17"/>
          <w:sz w:val="24"/>
          <w:szCs w:val="24"/>
        </w:rPr>
        <w:t>2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日第十二届全国人民代表</w:t>
      </w:r>
    </w:p>
    <w:p>
      <w:pPr>
        <w:spacing w:line="219" w:lineRule="auto"/>
        <w:ind w:left="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大会常务委员会第二十一次会议修订</w:t>
      </w:r>
      <w:r>
        <w:rPr>
          <w:rFonts w:ascii="宋体" w:eastAsia="宋体" w:hAnsi="宋体" w:cs="宋体"/>
          <w:spacing w:val="1"/>
          <w:sz w:val="24"/>
          <w:szCs w:val="24"/>
        </w:rPr>
        <w:t>）；</w:t>
      </w:r>
    </w:p>
    <w:p>
      <w:pPr>
        <w:spacing w:before="183" w:line="220" w:lineRule="auto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9</w:t>
      </w:r>
      <w:r>
        <w:rPr>
          <w:rFonts w:ascii="宋体" w:eastAsia="宋体" w:hAnsi="宋体" w:cs="宋体"/>
          <w:spacing w:val="-1"/>
          <w:sz w:val="24"/>
          <w:szCs w:val="24"/>
        </w:rPr>
        <w:t>）《中华人民共和国森林法》（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2018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19</w:t>
      </w:r>
      <w:r>
        <w:rPr>
          <w:rFonts w:ascii="宋体" w:eastAsia="宋体" w:hAnsi="宋体" w:cs="宋体"/>
          <w:spacing w:val="-1"/>
          <w:sz w:val="24"/>
          <w:szCs w:val="24"/>
        </w:rPr>
        <w:t>修订</w:t>
      </w:r>
      <w:r>
        <w:rPr>
          <w:rFonts w:ascii="宋体" w:eastAsia="宋体" w:hAnsi="宋体" w:cs="宋体"/>
          <w:spacing w:val="2"/>
          <w:sz w:val="24"/>
          <w:szCs w:val="24"/>
        </w:rPr>
        <w:t>）；</w:t>
      </w:r>
    </w:p>
    <w:p>
      <w:pPr>
        <w:spacing w:before="180" w:line="468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10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）《中华人民共和国陆生野生动物保护实施条例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》（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2016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2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6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日《国务院关</w:t>
      </w:r>
    </w:p>
    <w:p>
      <w:pPr>
        <w:spacing w:line="219" w:lineRule="auto"/>
        <w:ind w:left="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于修改部分行政法规的决定》（国务院令第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666</w:t>
      </w:r>
      <w:r>
        <w:rPr>
          <w:rFonts w:ascii="宋体" w:eastAsia="宋体" w:hAnsi="宋体" w:cs="宋体"/>
          <w:spacing w:val="-1"/>
          <w:sz w:val="24"/>
          <w:szCs w:val="24"/>
        </w:rPr>
        <w:t>号）修订</w:t>
      </w:r>
      <w:r>
        <w:rPr>
          <w:rFonts w:ascii="宋体" w:eastAsia="宋体" w:hAnsi="宋体" w:cs="宋体"/>
          <w:spacing w:val="5"/>
          <w:sz w:val="24"/>
          <w:szCs w:val="24"/>
        </w:rPr>
        <w:t>）；</w:t>
      </w:r>
    </w:p>
    <w:p>
      <w:pPr>
        <w:spacing w:before="183" w:line="465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11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）《中华人民共和国自然保护区条例》（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2017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10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7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日国务院令第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687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号《国</w:t>
      </w:r>
    </w:p>
    <w:p>
      <w:pPr>
        <w:spacing w:before="1" w:line="220" w:lineRule="auto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务院关于修改部分行政法规的决定》第二次修订</w:t>
      </w:r>
      <w:r>
        <w:rPr>
          <w:rFonts w:ascii="宋体" w:eastAsia="宋体" w:hAnsi="宋体" w:cs="宋体"/>
          <w:spacing w:val="2"/>
          <w:sz w:val="24"/>
          <w:szCs w:val="24"/>
        </w:rPr>
        <w:t>））；</w:t>
      </w:r>
    </w:p>
    <w:p>
      <w:pPr>
        <w:spacing w:before="182" w:line="219" w:lineRule="auto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12</w:t>
      </w:r>
      <w:r>
        <w:rPr>
          <w:rFonts w:ascii="宋体" w:eastAsia="宋体" w:hAnsi="宋体" w:cs="宋体"/>
          <w:spacing w:val="-1"/>
          <w:sz w:val="24"/>
          <w:szCs w:val="24"/>
        </w:rPr>
        <w:t>）《产业结构调整指导目录（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2021</w:t>
      </w:r>
      <w:r>
        <w:rPr>
          <w:rFonts w:ascii="宋体" w:eastAsia="宋体" w:hAnsi="宋体" w:cs="宋体"/>
          <w:spacing w:val="-1"/>
          <w:sz w:val="24"/>
          <w:szCs w:val="24"/>
        </w:rPr>
        <w:t>年修改本）》</w:t>
      </w:r>
    </w:p>
    <w:p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footerReference w:type="default" r:id="rId6"/>
          <w:pgSz w:w="11920" w:h="16840"/>
          <w:pgMar w:top="1431" w:right="1417" w:bottom="1009" w:left="1423" w:header="0" w:footer="847" w:gutter="0"/>
          <w:pgNumType w:start="3"/>
          <w:cols w:num="1" w:space="720"/>
        </w:sectPr>
      </w:pPr>
    </w:p>
    <w:p>
      <w:pPr>
        <w:spacing w:before="48" w:line="465" w:lineRule="exact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5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5"/>
          <w:position w:val="17"/>
          <w:sz w:val="24"/>
          <w:szCs w:val="24"/>
        </w:rPr>
        <w:t>13</w:t>
      </w:r>
      <w:r>
        <w:rPr>
          <w:rFonts w:ascii="宋体" w:eastAsia="宋体" w:hAnsi="宋体" w:cs="宋体"/>
          <w:spacing w:val="5"/>
          <w:position w:val="17"/>
          <w:sz w:val="24"/>
          <w:szCs w:val="24"/>
        </w:rPr>
        <w:t>）国土资源部国家发展和改革委员会《限制用地项目目</w:t>
      </w:r>
      <w:r>
        <w:rPr>
          <w:rFonts w:ascii="宋体" w:eastAsia="宋体" w:hAnsi="宋体" w:cs="宋体"/>
          <w:spacing w:val="4"/>
          <w:position w:val="17"/>
          <w:sz w:val="24"/>
          <w:szCs w:val="24"/>
        </w:rPr>
        <w:t>录（</w:t>
      </w:r>
      <w:r>
        <w:rPr>
          <w:rFonts w:ascii="Times New Roman" w:eastAsia="Times New Roman" w:hAnsi="Times New Roman" w:cs="Times New Roman"/>
          <w:spacing w:val="4"/>
          <w:position w:val="17"/>
          <w:sz w:val="24"/>
          <w:szCs w:val="24"/>
        </w:rPr>
        <w:t>2012</w:t>
      </w:r>
      <w:r>
        <w:rPr>
          <w:rFonts w:ascii="宋体" w:eastAsia="宋体" w:hAnsi="宋体" w:cs="宋体"/>
          <w:spacing w:val="4"/>
          <w:position w:val="17"/>
          <w:sz w:val="24"/>
          <w:szCs w:val="24"/>
        </w:rPr>
        <w:t>年本）》，</w:t>
      </w:r>
    </w:p>
    <w:p>
      <w:pPr>
        <w:spacing w:line="222" w:lineRule="auto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2012.6.</w:t>
      </w:r>
      <w:r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19</w:t>
      </w:r>
      <w:r>
        <w:rPr>
          <w:rFonts w:ascii="宋体" w:eastAsia="宋体" w:hAnsi="宋体" w:cs="宋体"/>
          <w:spacing w:val="-4"/>
          <w:sz w:val="24"/>
          <w:szCs w:val="24"/>
        </w:rPr>
        <w:t>；</w:t>
      </w:r>
    </w:p>
    <w:p>
      <w:pPr>
        <w:spacing w:before="179" w:line="465" w:lineRule="exact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5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5"/>
          <w:position w:val="17"/>
          <w:sz w:val="24"/>
          <w:szCs w:val="24"/>
        </w:rPr>
        <w:t>14</w:t>
      </w:r>
      <w:r>
        <w:rPr>
          <w:rFonts w:ascii="宋体" w:eastAsia="宋体" w:hAnsi="宋体" w:cs="宋体"/>
          <w:spacing w:val="5"/>
          <w:position w:val="17"/>
          <w:sz w:val="24"/>
          <w:szCs w:val="24"/>
        </w:rPr>
        <w:t>）国土资源部国家发展和改革委员会《禁止用地项目目</w:t>
      </w:r>
      <w:r>
        <w:rPr>
          <w:rFonts w:ascii="宋体" w:eastAsia="宋体" w:hAnsi="宋体" w:cs="宋体"/>
          <w:spacing w:val="4"/>
          <w:position w:val="17"/>
          <w:sz w:val="24"/>
          <w:szCs w:val="24"/>
        </w:rPr>
        <w:t>录（</w:t>
      </w:r>
      <w:r>
        <w:rPr>
          <w:rFonts w:ascii="Times New Roman" w:eastAsia="Times New Roman" w:hAnsi="Times New Roman" w:cs="Times New Roman"/>
          <w:spacing w:val="4"/>
          <w:position w:val="17"/>
          <w:sz w:val="24"/>
          <w:szCs w:val="24"/>
        </w:rPr>
        <w:t>2012</w:t>
      </w:r>
      <w:r>
        <w:rPr>
          <w:rFonts w:ascii="宋体" w:eastAsia="宋体" w:hAnsi="宋体" w:cs="宋体"/>
          <w:spacing w:val="4"/>
          <w:position w:val="17"/>
          <w:sz w:val="24"/>
          <w:szCs w:val="24"/>
        </w:rPr>
        <w:t>年本）》，</w:t>
      </w:r>
    </w:p>
    <w:p>
      <w:pPr>
        <w:spacing w:line="222" w:lineRule="auto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2012.6.</w:t>
      </w:r>
      <w:r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19</w:t>
      </w:r>
      <w:r>
        <w:rPr>
          <w:rFonts w:ascii="宋体" w:eastAsia="宋体" w:hAnsi="宋体" w:cs="宋体"/>
          <w:spacing w:val="-4"/>
          <w:sz w:val="24"/>
          <w:szCs w:val="24"/>
        </w:rPr>
        <w:t>；</w:t>
      </w:r>
    </w:p>
    <w:p>
      <w:pPr>
        <w:spacing w:before="179" w:line="219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15</w:t>
      </w:r>
      <w:r>
        <w:rPr>
          <w:rFonts w:ascii="宋体" w:eastAsia="宋体" w:hAnsi="宋体" w:cs="宋体"/>
          <w:spacing w:val="-1"/>
          <w:sz w:val="24"/>
          <w:szCs w:val="24"/>
        </w:rPr>
        <w:t>）国务院令第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748</w:t>
      </w:r>
      <w:r>
        <w:rPr>
          <w:rFonts w:ascii="宋体" w:eastAsia="宋体" w:hAnsi="宋体" w:cs="宋体"/>
          <w:spacing w:val="-1"/>
          <w:sz w:val="24"/>
          <w:szCs w:val="24"/>
        </w:rPr>
        <w:t>号《地下水管理条例》，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2021.10.21</w:t>
      </w:r>
      <w:r>
        <w:rPr>
          <w:rFonts w:ascii="宋体" w:eastAsia="宋体" w:hAnsi="宋体" w:cs="宋体"/>
          <w:spacing w:val="-1"/>
          <w:sz w:val="24"/>
          <w:szCs w:val="24"/>
        </w:rPr>
        <w:t>；</w:t>
      </w:r>
    </w:p>
    <w:p>
      <w:pPr>
        <w:spacing w:before="145" w:line="337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position w:val="3"/>
          <w:sz w:val="24"/>
          <w:szCs w:val="24"/>
        </w:rPr>
        <w:t>16</w:t>
      </w:r>
      <w:r>
        <w:rPr>
          <w:rFonts w:ascii="宋体" w:eastAsia="宋体" w:hAnsi="宋体" w:cs="宋体"/>
          <w:spacing w:val="-2"/>
          <w:position w:val="3"/>
          <w:sz w:val="24"/>
          <w:szCs w:val="24"/>
        </w:rPr>
        <w:t>）环办土壤</w:t>
      </w:r>
      <w:r>
        <w:rPr>
          <w:rFonts w:ascii="Times New Roman" w:eastAsia="Times New Roman" w:hAnsi="Times New Roman" w:cs="Times New Roman"/>
          <w:spacing w:val="-2"/>
          <w:position w:val="3"/>
          <w:sz w:val="24"/>
          <w:szCs w:val="24"/>
        </w:rPr>
        <w:t>[2020]23</w:t>
      </w:r>
      <w:r>
        <w:rPr>
          <w:rFonts w:ascii="宋体" w:eastAsia="宋体" w:hAnsi="宋体" w:cs="宋体"/>
          <w:spacing w:val="-2"/>
          <w:position w:val="3"/>
          <w:sz w:val="24"/>
          <w:szCs w:val="24"/>
        </w:rPr>
        <w:t>号《关于加强土壤污染防治项目管理的通知》，</w:t>
      </w:r>
      <w:r>
        <w:rPr>
          <w:rFonts w:ascii="Times New Roman" w:eastAsia="Times New Roman" w:hAnsi="Times New Roman" w:cs="Times New Roman"/>
          <w:spacing w:val="-2"/>
          <w:position w:val="3"/>
          <w:sz w:val="24"/>
          <w:szCs w:val="24"/>
        </w:rPr>
        <w:t>2020.8.27</w:t>
      </w:r>
      <w:r>
        <w:rPr>
          <w:rFonts w:ascii="宋体" w:eastAsia="宋体" w:hAnsi="宋体" w:cs="宋体"/>
          <w:spacing w:val="-2"/>
          <w:position w:val="3"/>
          <w:sz w:val="24"/>
          <w:szCs w:val="24"/>
        </w:rPr>
        <w:t>；</w:t>
      </w:r>
    </w:p>
    <w:p>
      <w:pPr>
        <w:spacing w:before="167" w:line="220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17</w:t>
      </w:r>
      <w:r>
        <w:rPr>
          <w:rFonts w:ascii="宋体" w:eastAsia="宋体" w:hAnsi="宋体" w:cs="宋体"/>
          <w:spacing w:val="-1"/>
          <w:sz w:val="24"/>
          <w:szCs w:val="24"/>
        </w:rPr>
        <w:t>）《山东省深入打好碧水保卫战行动计划（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2021-2025</w:t>
      </w:r>
      <w:r>
        <w:rPr>
          <w:rFonts w:ascii="宋体" w:eastAsia="宋体" w:hAnsi="宋体" w:cs="宋体"/>
          <w:spacing w:val="-1"/>
          <w:sz w:val="24"/>
          <w:szCs w:val="24"/>
        </w:rPr>
        <w:t>年）》；</w:t>
      </w:r>
    </w:p>
    <w:p>
      <w:pPr>
        <w:spacing w:before="144" w:line="337" w:lineRule="exact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18</w:t>
      </w:r>
      <w:r>
        <w:rPr>
          <w:rFonts w:ascii="宋体" w:eastAsia="宋体" w:hAnsi="宋体" w:cs="宋体"/>
          <w:spacing w:val="-1"/>
          <w:position w:val="3"/>
          <w:sz w:val="24"/>
          <w:szCs w:val="24"/>
        </w:rPr>
        <w:t>）《关于山东省地表水环境功能区划方案的批复》（鲁政字</w:t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[2000]86</w:t>
      </w:r>
      <w:r>
        <w:rPr>
          <w:rFonts w:ascii="宋体" w:eastAsia="宋体" w:hAnsi="宋体" w:cs="宋体"/>
          <w:spacing w:val="-1"/>
          <w:position w:val="3"/>
          <w:sz w:val="24"/>
          <w:szCs w:val="24"/>
        </w:rPr>
        <w:t>号</w:t>
      </w:r>
      <w:r>
        <w:rPr>
          <w:rFonts w:ascii="宋体" w:eastAsia="宋体" w:hAnsi="宋体" w:cs="宋体"/>
          <w:spacing w:val="8"/>
          <w:position w:val="3"/>
          <w:sz w:val="24"/>
          <w:szCs w:val="24"/>
        </w:rPr>
        <w:t>）；</w:t>
      </w:r>
    </w:p>
    <w:p>
      <w:pPr>
        <w:spacing w:before="166" w:line="220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19</w:t>
      </w:r>
      <w:r>
        <w:rPr>
          <w:rFonts w:ascii="宋体" w:eastAsia="宋体" w:hAnsi="宋体" w:cs="宋体"/>
          <w:spacing w:val="-2"/>
          <w:sz w:val="24"/>
          <w:szCs w:val="24"/>
        </w:rPr>
        <w:t>）《山东省实施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&lt;</w:t>
      </w:r>
      <w:r>
        <w:rPr>
          <w:rFonts w:ascii="Times New Roman" w:eastAsia="Times New Roman" w:hAnsi="Times New Roman" w:cs="Times New Roman"/>
          <w:spacing w:val="-2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中华人民共和国水土保持法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&gt;</w:t>
      </w:r>
      <w:r>
        <w:rPr>
          <w:rFonts w:ascii="宋体" w:eastAsia="宋体" w:hAnsi="宋体" w:cs="宋体"/>
          <w:spacing w:val="-2"/>
          <w:sz w:val="24"/>
          <w:szCs w:val="24"/>
        </w:rPr>
        <w:t>办法》（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2010.09</w:t>
      </w:r>
      <w:r>
        <w:rPr>
          <w:rFonts w:ascii="宋体" w:eastAsia="宋体" w:hAnsi="宋体" w:cs="宋体"/>
          <w:spacing w:val="7"/>
          <w:sz w:val="24"/>
          <w:szCs w:val="24"/>
        </w:rPr>
        <w:t>）；</w:t>
      </w:r>
    </w:p>
    <w:p>
      <w:pPr>
        <w:spacing w:before="180" w:line="220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</w:t>
      </w:r>
      <w:r>
        <w:rPr>
          <w:rFonts w:ascii="宋体" w:eastAsia="宋体" w:hAnsi="宋体" w:cs="宋体"/>
          <w:spacing w:val="-1"/>
          <w:sz w:val="24"/>
          <w:szCs w:val="24"/>
        </w:rPr>
        <w:t>）《山东省环境保护条例》（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2018</w:t>
      </w:r>
      <w:r>
        <w:rPr>
          <w:rFonts w:ascii="宋体" w:eastAsia="宋体" w:hAnsi="宋体" w:cs="宋体"/>
          <w:spacing w:val="-1"/>
          <w:sz w:val="24"/>
          <w:szCs w:val="24"/>
        </w:rPr>
        <w:t>年修订</w:t>
      </w:r>
      <w:r>
        <w:rPr>
          <w:rFonts w:ascii="宋体" w:eastAsia="宋体" w:hAnsi="宋体" w:cs="宋体"/>
          <w:sz w:val="24"/>
          <w:szCs w:val="24"/>
        </w:rPr>
        <w:t>）；</w:t>
      </w:r>
    </w:p>
    <w:p>
      <w:pPr>
        <w:spacing w:before="182" w:line="220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21</w:t>
      </w:r>
      <w:r>
        <w:rPr>
          <w:rFonts w:ascii="宋体" w:eastAsia="宋体" w:hAnsi="宋体" w:cs="宋体"/>
          <w:spacing w:val="-1"/>
          <w:sz w:val="24"/>
          <w:szCs w:val="24"/>
        </w:rPr>
        <w:t>）《山东省水污染防治条例》（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2018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12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sz w:val="24"/>
          <w:szCs w:val="24"/>
        </w:rPr>
        <w:t>日施行</w:t>
      </w:r>
      <w:r>
        <w:rPr>
          <w:rFonts w:ascii="宋体" w:eastAsia="宋体" w:hAnsi="宋体" w:cs="宋体"/>
          <w:spacing w:val="3"/>
          <w:sz w:val="24"/>
          <w:szCs w:val="24"/>
        </w:rPr>
        <w:t>）；</w:t>
      </w:r>
    </w:p>
    <w:p>
      <w:pPr>
        <w:spacing w:before="179" w:line="433" w:lineRule="exact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4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position w:val="14"/>
          <w:sz w:val="24"/>
          <w:szCs w:val="24"/>
        </w:rPr>
        <w:t>22</w:t>
      </w:r>
      <w:r>
        <w:rPr>
          <w:rFonts w:ascii="宋体" w:eastAsia="宋体" w:hAnsi="宋体" w:cs="宋体"/>
          <w:spacing w:val="-2"/>
          <w:position w:val="14"/>
          <w:sz w:val="24"/>
          <w:szCs w:val="24"/>
        </w:rPr>
        <w:t>）《山东省人民政府关于印发山东省土壤污染防治工作方案的通知》（鲁政发</w:t>
      </w:r>
    </w:p>
    <w:p>
      <w:pPr>
        <w:spacing w:line="337" w:lineRule="exact"/>
        <w:ind w:left="14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position w:val="3"/>
          <w:sz w:val="24"/>
          <w:szCs w:val="24"/>
        </w:rPr>
        <w:t>[2016]37</w:t>
      </w:r>
      <w:r>
        <w:rPr>
          <w:rFonts w:ascii="宋体" w:eastAsia="宋体" w:hAnsi="宋体" w:cs="宋体"/>
          <w:spacing w:val="-3"/>
          <w:position w:val="3"/>
          <w:sz w:val="24"/>
          <w:szCs w:val="24"/>
        </w:rPr>
        <w:t>号</w:t>
      </w:r>
      <w:r>
        <w:rPr>
          <w:rFonts w:ascii="宋体" w:eastAsia="宋体" w:hAnsi="宋体" w:cs="宋体"/>
          <w:spacing w:val="3"/>
          <w:position w:val="3"/>
          <w:sz w:val="24"/>
          <w:szCs w:val="24"/>
        </w:rPr>
        <w:t>）；</w:t>
      </w:r>
    </w:p>
    <w:p>
      <w:pPr>
        <w:spacing w:before="166" w:line="220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23</w:t>
      </w:r>
      <w:r>
        <w:rPr>
          <w:rFonts w:ascii="宋体" w:eastAsia="宋体" w:hAnsi="宋体" w:cs="宋体"/>
          <w:spacing w:val="-1"/>
          <w:sz w:val="24"/>
          <w:szCs w:val="24"/>
        </w:rPr>
        <w:t>）《山东省土壤污染防治条例》（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2020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sz w:val="24"/>
          <w:szCs w:val="24"/>
        </w:rPr>
        <w:t>日施行</w:t>
      </w:r>
      <w:r>
        <w:rPr>
          <w:rFonts w:ascii="宋体" w:eastAsia="宋体" w:hAnsi="宋体" w:cs="宋体"/>
          <w:spacing w:val="3"/>
          <w:sz w:val="24"/>
          <w:szCs w:val="24"/>
        </w:rPr>
        <w:t>）；</w:t>
      </w:r>
    </w:p>
    <w:p>
      <w:pPr>
        <w:spacing w:before="180" w:line="430" w:lineRule="exact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position w:val="14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position w:val="14"/>
          <w:sz w:val="24"/>
          <w:szCs w:val="24"/>
        </w:rPr>
        <w:t>24</w:t>
      </w:r>
      <w:r>
        <w:rPr>
          <w:rFonts w:ascii="宋体" w:eastAsia="宋体" w:hAnsi="宋体" w:cs="宋体"/>
          <w:spacing w:val="-3"/>
          <w:position w:val="14"/>
          <w:sz w:val="24"/>
          <w:szCs w:val="24"/>
        </w:rPr>
        <w:t>）《山东省人民政府</w:t>
      </w:r>
      <w:r>
        <w:rPr>
          <w:rFonts w:ascii="Times New Roman" w:eastAsia="Times New Roman" w:hAnsi="Times New Roman" w:cs="Times New Roman"/>
          <w:spacing w:val="-3"/>
          <w:position w:val="14"/>
          <w:sz w:val="24"/>
          <w:szCs w:val="24"/>
        </w:rPr>
        <w:t>&lt;</w:t>
      </w:r>
      <w:r>
        <w:rPr>
          <w:rFonts w:ascii="宋体" w:eastAsia="宋体" w:hAnsi="宋体" w:cs="宋体"/>
          <w:spacing w:val="-3"/>
          <w:position w:val="14"/>
          <w:sz w:val="24"/>
          <w:szCs w:val="24"/>
        </w:rPr>
        <w:t>关于实施“三线一单</w:t>
      </w:r>
      <w:r>
        <w:rPr>
          <w:rFonts w:ascii="宋体" w:eastAsia="宋体" w:hAnsi="宋体" w:cs="宋体"/>
          <w:spacing w:val="-88"/>
          <w:position w:val="1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position w:val="14"/>
          <w:sz w:val="24"/>
          <w:szCs w:val="24"/>
        </w:rPr>
        <w:t>”生态环境分区管控的意</w:t>
      </w:r>
      <w:r>
        <w:rPr>
          <w:rFonts w:ascii="宋体" w:eastAsia="宋体" w:hAnsi="宋体" w:cs="宋体"/>
          <w:spacing w:val="-4"/>
          <w:position w:val="14"/>
          <w:sz w:val="24"/>
          <w:szCs w:val="24"/>
        </w:rPr>
        <w:t>见</w:t>
      </w:r>
      <w:r>
        <w:rPr>
          <w:rFonts w:ascii="Times New Roman" w:eastAsia="Times New Roman" w:hAnsi="Times New Roman" w:cs="Times New Roman"/>
          <w:spacing w:val="-4"/>
          <w:position w:val="14"/>
          <w:sz w:val="24"/>
          <w:szCs w:val="24"/>
        </w:rPr>
        <w:t>&gt;</w:t>
      </w:r>
      <w:r>
        <w:rPr>
          <w:rFonts w:ascii="宋体" w:eastAsia="宋体" w:hAnsi="宋体" w:cs="宋体"/>
          <w:spacing w:val="-4"/>
          <w:position w:val="14"/>
          <w:sz w:val="24"/>
          <w:szCs w:val="24"/>
        </w:rPr>
        <w:t>》（鲁</w:t>
      </w:r>
    </w:p>
    <w:p>
      <w:pPr>
        <w:spacing w:line="337" w:lineRule="exact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3"/>
          <w:sz w:val="24"/>
          <w:szCs w:val="24"/>
        </w:rPr>
        <w:t>政字</w:t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[2020]269</w:t>
      </w:r>
      <w:r>
        <w:rPr>
          <w:rFonts w:ascii="宋体" w:eastAsia="宋体" w:hAnsi="宋体" w:cs="宋体"/>
          <w:spacing w:val="-1"/>
          <w:position w:val="3"/>
          <w:sz w:val="24"/>
          <w:szCs w:val="24"/>
        </w:rPr>
        <w:t>号</w:t>
      </w:r>
      <w:r>
        <w:rPr>
          <w:rFonts w:ascii="宋体" w:eastAsia="宋体" w:hAnsi="宋体" w:cs="宋体"/>
          <w:spacing w:val="1"/>
          <w:position w:val="3"/>
          <w:sz w:val="24"/>
          <w:szCs w:val="24"/>
        </w:rPr>
        <w:t>）；</w:t>
      </w:r>
    </w:p>
    <w:p>
      <w:pPr>
        <w:spacing w:before="167" w:line="220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25</w:t>
      </w:r>
      <w:r>
        <w:rPr>
          <w:rFonts w:ascii="宋体" w:eastAsia="宋体" w:hAnsi="宋体" w:cs="宋体"/>
          <w:spacing w:val="-1"/>
          <w:sz w:val="24"/>
          <w:szCs w:val="24"/>
        </w:rPr>
        <w:t>）《山东省黄河流域生态保护和高质量发展规划》；</w:t>
      </w:r>
    </w:p>
    <w:p>
      <w:pPr>
        <w:spacing w:before="179" w:line="468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26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）《山东省水利十四五发展规划》（山东省人民政府，鲁政字〔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2021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〕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157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号，</w:t>
      </w:r>
    </w:p>
    <w:p>
      <w:pPr>
        <w:spacing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2022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9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7</w:t>
      </w:r>
      <w:r>
        <w:rPr>
          <w:rFonts w:ascii="宋体" w:eastAsia="宋体" w:hAnsi="宋体" w:cs="宋体"/>
          <w:spacing w:val="-1"/>
          <w:sz w:val="24"/>
          <w:szCs w:val="24"/>
        </w:rPr>
        <w:t>日</w:t>
      </w:r>
      <w:r>
        <w:rPr>
          <w:rFonts w:ascii="宋体" w:eastAsia="宋体" w:hAnsi="宋体" w:cs="宋体"/>
          <w:spacing w:val="1"/>
          <w:sz w:val="24"/>
          <w:szCs w:val="24"/>
        </w:rPr>
        <w:t>）；</w:t>
      </w:r>
    </w:p>
    <w:p>
      <w:pPr>
        <w:spacing w:before="182" w:line="466" w:lineRule="exact"/>
        <w:ind w:left="4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27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）《山东现代水网建设规划》（山东省人民政府，鲁政字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〔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2022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〕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22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号，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2022</w:t>
      </w:r>
    </w:p>
    <w:p>
      <w:pPr>
        <w:spacing w:line="220" w:lineRule="auto"/>
        <w:ind w:left="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宋体" w:eastAsia="宋体" w:hAnsi="宋体" w:cs="宋体"/>
          <w:spacing w:val="-2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25</w:t>
      </w:r>
      <w:r>
        <w:rPr>
          <w:rFonts w:ascii="宋体" w:eastAsia="宋体" w:hAnsi="宋体" w:cs="宋体"/>
          <w:spacing w:val="-2"/>
          <w:sz w:val="24"/>
          <w:szCs w:val="24"/>
        </w:rPr>
        <w:t>日</w:t>
      </w:r>
      <w:r>
        <w:rPr>
          <w:rFonts w:ascii="宋体" w:eastAsia="宋体" w:hAnsi="宋体" w:cs="宋体"/>
          <w:sz w:val="24"/>
          <w:szCs w:val="24"/>
        </w:rPr>
        <w:t>）；</w:t>
      </w:r>
    </w:p>
    <w:p>
      <w:pPr>
        <w:spacing w:before="181" w:line="219" w:lineRule="auto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28</w:t>
      </w:r>
      <w:r>
        <w:rPr>
          <w:rFonts w:ascii="宋体" w:eastAsia="宋体" w:hAnsi="宋体" w:cs="宋体"/>
          <w:spacing w:val="-1"/>
          <w:sz w:val="24"/>
          <w:szCs w:val="24"/>
        </w:rPr>
        <w:t>）《山东省海河流域综合规划报告》（山东省海河流域管理局，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2013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宋体" w:eastAsia="宋体" w:hAnsi="宋体" w:cs="宋体"/>
          <w:spacing w:val="-23"/>
          <w:sz w:val="24"/>
          <w:szCs w:val="24"/>
        </w:rPr>
        <w:t>）；</w:t>
      </w:r>
    </w:p>
    <w:p>
      <w:pPr>
        <w:spacing w:before="182" w:line="219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29</w:t>
      </w:r>
      <w:r>
        <w:rPr>
          <w:rFonts w:ascii="宋体" w:eastAsia="宋体" w:hAnsi="宋体" w:cs="宋体"/>
          <w:spacing w:val="-1"/>
          <w:sz w:val="24"/>
          <w:szCs w:val="24"/>
        </w:rPr>
        <w:t>）《德州市水安全保障总体规划》（德州市水利局，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2022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7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宋体" w:eastAsia="宋体" w:hAnsi="宋体" w:cs="宋体"/>
          <w:spacing w:val="5"/>
          <w:sz w:val="24"/>
          <w:szCs w:val="24"/>
        </w:rPr>
        <w:t>）；</w:t>
      </w:r>
    </w:p>
    <w:p>
      <w:pPr>
        <w:spacing w:before="183" w:line="219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30</w:t>
      </w:r>
      <w:r>
        <w:rPr>
          <w:rFonts w:ascii="宋体" w:eastAsia="宋体" w:hAnsi="宋体" w:cs="宋体"/>
          <w:spacing w:val="-1"/>
          <w:sz w:val="24"/>
          <w:szCs w:val="24"/>
        </w:rPr>
        <w:t>）《德州市国民经济与社会发展第十四个五年规划和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2035</w:t>
      </w:r>
      <w:r>
        <w:rPr>
          <w:rFonts w:ascii="宋体" w:eastAsia="宋体" w:hAnsi="宋体" w:cs="宋体"/>
          <w:spacing w:val="-1"/>
          <w:sz w:val="24"/>
          <w:szCs w:val="24"/>
        </w:rPr>
        <w:t>年远景目标纲要》；</w:t>
      </w:r>
    </w:p>
    <w:p>
      <w:pPr>
        <w:spacing w:before="184" w:line="219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31</w:t>
      </w:r>
      <w:r>
        <w:rPr>
          <w:rFonts w:ascii="宋体" w:eastAsia="宋体" w:hAnsi="宋体" w:cs="宋体"/>
          <w:spacing w:val="-2"/>
          <w:sz w:val="24"/>
          <w:szCs w:val="24"/>
        </w:rPr>
        <w:t>）《德州市“十四五</w:t>
      </w:r>
      <w:r>
        <w:rPr>
          <w:rFonts w:ascii="宋体" w:eastAsia="宋体" w:hAnsi="宋体" w:cs="宋体"/>
          <w:spacing w:val="-88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”水利发展规划》（德州市水利局，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2021</w:t>
      </w:r>
      <w:r>
        <w:rPr>
          <w:rFonts w:ascii="宋体" w:eastAsia="宋体" w:hAnsi="宋体" w:cs="宋体"/>
          <w:spacing w:val="-2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</w:t>
      </w:r>
      <w:r>
        <w:rPr>
          <w:rFonts w:ascii="宋体" w:eastAsia="宋体" w:hAnsi="宋体" w:cs="宋体"/>
          <w:spacing w:val="-2"/>
          <w:sz w:val="24"/>
          <w:szCs w:val="24"/>
        </w:rPr>
        <w:t>月</w:t>
      </w:r>
      <w:r>
        <w:rPr>
          <w:rFonts w:ascii="宋体" w:eastAsia="宋体" w:hAnsi="宋体" w:cs="宋体"/>
          <w:spacing w:val="8"/>
          <w:sz w:val="24"/>
          <w:szCs w:val="24"/>
        </w:rPr>
        <w:t>）；</w:t>
      </w:r>
    </w:p>
    <w:p>
      <w:pPr>
        <w:spacing w:before="180" w:line="466" w:lineRule="exact"/>
        <w:ind w:left="4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3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3"/>
          <w:position w:val="17"/>
          <w:sz w:val="24"/>
          <w:szCs w:val="24"/>
        </w:rPr>
        <w:t>32</w:t>
      </w:r>
      <w:r>
        <w:rPr>
          <w:rFonts w:ascii="宋体" w:eastAsia="宋体" w:hAnsi="宋体" w:cs="宋体"/>
          <w:spacing w:val="3"/>
          <w:position w:val="17"/>
          <w:sz w:val="24"/>
          <w:szCs w:val="24"/>
        </w:rPr>
        <w:t>）《德州市水资源综合规划（</w:t>
      </w:r>
      <w:r>
        <w:rPr>
          <w:rFonts w:ascii="Times New Roman" w:eastAsia="Times New Roman" w:hAnsi="Times New Roman" w:cs="Times New Roman"/>
          <w:spacing w:val="3"/>
          <w:position w:val="17"/>
          <w:sz w:val="24"/>
          <w:szCs w:val="24"/>
        </w:rPr>
        <w:t xml:space="preserve">2020~2035  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年）》</w:t>
      </w:r>
      <w:r>
        <w:rPr>
          <w:rFonts w:ascii="宋体" w:eastAsia="宋体" w:hAnsi="宋体" w:cs="宋体"/>
          <w:spacing w:val="-30"/>
          <w:position w:val="17"/>
          <w:sz w:val="24"/>
          <w:szCs w:val="24"/>
        </w:rPr>
        <w:t>，（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德州市水利局，</w:t>
      </w:r>
      <w:r>
        <w:rPr>
          <w:rFonts w:ascii="Times New Roman" w:eastAsia="Times New Roman" w:hAnsi="Times New Roman" w:cs="Times New Roman"/>
          <w:spacing w:val="2"/>
          <w:position w:val="17"/>
          <w:sz w:val="24"/>
          <w:szCs w:val="24"/>
        </w:rPr>
        <w:t>2022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2"/>
          <w:position w:val="17"/>
          <w:sz w:val="24"/>
          <w:szCs w:val="24"/>
        </w:rPr>
        <w:t>7</w:t>
      </w:r>
    </w:p>
    <w:p>
      <w:pPr>
        <w:spacing w:line="220" w:lineRule="auto"/>
        <w:ind w:left="1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6"/>
          <w:sz w:val="24"/>
          <w:szCs w:val="24"/>
        </w:rPr>
        <w:t>月</w:t>
      </w:r>
      <w:r>
        <w:rPr>
          <w:rFonts w:ascii="宋体" w:eastAsia="宋体" w:hAnsi="宋体" w:cs="宋体"/>
          <w:sz w:val="24"/>
          <w:szCs w:val="24"/>
        </w:rPr>
        <w:t>）；</w:t>
      </w:r>
    </w:p>
    <w:p>
      <w:pPr>
        <w:spacing w:before="182" w:line="219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33</w:t>
      </w:r>
      <w:r>
        <w:rPr>
          <w:rFonts w:ascii="宋体" w:eastAsia="宋体" w:hAnsi="宋体" w:cs="宋体"/>
          <w:spacing w:val="-1"/>
          <w:sz w:val="24"/>
          <w:szCs w:val="24"/>
        </w:rPr>
        <w:t>）《德州市水资源中长期供求规划》（德州市水利局，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2022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7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宋体" w:eastAsia="宋体" w:hAnsi="宋体" w:cs="宋体"/>
          <w:spacing w:val="6"/>
          <w:sz w:val="24"/>
          <w:szCs w:val="24"/>
        </w:rPr>
        <w:t>）；</w:t>
      </w:r>
    </w:p>
    <w:p>
      <w:pPr>
        <w:spacing w:before="181" w:line="468" w:lineRule="exact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34</w:t>
      </w:r>
      <w:r>
        <w:rPr>
          <w:rFonts w:ascii="宋体" w:eastAsia="宋体" w:hAnsi="宋体" w:cs="宋体"/>
          <w:position w:val="17"/>
          <w:sz w:val="24"/>
          <w:szCs w:val="24"/>
        </w:rPr>
        <w:t>）《德州市城区水系连通规划》（报批稿</w:t>
      </w:r>
      <w:r>
        <w:rPr>
          <w:rFonts w:ascii="宋体" w:eastAsia="宋体" w:hAnsi="宋体" w:cs="宋体"/>
          <w:spacing w:val="-17"/>
          <w:position w:val="17"/>
          <w:sz w:val="24"/>
          <w:szCs w:val="24"/>
        </w:rPr>
        <w:t>），（</w:t>
      </w:r>
      <w:r>
        <w:rPr>
          <w:rFonts w:ascii="宋体" w:eastAsia="宋体" w:hAnsi="宋体" w:cs="宋体"/>
          <w:position w:val="17"/>
          <w:sz w:val="24"/>
          <w:szCs w:val="24"/>
        </w:rPr>
        <w:t>山东省水利勘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测设计院有限公</w:t>
      </w:r>
    </w:p>
    <w:p>
      <w:pPr>
        <w:spacing w:line="220" w:lineRule="auto"/>
        <w:ind w:left="1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司，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2022</w:t>
      </w:r>
      <w:r>
        <w:rPr>
          <w:rFonts w:ascii="宋体" w:eastAsia="宋体" w:hAnsi="宋体" w:cs="宋体"/>
          <w:spacing w:val="-3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宋体" w:eastAsia="宋体" w:hAnsi="宋体" w:cs="宋体"/>
          <w:spacing w:val="-3"/>
          <w:sz w:val="24"/>
          <w:szCs w:val="24"/>
        </w:rPr>
        <w:t>月</w:t>
      </w:r>
      <w:r>
        <w:rPr>
          <w:rFonts w:ascii="宋体" w:eastAsia="宋体" w:hAnsi="宋体" w:cs="宋体"/>
          <w:spacing w:val="3"/>
          <w:sz w:val="24"/>
          <w:szCs w:val="24"/>
        </w:rPr>
        <w:t>）；</w:t>
      </w:r>
    </w:p>
    <w:p>
      <w:pPr>
        <w:spacing w:line="220" w:lineRule="auto"/>
        <w:rPr>
          <w:rFonts w:ascii="宋体" w:eastAsia="宋体" w:hAnsi="宋体" w:cs="宋体"/>
          <w:sz w:val="24"/>
          <w:szCs w:val="24"/>
        </w:rPr>
        <w:sectPr>
          <w:footerReference w:type="default" r:id="rId7"/>
          <w:pgSz w:w="11920" w:h="16840"/>
          <w:pgMar w:top="1405" w:right="1283" w:bottom="1009" w:left="1421" w:header="0" w:footer="847" w:gutter="0"/>
          <w:pgNumType w:start="4"/>
          <w:cols w:num="1" w:space="720"/>
        </w:sectPr>
      </w:pPr>
    </w:p>
    <w:p>
      <w:pPr>
        <w:spacing w:before="48" w:line="465" w:lineRule="exact"/>
        <w:ind w:left="49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35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）《山东水网“一轴四横</w:t>
      </w:r>
      <w:r>
        <w:rPr>
          <w:rFonts w:ascii="宋体" w:eastAsia="宋体" w:hAnsi="宋体" w:cs="宋体"/>
          <w:spacing w:val="-88"/>
          <w:position w:val="1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”德州市域连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通西线引调水项目（三期）初步设计》</w:t>
      </w:r>
    </w:p>
    <w:p>
      <w:pPr>
        <w:spacing w:line="220" w:lineRule="auto"/>
        <w:ind w:left="1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2023</w:t>
      </w:r>
      <w:r>
        <w:rPr>
          <w:rFonts w:ascii="宋体" w:eastAsia="宋体" w:hAnsi="宋体" w:cs="宋体"/>
          <w:spacing w:val="-2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10</w:t>
      </w:r>
      <w:r>
        <w:rPr>
          <w:rFonts w:ascii="宋体" w:eastAsia="宋体" w:hAnsi="宋体" w:cs="宋体"/>
          <w:spacing w:val="-2"/>
          <w:sz w:val="24"/>
          <w:szCs w:val="24"/>
        </w:rPr>
        <w:t>月）。</w:t>
      </w:r>
    </w:p>
    <w:p>
      <w:pPr>
        <w:spacing w:before="302" w:line="220" w:lineRule="auto"/>
        <w:ind w:left="7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1.2.2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技术导则与规范</w:t>
      </w:r>
    </w:p>
    <w:p>
      <w:pPr>
        <w:spacing w:before="299" w:line="219" w:lineRule="auto"/>
        <w:ind w:left="49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sz w:val="24"/>
          <w:szCs w:val="24"/>
        </w:rPr>
        <w:t>）《环境影响评价技术导则 总纲》（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HJ2.1-2016</w:t>
      </w:r>
      <w:r>
        <w:rPr>
          <w:rFonts w:ascii="宋体" w:eastAsia="宋体" w:hAnsi="宋体" w:cs="宋体"/>
          <w:spacing w:val="4"/>
          <w:sz w:val="24"/>
          <w:szCs w:val="24"/>
        </w:rPr>
        <w:t>）；</w:t>
      </w:r>
    </w:p>
    <w:p>
      <w:pPr>
        <w:spacing w:before="183" w:line="219" w:lineRule="auto"/>
        <w:ind w:left="49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宋体" w:eastAsia="宋体" w:hAnsi="宋体" w:cs="宋体"/>
          <w:spacing w:val="-1"/>
          <w:sz w:val="24"/>
          <w:szCs w:val="24"/>
        </w:rPr>
        <w:t>）《环境影响评价技术导则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宋体" w:eastAsia="宋体" w:hAnsi="宋体" w:cs="宋体"/>
          <w:spacing w:val="-1"/>
          <w:sz w:val="24"/>
          <w:szCs w:val="24"/>
        </w:rPr>
        <w:t>生态环境》（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HJ19-2022</w:t>
      </w:r>
      <w:r>
        <w:rPr>
          <w:rFonts w:ascii="宋体" w:eastAsia="宋体" w:hAnsi="宋体" w:cs="宋体"/>
          <w:spacing w:val="4"/>
          <w:sz w:val="24"/>
          <w:szCs w:val="24"/>
        </w:rPr>
        <w:t>）；</w:t>
      </w:r>
    </w:p>
    <w:p>
      <w:pPr>
        <w:spacing w:before="181" w:line="220" w:lineRule="auto"/>
        <w:ind w:left="49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宋体" w:eastAsia="宋体" w:hAnsi="宋体" w:cs="宋体"/>
          <w:spacing w:val="-1"/>
          <w:sz w:val="24"/>
          <w:szCs w:val="24"/>
        </w:rPr>
        <w:t>）《开发建设项目水土保持方案技术规范》（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GB50433-2018</w:t>
      </w:r>
      <w:r>
        <w:rPr>
          <w:rFonts w:ascii="宋体" w:eastAsia="宋体" w:hAnsi="宋体" w:cs="宋体"/>
          <w:spacing w:val="5"/>
          <w:sz w:val="24"/>
          <w:szCs w:val="24"/>
        </w:rPr>
        <w:t>）；</w:t>
      </w:r>
    </w:p>
    <w:p>
      <w:pPr>
        <w:spacing w:before="181" w:line="466" w:lineRule="exact"/>
        <w:ind w:left="49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1"/>
          <w:position w:val="17"/>
          <w:sz w:val="24"/>
          <w:szCs w:val="24"/>
        </w:rPr>
        <w:t>4</w:t>
      </w:r>
      <w:r>
        <w:rPr>
          <w:rFonts w:ascii="宋体" w:eastAsia="宋体" w:hAnsi="宋体" w:cs="宋体"/>
          <w:spacing w:val="1"/>
          <w:position w:val="17"/>
          <w:sz w:val="24"/>
          <w:szCs w:val="24"/>
        </w:rPr>
        <w:t>）《“生态保护红线、环境质量底线、资源利用上线和环境准</w:t>
      </w:r>
      <w:r>
        <w:rPr>
          <w:rFonts w:ascii="宋体" w:eastAsia="宋体" w:hAnsi="宋体" w:cs="宋体"/>
          <w:position w:val="17"/>
          <w:sz w:val="24"/>
          <w:szCs w:val="24"/>
        </w:rPr>
        <w:t>入负面清单</w:t>
      </w:r>
      <w:r>
        <w:rPr>
          <w:rFonts w:ascii="宋体" w:eastAsia="宋体" w:hAnsi="宋体" w:cs="宋体"/>
          <w:spacing w:val="-85"/>
          <w:position w:val="17"/>
          <w:sz w:val="24"/>
          <w:szCs w:val="24"/>
        </w:rPr>
        <w:t xml:space="preserve"> </w:t>
      </w:r>
      <w:r>
        <w:rPr>
          <w:rFonts w:ascii="宋体" w:eastAsia="宋体" w:hAnsi="宋体" w:cs="宋体"/>
          <w:position w:val="17"/>
          <w:sz w:val="24"/>
          <w:szCs w:val="24"/>
        </w:rPr>
        <w:t>”编</w:t>
      </w:r>
    </w:p>
    <w:p>
      <w:pPr>
        <w:spacing w:line="220" w:lineRule="auto"/>
        <w:ind w:left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制技术指南（试行）》（环境保护部，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2017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12</w:t>
      </w:r>
      <w:r>
        <w:rPr>
          <w:rFonts w:ascii="宋体" w:eastAsia="宋体" w:hAnsi="宋体" w:cs="宋体"/>
          <w:spacing w:val="-1"/>
          <w:sz w:val="24"/>
          <w:szCs w:val="24"/>
        </w:rPr>
        <w:t>月）。</w:t>
      </w:r>
    </w:p>
    <w:p>
      <w:pPr>
        <w:spacing w:before="181" w:line="219" w:lineRule="auto"/>
        <w:ind w:left="49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>）《建设项目环境影响报告表编制技术指南（生态影响类</w:t>
      </w:r>
      <w:r>
        <w:rPr>
          <w:rFonts w:ascii="宋体" w:eastAsia="宋体" w:hAnsi="宋体" w:cs="宋体"/>
          <w:spacing w:val="-11"/>
          <w:sz w:val="24"/>
          <w:szCs w:val="24"/>
        </w:rPr>
        <w:t>）（</w:t>
      </w:r>
      <w:r>
        <w:rPr>
          <w:rFonts w:ascii="宋体" w:eastAsia="宋体" w:hAnsi="宋体" w:cs="宋体"/>
          <w:sz w:val="24"/>
          <w:szCs w:val="24"/>
        </w:rPr>
        <w:t>试行）》；</w:t>
      </w:r>
    </w:p>
    <w:p>
      <w:pPr>
        <w:pStyle w:val="BodyText"/>
        <w:spacing w:line="340" w:lineRule="auto"/>
      </w:pPr>
    </w:p>
    <w:p>
      <w:pPr>
        <w:spacing w:before="79" w:line="219" w:lineRule="auto"/>
        <w:ind w:left="7"/>
        <w:outlineLvl w:val="1"/>
        <w:rPr>
          <w:rFonts w:ascii="宋体" w:eastAsia="宋体" w:hAnsi="宋体" w:cs="宋体"/>
          <w:sz w:val="24"/>
          <w:szCs w:val="24"/>
        </w:rPr>
      </w:pPr>
      <w:bookmarkStart w:id="4" w:name="bookmark4"/>
      <w:bookmarkEnd w:id="4"/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1.3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评价工作等级</w:t>
      </w:r>
    </w:p>
    <w:p>
      <w:pPr>
        <w:pStyle w:val="BodyText"/>
        <w:spacing w:line="381" w:lineRule="auto"/>
      </w:pPr>
    </w:p>
    <w:p>
      <w:pPr>
        <w:spacing w:before="79" w:line="468" w:lineRule="exact"/>
        <w:ind w:left="5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根据《环境影响评价技术导则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-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生态影响》（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HJ19-2022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）要求，依据建设项目影响</w:t>
      </w:r>
    </w:p>
    <w:p>
      <w:pPr>
        <w:spacing w:before="1" w:line="218" w:lineRule="auto"/>
        <w:ind w:left="37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区域的生态敏感性和影响程度，将生态影响评价工作等级划分为一、二、三级。</w:t>
      </w:r>
    </w:p>
    <w:p>
      <w:pPr>
        <w:spacing w:before="183" w:line="359" w:lineRule="auto"/>
        <w:ind w:left="1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本项目不涉及国家公园、自然保护区、世界自然遗产、重要生境；不涉及自然公园，</w:t>
      </w:r>
      <w:r>
        <w:rPr>
          <w:rFonts w:ascii="宋体" w:eastAsia="宋体" w:hAnsi="宋体" w:cs="宋体"/>
          <w:spacing w:val="9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本项目涉及生态保护红线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宋体" w:eastAsia="宋体" w:hAnsi="宋体" w:cs="宋体"/>
          <w:spacing w:val="-1"/>
          <w:sz w:val="24"/>
          <w:szCs w:val="24"/>
        </w:rPr>
        <w:t>马颊河（平原段</w:t>
      </w:r>
      <w:r>
        <w:rPr>
          <w:rFonts w:ascii="宋体" w:eastAsia="宋体" w:hAnsi="宋体" w:cs="宋体"/>
          <w:spacing w:val="-24"/>
          <w:sz w:val="24"/>
          <w:szCs w:val="24"/>
        </w:rPr>
        <w:t>）（</w:t>
      </w:r>
      <w:r>
        <w:rPr>
          <w:rFonts w:ascii="宋体" w:eastAsia="宋体" w:hAnsi="宋体" w:cs="宋体"/>
          <w:spacing w:val="-1"/>
          <w:sz w:val="24"/>
          <w:szCs w:val="24"/>
        </w:rPr>
        <w:t>编号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YS3714261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110026</w:t>
      </w:r>
      <w:r>
        <w:rPr>
          <w:rFonts w:ascii="宋体" w:eastAsia="宋体" w:hAnsi="宋体" w:cs="宋体"/>
          <w:spacing w:val="-2"/>
          <w:sz w:val="24"/>
          <w:szCs w:val="24"/>
        </w:rPr>
        <w:t>）。根据《环境影  响评价技术导则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>
        <w:rPr>
          <w:rFonts w:ascii="宋体" w:eastAsia="宋体" w:hAnsi="宋体" w:cs="宋体"/>
          <w:spacing w:val="-2"/>
          <w:sz w:val="24"/>
          <w:szCs w:val="24"/>
        </w:rPr>
        <w:t>生态环境》（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HJ19-2022</w:t>
      </w:r>
      <w:r>
        <w:rPr>
          <w:rFonts w:ascii="宋体" w:eastAsia="宋体" w:hAnsi="宋体" w:cs="宋体"/>
          <w:spacing w:val="-2"/>
          <w:sz w:val="24"/>
          <w:szCs w:val="24"/>
        </w:rPr>
        <w:t>）中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宋体" w:eastAsia="宋体" w:hAnsi="宋体" w:cs="宋体"/>
          <w:spacing w:val="-2"/>
          <w:sz w:val="24"/>
          <w:szCs w:val="24"/>
        </w:rPr>
        <w:t>有关内容，涉及生态保护红线时，评价</w:t>
      </w:r>
    </w:p>
    <w:p>
      <w:pPr>
        <w:spacing w:line="218" w:lineRule="auto"/>
        <w:ind w:left="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等级不低于二级，因此本项目生态评价等级为二级。</w:t>
      </w:r>
    </w:p>
    <w:p>
      <w:pPr>
        <w:pStyle w:val="BodyText"/>
        <w:spacing w:line="343" w:lineRule="auto"/>
      </w:pPr>
    </w:p>
    <w:p>
      <w:pPr>
        <w:spacing w:before="79" w:line="219" w:lineRule="auto"/>
        <w:ind w:left="7"/>
        <w:outlineLvl w:val="1"/>
        <w:rPr>
          <w:rFonts w:ascii="宋体" w:eastAsia="宋体" w:hAnsi="宋体" w:cs="宋体"/>
          <w:sz w:val="24"/>
          <w:szCs w:val="24"/>
        </w:rPr>
      </w:pPr>
      <w:bookmarkStart w:id="5" w:name="bookmark5"/>
      <w:bookmarkEnd w:id="5"/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1.4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评价范围</w:t>
      </w:r>
    </w:p>
    <w:p>
      <w:pPr>
        <w:pStyle w:val="BodyText"/>
        <w:spacing w:line="342" w:lineRule="auto"/>
      </w:pPr>
    </w:p>
    <w:p>
      <w:pPr>
        <w:spacing w:before="78" w:line="359" w:lineRule="auto"/>
        <w:ind w:right="183" w:firstLine="48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生态影响评价应该能够充分体现生态完整性，涵盖评价项目</w:t>
      </w:r>
      <w:r>
        <w:rPr>
          <w:rFonts w:ascii="宋体" w:eastAsia="宋体" w:hAnsi="宋体" w:cs="宋体"/>
          <w:spacing w:val="-2"/>
          <w:sz w:val="24"/>
          <w:szCs w:val="24"/>
        </w:rPr>
        <w:t>全部活动的直接影响区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域和间接影响区域，评价范围要依据项目对生态因子的影响方式、程度和</w:t>
      </w:r>
      <w:r>
        <w:rPr>
          <w:rFonts w:ascii="宋体" w:eastAsia="宋体" w:hAnsi="宋体" w:cs="宋体"/>
          <w:spacing w:val="-2"/>
          <w:sz w:val="24"/>
          <w:szCs w:val="24"/>
        </w:rPr>
        <w:t>生态因子之间</w:t>
      </w:r>
      <w:r>
        <w:rPr>
          <w:rFonts w:ascii="宋体" w:eastAsia="宋体" w:hAnsi="宋体" w:cs="宋体"/>
          <w:sz w:val="24"/>
          <w:szCs w:val="24"/>
        </w:rPr>
        <w:t xml:space="preserve"> 的相互影响和依存关系确定。根据《环境影响评价技术导则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宋体" w:eastAsia="宋体" w:hAnsi="宋体" w:cs="宋体"/>
          <w:sz w:val="24"/>
          <w:szCs w:val="24"/>
        </w:rPr>
        <w:t>生态环境》（</w:t>
      </w:r>
      <w:r>
        <w:rPr>
          <w:rFonts w:ascii="Times New Roman" w:eastAsia="Times New Roman" w:hAnsi="Times New Roman" w:cs="Times New Roman"/>
          <w:sz w:val="24"/>
          <w:szCs w:val="24"/>
        </w:rPr>
        <w:t>HJ19-2022</w:t>
      </w:r>
      <w:r>
        <w:rPr>
          <w:rFonts w:ascii="宋体" w:eastAsia="宋体" w:hAnsi="宋体" w:cs="宋体"/>
          <w:sz w:val="24"/>
          <w:szCs w:val="24"/>
        </w:rPr>
        <w:t>）</w:t>
      </w:r>
      <w:r>
        <w:rPr>
          <w:rFonts w:ascii="宋体" w:eastAsia="宋体" w:hAnsi="宋体" w:cs="宋体"/>
          <w:spacing w:val="1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中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6.2</w:t>
      </w:r>
      <w:r>
        <w:rPr>
          <w:rFonts w:ascii="宋体" w:eastAsia="宋体" w:hAnsi="宋体" w:cs="宋体"/>
          <w:spacing w:val="-3"/>
          <w:sz w:val="24"/>
          <w:szCs w:val="24"/>
        </w:rPr>
        <w:t>有关内容，涉及占用或穿（跨）越生态敏感区时，应考虑生态敏感区的结构、功能</w:t>
      </w:r>
      <w:r>
        <w:rPr>
          <w:rFonts w:ascii="宋体" w:eastAsia="宋体" w:hAnsi="宋体" w:cs="宋体"/>
          <w:spacing w:val="1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及主要保护对象合理确定评价范围。并根据本工程特征，确定本项目生态</w:t>
      </w:r>
      <w:r>
        <w:rPr>
          <w:rFonts w:ascii="宋体" w:eastAsia="宋体" w:hAnsi="宋体" w:cs="宋体"/>
          <w:spacing w:val="-2"/>
          <w:sz w:val="24"/>
          <w:szCs w:val="24"/>
        </w:rPr>
        <w:t>环境影响评价</w:t>
      </w:r>
    </w:p>
    <w:p>
      <w:pPr>
        <w:spacing w:before="1" w:line="218" w:lineRule="auto"/>
        <w:ind w:left="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范围为以项目厂界外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500m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。生态环境影响评价范围内敏感目标见下表。</w:t>
      </w:r>
    </w:p>
    <w:p>
      <w:pPr>
        <w:spacing w:line="218" w:lineRule="auto"/>
        <w:rPr>
          <w:rFonts w:ascii="宋体" w:eastAsia="宋体" w:hAnsi="宋体" w:cs="宋体"/>
          <w:sz w:val="24"/>
          <w:szCs w:val="24"/>
        </w:rPr>
        <w:sectPr>
          <w:footerReference w:type="default" r:id="rId8"/>
          <w:pgSz w:w="11920" w:h="16840"/>
          <w:pgMar w:top="1405" w:right="1234" w:bottom="1009" w:left="1424" w:header="0" w:footer="847" w:gutter="0"/>
          <w:pgNumType w:start="5"/>
          <w:cols w:num="1" w:space="720"/>
        </w:sectPr>
      </w:pPr>
    </w:p>
    <w:p>
      <w:pPr>
        <w:spacing w:before="48" w:line="211" w:lineRule="auto"/>
        <w:ind w:left="213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51</w:t>
      </w:r>
      <w:r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生态环境影响主要环境保护目标一览表</w:t>
      </w:r>
    </w:p>
    <w:tbl>
      <w:tblPr>
        <w:tblStyle w:val="TableNormal00"/>
        <w:tblW w:w="930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0"/>
        <w:gridCol w:w="2874"/>
        <w:gridCol w:w="1995"/>
        <w:gridCol w:w="2473"/>
      </w:tblGrid>
      <w:tr>
        <w:tblPrEx>
          <w:tblW w:w="930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/>
        </w:trPr>
        <w:tc>
          <w:tcPr>
            <w:tcW w:w="1960" w:type="dxa"/>
            <w:vAlign w:val="top"/>
          </w:tcPr>
          <w:p>
            <w:pPr>
              <w:pStyle w:val="TableText"/>
              <w:spacing w:before="107" w:line="228" w:lineRule="auto"/>
              <w:ind w:left="56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影响要素</w:t>
            </w:r>
          </w:p>
        </w:tc>
        <w:tc>
          <w:tcPr>
            <w:tcW w:w="2874" w:type="dxa"/>
            <w:vAlign w:val="top"/>
          </w:tcPr>
          <w:p>
            <w:pPr>
              <w:pStyle w:val="TableText"/>
              <w:spacing w:before="97" w:line="229" w:lineRule="auto"/>
              <w:ind w:left="60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主要环境保护目标</w:t>
            </w:r>
          </w:p>
        </w:tc>
        <w:tc>
          <w:tcPr>
            <w:tcW w:w="1995" w:type="dxa"/>
            <w:vAlign w:val="top"/>
          </w:tcPr>
          <w:p>
            <w:pPr>
              <w:pStyle w:val="TableText"/>
              <w:spacing w:before="106" w:line="230" w:lineRule="auto"/>
              <w:ind w:left="58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相对位置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107" w:line="229" w:lineRule="auto"/>
              <w:ind w:left="2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与项目厂界距离（</w:t>
            </w:r>
            <w:r>
              <w:rPr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m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960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pStyle w:val="TableText"/>
              <w:spacing w:before="65" w:line="229" w:lineRule="auto"/>
              <w:ind w:left="56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生态环境</w:t>
            </w:r>
          </w:p>
        </w:tc>
        <w:tc>
          <w:tcPr>
            <w:tcW w:w="7342" w:type="dxa"/>
            <w:gridSpan w:val="3"/>
            <w:vAlign w:val="top"/>
          </w:tcPr>
          <w:p>
            <w:pPr>
              <w:pStyle w:val="TableText"/>
              <w:spacing w:before="104" w:line="228" w:lineRule="auto"/>
              <w:ind w:left="105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生态红线：马颊河（平原段</w:t>
            </w:r>
            <w:r>
              <w:rPr>
                <w:spacing w:val="-5"/>
                <w:sz w:val="20"/>
                <w:szCs w:val="20"/>
              </w:rPr>
              <w:t>）（</w:t>
            </w:r>
            <w:r>
              <w:rPr>
                <w:spacing w:val="8"/>
                <w:sz w:val="20"/>
                <w:szCs w:val="20"/>
              </w:rPr>
              <w:t>编号</w:t>
            </w:r>
            <w:r>
              <w:rPr>
                <w:spacing w:val="-4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YS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3714261110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026</w:t>
            </w:r>
            <w:r>
              <w:rPr>
                <w:spacing w:val="7"/>
                <w:sz w:val="20"/>
                <w:szCs w:val="20"/>
              </w:rPr>
              <w:t>）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5" w:line="228" w:lineRule="auto"/>
              <w:ind w:left="10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大芝坊村</w:t>
            </w:r>
          </w:p>
        </w:tc>
        <w:tc>
          <w:tcPr>
            <w:tcW w:w="1995" w:type="dxa"/>
            <w:vAlign w:val="top"/>
          </w:tcPr>
          <w:p>
            <w:pPr>
              <w:spacing w:before="142" w:line="192" w:lineRule="auto"/>
              <w:ind w:left="9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2473" w:type="dxa"/>
            <w:vAlign w:val="top"/>
          </w:tcPr>
          <w:p>
            <w:pPr>
              <w:spacing w:before="139" w:line="195" w:lineRule="auto"/>
              <w:ind w:left="1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4" w:line="228" w:lineRule="auto"/>
              <w:ind w:left="11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花园村</w:t>
            </w:r>
          </w:p>
        </w:tc>
        <w:tc>
          <w:tcPr>
            <w:tcW w:w="1995" w:type="dxa"/>
            <w:vAlign w:val="top"/>
          </w:tcPr>
          <w:p>
            <w:pPr>
              <w:spacing w:before="143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0" w:line="195" w:lineRule="auto"/>
              <w:ind w:left="11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110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5" w:line="228" w:lineRule="auto"/>
              <w:ind w:left="11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潘邓村</w:t>
            </w:r>
          </w:p>
        </w:tc>
        <w:tc>
          <w:tcPr>
            <w:tcW w:w="1995" w:type="dxa"/>
            <w:vAlign w:val="top"/>
          </w:tcPr>
          <w:p>
            <w:pPr>
              <w:spacing w:before="144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1" w:line="195" w:lineRule="auto"/>
              <w:ind w:left="1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120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5" w:line="228" w:lineRule="auto"/>
              <w:ind w:left="9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打渔李社区</w:t>
            </w:r>
          </w:p>
        </w:tc>
        <w:tc>
          <w:tcPr>
            <w:tcW w:w="1995" w:type="dxa"/>
            <w:vAlign w:val="top"/>
          </w:tcPr>
          <w:p>
            <w:pPr>
              <w:spacing w:before="143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0" w:line="195" w:lineRule="auto"/>
              <w:ind w:left="1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120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7" w:line="228" w:lineRule="auto"/>
              <w:ind w:left="11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张庄村</w:t>
            </w:r>
          </w:p>
        </w:tc>
        <w:tc>
          <w:tcPr>
            <w:tcW w:w="1995" w:type="dxa"/>
            <w:vAlign w:val="top"/>
          </w:tcPr>
          <w:p>
            <w:pPr>
              <w:spacing w:before="145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2" w:line="195" w:lineRule="auto"/>
              <w:ind w:left="10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200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9" w:line="228" w:lineRule="auto"/>
              <w:ind w:left="10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打渔李村</w:t>
            </w:r>
          </w:p>
        </w:tc>
        <w:tc>
          <w:tcPr>
            <w:tcW w:w="1995" w:type="dxa"/>
            <w:vAlign w:val="top"/>
          </w:tcPr>
          <w:p>
            <w:pPr>
              <w:spacing w:before="145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2" w:line="195" w:lineRule="auto"/>
              <w:ind w:left="10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210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7" w:line="228" w:lineRule="auto"/>
              <w:ind w:left="11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彭庄村</w:t>
            </w:r>
          </w:p>
        </w:tc>
        <w:tc>
          <w:tcPr>
            <w:tcW w:w="1995" w:type="dxa"/>
            <w:vAlign w:val="top"/>
          </w:tcPr>
          <w:p>
            <w:pPr>
              <w:spacing w:before="146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3" w:line="195" w:lineRule="auto"/>
              <w:ind w:left="10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210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9" w:line="228" w:lineRule="auto"/>
              <w:ind w:left="91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夏家口社区</w:t>
            </w:r>
          </w:p>
        </w:tc>
        <w:tc>
          <w:tcPr>
            <w:tcW w:w="1995" w:type="dxa"/>
            <w:vAlign w:val="top"/>
          </w:tcPr>
          <w:p>
            <w:pPr>
              <w:spacing w:before="144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2" w:line="195" w:lineRule="auto"/>
              <w:ind w:left="10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240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7" w:line="228" w:lineRule="auto"/>
              <w:ind w:left="11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尚庙村</w:t>
            </w:r>
          </w:p>
        </w:tc>
        <w:tc>
          <w:tcPr>
            <w:tcW w:w="1995" w:type="dxa"/>
            <w:vAlign w:val="top"/>
          </w:tcPr>
          <w:p>
            <w:pPr>
              <w:spacing w:before="146" w:line="192" w:lineRule="auto"/>
              <w:ind w:left="9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2473" w:type="dxa"/>
            <w:vAlign w:val="top"/>
          </w:tcPr>
          <w:p>
            <w:pPr>
              <w:spacing w:before="143" w:line="195" w:lineRule="auto"/>
              <w:ind w:left="10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240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9" w:line="228" w:lineRule="auto"/>
              <w:ind w:left="10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花园社区</w:t>
            </w:r>
          </w:p>
        </w:tc>
        <w:tc>
          <w:tcPr>
            <w:tcW w:w="1995" w:type="dxa"/>
            <w:vAlign w:val="top"/>
          </w:tcPr>
          <w:p>
            <w:pPr>
              <w:spacing w:before="146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4" w:line="195" w:lineRule="auto"/>
              <w:ind w:left="10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280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6" w:line="228" w:lineRule="auto"/>
              <w:ind w:left="11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许桥村</w:t>
            </w:r>
          </w:p>
        </w:tc>
        <w:tc>
          <w:tcPr>
            <w:tcW w:w="1995" w:type="dxa"/>
            <w:vAlign w:val="top"/>
          </w:tcPr>
          <w:p>
            <w:pPr>
              <w:spacing w:before="145" w:line="192" w:lineRule="auto"/>
              <w:ind w:left="8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NW</w:t>
            </w:r>
          </w:p>
        </w:tc>
        <w:tc>
          <w:tcPr>
            <w:tcW w:w="2473" w:type="dxa"/>
            <w:vAlign w:val="top"/>
          </w:tcPr>
          <w:p>
            <w:pPr>
              <w:spacing w:before="142" w:line="195" w:lineRule="auto"/>
              <w:ind w:left="10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330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7" w:line="228" w:lineRule="auto"/>
              <w:ind w:left="10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大芝坊村</w:t>
            </w:r>
          </w:p>
        </w:tc>
        <w:tc>
          <w:tcPr>
            <w:tcW w:w="1995" w:type="dxa"/>
            <w:vAlign w:val="top"/>
          </w:tcPr>
          <w:p>
            <w:pPr>
              <w:spacing w:before="146" w:line="192" w:lineRule="auto"/>
              <w:ind w:left="9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2473" w:type="dxa"/>
            <w:vAlign w:val="top"/>
          </w:tcPr>
          <w:p>
            <w:pPr>
              <w:spacing w:before="143" w:line="195" w:lineRule="auto"/>
              <w:ind w:left="1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8" w:line="228" w:lineRule="auto"/>
              <w:ind w:left="11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花园村</w:t>
            </w:r>
          </w:p>
        </w:tc>
        <w:tc>
          <w:tcPr>
            <w:tcW w:w="1995" w:type="dxa"/>
            <w:vAlign w:val="top"/>
          </w:tcPr>
          <w:p>
            <w:pPr>
              <w:spacing w:before="145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2" w:line="195" w:lineRule="auto"/>
              <w:ind w:left="11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110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7" w:line="228" w:lineRule="auto"/>
              <w:ind w:left="11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潘邓村</w:t>
            </w:r>
          </w:p>
        </w:tc>
        <w:tc>
          <w:tcPr>
            <w:tcW w:w="1995" w:type="dxa"/>
            <w:vAlign w:val="top"/>
          </w:tcPr>
          <w:p>
            <w:pPr>
              <w:spacing w:before="146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3" w:line="195" w:lineRule="auto"/>
              <w:ind w:left="1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120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9" w:line="228" w:lineRule="auto"/>
              <w:ind w:left="9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打渔李社区</w:t>
            </w:r>
          </w:p>
        </w:tc>
        <w:tc>
          <w:tcPr>
            <w:tcW w:w="1995" w:type="dxa"/>
            <w:vAlign w:val="top"/>
          </w:tcPr>
          <w:p>
            <w:pPr>
              <w:spacing w:before="147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4" w:line="195" w:lineRule="auto"/>
              <w:ind w:left="1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120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96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7" w:line="228" w:lineRule="auto"/>
              <w:ind w:left="11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张庄村</w:t>
            </w:r>
          </w:p>
        </w:tc>
        <w:tc>
          <w:tcPr>
            <w:tcW w:w="1995" w:type="dxa"/>
            <w:vAlign w:val="top"/>
          </w:tcPr>
          <w:p>
            <w:pPr>
              <w:spacing w:before="145" w:line="192" w:lineRule="auto"/>
              <w:ind w:left="8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2473" w:type="dxa"/>
            <w:vAlign w:val="top"/>
          </w:tcPr>
          <w:p>
            <w:pPr>
              <w:spacing w:before="142" w:line="195" w:lineRule="auto"/>
              <w:ind w:left="10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200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/>
        </w:trPr>
        <w:tc>
          <w:tcPr>
            <w:tcW w:w="1960" w:type="dxa"/>
            <w:vMerge/>
            <w:tcBorders>
              <w:top w:val="nil"/>
            </w:tcBorders>
            <w:vAlign w:val="top"/>
          </w:tcPr>
          <w:p/>
        </w:tc>
        <w:tc>
          <w:tcPr>
            <w:tcW w:w="2874" w:type="dxa"/>
            <w:vAlign w:val="top"/>
          </w:tcPr>
          <w:p>
            <w:pPr>
              <w:pStyle w:val="TableText"/>
              <w:spacing w:before="98" w:line="228" w:lineRule="auto"/>
              <w:ind w:left="70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项目周围地下水</w:t>
            </w:r>
          </w:p>
        </w:tc>
        <w:tc>
          <w:tcPr>
            <w:tcW w:w="1995" w:type="dxa"/>
            <w:vAlign w:val="top"/>
          </w:tcPr>
          <w:p>
            <w:pPr>
              <w:spacing w:before="77" w:line="274" w:lineRule="exact"/>
              <w:ind w:left="9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2473" w:type="dxa"/>
            <w:vAlign w:val="top"/>
          </w:tcPr>
          <w:p>
            <w:pPr>
              <w:spacing w:before="77" w:line="274" w:lineRule="exact"/>
              <w:ind w:left="12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</w:tbl>
    <w:p>
      <w:pPr>
        <w:pStyle w:val="BodyText"/>
      </w:pPr>
    </w:p>
    <w:p>
      <w:pPr>
        <w:sectPr>
          <w:footerReference w:type="default" r:id="rId9"/>
          <w:pgSz w:w="11920" w:h="16840"/>
          <w:pgMar w:top="1405" w:right="1306" w:bottom="1009" w:left="1306" w:header="0" w:footer="847" w:gutter="0"/>
          <w:pgNumType w:start="6"/>
          <w:cols w:num="1" w:space="720"/>
        </w:sectPr>
      </w:pPr>
    </w:p>
    <w:p>
      <w:pPr>
        <w:spacing w:before="261" w:line="219" w:lineRule="auto"/>
        <w:ind w:left="17"/>
        <w:outlineLvl w:val="1"/>
        <w:rPr>
          <w:rFonts w:ascii="宋体" w:eastAsia="宋体" w:hAnsi="宋体" w:cs="宋体"/>
          <w:sz w:val="24"/>
          <w:szCs w:val="24"/>
        </w:rPr>
      </w:pPr>
      <w:bookmarkStart w:id="6" w:name="bookmark6"/>
      <w:bookmarkEnd w:id="6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1.5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生态环境影响识别和评价因子筛选</w:t>
      </w:r>
    </w:p>
    <w:p>
      <w:pPr>
        <w:pStyle w:val="BodyText"/>
        <w:spacing w:line="341" w:lineRule="auto"/>
      </w:pPr>
    </w:p>
    <w:p>
      <w:pPr>
        <w:spacing w:before="78" w:line="221" w:lineRule="auto"/>
        <w:ind w:left="17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1.5.1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生态环境影响识别</w:t>
      </w:r>
    </w:p>
    <w:p>
      <w:pPr>
        <w:spacing w:before="301" w:line="219" w:lineRule="auto"/>
        <w:ind w:left="49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本项目建设对生态环境的影响主要分为建设期和运营期。</w:t>
      </w:r>
    </w:p>
    <w:p>
      <w:pPr>
        <w:spacing w:before="180" w:line="468" w:lineRule="exact"/>
        <w:ind w:left="49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本项目施工期改变原地貌，经受降水和风的影响，直接形成地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表剥蚀、扬尘飞沙和</w:t>
      </w:r>
    </w:p>
    <w:p>
      <w:pPr>
        <w:spacing w:line="220" w:lineRule="auto"/>
        <w:ind w:left="1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侵蚀冲沟，并使地层原有结构被破坏，加剧了水土流失。</w:t>
      </w:r>
    </w:p>
    <w:p>
      <w:pPr>
        <w:spacing w:before="179" w:line="359" w:lineRule="auto"/>
        <w:ind w:left="9" w:firstLine="48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建设期由于开挖扰动地表，改变原地貌，经受降水和风</w:t>
      </w:r>
      <w:r>
        <w:rPr>
          <w:rFonts w:ascii="宋体" w:eastAsia="宋体" w:hAnsi="宋体" w:cs="宋体"/>
          <w:spacing w:val="-3"/>
          <w:sz w:val="24"/>
          <w:szCs w:val="24"/>
        </w:rPr>
        <w:t>的影响，直接形成地表剥蚀、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 xml:space="preserve">扬尘飞沙和侵蚀冲沟，并使地层原有结构被破坏，加剧了水土流失。运营期项目建成投  入运营后，开挖扰动地表、占压土地和损坏草植被的施工活动终止，同时主体工程设计  </w:t>
      </w:r>
      <w:r>
        <w:rPr>
          <w:rFonts w:ascii="宋体" w:eastAsia="宋体" w:hAnsi="宋体" w:cs="宋体"/>
          <w:spacing w:val="-1"/>
          <w:sz w:val="24"/>
          <w:szCs w:val="24"/>
        </w:rPr>
        <w:t>中的防护措施和水土流失方案得以落实后，水土流失面得到治理，水土保</w:t>
      </w:r>
      <w:r>
        <w:rPr>
          <w:rFonts w:ascii="宋体" w:eastAsia="宋体" w:hAnsi="宋体" w:cs="宋体"/>
          <w:spacing w:val="-2"/>
          <w:sz w:val="24"/>
          <w:szCs w:val="24"/>
        </w:rPr>
        <w:t>持设施得到恢</w:t>
      </w:r>
    </w:p>
    <w:p>
      <w:pPr>
        <w:spacing w:line="219" w:lineRule="auto"/>
        <w:ind w:left="17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复，水土流失也将得到有效控制，因此该项</w:t>
      </w:r>
      <w:r>
        <w:rPr>
          <w:rFonts w:ascii="宋体" w:eastAsia="宋体" w:hAnsi="宋体" w:cs="宋体"/>
          <w:spacing w:val="-1"/>
          <w:sz w:val="24"/>
          <w:szCs w:val="24"/>
        </w:rPr>
        <w:t>目的运营期不会再造成新的水土流失。</w:t>
      </w:r>
    </w:p>
    <w:p>
      <w:pPr>
        <w:spacing w:before="183" w:line="212" w:lineRule="auto"/>
        <w:ind w:left="11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52</w:t>
      </w:r>
      <w:r>
        <w:rPr>
          <w:rFonts w:ascii="Times New Roman" w:eastAsia="Times New Roman" w:hAnsi="Times New Roman" w:cs="Times New Roman"/>
          <w:b/>
          <w:bCs/>
          <w:spacing w:val="21"/>
          <w:sz w:val="24"/>
          <w:szCs w:val="24"/>
        </w:rPr>
        <w:t xml:space="preserve">  </w:t>
      </w:r>
      <w:r>
        <w:rPr>
          <w:rFonts w:ascii="宋体" w:eastAsia="宋体" w:hAnsi="宋体" w:cs="宋体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本项目主要污染因素对生态环境的影响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要素识别一览表</w:t>
      </w:r>
    </w:p>
    <w:tbl>
      <w:tblPr>
        <w:tblStyle w:val="TableNormal01"/>
        <w:tblW w:w="908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"/>
        <w:gridCol w:w="1295"/>
        <w:gridCol w:w="1232"/>
        <w:gridCol w:w="1073"/>
        <w:gridCol w:w="1053"/>
        <w:gridCol w:w="1034"/>
        <w:gridCol w:w="1183"/>
        <w:gridCol w:w="1259"/>
      </w:tblGrid>
      <w:tr>
        <w:tblPrEx>
          <w:tblW w:w="908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958" w:type="dxa"/>
            <w:vAlign w:val="top"/>
          </w:tcPr>
          <w:p>
            <w:pPr>
              <w:pStyle w:val="TableText"/>
              <w:spacing w:before="93" w:line="230" w:lineRule="auto"/>
              <w:ind w:left="27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295" w:type="dxa"/>
            <w:vAlign w:val="top"/>
          </w:tcPr>
          <w:p>
            <w:pPr>
              <w:pStyle w:val="TableText"/>
              <w:spacing w:before="94" w:line="228" w:lineRule="auto"/>
              <w:ind w:left="22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环境要素</w:t>
            </w:r>
          </w:p>
        </w:tc>
        <w:tc>
          <w:tcPr>
            <w:tcW w:w="3358" w:type="dxa"/>
            <w:gridSpan w:val="3"/>
            <w:vAlign w:val="top"/>
          </w:tcPr>
          <w:p>
            <w:pPr>
              <w:pStyle w:val="TableText"/>
              <w:spacing w:before="94" w:line="229" w:lineRule="auto"/>
              <w:ind w:left="136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施工期</w:t>
            </w:r>
          </w:p>
        </w:tc>
        <w:tc>
          <w:tcPr>
            <w:tcW w:w="3476" w:type="dxa"/>
            <w:gridSpan w:val="3"/>
            <w:vAlign w:val="top"/>
          </w:tcPr>
          <w:p>
            <w:pPr>
              <w:pStyle w:val="TableText"/>
              <w:spacing w:before="94" w:line="229" w:lineRule="auto"/>
              <w:ind w:left="143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营运期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958" w:type="dxa"/>
            <w:vAlign w:val="top"/>
          </w:tcPr>
          <w:p>
            <w:pPr>
              <w:spacing w:before="126" w:line="195" w:lineRule="auto"/>
              <w:ind w:left="4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95" w:type="dxa"/>
            <w:vAlign w:val="top"/>
          </w:tcPr>
          <w:p>
            <w:pPr>
              <w:pStyle w:val="TableText"/>
              <w:spacing w:before="90" w:line="228" w:lineRule="auto"/>
              <w:ind w:left="23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地形地貌</w:t>
            </w:r>
          </w:p>
        </w:tc>
        <w:tc>
          <w:tcPr>
            <w:tcW w:w="1232" w:type="dxa"/>
            <w:vAlign w:val="top"/>
          </w:tcPr>
          <w:p>
            <w:pPr>
              <w:pStyle w:val="TableText"/>
              <w:spacing w:before="90" w:line="229" w:lineRule="auto"/>
              <w:ind w:left="20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有利影响</w:t>
            </w:r>
          </w:p>
        </w:tc>
        <w:tc>
          <w:tcPr>
            <w:tcW w:w="1073" w:type="dxa"/>
            <w:vAlign w:val="top"/>
          </w:tcPr>
          <w:p>
            <w:pPr>
              <w:pStyle w:val="TableText"/>
              <w:spacing w:before="90" w:line="231" w:lineRule="auto"/>
              <w:ind w:left="12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不利影响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spacing w:before="90" w:line="229" w:lineRule="auto"/>
              <w:ind w:left="11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影响程度</w:t>
            </w:r>
          </w:p>
        </w:tc>
        <w:tc>
          <w:tcPr>
            <w:tcW w:w="1034" w:type="dxa"/>
            <w:vAlign w:val="top"/>
          </w:tcPr>
          <w:p>
            <w:pPr>
              <w:pStyle w:val="TableText"/>
              <w:spacing w:before="90" w:line="229" w:lineRule="auto"/>
              <w:ind w:left="10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有利影响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90" w:line="231" w:lineRule="auto"/>
              <w:ind w:left="18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不利影响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90" w:line="229" w:lineRule="auto"/>
              <w:ind w:left="21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影响程度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958" w:type="dxa"/>
            <w:vAlign w:val="top"/>
          </w:tcPr>
          <w:p>
            <w:pPr>
              <w:spacing w:before="128" w:line="195" w:lineRule="auto"/>
              <w:ind w:left="4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95" w:type="dxa"/>
            <w:vAlign w:val="top"/>
          </w:tcPr>
          <w:p>
            <w:pPr>
              <w:pStyle w:val="TableText"/>
              <w:spacing w:before="93" w:line="228" w:lineRule="auto"/>
              <w:ind w:left="23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水土流失</w:t>
            </w:r>
          </w:p>
        </w:tc>
        <w:tc>
          <w:tcPr>
            <w:tcW w:w="1232" w:type="dxa"/>
            <w:vAlign w:val="top"/>
          </w:tcPr>
          <w:p>
            <w:pPr>
              <w:spacing w:before="216" w:line="97" w:lineRule="exact"/>
              <w:ind w:left="5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073" w:type="dxa"/>
            <w:vAlign w:val="top"/>
          </w:tcPr>
          <w:p>
            <w:pPr>
              <w:pStyle w:val="TableText"/>
              <w:spacing w:before="92" w:line="229" w:lineRule="auto"/>
              <w:ind w:left="4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spacing w:before="92" w:line="230" w:lineRule="auto"/>
              <w:ind w:left="32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一般</w:t>
            </w:r>
          </w:p>
        </w:tc>
        <w:tc>
          <w:tcPr>
            <w:tcW w:w="1034" w:type="dxa"/>
            <w:vAlign w:val="top"/>
          </w:tcPr>
          <w:p>
            <w:pPr>
              <w:spacing w:before="216" w:line="97" w:lineRule="exact"/>
              <w:ind w:left="4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183" w:type="dxa"/>
            <w:vAlign w:val="top"/>
          </w:tcPr>
          <w:p>
            <w:pPr>
              <w:spacing w:before="216" w:line="97" w:lineRule="exact"/>
              <w:ind w:left="5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259" w:type="dxa"/>
            <w:vAlign w:val="top"/>
          </w:tcPr>
          <w:p>
            <w:pPr>
              <w:spacing w:before="216" w:line="97" w:lineRule="exact"/>
              <w:ind w:left="5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0"/>
                <w:szCs w:val="20"/>
              </w:rPr>
              <w:t>--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958" w:type="dxa"/>
            <w:vAlign w:val="top"/>
          </w:tcPr>
          <w:p>
            <w:pPr>
              <w:spacing w:before="128" w:line="195" w:lineRule="auto"/>
              <w:ind w:left="4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95" w:type="dxa"/>
            <w:vAlign w:val="top"/>
          </w:tcPr>
          <w:p>
            <w:pPr>
              <w:pStyle w:val="TableText"/>
              <w:spacing w:before="92" w:line="230" w:lineRule="auto"/>
              <w:ind w:left="44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土壤</w:t>
            </w:r>
          </w:p>
        </w:tc>
        <w:tc>
          <w:tcPr>
            <w:tcW w:w="1232" w:type="dxa"/>
            <w:vAlign w:val="top"/>
          </w:tcPr>
          <w:p>
            <w:pPr>
              <w:spacing w:before="216" w:line="97" w:lineRule="exact"/>
              <w:ind w:left="5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073" w:type="dxa"/>
            <w:vAlign w:val="top"/>
          </w:tcPr>
          <w:p>
            <w:pPr>
              <w:pStyle w:val="TableText"/>
              <w:spacing w:before="92" w:line="229" w:lineRule="auto"/>
              <w:ind w:left="4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spacing w:before="92" w:line="230" w:lineRule="auto"/>
              <w:ind w:left="32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一般</w:t>
            </w:r>
          </w:p>
        </w:tc>
        <w:tc>
          <w:tcPr>
            <w:tcW w:w="1034" w:type="dxa"/>
            <w:vAlign w:val="top"/>
          </w:tcPr>
          <w:p>
            <w:pPr>
              <w:spacing w:before="216" w:line="97" w:lineRule="exact"/>
              <w:ind w:left="4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183" w:type="dxa"/>
            <w:vAlign w:val="top"/>
          </w:tcPr>
          <w:p>
            <w:pPr>
              <w:spacing w:before="216" w:line="97" w:lineRule="exact"/>
              <w:ind w:left="5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259" w:type="dxa"/>
            <w:vAlign w:val="top"/>
          </w:tcPr>
          <w:p>
            <w:pPr>
              <w:spacing w:before="216" w:line="97" w:lineRule="exact"/>
              <w:ind w:left="5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0"/>
                <w:szCs w:val="20"/>
              </w:rPr>
              <w:t>--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958" w:type="dxa"/>
            <w:vAlign w:val="top"/>
          </w:tcPr>
          <w:p>
            <w:pPr>
              <w:spacing w:before="130" w:line="195" w:lineRule="auto"/>
              <w:ind w:left="4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95" w:type="dxa"/>
            <w:vAlign w:val="top"/>
          </w:tcPr>
          <w:p>
            <w:pPr>
              <w:pStyle w:val="TableText"/>
              <w:spacing w:before="94" w:line="230" w:lineRule="auto"/>
              <w:ind w:left="23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土地利用</w:t>
            </w:r>
          </w:p>
        </w:tc>
        <w:tc>
          <w:tcPr>
            <w:tcW w:w="1232" w:type="dxa"/>
            <w:vAlign w:val="top"/>
          </w:tcPr>
          <w:p>
            <w:pPr>
              <w:spacing w:before="218" w:line="97" w:lineRule="exact"/>
              <w:ind w:left="5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073" w:type="dxa"/>
            <w:vAlign w:val="top"/>
          </w:tcPr>
          <w:p>
            <w:pPr>
              <w:pStyle w:val="TableText"/>
              <w:spacing w:before="94" w:line="229" w:lineRule="auto"/>
              <w:ind w:left="4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spacing w:before="94" w:line="230" w:lineRule="auto"/>
              <w:ind w:left="32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一般</w:t>
            </w:r>
          </w:p>
        </w:tc>
        <w:tc>
          <w:tcPr>
            <w:tcW w:w="1034" w:type="dxa"/>
            <w:vAlign w:val="top"/>
          </w:tcPr>
          <w:p>
            <w:pPr>
              <w:spacing w:before="218" w:line="97" w:lineRule="exact"/>
              <w:ind w:left="4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183" w:type="dxa"/>
            <w:vAlign w:val="top"/>
          </w:tcPr>
          <w:p>
            <w:pPr>
              <w:spacing w:before="218" w:line="97" w:lineRule="exact"/>
              <w:ind w:left="5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259" w:type="dxa"/>
            <w:vAlign w:val="top"/>
          </w:tcPr>
          <w:p>
            <w:pPr>
              <w:spacing w:before="218" w:line="97" w:lineRule="exact"/>
              <w:ind w:left="5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0"/>
                <w:szCs w:val="20"/>
              </w:rPr>
              <w:t>--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958" w:type="dxa"/>
            <w:vAlign w:val="top"/>
          </w:tcPr>
          <w:p>
            <w:pPr>
              <w:spacing w:before="133" w:line="192" w:lineRule="auto"/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95" w:type="dxa"/>
            <w:vAlign w:val="top"/>
          </w:tcPr>
          <w:p>
            <w:pPr>
              <w:pStyle w:val="TableText"/>
              <w:spacing w:before="94" w:line="231" w:lineRule="auto"/>
              <w:ind w:left="24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陆生生态</w:t>
            </w:r>
          </w:p>
        </w:tc>
        <w:tc>
          <w:tcPr>
            <w:tcW w:w="1232" w:type="dxa"/>
            <w:vAlign w:val="top"/>
          </w:tcPr>
          <w:p>
            <w:pPr>
              <w:spacing w:before="218" w:line="97" w:lineRule="exact"/>
              <w:ind w:left="5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073" w:type="dxa"/>
            <w:vAlign w:val="top"/>
          </w:tcPr>
          <w:p>
            <w:pPr>
              <w:pStyle w:val="TableText"/>
              <w:spacing w:before="94" w:line="229" w:lineRule="auto"/>
              <w:ind w:left="4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spacing w:before="94" w:line="230" w:lineRule="auto"/>
              <w:ind w:left="32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一般</w:t>
            </w:r>
          </w:p>
        </w:tc>
        <w:tc>
          <w:tcPr>
            <w:tcW w:w="1034" w:type="dxa"/>
            <w:vAlign w:val="top"/>
          </w:tcPr>
          <w:p>
            <w:pPr>
              <w:pStyle w:val="TableText"/>
              <w:spacing w:before="94" w:line="229" w:lineRule="auto"/>
              <w:ind w:left="4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  <w:tc>
          <w:tcPr>
            <w:tcW w:w="1183" w:type="dxa"/>
            <w:vAlign w:val="top"/>
          </w:tcPr>
          <w:p>
            <w:pPr>
              <w:spacing w:before="218" w:line="97" w:lineRule="exact"/>
              <w:ind w:left="5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94" w:line="230" w:lineRule="auto"/>
              <w:ind w:left="42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一般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958" w:type="dxa"/>
            <w:vAlign w:val="top"/>
          </w:tcPr>
          <w:p>
            <w:pPr>
              <w:spacing w:before="132" w:line="195" w:lineRule="auto"/>
              <w:ind w:left="4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95" w:type="dxa"/>
            <w:vAlign w:val="top"/>
          </w:tcPr>
          <w:p>
            <w:pPr>
              <w:pStyle w:val="TableText"/>
              <w:spacing w:before="97" w:line="228" w:lineRule="auto"/>
              <w:ind w:left="23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水生生态</w:t>
            </w:r>
          </w:p>
        </w:tc>
        <w:tc>
          <w:tcPr>
            <w:tcW w:w="1232" w:type="dxa"/>
            <w:vAlign w:val="top"/>
          </w:tcPr>
          <w:p>
            <w:pPr>
              <w:spacing w:before="220" w:line="97" w:lineRule="exact"/>
              <w:ind w:left="5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073" w:type="dxa"/>
            <w:vAlign w:val="top"/>
          </w:tcPr>
          <w:p>
            <w:pPr>
              <w:pStyle w:val="TableText"/>
              <w:spacing w:before="96" w:line="229" w:lineRule="auto"/>
              <w:ind w:left="4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spacing w:before="96" w:line="230" w:lineRule="auto"/>
              <w:ind w:left="32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一般</w:t>
            </w:r>
          </w:p>
        </w:tc>
        <w:tc>
          <w:tcPr>
            <w:tcW w:w="1034" w:type="dxa"/>
            <w:vAlign w:val="top"/>
          </w:tcPr>
          <w:p>
            <w:pPr>
              <w:pStyle w:val="TableText"/>
              <w:spacing w:before="96" w:line="229" w:lineRule="auto"/>
              <w:ind w:left="4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  <w:tc>
          <w:tcPr>
            <w:tcW w:w="1183" w:type="dxa"/>
            <w:vAlign w:val="top"/>
          </w:tcPr>
          <w:p>
            <w:pPr>
              <w:spacing w:before="220" w:line="97" w:lineRule="exact"/>
              <w:ind w:left="5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96" w:line="230" w:lineRule="auto"/>
              <w:ind w:left="42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一般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958" w:type="dxa"/>
            <w:vAlign w:val="top"/>
          </w:tcPr>
          <w:p>
            <w:pPr>
              <w:spacing w:before="134" w:line="192" w:lineRule="auto"/>
              <w:ind w:left="4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95" w:type="dxa"/>
            <w:vAlign w:val="top"/>
          </w:tcPr>
          <w:p>
            <w:pPr>
              <w:pStyle w:val="TableText"/>
              <w:spacing w:before="95" w:line="231" w:lineRule="auto"/>
              <w:ind w:left="44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农业</w:t>
            </w:r>
          </w:p>
        </w:tc>
        <w:tc>
          <w:tcPr>
            <w:tcW w:w="1232" w:type="dxa"/>
            <w:vAlign w:val="top"/>
          </w:tcPr>
          <w:p>
            <w:pPr>
              <w:spacing w:before="219" w:line="97" w:lineRule="exact"/>
              <w:ind w:left="5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073" w:type="dxa"/>
            <w:vAlign w:val="top"/>
          </w:tcPr>
          <w:p>
            <w:pPr>
              <w:pStyle w:val="TableText"/>
              <w:spacing w:before="95" w:line="229" w:lineRule="auto"/>
              <w:ind w:left="4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spacing w:before="95" w:line="230" w:lineRule="auto"/>
              <w:ind w:left="32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一般</w:t>
            </w:r>
          </w:p>
        </w:tc>
        <w:tc>
          <w:tcPr>
            <w:tcW w:w="1034" w:type="dxa"/>
            <w:vAlign w:val="top"/>
          </w:tcPr>
          <w:p>
            <w:pPr>
              <w:spacing w:before="219" w:line="97" w:lineRule="exact"/>
              <w:ind w:left="4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183" w:type="dxa"/>
            <w:vAlign w:val="top"/>
          </w:tcPr>
          <w:p>
            <w:pPr>
              <w:spacing w:before="219" w:line="97" w:lineRule="exact"/>
              <w:ind w:left="5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259" w:type="dxa"/>
            <w:vAlign w:val="top"/>
          </w:tcPr>
          <w:p>
            <w:pPr>
              <w:spacing w:before="219" w:line="97" w:lineRule="exact"/>
              <w:ind w:left="5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0"/>
                <w:szCs w:val="20"/>
              </w:rPr>
              <w:t>--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958" w:type="dxa"/>
            <w:vAlign w:val="top"/>
          </w:tcPr>
          <w:p>
            <w:pPr>
              <w:spacing w:before="132" w:line="195" w:lineRule="auto"/>
              <w:ind w:left="4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95" w:type="dxa"/>
            <w:vAlign w:val="top"/>
          </w:tcPr>
          <w:p>
            <w:pPr>
              <w:pStyle w:val="TableText"/>
              <w:spacing w:before="97" w:line="228" w:lineRule="auto"/>
              <w:ind w:left="44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林业</w:t>
            </w:r>
          </w:p>
        </w:tc>
        <w:tc>
          <w:tcPr>
            <w:tcW w:w="1232" w:type="dxa"/>
            <w:vAlign w:val="top"/>
          </w:tcPr>
          <w:p>
            <w:pPr>
              <w:spacing w:before="220" w:line="97" w:lineRule="exact"/>
              <w:ind w:left="5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073" w:type="dxa"/>
            <w:vAlign w:val="top"/>
          </w:tcPr>
          <w:p>
            <w:pPr>
              <w:pStyle w:val="TableText"/>
              <w:spacing w:before="96" w:line="229" w:lineRule="auto"/>
              <w:ind w:left="43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spacing w:before="96" w:line="230" w:lineRule="auto"/>
              <w:ind w:left="32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一般</w:t>
            </w:r>
          </w:p>
        </w:tc>
        <w:tc>
          <w:tcPr>
            <w:tcW w:w="1034" w:type="dxa"/>
            <w:vAlign w:val="top"/>
          </w:tcPr>
          <w:p>
            <w:pPr>
              <w:spacing w:before="220" w:line="97" w:lineRule="exact"/>
              <w:ind w:left="4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183" w:type="dxa"/>
            <w:vAlign w:val="top"/>
          </w:tcPr>
          <w:p>
            <w:pPr>
              <w:spacing w:before="220" w:line="97" w:lineRule="exact"/>
              <w:ind w:left="5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1259" w:type="dxa"/>
            <w:vAlign w:val="top"/>
          </w:tcPr>
          <w:p>
            <w:pPr>
              <w:spacing w:before="220" w:line="97" w:lineRule="exact"/>
              <w:ind w:left="5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0"/>
                <w:szCs w:val="20"/>
              </w:rPr>
              <w:t>--</w:t>
            </w:r>
          </w:p>
        </w:tc>
      </w:tr>
    </w:tbl>
    <w:p>
      <w:pPr>
        <w:spacing w:before="51" w:line="229" w:lineRule="auto"/>
        <w:ind w:left="445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7"/>
          <w:sz w:val="19"/>
          <w:szCs w:val="19"/>
        </w:rPr>
        <w:t>注：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>“--”</w:t>
      </w:r>
      <w:r>
        <w:rPr>
          <w:rFonts w:ascii="宋体" w:eastAsia="宋体" w:hAnsi="宋体" w:cs="宋体"/>
          <w:spacing w:val="7"/>
          <w:sz w:val="19"/>
          <w:szCs w:val="19"/>
        </w:rPr>
        <w:t>代表无影响或影响极轻。</w:t>
      </w:r>
    </w:p>
    <w:p>
      <w:pPr>
        <w:spacing w:before="145" w:line="468" w:lineRule="exact"/>
        <w:ind w:left="5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由上表可见，本工程对环境的影响主要为施工过程对自然生态环境（地形地貌、植</w:t>
      </w:r>
    </w:p>
    <w:p>
      <w:pPr>
        <w:spacing w:line="220" w:lineRule="auto"/>
        <w:ind w:left="1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被土壤与水土流失、野生动植物与生态与土地利用）的影响。</w:t>
      </w:r>
    </w:p>
    <w:p>
      <w:pPr>
        <w:spacing w:before="301" w:line="219" w:lineRule="auto"/>
        <w:ind w:left="17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1.5.2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生态环境影响评价因子筛选</w:t>
      </w:r>
    </w:p>
    <w:p>
      <w:pPr>
        <w:spacing w:before="301" w:line="466" w:lineRule="exact"/>
        <w:ind w:left="49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>根据以上分析，结合当地的生态环境特征，项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目生态评价因子筛选为：</w:t>
      </w:r>
    </w:p>
    <w:p>
      <w:pPr>
        <w:spacing w:before="1" w:line="218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宋体" w:eastAsia="宋体" w:hAnsi="宋体" w:cs="宋体"/>
          <w:spacing w:val="-2"/>
          <w:sz w:val="24"/>
          <w:szCs w:val="24"/>
        </w:rPr>
        <w:t>）现状调查与评价因子</w:t>
      </w:r>
    </w:p>
    <w:p>
      <w:pPr>
        <w:spacing w:before="184" w:line="465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现状调查与评价因子主要包括土地利用构成、分布、面积</w:t>
      </w: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；植被类型、组成、分布、</w:t>
      </w:r>
    </w:p>
    <w:p>
      <w:pPr>
        <w:spacing w:line="220" w:lineRule="auto"/>
        <w:ind w:left="1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珍稀物种的种类。</w:t>
      </w: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spacing w:before="79" w:line="219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宋体" w:eastAsia="宋体" w:hAnsi="宋体" w:cs="宋体"/>
          <w:spacing w:val="-3"/>
          <w:sz w:val="24"/>
          <w:szCs w:val="24"/>
        </w:rPr>
        <w:t>）影响评价因子</w:t>
      </w:r>
    </w:p>
    <w:p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footerReference w:type="default" r:id="rId10"/>
          <w:pgSz w:w="11920" w:h="16840"/>
          <w:pgMar w:top="1431" w:right="1217" w:bottom="1007" w:left="1414" w:header="0" w:footer="847" w:gutter="0"/>
          <w:pgNumType w:start="7"/>
          <w:cols w:num="1" w:space="720"/>
        </w:sectPr>
      </w:pPr>
    </w:p>
    <w:p>
      <w:pPr>
        <w:spacing w:before="48" w:line="465" w:lineRule="exact"/>
        <w:ind w:right="11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影响评价因子主要包括占用土地影响；植被破坏影响、水土流失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及水生生态环境的</w:t>
      </w:r>
    </w:p>
    <w:p>
      <w:pPr>
        <w:spacing w:line="222" w:lineRule="auto"/>
        <w:ind w:left="1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影响。</w:t>
      </w:r>
    </w:p>
    <w:p>
      <w:pPr>
        <w:spacing w:before="178" w:line="219" w:lineRule="auto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根据环境影响因素识别，确定本次评价的评价因子，详见下表。</w:t>
      </w:r>
    </w:p>
    <w:p>
      <w:pPr>
        <w:spacing w:before="181" w:line="213" w:lineRule="auto"/>
        <w:ind w:left="238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53</w:t>
      </w:r>
      <w:r>
        <w:rPr>
          <w:rFonts w:ascii="Times New Roman" w:eastAsia="Times New Roman" w:hAnsi="Times New Roman" w:cs="Times New Roman"/>
          <w:b/>
          <w:bCs/>
          <w:spacing w:val="19"/>
          <w:w w:val="101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施工期生态影响评价因子筛选表</w:t>
      </w:r>
    </w:p>
    <w:tbl>
      <w:tblPr>
        <w:tblStyle w:val="TableNormal02"/>
        <w:tblW w:w="9087" w:type="dxa"/>
        <w:tblInd w:w="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1690"/>
        <w:gridCol w:w="3128"/>
        <w:gridCol w:w="1656"/>
        <w:gridCol w:w="1137"/>
      </w:tblGrid>
      <w:tr>
        <w:tblPrEx>
          <w:tblW w:w="9087" w:type="dxa"/>
          <w:tblInd w:w="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1476" w:type="dxa"/>
            <w:vAlign w:val="top"/>
          </w:tcPr>
          <w:p>
            <w:pPr>
              <w:pStyle w:val="TableText"/>
              <w:spacing w:before="93" w:line="228" w:lineRule="auto"/>
              <w:ind w:left="2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受影响对象</w:t>
            </w:r>
          </w:p>
        </w:tc>
        <w:tc>
          <w:tcPr>
            <w:tcW w:w="1690" w:type="dxa"/>
            <w:vAlign w:val="top"/>
          </w:tcPr>
          <w:p>
            <w:pPr>
              <w:pStyle w:val="TableText"/>
              <w:spacing w:before="93" w:line="227" w:lineRule="auto"/>
              <w:ind w:left="42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评价因子</w:t>
            </w:r>
          </w:p>
        </w:tc>
        <w:tc>
          <w:tcPr>
            <w:tcW w:w="3128" w:type="dxa"/>
            <w:vAlign w:val="top"/>
          </w:tcPr>
          <w:p>
            <w:pPr>
              <w:pStyle w:val="TableText"/>
              <w:spacing w:before="93" w:line="228" w:lineRule="auto"/>
              <w:ind w:left="62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工程内容及影响方式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93" w:line="229" w:lineRule="auto"/>
              <w:ind w:left="41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影响性质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93" w:line="229" w:lineRule="auto"/>
              <w:ind w:left="15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影响程度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/>
        </w:trPr>
        <w:tc>
          <w:tcPr>
            <w:tcW w:w="1476" w:type="dxa"/>
            <w:vMerge w:val="restart"/>
            <w:tcBorders>
              <w:bottom w:val="nil"/>
            </w:tcBorders>
            <w:vAlign w:val="top"/>
          </w:tcPr>
          <w:p>
            <w:pPr>
              <w:spacing w:line="432" w:lineRule="auto"/>
            </w:pPr>
          </w:p>
          <w:p>
            <w:pPr>
              <w:pStyle w:val="TableText"/>
              <w:spacing w:before="65" w:line="229" w:lineRule="auto"/>
              <w:ind w:left="53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物种</w:t>
            </w:r>
          </w:p>
        </w:tc>
        <w:tc>
          <w:tcPr>
            <w:tcW w:w="169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8" w:line="228" w:lineRule="auto"/>
              <w:ind w:left="1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分布范围、种群数</w:t>
            </w:r>
          </w:p>
          <w:p>
            <w:pPr>
              <w:pStyle w:val="TableText"/>
              <w:spacing w:before="24" w:line="228" w:lineRule="auto"/>
              <w:ind w:left="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量、种群结构、行</w:t>
            </w:r>
          </w:p>
          <w:p>
            <w:pPr>
              <w:pStyle w:val="TableText"/>
              <w:spacing w:before="24" w:line="228" w:lineRule="auto"/>
              <w:ind w:left="64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为等</w:t>
            </w:r>
          </w:p>
        </w:tc>
        <w:tc>
          <w:tcPr>
            <w:tcW w:w="3128" w:type="dxa"/>
            <w:vAlign w:val="top"/>
          </w:tcPr>
          <w:p>
            <w:pPr>
              <w:pStyle w:val="TableText"/>
              <w:spacing w:before="27" w:line="228" w:lineRule="auto"/>
              <w:jc w:val="right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新建堤顶道路、绿色生态长廊及改</w:t>
            </w:r>
          </w:p>
          <w:p>
            <w:pPr>
              <w:pStyle w:val="TableText"/>
              <w:spacing w:before="26" w:line="228" w:lineRule="auto"/>
              <w:ind w:left="9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造配套建筑物永久占地产生的直</w:t>
            </w:r>
          </w:p>
          <w:p>
            <w:pPr>
              <w:pStyle w:val="TableText"/>
              <w:spacing w:before="23" w:line="216" w:lineRule="auto"/>
              <w:ind w:left="125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301" w:line="229" w:lineRule="auto"/>
              <w:ind w:left="20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长期、不可逆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300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Merge/>
            <w:tcBorders>
              <w:top w:val="nil"/>
            </w:tcBorders>
            <w:vAlign w:val="top"/>
          </w:tcPr>
          <w:p/>
        </w:tc>
        <w:tc>
          <w:tcPr>
            <w:tcW w:w="1690" w:type="dxa"/>
            <w:vMerge/>
            <w:tcBorders>
              <w:top w:val="nil"/>
            </w:tcBorders>
            <w:vAlign w:val="top"/>
          </w:tcPr>
          <w:p/>
        </w:tc>
        <w:tc>
          <w:tcPr>
            <w:tcW w:w="3128" w:type="dxa"/>
            <w:vAlign w:val="top"/>
          </w:tcPr>
          <w:p>
            <w:pPr>
              <w:pStyle w:val="TableText"/>
              <w:spacing w:before="92" w:line="228" w:lineRule="auto"/>
              <w:ind w:left="20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施工临时占地产生的直接影响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92" w:line="229" w:lineRule="auto"/>
              <w:ind w:left="3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短期、可逆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91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/>
        </w:trPr>
        <w:tc>
          <w:tcPr>
            <w:tcW w:w="1476" w:type="dxa"/>
            <w:vMerge w:val="restart"/>
            <w:tcBorders>
              <w:bottom w:val="nil"/>
            </w:tcBorders>
            <w:vAlign w:val="top"/>
          </w:tcPr>
          <w:p>
            <w:pPr>
              <w:spacing w:line="433" w:lineRule="auto"/>
            </w:pPr>
          </w:p>
          <w:p>
            <w:pPr>
              <w:pStyle w:val="TableText"/>
              <w:spacing w:before="65" w:line="229" w:lineRule="auto"/>
              <w:ind w:left="53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生境</w:t>
            </w:r>
          </w:p>
        </w:tc>
        <w:tc>
          <w:tcPr>
            <w:tcW w:w="1690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</w:pPr>
          </w:p>
          <w:p>
            <w:pPr>
              <w:pStyle w:val="TableText"/>
              <w:spacing w:before="65" w:line="239" w:lineRule="auto"/>
              <w:ind w:left="430" w:right="40" w:hanging="41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生境面积、质量、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连通性等</w:t>
            </w:r>
          </w:p>
        </w:tc>
        <w:tc>
          <w:tcPr>
            <w:tcW w:w="3128" w:type="dxa"/>
            <w:vAlign w:val="top"/>
          </w:tcPr>
          <w:p>
            <w:pPr>
              <w:pStyle w:val="TableText"/>
              <w:spacing w:before="28" w:line="228" w:lineRule="auto"/>
              <w:jc w:val="right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新建堤顶道路、绿色生态长廊及改</w:t>
            </w:r>
          </w:p>
          <w:p>
            <w:pPr>
              <w:pStyle w:val="TableText"/>
              <w:spacing w:before="26" w:line="228" w:lineRule="auto"/>
              <w:ind w:left="9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造配套建筑物永久占地产生的直</w:t>
            </w:r>
          </w:p>
          <w:p>
            <w:pPr>
              <w:pStyle w:val="TableText"/>
              <w:spacing w:before="23" w:line="215" w:lineRule="auto"/>
              <w:ind w:left="125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302" w:line="229" w:lineRule="auto"/>
              <w:ind w:left="20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长期、不可逆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301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Merge/>
            <w:tcBorders>
              <w:top w:val="nil"/>
            </w:tcBorders>
            <w:vAlign w:val="top"/>
          </w:tcPr>
          <w:p/>
        </w:tc>
        <w:tc>
          <w:tcPr>
            <w:tcW w:w="1690" w:type="dxa"/>
            <w:vMerge/>
            <w:tcBorders>
              <w:top w:val="nil"/>
            </w:tcBorders>
            <w:vAlign w:val="top"/>
          </w:tcPr>
          <w:p/>
        </w:tc>
        <w:tc>
          <w:tcPr>
            <w:tcW w:w="3128" w:type="dxa"/>
            <w:vAlign w:val="top"/>
          </w:tcPr>
          <w:p>
            <w:pPr>
              <w:pStyle w:val="TableText"/>
              <w:spacing w:before="93" w:line="228" w:lineRule="auto"/>
              <w:ind w:left="20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施工临时占地产生的直接影响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93" w:line="229" w:lineRule="auto"/>
              <w:ind w:left="3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短期、可逆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92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/>
        </w:trPr>
        <w:tc>
          <w:tcPr>
            <w:tcW w:w="1476" w:type="dxa"/>
            <w:vMerge w:val="restart"/>
            <w:tcBorders>
              <w:bottom w:val="nil"/>
            </w:tcBorders>
            <w:vAlign w:val="top"/>
          </w:tcPr>
          <w:p>
            <w:pPr>
              <w:spacing w:line="435" w:lineRule="auto"/>
            </w:pPr>
          </w:p>
          <w:p>
            <w:pPr>
              <w:pStyle w:val="TableText"/>
              <w:spacing w:before="65" w:line="228" w:lineRule="auto"/>
              <w:ind w:left="3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生物群落</w:t>
            </w:r>
          </w:p>
        </w:tc>
        <w:tc>
          <w:tcPr>
            <w:tcW w:w="1690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</w:pPr>
          </w:p>
          <w:p>
            <w:pPr>
              <w:pStyle w:val="TableText"/>
              <w:spacing w:before="65" w:line="239" w:lineRule="auto"/>
              <w:ind w:left="642" w:right="6" w:hanging="63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物种组成、群落结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构等</w:t>
            </w:r>
          </w:p>
        </w:tc>
        <w:tc>
          <w:tcPr>
            <w:tcW w:w="3128" w:type="dxa"/>
            <w:vAlign w:val="top"/>
          </w:tcPr>
          <w:p>
            <w:pPr>
              <w:pStyle w:val="TableText"/>
              <w:spacing w:before="29" w:line="228" w:lineRule="auto"/>
              <w:jc w:val="right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新建堤顶道路、绿色生态长廊及改</w:t>
            </w:r>
          </w:p>
          <w:p>
            <w:pPr>
              <w:pStyle w:val="TableText"/>
              <w:spacing w:before="26" w:line="228" w:lineRule="auto"/>
              <w:ind w:left="9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造配套建筑物永久占地产生的直</w:t>
            </w:r>
          </w:p>
          <w:p>
            <w:pPr>
              <w:pStyle w:val="TableText"/>
              <w:spacing w:before="23" w:line="214" w:lineRule="auto"/>
              <w:ind w:left="125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303" w:line="229" w:lineRule="auto"/>
              <w:ind w:left="20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长期、不可逆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302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Merge/>
            <w:tcBorders>
              <w:top w:val="nil"/>
            </w:tcBorders>
            <w:vAlign w:val="top"/>
          </w:tcPr>
          <w:p/>
        </w:tc>
        <w:tc>
          <w:tcPr>
            <w:tcW w:w="1690" w:type="dxa"/>
            <w:vMerge/>
            <w:tcBorders>
              <w:top w:val="nil"/>
            </w:tcBorders>
            <w:vAlign w:val="top"/>
          </w:tcPr>
          <w:p/>
        </w:tc>
        <w:tc>
          <w:tcPr>
            <w:tcW w:w="3128" w:type="dxa"/>
            <w:vAlign w:val="top"/>
          </w:tcPr>
          <w:p>
            <w:pPr>
              <w:pStyle w:val="TableText"/>
              <w:spacing w:before="94" w:line="228" w:lineRule="auto"/>
              <w:ind w:left="20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施工临时占地产生的直接影响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94" w:line="229" w:lineRule="auto"/>
              <w:ind w:left="3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短期、可逆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93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/>
        </w:trPr>
        <w:tc>
          <w:tcPr>
            <w:tcW w:w="1476" w:type="dxa"/>
            <w:vMerge w:val="restart"/>
            <w:tcBorders>
              <w:bottom w:val="nil"/>
            </w:tcBorders>
            <w:vAlign w:val="top"/>
          </w:tcPr>
          <w:p>
            <w:pPr>
              <w:spacing w:line="435" w:lineRule="auto"/>
            </w:pPr>
          </w:p>
          <w:p>
            <w:pPr>
              <w:pStyle w:val="TableText"/>
              <w:spacing w:before="65" w:line="230" w:lineRule="auto"/>
              <w:ind w:left="3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生态系统</w:t>
            </w:r>
          </w:p>
        </w:tc>
        <w:tc>
          <w:tcPr>
            <w:tcW w:w="169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2" w:line="228" w:lineRule="auto"/>
              <w:ind w:left="1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植被覆盖度、生产</w:t>
            </w:r>
          </w:p>
          <w:p>
            <w:pPr>
              <w:pStyle w:val="TableText"/>
              <w:spacing w:before="24" w:line="228" w:lineRule="auto"/>
              <w:ind w:left="1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力、生物量、生态</w:t>
            </w:r>
          </w:p>
          <w:p>
            <w:pPr>
              <w:pStyle w:val="TableText"/>
              <w:spacing w:before="24" w:line="228" w:lineRule="auto"/>
              <w:ind w:left="32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系统功能等</w:t>
            </w:r>
          </w:p>
        </w:tc>
        <w:tc>
          <w:tcPr>
            <w:tcW w:w="3128" w:type="dxa"/>
            <w:vAlign w:val="top"/>
          </w:tcPr>
          <w:p>
            <w:pPr>
              <w:pStyle w:val="TableText"/>
              <w:spacing w:before="30" w:line="228" w:lineRule="auto"/>
              <w:jc w:val="right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新建堤顶道路、绿色生态长廊及改</w:t>
            </w:r>
          </w:p>
          <w:p>
            <w:pPr>
              <w:pStyle w:val="TableText"/>
              <w:spacing w:before="26" w:line="228" w:lineRule="auto"/>
              <w:ind w:left="9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造配套建筑物永久占地产生的直</w:t>
            </w:r>
          </w:p>
          <w:p>
            <w:pPr>
              <w:pStyle w:val="TableText"/>
              <w:spacing w:before="23" w:line="213" w:lineRule="auto"/>
              <w:ind w:left="125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304" w:line="229" w:lineRule="auto"/>
              <w:ind w:left="20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长期、不可逆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303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Merge/>
            <w:tcBorders>
              <w:top w:val="nil"/>
            </w:tcBorders>
            <w:vAlign w:val="top"/>
          </w:tcPr>
          <w:p/>
        </w:tc>
        <w:tc>
          <w:tcPr>
            <w:tcW w:w="1690" w:type="dxa"/>
            <w:vMerge/>
            <w:tcBorders>
              <w:top w:val="nil"/>
            </w:tcBorders>
            <w:vAlign w:val="top"/>
          </w:tcPr>
          <w:p/>
        </w:tc>
        <w:tc>
          <w:tcPr>
            <w:tcW w:w="3128" w:type="dxa"/>
            <w:vAlign w:val="top"/>
          </w:tcPr>
          <w:p>
            <w:pPr>
              <w:pStyle w:val="TableText"/>
              <w:spacing w:before="95" w:line="228" w:lineRule="auto"/>
              <w:ind w:left="20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施工临时占地产生的直接影响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95" w:line="229" w:lineRule="auto"/>
              <w:ind w:left="3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短期、可逆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94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/>
        </w:trPr>
        <w:tc>
          <w:tcPr>
            <w:tcW w:w="1476" w:type="dxa"/>
            <w:vMerge w:val="restart"/>
            <w:tcBorders>
              <w:bottom w:val="nil"/>
            </w:tcBorders>
            <w:vAlign w:val="top"/>
          </w:tcPr>
          <w:p>
            <w:pPr>
              <w:spacing w:line="439" w:lineRule="auto"/>
            </w:pPr>
          </w:p>
          <w:p>
            <w:pPr>
              <w:pStyle w:val="TableText"/>
              <w:spacing w:before="65" w:line="228" w:lineRule="auto"/>
              <w:ind w:left="2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生物多样性</w:t>
            </w:r>
          </w:p>
        </w:tc>
        <w:tc>
          <w:tcPr>
            <w:tcW w:w="1690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</w:pPr>
          </w:p>
          <w:p>
            <w:pPr>
              <w:pStyle w:val="TableText"/>
              <w:spacing w:before="65"/>
              <w:ind w:left="219" w:right="6" w:hanging="21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物种丰富度、均匀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度、优势度等</w:t>
            </w:r>
          </w:p>
        </w:tc>
        <w:tc>
          <w:tcPr>
            <w:tcW w:w="3128" w:type="dxa"/>
            <w:vAlign w:val="top"/>
          </w:tcPr>
          <w:p>
            <w:pPr>
              <w:pStyle w:val="TableText"/>
              <w:spacing w:before="34" w:line="228" w:lineRule="auto"/>
              <w:jc w:val="right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新建堤顶道路、绿色生态长廊及改</w:t>
            </w:r>
          </w:p>
          <w:p>
            <w:pPr>
              <w:pStyle w:val="TableText"/>
              <w:spacing w:before="24" w:line="228" w:lineRule="auto"/>
              <w:ind w:left="9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造配套建筑物永久占地产生的直</w:t>
            </w:r>
          </w:p>
          <w:p>
            <w:pPr>
              <w:pStyle w:val="TableText"/>
              <w:spacing w:before="23" w:line="212" w:lineRule="auto"/>
              <w:ind w:left="125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305" w:line="229" w:lineRule="auto"/>
              <w:ind w:left="20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长期、不可逆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304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Merge/>
            <w:tcBorders>
              <w:top w:val="nil"/>
            </w:tcBorders>
            <w:vAlign w:val="top"/>
          </w:tcPr>
          <w:p/>
        </w:tc>
        <w:tc>
          <w:tcPr>
            <w:tcW w:w="1690" w:type="dxa"/>
            <w:vMerge/>
            <w:tcBorders>
              <w:top w:val="nil"/>
            </w:tcBorders>
            <w:vAlign w:val="top"/>
          </w:tcPr>
          <w:p/>
        </w:tc>
        <w:tc>
          <w:tcPr>
            <w:tcW w:w="3128" w:type="dxa"/>
            <w:vAlign w:val="top"/>
          </w:tcPr>
          <w:p>
            <w:pPr>
              <w:pStyle w:val="TableText"/>
              <w:spacing w:before="96" w:line="228" w:lineRule="auto"/>
              <w:ind w:left="20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施工临时占地产生的直接影响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96" w:line="229" w:lineRule="auto"/>
              <w:ind w:left="3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短期、可逆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95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/>
        </w:trPr>
        <w:tc>
          <w:tcPr>
            <w:tcW w:w="1476" w:type="dxa"/>
            <w:vAlign w:val="top"/>
          </w:tcPr>
          <w:p>
            <w:pPr>
              <w:pStyle w:val="TableText"/>
              <w:spacing w:before="169" w:line="228" w:lineRule="auto"/>
              <w:ind w:left="2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生态敏感区</w:t>
            </w:r>
          </w:p>
        </w:tc>
        <w:tc>
          <w:tcPr>
            <w:tcW w:w="1690" w:type="dxa"/>
            <w:vAlign w:val="top"/>
          </w:tcPr>
          <w:p>
            <w:pPr>
              <w:pStyle w:val="TableText"/>
              <w:spacing w:before="34" w:line="231" w:lineRule="auto"/>
              <w:ind w:left="429" w:right="6" w:hanging="4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主要保护对象、生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态功能等</w:t>
            </w:r>
          </w:p>
        </w:tc>
        <w:tc>
          <w:tcPr>
            <w:tcW w:w="3128" w:type="dxa"/>
            <w:vAlign w:val="top"/>
          </w:tcPr>
          <w:p>
            <w:pPr>
              <w:pStyle w:val="TableText"/>
              <w:spacing w:before="169" w:line="228" w:lineRule="auto"/>
              <w:ind w:left="20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施工临时占地产生的直接影响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169" w:line="229" w:lineRule="auto"/>
              <w:ind w:left="3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短期、可逆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169" w:line="230" w:lineRule="auto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弱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/>
        </w:trPr>
        <w:tc>
          <w:tcPr>
            <w:tcW w:w="1476" w:type="dxa"/>
            <w:vMerge w:val="restart"/>
            <w:tcBorders>
              <w:bottom w:val="nil"/>
            </w:tcBorders>
            <w:vAlign w:val="top"/>
          </w:tcPr>
          <w:p>
            <w:pPr>
              <w:spacing w:line="439" w:lineRule="auto"/>
            </w:pPr>
          </w:p>
          <w:p>
            <w:pPr>
              <w:pStyle w:val="TableText"/>
              <w:spacing w:before="66" w:line="228" w:lineRule="auto"/>
              <w:ind w:left="3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自然景观</w:t>
            </w:r>
          </w:p>
        </w:tc>
        <w:tc>
          <w:tcPr>
            <w:tcW w:w="1690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</w:pPr>
          </w:p>
          <w:p>
            <w:pPr>
              <w:pStyle w:val="TableText"/>
              <w:spacing w:before="65" w:line="239" w:lineRule="auto"/>
              <w:ind w:left="639" w:right="6" w:hanging="62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景观多样性、完整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性等</w:t>
            </w:r>
          </w:p>
        </w:tc>
        <w:tc>
          <w:tcPr>
            <w:tcW w:w="3128" w:type="dxa"/>
            <w:vAlign w:val="top"/>
          </w:tcPr>
          <w:p>
            <w:pPr>
              <w:pStyle w:val="TableText"/>
              <w:spacing w:before="34" w:line="228" w:lineRule="auto"/>
              <w:jc w:val="right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新建堤顶道路、绿色生态长廊及改</w:t>
            </w:r>
          </w:p>
          <w:p>
            <w:pPr>
              <w:pStyle w:val="TableText"/>
              <w:spacing w:before="24" w:line="228" w:lineRule="auto"/>
              <w:ind w:left="9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造配套建筑物永久占地产生的直</w:t>
            </w:r>
          </w:p>
          <w:p>
            <w:pPr>
              <w:pStyle w:val="TableText"/>
              <w:spacing w:before="24" w:line="212" w:lineRule="auto"/>
              <w:ind w:left="125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305" w:line="229" w:lineRule="auto"/>
              <w:ind w:left="20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长期、不可逆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305" w:line="229" w:lineRule="auto"/>
              <w:ind w:left="4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中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Merge/>
            <w:tcBorders>
              <w:top w:val="nil"/>
            </w:tcBorders>
            <w:vAlign w:val="top"/>
          </w:tcPr>
          <w:p/>
        </w:tc>
        <w:tc>
          <w:tcPr>
            <w:tcW w:w="1690" w:type="dxa"/>
            <w:vMerge/>
            <w:tcBorders>
              <w:top w:val="nil"/>
            </w:tcBorders>
            <w:vAlign w:val="top"/>
          </w:tcPr>
          <w:p/>
        </w:tc>
        <w:tc>
          <w:tcPr>
            <w:tcW w:w="3128" w:type="dxa"/>
            <w:vAlign w:val="top"/>
          </w:tcPr>
          <w:p>
            <w:pPr>
              <w:pStyle w:val="TableText"/>
              <w:spacing w:before="96" w:line="228" w:lineRule="auto"/>
              <w:ind w:left="20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施工临时占地产生的直接影响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95" w:line="229" w:lineRule="auto"/>
              <w:ind w:left="3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短期、可逆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spacing w:before="95" w:line="229" w:lineRule="auto"/>
              <w:ind w:left="4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中</w:t>
            </w:r>
          </w:p>
        </w:tc>
      </w:tr>
      <w:tr>
        <w:tblPrEx>
          <w:tblW w:w="9087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/>
        </w:trPr>
        <w:tc>
          <w:tcPr>
            <w:tcW w:w="1476" w:type="dxa"/>
            <w:vAlign w:val="top"/>
          </w:tcPr>
          <w:p>
            <w:pPr>
              <w:pStyle w:val="TableText"/>
              <w:spacing w:before="168" w:line="229" w:lineRule="auto"/>
              <w:ind w:left="3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自然遗迹</w:t>
            </w:r>
          </w:p>
        </w:tc>
        <w:tc>
          <w:tcPr>
            <w:tcW w:w="1690" w:type="dxa"/>
            <w:vAlign w:val="top"/>
          </w:tcPr>
          <w:p>
            <w:pPr>
              <w:pStyle w:val="TableText"/>
              <w:spacing w:before="35" w:line="231" w:lineRule="auto"/>
              <w:ind w:left="640" w:right="6" w:hanging="63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遗迹多样性、完整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性等</w:t>
            </w:r>
          </w:p>
        </w:tc>
        <w:tc>
          <w:tcPr>
            <w:tcW w:w="3128" w:type="dxa"/>
            <w:vAlign w:val="top"/>
          </w:tcPr>
          <w:p>
            <w:pPr>
              <w:pStyle w:val="TableText"/>
              <w:spacing w:before="169" w:line="233" w:lineRule="auto"/>
              <w:ind w:left="15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656" w:type="dxa"/>
            <w:vAlign w:val="top"/>
          </w:tcPr>
          <w:p>
            <w:pPr>
              <w:pStyle w:val="TableText"/>
              <w:spacing w:before="169" w:line="233" w:lineRule="auto"/>
              <w:ind w:left="7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137" w:type="dxa"/>
            <w:vAlign w:val="top"/>
          </w:tcPr>
          <w:p>
            <w:pPr>
              <w:spacing w:before="138" w:line="274" w:lineRule="exact"/>
              <w:ind w:left="5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</w:tbl>
    <w:p>
      <w:pPr>
        <w:spacing w:before="276" w:line="213" w:lineRule="auto"/>
        <w:ind w:left="238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54</w:t>
      </w:r>
      <w:r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运营期生态影响评价因子筛选表</w:t>
      </w:r>
    </w:p>
    <w:tbl>
      <w:tblPr>
        <w:tblStyle w:val="TableNormal02"/>
        <w:tblW w:w="909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3431"/>
        <w:gridCol w:w="1878"/>
        <w:gridCol w:w="1167"/>
        <w:gridCol w:w="1140"/>
      </w:tblGrid>
      <w:tr>
        <w:tblPrEx>
          <w:tblW w:w="909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/>
        </w:trPr>
        <w:tc>
          <w:tcPr>
            <w:tcW w:w="1480" w:type="dxa"/>
            <w:vAlign w:val="top"/>
          </w:tcPr>
          <w:p>
            <w:pPr>
              <w:pStyle w:val="TableText"/>
              <w:spacing w:before="172" w:line="228" w:lineRule="auto"/>
              <w:ind w:left="2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受影响对象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172" w:line="227" w:lineRule="auto"/>
              <w:ind w:left="129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评价因子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36" w:line="228" w:lineRule="auto"/>
              <w:ind w:left="4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工程内容及</w:t>
            </w:r>
          </w:p>
          <w:p>
            <w:pPr>
              <w:pStyle w:val="TableText"/>
              <w:spacing w:before="25" w:line="216" w:lineRule="auto"/>
              <w:ind w:left="5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影响方式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172" w:line="229" w:lineRule="auto"/>
              <w:ind w:left="16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影响性质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72" w:line="229" w:lineRule="auto"/>
              <w:ind w:left="15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影响程度</w:t>
            </w:r>
          </w:p>
        </w:tc>
      </w:tr>
      <w:tr>
        <w:tblPrEx>
          <w:tblW w:w="909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1480" w:type="dxa"/>
            <w:vAlign w:val="top"/>
          </w:tcPr>
          <w:p>
            <w:pPr>
              <w:pStyle w:val="TableText"/>
              <w:spacing w:before="166" w:line="229" w:lineRule="auto"/>
              <w:ind w:left="53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物种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31" w:line="234" w:lineRule="auto"/>
              <w:ind w:left="1512" w:right="37" w:hanging="147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分布范围、种群数量、种群结构、行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为等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166" w:line="229" w:lineRule="auto"/>
              <w:ind w:left="8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166" w:line="229" w:lineRule="auto"/>
              <w:ind w:left="4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66" w:line="229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W w:w="909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480" w:type="dxa"/>
            <w:vAlign w:val="top"/>
          </w:tcPr>
          <w:p>
            <w:pPr>
              <w:pStyle w:val="TableText"/>
              <w:spacing w:before="94" w:line="229" w:lineRule="auto"/>
              <w:ind w:left="53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生境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95" w:line="228" w:lineRule="auto"/>
              <w:ind w:left="46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生境面积、质量、连通性等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94" w:line="229" w:lineRule="auto"/>
              <w:ind w:left="8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94" w:line="229" w:lineRule="auto"/>
              <w:ind w:left="4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94" w:line="229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</w:tbl>
    <w:p>
      <w:pPr>
        <w:sectPr>
          <w:footerReference w:type="default" r:id="rId11"/>
          <w:pgSz w:w="11920" w:h="16840"/>
          <w:pgMar w:top="1405" w:right="1406" w:bottom="1009" w:left="1412" w:header="0" w:footer="847" w:gutter="0"/>
          <w:pgNumType w:start="8"/>
          <w:cols w:num="1" w:space="720"/>
        </w:sectPr>
      </w:pPr>
    </w:p>
    <w:tbl>
      <w:tblPr>
        <w:tblStyle w:val="TableNormal03"/>
        <w:tblW w:w="909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3431"/>
        <w:gridCol w:w="1878"/>
        <w:gridCol w:w="1167"/>
        <w:gridCol w:w="1140"/>
      </w:tblGrid>
      <w:tr>
        <w:tblPrEx>
          <w:tblW w:w="909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480" w:type="dxa"/>
            <w:vAlign w:val="top"/>
          </w:tcPr>
          <w:p>
            <w:pPr>
              <w:pStyle w:val="TableText"/>
              <w:spacing w:before="97" w:line="228" w:lineRule="auto"/>
              <w:ind w:left="3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生物群落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97" w:line="228" w:lineRule="auto"/>
              <w:ind w:left="67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物种组成、群落结构等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96" w:line="229" w:lineRule="auto"/>
              <w:ind w:left="8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96" w:line="229" w:lineRule="auto"/>
              <w:ind w:left="4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96" w:line="229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W w:w="909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/>
        </w:trPr>
        <w:tc>
          <w:tcPr>
            <w:tcW w:w="1480" w:type="dxa"/>
            <w:vAlign w:val="top"/>
          </w:tcPr>
          <w:p>
            <w:pPr>
              <w:pStyle w:val="TableText"/>
              <w:spacing w:before="170" w:line="230" w:lineRule="auto"/>
              <w:ind w:left="3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生态系统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36" w:line="233" w:lineRule="auto"/>
              <w:ind w:left="1199" w:right="37" w:hanging="116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植被覆盖度、生产力、生物量、生态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系统功能等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170" w:line="229" w:lineRule="auto"/>
              <w:ind w:left="8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170" w:line="229" w:lineRule="auto"/>
              <w:ind w:left="4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70" w:line="229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</w:tbl>
    <w:p>
      <w:pPr>
        <w:pStyle w:val="BodyText"/>
      </w:pPr>
    </w:p>
    <w:p>
      <w:pPr>
        <w:sectPr>
          <w:footerReference w:type="default" r:id="rId12"/>
          <w:type w:val="nextPage"/>
          <w:pgSz w:w="11920" w:h="16840"/>
          <w:pgMar w:top="1405" w:right="1406" w:bottom="1009" w:left="1412" w:header="0" w:footer="847" w:gutter="0"/>
          <w:pgNumType w:start="9"/>
          <w:cols w:num="1" w:space="720"/>
          <w:titlePg w:val="0"/>
        </w:sectPr>
      </w:pPr>
    </w:p>
    <w:tbl>
      <w:tblPr>
        <w:tblStyle w:val="TableNormal04"/>
        <w:tblW w:w="909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3431"/>
        <w:gridCol w:w="1878"/>
        <w:gridCol w:w="1167"/>
        <w:gridCol w:w="1140"/>
      </w:tblGrid>
      <w:tr>
        <w:tblPrEx>
          <w:tblW w:w="909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/>
        </w:trPr>
        <w:tc>
          <w:tcPr>
            <w:tcW w:w="1480" w:type="dxa"/>
            <w:vAlign w:val="top"/>
          </w:tcPr>
          <w:p>
            <w:pPr>
              <w:pStyle w:val="TableText"/>
              <w:spacing w:before="99" w:line="228" w:lineRule="auto"/>
              <w:ind w:left="2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生物多样性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99" w:line="228" w:lineRule="auto"/>
              <w:ind w:left="25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物种丰富度、均匀度、优势度等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98" w:line="229" w:lineRule="auto"/>
              <w:ind w:left="8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98" w:line="229" w:lineRule="auto"/>
              <w:ind w:left="4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98" w:line="229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W w:w="909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480" w:type="dxa"/>
            <w:vAlign w:val="top"/>
          </w:tcPr>
          <w:p>
            <w:pPr>
              <w:pStyle w:val="TableText"/>
              <w:spacing w:before="94" w:line="228" w:lineRule="auto"/>
              <w:ind w:left="2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生态敏感区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94" w:line="228" w:lineRule="auto"/>
              <w:ind w:left="46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主要保护对象、生态功能等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94" w:line="229" w:lineRule="auto"/>
              <w:ind w:left="8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94" w:line="229" w:lineRule="auto"/>
              <w:ind w:left="4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94" w:line="229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W w:w="909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48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0" w:line="228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自然景观</w:t>
            </w:r>
          </w:p>
        </w:tc>
        <w:tc>
          <w:tcPr>
            <w:tcW w:w="343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0" w:line="228" w:lineRule="auto"/>
              <w:ind w:left="67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景观多样性、完整性等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96" w:line="229" w:lineRule="auto"/>
              <w:ind w:left="8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96" w:line="229" w:lineRule="auto"/>
              <w:ind w:left="4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96" w:line="229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W w:w="909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480" w:type="dxa"/>
            <w:vMerge/>
            <w:tcBorders>
              <w:top w:val="nil"/>
            </w:tcBorders>
            <w:vAlign w:val="top"/>
          </w:tcPr>
          <w:p/>
        </w:tc>
        <w:tc>
          <w:tcPr>
            <w:tcW w:w="3431" w:type="dxa"/>
            <w:vMerge/>
            <w:tcBorders>
              <w:top w:val="nil"/>
            </w:tcBorders>
            <w:vAlign w:val="top"/>
          </w:tcPr>
          <w:p/>
        </w:tc>
        <w:tc>
          <w:tcPr>
            <w:tcW w:w="1878" w:type="dxa"/>
            <w:vAlign w:val="top"/>
          </w:tcPr>
          <w:p>
            <w:pPr>
              <w:pStyle w:val="TableText"/>
              <w:spacing w:before="98" w:line="229" w:lineRule="auto"/>
              <w:ind w:left="8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98" w:line="229" w:lineRule="auto"/>
              <w:ind w:left="4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98" w:line="229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  <w:tr>
        <w:tblPrEx>
          <w:tblW w:w="909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/>
        </w:trPr>
        <w:tc>
          <w:tcPr>
            <w:tcW w:w="1480" w:type="dxa"/>
            <w:vAlign w:val="top"/>
          </w:tcPr>
          <w:p>
            <w:pPr>
              <w:pStyle w:val="TableText"/>
              <w:spacing w:before="98" w:line="22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自然遗迹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98" w:line="228" w:lineRule="auto"/>
              <w:ind w:left="66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遗迹多样性、完整性等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98" w:line="229" w:lineRule="auto"/>
              <w:ind w:left="8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spacing w:before="98" w:line="229" w:lineRule="auto"/>
              <w:ind w:left="4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98" w:line="229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</w:tbl>
    <w:p>
      <w:pPr>
        <w:pStyle w:val="BodyText"/>
        <w:spacing w:line="315" w:lineRule="auto"/>
      </w:pPr>
    </w:p>
    <w:p>
      <w:pPr>
        <w:spacing w:before="78" w:line="219" w:lineRule="auto"/>
        <w:ind w:left="19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1.5.3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评价重点</w:t>
      </w:r>
    </w:p>
    <w:p>
      <w:pPr>
        <w:spacing w:before="303" w:line="466" w:lineRule="exact"/>
        <w:ind w:right="11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根据评价因子筛选结果，结合环境敏感对象及环境保护目标，本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工程环境影响评价</w:t>
      </w:r>
    </w:p>
    <w:p>
      <w:pPr>
        <w:spacing w:line="220" w:lineRule="auto"/>
        <w:ind w:left="1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重点内容，详见下表。</w:t>
      </w:r>
    </w:p>
    <w:p>
      <w:pPr>
        <w:spacing w:before="181" w:line="212" w:lineRule="auto"/>
        <w:ind w:left="202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55</w:t>
      </w:r>
      <w:r>
        <w:rPr>
          <w:rFonts w:ascii="Times New Roman" w:eastAsia="Times New Roman" w:hAnsi="Times New Roman" w:cs="Times New Roman"/>
          <w:b/>
          <w:bCs/>
          <w:spacing w:val="21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项目生态环境影响评价重点内容一览表</w:t>
      </w:r>
    </w:p>
    <w:tbl>
      <w:tblPr>
        <w:tblStyle w:val="TableNormal04"/>
        <w:tblW w:w="9089" w:type="dxa"/>
        <w:tblInd w:w="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903"/>
        <w:gridCol w:w="6525"/>
      </w:tblGrid>
      <w:tr>
        <w:tblPrEx>
          <w:tblW w:w="9089" w:type="dxa"/>
          <w:tblInd w:w="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2564" w:type="dxa"/>
            <w:gridSpan w:val="2"/>
            <w:vAlign w:val="top"/>
          </w:tcPr>
          <w:p>
            <w:pPr>
              <w:pStyle w:val="TableText"/>
              <w:spacing w:before="94" w:line="228" w:lineRule="auto"/>
              <w:ind w:left="86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环境要素</w:t>
            </w:r>
          </w:p>
        </w:tc>
        <w:tc>
          <w:tcPr>
            <w:tcW w:w="6525" w:type="dxa"/>
            <w:vAlign w:val="top"/>
          </w:tcPr>
          <w:p>
            <w:pPr>
              <w:pStyle w:val="TableText"/>
              <w:spacing w:before="94" w:line="227" w:lineRule="auto"/>
              <w:ind w:left="263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评价重点内容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66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4" w:line="228" w:lineRule="auto"/>
              <w:ind w:left="31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水环境影响</w:t>
            </w:r>
          </w:p>
        </w:tc>
        <w:tc>
          <w:tcPr>
            <w:tcW w:w="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3" w:line="229" w:lineRule="auto"/>
              <w:ind w:left="14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运营期</w:t>
            </w:r>
          </w:p>
        </w:tc>
        <w:tc>
          <w:tcPr>
            <w:tcW w:w="6525" w:type="dxa"/>
            <w:vAlign w:val="top"/>
          </w:tcPr>
          <w:p>
            <w:pPr>
              <w:pStyle w:val="TableText"/>
              <w:spacing w:before="92" w:line="228" w:lineRule="auto"/>
              <w:ind w:left="138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工程运行对拦河闸上下游水文情势的影响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661" w:type="dxa"/>
            <w:vMerge/>
            <w:tcBorders>
              <w:top w:val="nil"/>
            </w:tcBorders>
            <w:vAlign w:val="top"/>
          </w:tcPr>
          <w:p/>
        </w:tc>
        <w:tc>
          <w:tcPr>
            <w:tcW w:w="903" w:type="dxa"/>
            <w:vMerge/>
            <w:tcBorders>
              <w:top w:val="nil"/>
            </w:tcBorders>
            <w:vAlign w:val="top"/>
          </w:tcPr>
          <w:p/>
        </w:tc>
        <w:tc>
          <w:tcPr>
            <w:tcW w:w="6525" w:type="dxa"/>
            <w:vAlign w:val="top"/>
          </w:tcPr>
          <w:p>
            <w:pPr>
              <w:pStyle w:val="TableText"/>
              <w:spacing w:before="94" w:line="228" w:lineRule="auto"/>
              <w:ind w:left="190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工程运行对河道水质的影响。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661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</w:pPr>
          </w:p>
          <w:p>
            <w:pPr>
              <w:pStyle w:val="TableText"/>
              <w:spacing w:before="65" w:line="231" w:lineRule="auto"/>
              <w:ind w:left="41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生态影响</w:t>
            </w:r>
          </w:p>
        </w:tc>
        <w:tc>
          <w:tcPr>
            <w:tcW w:w="903" w:type="dxa"/>
            <w:vAlign w:val="top"/>
          </w:tcPr>
          <w:p>
            <w:pPr>
              <w:pStyle w:val="TableText"/>
              <w:spacing w:before="94" w:line="229" w:lineRule="auto"/>
              <w:ind w:left="14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施工期</w:t>
            </w:r>
          </w:p>
        </w:tc>
        <w:tc>
          <w:tcPr>
            <w:tcW w:w="6525" w:type="dxa"/>
            <w:vAlign w:val="top"/>
          </w:tcPr>
          <w:p>
            <w:pPr>
              <w:pStyle w:val="TableText"/>
              <w:spacing w:before="94" w:line="228" w:lineRule="auto"/>
              <w:ind w:left="33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工程施工对陆生植物、植被、水生生物、生态敏感区等的影响。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/>
        </w:trPr>
        <w:tc>
          <w:tcPr>
            <w:tcW w:w="1661" w:type="dxa"/>
            <w:vMerge/>
            <w:tcBorders>
              <w:top w:val="nil"/>
            </w:tcBorders>
            <w:vAlign w:val="top"/>
          </w:tcPr>
          <w:p/>
        </w:tc>
        <w:tc>
          <w:tcPr>
            <w:tcW w:w="903" w:type="dxa"/>
            <w:vAlign w:val="top"/>
          </w:tcPr>
          <w:p>
            <w:pPr>
              <w:pStyle w:val="TableText"/>
              <w:spacing w:before="168" w:line="229" w:lineRule="auto"/>
              <w:ind w:left="14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运营期</w:t>
            </w:r>
          </w:p>
        </w:tc>
        <w:tc>
          <w:tcPr>
            <w:tcW w:w="6525" w:type="dxa"/>
            <w:vAlign w:val="top"/>
          </w:tcPr>
          <w:p>
            <w:pPr>
              <w:pStyle w:val="TableText"/>
              <w:spacing w:before="33" w:line="231" w:lineRule="auto"/>
              <w:ind w:left="2128" w:right="6" w:hanging="2116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淹没及工程占地对植被、陆生生物多样性、水生</w:t>
            </w:r>
            <w:r>
              <w:rPr>
                <w:spacing w:val="9"/>
                <w:sz w:val="20"/>
                <w:szCs w:val="20"/>
              </w:rPr>
              <w:t>生物多样性、生态敏感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区及景观生态等的影响。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1661" w:type="dxa"/>
            <w:vAlign w:val="top"/>
          </w:tcPr>
          <w:p>
            <w:pPr>
              <w:pStyle w:val="TableText"/>
              <w:spacing w:before="96" w:line="229" w:lineRule="auto"/>
              <w:ind w:left="20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施工环境影响</w:t>
            </w:r>
          </w:p>
        </w:tc>
        <w:tc>
          <w:tcPr>
            <w:tcW w:w="903" w:type="dxa"/>
            <w:vAlign w:val="top"/>
          </w:tcPr>
          <w:p>
            <w:pPr>
              <w:pStyle w:val="TableText"/>
              <w:spacing w:before="96" w:line="229" w:lineRule="auto"/>
              <w:ind w:left="14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施工期</w:t>
            </w:r>
          </w:p>
        </w:tc>
        <w:tc>
          <w:tcPr>
            <w:tcW w:w="6525" w:type="dxa"/>
            <w:vAlign w:val="top"/>
          </w:tcPr>
          <w:p>
            <w:pPr>
              <w:pStyle w:val="TableText"/>
              <w:spacing w:before="97" w:line="228" w:lineRule="auto"/>
              <w:ind w:left="15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工程施工产生的废水、废气、噪声、固体废物对周边环境产生的影响。</w:t>
            </w:r>
          </w:p>
        </w:tc>
      </w:tr>
    </w:tbl>
    <w:p>
      <w:pPr>
        <w:pStyle w:val="BodyText"/>
      </w:pPr>
    </w:p>
    <w:p>
      <w:pPr>
        <w:sectPr>
          <w:footerReference w:type="default" r:id="rId13"/>
          <w:pgSz w:w="11920" w:h="16840"/>
          <w:pgMar w:top="1416" w:right="1406" w:bottom="1007" w:left="1412" w:header="0" w:footer="847" w:gutter="0"/>
          <w:pgNumType w:start="10"/>
          <w:cols w:num="1" w:space="720"/>
        </w:sectPr>
      </w:pPr>
    </w:p>
    <w:p>
      <w:pPr>
        <w:spacing w:before="271" w:line="226" w:lineRule="auto"/>
        <w:ind w:left="3028"/>
        <w:outlineLvl w:val="0"/>
        <w:rPr>
          <w:rFonts w:ascii="宋体" w:eastAsia="宋体" w:hAnsi="宋体" w:cs="宋体"/>
          <w:sz w:val="30"/>
          <w:szCs w:val="30"/>
        </w:rPr>
      </w:pPr>
      <w:bookmarkStart w:id="7" w:name="bookmark8"/>
      <w:bookmarkEnd w:id="7"/>
      <w:bookmarkStart w:id="8" w:name="bookmark7"/>
      <w:bookmarkEnd w:id="8"/>
      <w:r>
        <w:rPr>
          <w:rFonts w:ascii="Times New Roman" w:eastAsia="Times New Roman" w:hAnsi="Times New Roman" w:cs="Times New Roman"/>
          <w:b/>
          <w:bCs/>
          <w:spacing w:val="9"/>
          <w:sz w:val="30"/>
          <w:szCs w:val="30"/>
        </w:rPr>
        <w:t>2.</w:t>
      </w:r>
      <w:r>
        <w:rPr>
          <w:rFonts w:ascii="宋体" w:eastAsia="宋体" w:hAnsi="宋体" w:cs="宋体"/>
          <w:spacing w:val="9"/>
          <w:sz w:val="30"/>
          <w:szCs w:val="30"/>
          <w14:textOutline w14:w="5629" w14:cap="sq">
            <w14:solidFill>
              <w14:srgbClr w14:val="000000"/>
            </w14:solidFill>
            <w14:prstDash w14:val="solid"/>
            <w14:bevel/>
          </w14:textOutline>
        </w:rPr>
        <w:t>项目建设内容及规模</w:t>
      </w:r>
    </w:p>
    <w:p>
      <w:pPr>
        <w:pStyle w:val="BodyText"/>
        <w:spacing w:line="385" w:lineRule="auto"/>
      </w:pPr>
    </w:p>
    <w:p>
      <w:pPr>
        <w:spacing w:before="78" w:line="220" w:lineRule="auto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2.1</w:t>
      </w:r>
      <w:r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3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项目概况</w:t>
      </w:r>
    </w:p>
    <w:p>
      <w:pPr>
        <w:pStyle w:val="BodyText"/>
        <w:spacing w:line="341" w:lineRule="auto"/>
      </w:pPr>
    </w:p>
    <w:p>
      <w:pPr>
        <w:spacing w:before="78" w:line="359" w:lineRule="auto"/>
        <w:ind w:left="2" w:right="219" w:firstLine="481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本项目是《山东现代水网建设规划》中“一轴三环、七纵九横、两湖多</w:t>
      </w:r>
      <w:r>
        <w:rPr>
          <w:rFonts w:ascii="宋体" w:eastAsia="宋体" w:hAnsi="宋体" w:cs="宋体"/>
          <w:spacing w:val="-3"/>
          <w:sz w:val="24"/>
          <w:szCs w:val="24"/>
        </w:rPr>
        <w:t>库</w:t>
      </w:r>
      <w:r>
        <w:rPr>
          <w:rFonts w:ascii="宋体" w:eastAsia="宋体" w:hAnsi="宋体" w:cs="宋体"/>
          <w:spacing w:val="-88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”省级水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网格局的重要组成部分，也是构建德州市现代水网的重要组成部分，是实</w:t>
      </w:r>
      <w:r>
        <w:rPr>
          <w:rFonts w:ascii="宋体" w:eastAsia="宋体" w:hAnsi="宋体" w:cs="宋体"/>
          <w:spacing w:val="-2"/>
          <w:sz w:val="24"/>
          <w:szCs w:val="24"/>
        </w:rPr>
        <w:t>现黄河、大运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</w:rPr>
        <w:t>河“牵手</w:t>
      </w:r>
      <w:r>
        <w:rPr>
          <w:rFonts w:ascii="宋体" w:eastAsia="宋体" w:hAnsi="宋体" w:cs="宋体"/>
          <w:spacing w:val="-8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</w:rPr>
        <w:t>”的纽带工程。调水线路包括马颊河（津期店闸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~</w:t>
      </w:r>
      <w:r>
        <w:rPr>
          <w:rFonts w:ascii="宋体" w:eastAsia="宋体" w:hAnsi="宋体" w:cs="宋体"/>
          <w:spacing w:val="1"/>
          <w:sz w:val="24"/>
          <w:szCs w:val="24"/>
        </w:rPr>
        <w:t>李家桥闸段）</w:t>
      </w:r>
      <w:r>
        <w:rPr>
          <w:rFonts w:ascii="宋体" w:eastAsia="宋体" w:hAnsi="宋体" w:cs="宋体"/>
          <w:sz w:val="24"/>
          <w:szCs w:val="24"/>
        </w:rPr>
        <w:t xml:space="preserve">、沙杨河及头 </w:t>
      </w:r>
      <w:r>
        <w:rPr>
          <w:rFonts w:ascii="宋体" w:eastAsia="宋体" w:hAnsi="宋体" w:cs="宋体"/>
          <w:spacing w:val="1"/>
          <w:sz w:val="24"/>
          <w:szCs w:val="24"/>
        </w:rPr>
        <w:t>屯干渠，总长度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43.97</w:t>
      </w:r>
      <w:r>
        <w:rPr>
          <w:rFonts w:ascii="Times New Roman" w:eastAsia="Times New Roman" w:hAnsi="Times New Roman" w:cs="Times New Roman"/>
          <w:sz w:val="24"/>
          <w:szCs w:val="24"/>
        </w:rPr>
        <w:t>km</w:t>
      </w:r>
      <w:r>
        <w:rPr>
          <w:rFonts w:ascii="Times New Roman" w:eastAsia="Times New Roman" w:hAnsi="Times New Roman" w:cs="Times New Roman"/>
          <w:spacing w:val="-29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</w:rPr>
        <w:t>，通过综合性治理措施，全面提升河道防洪除涝、引调水、雨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洪调蓄等多种功能，形成“提闸为河、落闸成库</w:t>
      </w:r>
      <w:r>
        <w:rPr>
          <w:rFonts w:ascii="宋体" w:eastAsia="宋体" w:hAnsi="宋体" w:cs="宋体"/>
          <w:spacing w:val="-88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”的独特水系连通格局，为德州市现代</w:t>
      </w:r>
    </w:p>
    <w:p>
      <w:pPr>
        <w:spacing w:line="220" w:lineRule="auto"/>
        <w:ind w:left="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水网建设奠定良好基础。</w:t>
      </w:r>
    </w:p>
    <w:p>
      <w:pPr>
        <w:spacing w:before="182" w:line="327" w:lineRule="auto"/>
        <w:ind w:left="6" w:right="219" w:firstLine="482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结合区域规划和现状，考虑工程建设时序和区域社</w:t>
      </w:r>
      <w:r>
        <w:rPr>
          <w:rFonts w:ascii="宋体" w:eastAsia="宋体" w:hAnsi="宋体" w:cs="宋体"/>
          <w:spacing w:val="-2"/>
          <w:sz w:val="24"/>
          <w:szCs w:val="24"/>
        </w:rPr>
        <w:t>会经济状况，马颊河治理工程进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行分期治理，其中一期工程治理范围为辛桥～李家桥（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K145+522~K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158+022</w:t>
      </w:r>
      <w:r>
        <w:rPr>
          <w:rFonts w:ascii="宋体" w:eastAsia="宋体" w:hAnsi="宋体" w:cs="宋体"/>
          <w:spacing w:val="-11"/>
          <w:sz w:val="24"/>
          <w:szCs w:val="24"/>
        </w:rPr>
        <w:t>），</w:t>
      </w:r>
      <w:r>
        <w:rPr>
          <w:rFonts w:ascii="宋体" w:eastAsia="宋体" w:hAnsi="宋体" w:cs="宋体"/>
          <w:spacing w:val="-2"/>
          <w:sz w:val="24"/>
          <w:szCs w:val="24"/>
        </w:rPr>
        <w:t>河道治</w:t>
      </w:r>
      <w:r>
        <w:rPr>
          <w:rFonts w:ascii="宋体" w:eastAsia="宋体" w:hAnsi="宋体" w:cs="宋体"/>
          <w:spacing w:val="1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理长度约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12.5km</w:t>
      </w:r>
      <w:r>
        <w:rPr>
          <w:rFonts w:ascii="宋体" w:eastAsia="宋体" w:hAnsi="宋体" w:cs="宋体"/>
          <w:spacing w:val="-1"/>
          <w:sz w:val="24"/>
          <w:szCs w:val="24"/>
        </w:rPr>
        <w:t>。一期工程已于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2022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11</w:t>
      </w:r>
      <w:r>
        <w:rPr>
          <w:rFonts w:ascii="宋体" w:eastAsia="宋体" w:hAnsi="宋体" w:cs="宋体"/>
          <w:spacing w:val="-1"/>
          <w:sz w:val="24"/>
          <w:szCs w:val="24"/>
        </w:rPr>
        <w:t>月办理环评手续，于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2022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12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9</w:t>
      </w:r>
      <w:r>
        <w:rPr>
          <w:rFonts w:ascii="宋体" w:eastAsia="宋体" w:hAnsi="宋体" w:cs="宋体"/>
          <w:spacing w:val="-2"/>
          <w:sz w:val="24"/>
          <w:szCs w:val="24"/>
        </w:rPr>
        <w:t>日取得德州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市行政审批服务局的环评批复（德审批环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[2022]36</w:t>
      </w:r>
      <w:r>
        <w:rPr>
          <w:rFonts w:ascii="宋体" w:eastAsia="宋体" w:hAnsi="宋体" w:cs="宋体"/>
          <w:spacing w:val="-1"/>
          <w:sz w:val="24"/>
          <w:szCs w:val="24"/>
        </w:rPr>
        <w:t>号）。</w:t>
      </w:r>
    </w:p>
    <w:p>
      <w:pPr>
        <w:spacing w:before="167" w:line="352" w:lineRule="auto"/>
        <w:ind w:left="2" w:right="219" w:firstLine="484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二期工程在一期工程基础上，实施左岸管护道路、跨河</w:t>
      </w:r>
      <w:r>
        <w:rPr>
          <w:rFonts w:ascii="宋体" w:eastAsia="宋体" w:hAnsi="宋体" w:cs="宋体"/>
          <w:spacing w:val="-2"/>
          <w:sz w:val="24"/>
          <w:szCs w:val="24"/>
        </w:rPr>
        <w:t>桥梁、拆建扬水站以及滨河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2"/>
          <w:sz w:val="24"/>
          <w:szCs w:val="24"/>
        </w:rPr>
        <w:t>景观、道路绿化，其他配套建筑物等工程内容，主要包括新建跨河桥梁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4</w:t>
      </w:r>
      <w:r>
        <w:rPr>
          <w:rFonts w:ascii="宋体" w:eastAsia="宋体" w:hAnsi="宋体" w:cs="宋体"/>
          <w:spacing w:val="2"/>
          <w:sz w:val="24"/>
          <w:szCs w:val="24"/>
        </w:rPr>
        <w:t>座、拆除重建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郭家沟泵站；新建穿路排水涵洞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8</w:t>
      </w:r>
      <w:r>
        <w:rPr>
          <w:rFonts w:ascii="宋体" w:eastAsia="宋体" w:hAnsi="宋体" w:cs="宋体"/>
          <w:spacing w:val="-1"/>
          <w:sz w:val="24"/>
          <w:szCs w:val="24"/>
        </w:rPr>
        <w:t>座、对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宋体" w:eastAsia="宋体" w:hAnsi="宋体" w:cs="宋体"/>
          <w:spacing w:val="-1"/>
          <w:sz w:val="24"/>
          <w:szCs w:val="24"/>
        </w:rPr>
        <w:t>座现状交通桥上部结构进行美化提</w:t>
      </w:r>
      <w:r>
        <w:rPr>
          <w:rFonts w:ascii="宋体" w:eastAsia="宋体" w:hAnsi="宋体" w:cs="宋体"/>
          <w:spacing w:val="-2"/>
          <w:sz w:val="24"/>
          <w:szCs w:val="24"/>
        </w:rPr>
        <w:t>升。二期工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程已于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2023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</w:t>
      </w:r>
      <w:r>
        <w:rPr>
          <w:rFonts w:ascii="宋体" w:eastAsia="宋体" w:hAnsi="宋体" w:cs="宋体"/>
          <w:spacing w:val="-1"/>
          <w:sz w:val="24"/>
          <w:szCs w:val="24"/>
        </w:rPr>
        <w:t>月办理环评手续，于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2023</w:t>
      </w:r>
      <w:r>
        <w:rPr>
          <w:rFonts w:ascii="宋体" w:eastAsia="宋体" w:hAnsi="宋体" w:cs="宋体"/>
          <w:spacing w:val="-1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</w:t>
      </w:r>
      <w:r>
        <w:rPr>
          <w:rFonts w:ascii="宋体" w:eastAsia="宋体" w:hAnsi="宋体" w:cs="宋体"/>
          <w:spacing w:val="-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26</w:t>
      </w:r>
      <w:r>
        <w:rPr>
          <w:rFonts w:ascii="宋体" w:eastAsia="宋体" w:hAnsi="宋体" w:cs="宋体"/>
          <w:spacing w:val="-1"/>
          <w:sz w:val="24"/>
          <w:szCs w:val="24"/>
        </w:rPr>
        <w:t>日取得德州市行政审批服务局的环评批</w:t>
      </w:r>
    </w:p>
    <w:p>
      <w:pPr>
        <w:spacing w:line="337" w:lineRule="exact"/>
        <w:ind w:left="1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position w:val="3"/>
          <w:sz w:val="24"/>
          <w:szCs w:val="24"/>
        </w:rPr>
        <w:t>复（德审批环</w:t>
      </w:r>
      <w:r>
        <w:rPr>
          <w:rFonts w:ascii="Times New Roman" w:eastAsia="Times New Roman" w:hAnsi="Times New Roman" w:cs="Times New Roman"/>
          <w:spacing w:val="-4"/>
          <w:position w:val="3"/>
          <w:sz w:val="24"/>
          <w:szCs w:val="24"/>
        </w:rPr>
        <w:t>[2023]</w:t>
      </w:r>
      <w:r>
        <w:rPr>
          <w:rFonts w:ascii="Times New Roman" w:eastAsia="Times New Roman" w:hAnsi="Times New Roman" w:cs="Times New Roman"/>
          <w:spacing w:val="-22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"/>
          <w:sz w:val="24"/>
          <w:szCs w:val="24"/>
        </w:rPr>
        <w:t>11</w:t>
      </w:r>
      <w:r>
        <w:rPr>
          <w:rFonts w:ascii="宋体" w:eastAsia="宋体" w:hAnsi="宋体" w:cs="宋体"/>
          <w:spacing w:val="-4"/>
          <w:position w:val="3"/>
          <w:sz w:val="24"/>
          <w:szCs w:val="24"/>
        </w:rPr>
        <w:t>号）</w:t>
      </w:r>
    </w:p>
    <w:p>
      <w:pPr>
        <w:spacing w:before="165" w:line="359" w:lineRule="auto"/>
        <w:ind w:left="5" w:firstLine="47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本项目为三期工程，旨在一二期工程建设基础上，进一步完善</w:t>
      </w:r>
      <w:r>
        <w:rPr>
          <w:rFonts w:ascii="宋体" w:eastAsia="宋体" w:hAnsi="宋体" w:cs="宋体"/>
          <w:spacing w:val="-2"/>
          <w:sz w:val="24"/>
          <w:szCs w:val="24"/>
        </w:rPr>
        <w:t>马颊河防洪体系，改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3"/>
          <w:sz w:val="24"/>
          <w:szCs w:val="24"/>
        </w:rPr>
        <w:t>善河道有效调蓄能力、提高雨洪资源利用效率和水资源控制能力，对尚庙闸（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K1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37+322</w:t>
      </w:r>
      <w:r>
        <w:rPr>
          <w:rFonts w:ascii="宋体" w:eastAsia="宋体" w:hAnsi="宋体" w:cs="宋体"/>
          <w:spacing w:val="-4"/>
          <w:sz w:val="24"/>
          <w:szCs w:val="24"/>
        </w:rPr>
        <w:t>）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</w:rPr>
        <w:t>上游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300</w:t>
      </w:r>
      <w:r>
        <w:rPr>
          <w:rFonts w:ascii="宋体" w:eastAsia="宋体" w:hAnsi="宋体" w:cs="宋体"/>
          <w:spacing w:val="1"/>
          <w:sz w:val="24"/>
          <w:szCs w:val="24"/>
        </w:rPr>
        <w:t>米处（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K137+022</w:t>
      </w:r>
      <w:r>
        <w:rPr>
          <w:rFonts w:ascii="宋体" w:eastAsia="宋体" w:hAnsi="宋体" w:cs="宋体"/>
          <w:spacing w:val="1"/>
          <w:sz w:val="24"/>
          <w:szCs w:val="24"/>
        </w:rPr>
        <w:t>）至辛桥大桥（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K145+522</w:t>
      </w:r>
      <w:r>
        <w:rPr>
          <w:rFonts w:ascii="宋体" w:eastAsia="宋体" w:hAnsi="宋体" w:cs="宋体"/>
          <w:spacing w:val="1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8.5</w:t>
      </w:r>
      <w:r>
        <w:rPr>
          <w:rFonts w:ascii="Times New Roman" w:eastAsia="Times New Roman" w:hAnsi="Times New Roman" w:cs="Times New Roman"/>
          <w:sz w:val="24"/>
          <w:szCs w:val="24"/>
        </w:rPr>
        <w:t>km</w:t>
      </w:r>
      <w:r>
        <w:rPr>
          <w:rFonts w:ascii="宋体" w:eastAsia="宋体" w:hAnsi="宋体" w:cs="宋体"/>
          <w:spacing w:val="1"/>
          <w:sz w:val="24"/>
          <w:szCs w:val="24"/>
        </w:rPr>
        <w:t>河道按照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50</w:t>
      </w:r>
      <w:r>
        <w:rPr>
          <w:rFonts w:ascii="宋体" w:eastAsia="宋体" w:hAnsi="宋体" w:cs="宋体"/>
          <w:spacing w:val="1"/>
          <w:sz w:val="24"/>
          <w:szCs w:val="24"/>
        </w:rPr>
        <w:t>年一遇标准进行</w:t>
      </w:r>
    </w:p>
    <w:p>
      <w:pPr>
        <w:spacing w:line="220" w:lineRule="auto"/>
        <w:ind w:left="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治理，并对影响范围内的建筑物进行拆除重建或移位。</w:t>
      </w:r>
    </w:p>
    <w:p>
      <w:pPr>
        <w:spacing w:before="180" w:line="220" w:lineRule="auto"/>
        <w:ind w:left="487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项目总投资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9806.69</w:t>
      </w:r>
      <w:r>
        <w:rPr>
          <w:rFonts w:ascii="宋体" w:eastAsia="宋体" w:hAnsi="宋体" w:cs="宋体"/>
          <w:spacing w:val="-1"/>
          <w:sz w:val="24"/>
          <w:szCs w:val="24"/>
        </w:rPr>
        <w:t>万元，主要包括河道工程和扬水站工程。</w:t>
      </w:r>
    </w:p>
    <w:p>
      <w:pPr>
        <w:spacing w:before="301" w:line="221" w:lineRule="auto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2.1.1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河道工程</w:t>
      </w:r>
    </w:p>
    <w:p>
      <w:pPr>
        <w:spacing w:before="301" w:line="431" w:lineRule="exact"/>
        <w:ind w:left="48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4"/>
          <w:sz w:val="24"/>
          <w:szCs w:val="24"/>
        </w:rPr>
        <w:t>本期马颊河治理范围自尚庙闸（</w:t>
      </w:r>
      <w:r>
        <w:rPr>
          <w:rFonts w:ascii="Times New Roman" w:eastAsia="Times New Roman" w:hAnsi="Times New Roman" w:cs="Times New Roman"/>
          <w:spacing w:val="1"/>
          <w:position w:val="14"/>
          <w:sz w:val="24"/>
          <w:szCs w:val="24"/>
        </w:rPr>
        <w:t>K137+322</w:t>
      </w:r>
      <w:r>
        <w:rPr>
          <w:rFonts w:ascii="宋体" w:eastAsia="宋体" w:hAnsi="宋体" w:cs="宋体"/>
          <w:spacing w:val="1"/>
          <w:position w:val="14"/>
          <w:sz w:val="24"/>
          <w:szCs w:val="24"/>
        </w:rPr>
        <w:t>）上游</w:t>
      </w:r>
      <w:r>
        <w:rPr>
          <w:rFonts w:ascii="宋体" w:eastAsia="宋体" w:hAnsi="宋体" w:cs="宋体"/>
          <w:spacing w:val="-48"/>
          <w:position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4"/>
          <w:sz w:val="24"/>
          <w:szCs w:val="24"/>
        </w:rPr>
        <w:t xml:space="preserve">300 </w:t>
      </w:r>
      <w:r>
        <w:rPr>
          <w:rFonts w:ascii="宋体" w:eastAsia="宋体" w:hAnsi="宋体" w:cs="宋体"/>
          <w:spacing w:val="1"/>
          <w:position w:val="14"/>
          <w:sz w:val="24"/>
          <w:szCs w:val="24"/>
        </w:rPr>
        <w:t>米处（</w:t>
      </w:r>
      <w:r>
        <w:rPr>
          <w:rFonts w:ascii="Times New Roman" w:eastAsia="Times New Roman" w:hAnsi="Times New Roman" w:cs="Times New Roman"/>
          <w:spacing w:val="1"/>
          <w:position w:val="14"/>
          <w:sz w:val="24"/>
          <w:szCs w:val="24"/>
        </w:rPr>
        <w:t>K137+022</w:t>
      </w:r>
      <w:r>
        <w:rPr>
          <w:rFonts w:ascii="宋体" w:eastAsia="宋体" w:hAnsi="宋体" w:cs="宋体"/>
          <w:spacing w:val="1"/>
          <w:position w:val="14"/>
          <w:sz w:val="24"/>
          <w:szCs w:val="24"/>
        </w:rPr>
        <w:t>）至辛桥大</w:t>
      </w:r>
    </w:p>
    <w:p>
      <w:pPr>
        <w:spacing w:line="360" w:lineRule="exact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2"/>
          <w:sz w:val="24"/>
          <w:szCs w:val="24"/>
        </w:rPr>
        <w:t>桥（</w:t>
      </w:r>
      <w:r>
        <w:rPr>
          <w:rFonts w:ascii="Times New Roman" w:eastAsia="Times New Roman" w:hAnsi="Times New Roman" w:cs="Times New Roman"/>
          <w:spacing w:val="-2"/>
          <w:position w:val="2"/>
          <w:sz w:val="24"/>
          <w:szCs w:val="24"/>
        </w:rPr>
        <w:t>K145+522</w:t>
      </w:r>
      <w:r>
        <w:rPr>
          <w:rFonts w:ascii="宋体" w:eastAsia="宋体" w:hAnsi="宋体" w:cs="宋体"/>
          <w:spacing w:val="7"/>
          <w:position w:val="2"/>
          <w:sz w:val="24"/>
          <w:szCs w:val="24"/>
        </w:rPr>
        <w:t>），</w:t>
      </w:r>
      <w:r>
        <w:rPr>
          <w:rFonts w:ascii="宋体" w:eastAsia="宋体" w:hAnsi="宋体" w:cs="宋体"/>
          <w:spacing w:val="-2"/>
          <w:position w:val="2"/>
          <w:sz w:val="24"/>
          <w:szCs w:val="24"/>
        </w:rPr>
        <w:t>总长度</w:t>
      </w:r>
      <w:r>
        <w:rPr>
          <w:rFonts w:ascii="宋体" w:eastAsia="宋体" w:hAnsi="宋体" w:cs="宋体"/>
          <w:spacing w:val="-44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4"/>
          <w:szCs w:val="24"/>
        </w:rPr>
        <w:t>8.5km</w:t>
      </w:r>
      <w:r>
        <w:rPr>
          <w:rFonts w:ascii="Times New Roman" w:eastAsia="Times New Roman" w:hAnsi="Times New Roman" w:cs="Times New Roman"/>
          <w:spacing w:val="-33"/>
          <w:position w:val="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24"/>
          <w:szCs w:val="24"/>
        </w:rPr>
        <w:t>，包括河道扩挖、切滩、清淤等。</w:t>
      </w:r>
    </w:p>
    <w:p>
      <w:pPr>
        <w:spacing w:line="360" w:lineRule="exact"/>
        <w:rPr>
          <w:rFonts w:ascii="宋体" w:eastAsia="宋体" w:hAnsi="宋体" w:cs="宋体"/>
          <w:sz w:val="24"/>
          <w:szCs w:val="24"/>
        </w:rPr>
        <w:sectPr>
          <w:footerReference w:type="default" r:id="rId14"/>
          <w:pgSz w:w="11920" w:h="16840"/>
          <w:pgMar w:top="1431" w:right="1198" w:bottom="1009" w:left="1421" w:header="0" w:footer="847" w:gutter="0"/>
          <w:pgNumType w:start="11"/>
          <w:cols w:num="1" w:space="720"/>
        </w:sectPr>
      </w:pPr>
    </w:p>
    <w:p>
      <w:pPr>
        <w:spacing w:before="48" w:line="211" w:lineRule="auto"/>
        <w:ind w:left="309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56</w:t>
      </w:r>
      <w:r>
        <w:rPr>
          <w:rFonts w:ascii="Times New Roman" w:eastAsia="Times New Roman" w:hAnsi="Times New Roman" w:cs="Times New Roman"/>
          <w:b/>
          <w:bCs/>
          <w:spacing w:val="21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项目组成情况一览表</w:t>
      </w:r>
    </w:p>
    <w:tbl>
      <w:tblPr>
        <w:tblStyle w:val="TableNormal05"/>
        <w:tblW w:w="930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1233"/>
        <w:gridCol w:w="1317"/>
        <w:gridCol w:w="1289"/>
        <w:gridCol w:w="960"/>
        <w:gridCol w:w="1328"/>
        <w:gridCol w:w="1333"/>
      </w:tblGrid>
      <w:tr>
        <w:tblPrEx>
          <w:tblW w:w="930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/>
        </w:trPr>
        <w:tc>
          <w:tcPr>
            <w:tcW w:w="1842" w:type="dxa"/>
            <w:vAlign w:val="top"/>
          </w:tcPr>
          <w:p>
            <w:pPr>
              <w:pStyle w:val="TableText"/>
              <w:spacing w:before="176" w:line="229" w:lineRule="auto"/>
              <w:ind w:left="52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治理范围</w:t>
            </w:r>
          </w:p>
        </w:tc>
        <w:tc>
          <w:tcPr>
            <w:tcW w:w="1233" w:type="dxa"/>
            <w:vAlign w:val="top"/>
          </w:tcPr>
          <w:p>
            <w:pPr>
              <w:pStyle w:val="TableText"/>
              <w:spacing w:before="39" w:line="236" w:lineRule="auto"/>
              <w:ind w:left="282" w:right="202" w:hanging="6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治理长度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km</w:t>
            </w:r>
            <w:r>
              <w:rPr>
                <w:spacing w:val="-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1317" w:type="dxa"/>
            <w:vAlign w:val="top"/>
          </w:tcPr>
          <w:p>
            <w:pPr>
              <w:pStyle w:val="TableText"/>
              <w:spacing w:before="176" w:line="229" w:lineRule="auto"/>
              <w:ind w:right="15"/>
              <w:jc w:val="right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河底宽（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m</w:t>
            </w:r>
            <w:r>
              <w:rPr>
                <w:spacing w:val="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40" w:line="228" w:lineRule="auto"/>
              <w:ind w:left="23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河底高程</w:t>
            </w:r>
          </w:p>
          <w:p>
            <w:pPr>
              <w:pStyle w:val="TableText"/>
              <w:spacing w:before="26" w:line="219" w:lineRule="auto"/>
              <w:ind w:left="37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m</w:t>
            </w:r>
            <w:r>
              <w:rPr>
                <w:spacing w:val="-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960" w:type="dxa"/>
            <w:vAlign w:val="top"/>
          </w:tcPr>
          <w:p>
            <w:pPr>
              <w:pStyle w:val="TableText"/>
              <w:spacing w:before="176" w:line="229" w:lineRule="auto"/>
              <w:ind w:left="27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边坡</w:t>
            </w:r>
          </w:p>
        </w:tc>
        <w:tc>
          <w:tcPr>
            <w:tcW w:w="1328" w:type="dxa"/>
            <w:vAlign w:val="top"/>
          </w:tcPr>
          <w:p>
            <w:pPr>
              <w:pStyle w:val="TableText"/>
              <w:spacing w:before="140" w:line="333" w:lineRule="exact"/>
              <w:ind w:left="117"/>
              <w:rPr>
                <w:sz w:val="20"/>
                <w:szCs w:val="20"/>
              </w:rPr>
            </w:pPr>
            <w:r>
              <w:rPr>
                <w:spacing w:val="2"/>
                <w:position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水面宽（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m</w:t>
            </w:r>
            <w:r>
              <w:rPr>
                <w:spacing w:val="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1333" w:type="dxa"/>
            <w:vAlign w:val="top"/>
          </w:tcPr>
          <w:p>
            <w:pPr>
              <w:pStyle w:val="TableText"/>
              <w:spacing w:before="37" w:line="237" w:lineRule="auto"/>
              <w:ind w:left="395" w:right="249" w:hanging="12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设计水位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m</w:t>
            </w:r>
            <w:r>
              <w:rPr>
                <w:spacing w:val="-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</w:tr>
      <w:tr>
        <w:tblPrEx>
          <w:tblW w:w="930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/>
        </w:trPr>
        <w:tc>
          <w:tcPr>
            <w:tcW w:w="1842" w:type="dxa"/>
            <w:vAlign w:val="top"/>
          </w:tcPr>
          <w:p>
            <w:pPr>
              <w:pStyle w:val="TableText"/>
              <w:spacing w:before="34" w:line="234" w:lineRule="auto"/>
              <w:ind w:left="332" w:right="13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尚庙闸上游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300 </w:t>
            </w:r>
            <w:r>
              <w:rPr>
                <w:spacing w:val="-3"/>
                <w:sz w:val="20"/>
                <w:szCs w:val="20"/>
              </w:rPr>
              <w:t>米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处～辛桥大桥</w:t>
            </w:r>
          </w:p>
        </w:tc>
        <w:tc>
          <w:tcPr>
            <w:tcW w:w="1233" w:type="dxa"/>
            <w:vAlign w:val="top"/>
          </w:tcPr>
          <w:p>
            <w:pPr>
              <w:spacing w:before="205" w:line="195" w:lineRule="auto"/>
              <w:ind w:left="5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8.3</w:t>
            </w:r>
          </w:p>
        </w:tc>
        <w:tc>
          <w:tcPr>
            <w:tcW w:w="1317" w:type="dxa"/>
            <w:vAlign w:val="top"/>
          </w:tcPr>
          <w:p>
            <w:pPr>
              <w:pStyle w:val="TableText"/>
              <w:spacing w:before="169" w:line="266" w:lineRule="exact"/>
              <w:ind w:left="2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20"/>
                <w:szCs w:val="20"/>
              </w:rPr>
              <w:t>110</w:t>
            </w:r>
            <w:r>
              <w:rPr>
                <w:spacing w:val="-3"/>
                <w:position w:val="1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20"/>
                <w:szCs w:val="20"/>
              </w:rPr>
              <w:t>155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49" w:line="293" w:lineRule="exact"/>
              <w:ind w:left="333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3"/>
                <w:position w:val="5"/>
                <w:sz w:val="20"/>
                <w:szCs w:val="20"/>
              </w:rPr>
              <w:t>16.36</w:t>
            </w:r>
            <w:r>
              <w:rPr>
                <w:spacing w:val="13"/>
                <w:position w:val="5"/>
                <w:sz w:val="20"/>
                <w:szCs w:val="20"/>
              </w:rPr>
              <w:t>~</w:t>
            </w:r>
          </w:p>
          <w:p>
            <w:pPr>
              <w:spacing w:line="194" w:lineRule="auto"/>
              <w:ind w:left="4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17.00</w:t>
            </w:r>
          </w:p>
        </w:tc>
        <w:tc>
          <w:tcPr>
            <w:tcW w:w="960" w:type="dxa"/>
            <w:vAlign w:val="top"/>
          </w:tcPr>
          <w:p>
            <w:pPr>
              <w:pStyle w:val="TableText"/>
              <w:spacing w:before="169" w:line="265" w:lineRule="exact"/>
              <w:ind w:left="3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9"/>
                <w:position w:val="1"/>
                <w:sz w:val="20"/>
                <w:szCs w:val="20"/>
              </w:rPr>
              <w:t>1</w:t>
            </w:r>
            <w:r>
              <w:rPr>
                <w:spacing w:val="-9"/>
                <w:position w:val="1"/>
                <w:sz w:val="20"/>
                <w:szCs w:val="20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9"/>
                <w:position w:val="1"/>
                <w:sz w:val="20"/>
                <w:szCs w:val="20"/>
              </w:rPr>
              <w:t>3</w:t>
            </w:r>
          </w:p>
        </w:tc>
        <w:tc>
          <w:tcPr>
            <w:tcW w:w="1328" w:type="dxa"/>
            <w:vAlign w:val="top"/>
          </w:tcPr>
          <w:p>
            <w:pPr>
              <w:pStyle w:val="TableText"/>
              <w:spacing w:before="169" w:line="266" w:lineRule="exact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0"/>
                <w:szCs w:val="20"/>
              </w:rPr>
              <w:t>135</w:t>
            </w:r>
            <w:r>
              <w:rPr>
                <w:spacing w:val="-2"/>
                <w:position w:val="1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0"/>
                <w:szCs w:val="20"/>
              </w:rPr>
              <w:t>180</w:t>
            </w:r>
          </w:p>
        </w:tc>
        <w:tc>
          <w:tcPr>
            <w:tcW w:w="1333" w:type="dxa"/>
            <w:vAlign w:val="top"/>
          </w:tcPr>
          <w:p>
            <w:pPr>
              <w:pStyle w:val="TableText"/>
              <w:spacing w:before="49" w:line="293" w:lineRule="exact"/>
              <w:ind w:left="328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7"/>
                <w:position w:val="5"/>
                <w:sz w:val="20"/>
                <w:szCs w:val="20"/>
              </w:rPr>
              <w:t>22.57</w:t>
            </w:r>
            <w:r>
              <w:rPr>
                <w:spacing w:val="17"/>
                <w:position w:val="5"/>
                <w:sz w:val="20"/>
                <w:szCs w:val="20"/>
              </w:rPr>
              <w:t>~</w:t>
            </w:r>
          </w:p>
          <w:p>
            <w:pPr>
              <w:spacing w:line="194" w:lineRule="auto"/>
              <w:ind w:left="4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23.24</w:t>
            </w:r>
          </w:p>
        </w:tc>
      </w:tr>
    </w:tbl>
    <w:p>
      <w:pPr>
        <w:spacing w:before="274" w:line="220" w:lineRule="auto"/>
        <w:ind w:left="115"/>
        <w:outlineLvl w:val="1"/>
        <w:rPr>
          <w:rFonts w:ascii="宋体" w:eastAsia="宋体" w:hAnsi="宋体" w:cs="宋体"/>
          <w:sz w:val="24"/>
          <w:szCs w:val="24"/>
        </w:rPr>
      </w:pPr>
      <w:bookmarkStart w:id="9" w:name="bookmark9"/>
      <w:bookmarkEnd w:id="9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2.1.2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扬水站工程</w:t>
      </w:r>
    </w:p>
    <w:p>
      <w:pPr>
        <w:pStyle w:val="BodyText"/>
        <w:spacing w:line="341" w:lineRule="auto"/>
      </w:pPr>
    </w:p>
    <w:p>
      <w:pPr>
        <w:spacing w:before="78" w:line="468" w:lineRule="exact"/>
        <w:ind w:left="59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据统计，本次马颊河尚庙闸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-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辛桥大桥（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137+322~</w:t>
      </w:r>
      <w:r>
        <w:rPr>
          <w:rFonts w:ascii="Times New Roman" w:eastAsia="Times New Roman" w:hAnsi="Times New Roman" w:cs="Times New Roman"/>
          <w:spacing w:val="-16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145+522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）治理段沿线左右岸共有</w:t>
      </w:r>
    </w:p>
    <w:p>
      <w:pPr>
        <w:spacing w:line="219" w:lineRule="auto"/>
        <w:ind w:left="12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大小扬水站</w:t>
      </w:r>
      <w:r>
        <w:rPr>
          <w:rFonts w:ascii="宋体" w:eastAsia="宋体" w:hAnsi="宋体" w:cs="宋体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24 </w:t>
      </w:r>
      <w:r>
        <w:rPr>
          <w:rFonts w:ascii="宋体" w:eastAsia="宋体" w:hAnsi="宋体" w:cs="宋体"/>
          <w:spacing w:val="-2"/>
          <w:sz w:val="24"/>
          <w:szCs w:val="24"/>
        </w:rPr>
        <w:t>余座，其中传统泵站</w:t>
      </w:r>
      <w:r>
        <w:rPr>
          <w:rFonts w:ascii="宋体" w:eastAsia="宋体" w:hAnsi="宋体" w:cs="宋体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16 </w:t>
      </w:r>
      <w:r>
        <w:rPr>
          <w:rFonts w:ascii="宋体" w:eastAsia="宋体" w:hAnsi="宋体" w:cs="宋体"/>
          <w:spacing w:val="-2"/>
          <w:sz w:val="24"/>
          <w:szCs w:val="24"/>
        </w:rPr>
        <w:t>座，一体化泵站</w:t>
      </w:r>
      <w:r>
        <w:rPr>
          <w:rFonts w:ascii="宋体" w:eastAsia="宋体" w:hAnsi="宋体" w:cs="宋体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8 </w:t>
      </w:r>
      <w:r>
        <w:rPr>
          <w:rFonts w:ascii="宋体" w:eastAsia="宋体" w:hAnsi="宋体" w:cs="宋体"/>
          <w:spacing w:val="-2"/>
          <w:sz w:val="24"/>
          <w:szCs w:val="24"/>
        </w:rPr>
        <w:t>座。</w:t>
      </w:r>
    </w:p>
    <w:p>
      <w:pPr>
        <w:spacing w:before="180" w:line="220" w:lineRule="auto"/>
        <w:ind w:left="60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结合切摊边线，处理原则如下：</w:t>
      </w:r>
    </w:p>
    <w:p>
      <w:pPr>
        <w:spacing w:before="182" w:line="466" w:lineRule="exact"/>
        <w:ind w:left="59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①对切摊范围线内的左右岸一体化进行拆除恢复，拆除设备进行返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厂维修，井筒更</w:t>
      </w:r>
    </w:p>
    <w:p>
      <w:pPr>
        <w:spacing w:line="219" w:lineRule="auto"/>
        <w:ind w:left="12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换，原装机规模不变。</w:t>
      </w:r>
    </w:p>
    <w:p>
      <w:pPr>
        <w:spacing w:before="183" w:line="218" w:lineRule="auto"/>
        <w:ind w:left="597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②对切摊范围线内的左右岸小型传统扬水站按一体化泵站恢复</w:t>
      </w:r>
      <w:r>
        <w:rPr>
          <w:rFonts w:ascii="宋体" w:eastAsia="宋体" w:hAnsi="宋体" w:cs="宋体"/>
          <w:spacing w:val="-1"/>
          <w:sz w:val="24"/>
          <w:szCs w:val="24"/>
        </w:rPr>
        <w:t>，原装机规模不变。</w:t>
      </w:r>
    </w:p>
    <w:p>
      <w:pPr>
        <w:spacing w:before="182" w:line="359" w:lineRule="auto"/>
        <w:ind w:left="120" w:right="48" w:firstLine="477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③对切摊范围线外的左岸小型传统泵站：对现状明渠进水的泵站，进行进水渠回填，</w:t>
      </w:r>
      <w:r>
        <w:rPr>
          <w:rFonts w:ascii="宋体" w:eastAsia="宋体" w:hAnsi="宋体" w:cs="宋体"/>
          <w:spacing w:val="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新建进水管道，管道净距同机组间距。对于现状管道进水的泵站，进行</w:t>
      </w:r>
      <w:r>
        <w:rPr>
          <w:rFonts w:ascii="宋体" w:eastAsia="宋体" w:hAnsi="宋体" w:cs="宋体"/>
          <w:spacing w:val="-2"/>
          <w:sz w:val="24"/>
          <w:szCs w:val="24"/>
        </w:rPr>
        <w:t>管道退建。进水</w:t>
      </w:r>
    </w:p>
    <w:p>
      <w:pPr>
        <w:spacing w:before="1" w:line="219" w:lineRule="auto"/>
        <w:ind w:left="12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管管径采用现状进水管管径。</w:t>
      </w:r>
    </w:p>
    <w:p>
      <w:pPr>
        <w:spacing w:before="183" w:line="465" w:lineRule="exact"/>
        <w:ind w:left="597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④对切摊范围线外的大中型传统泵站：现状津期店泵站、郭庄泵站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、辛桥老泵站等</w:t>
      </w:r>
    </w:p>
    <w:p>
      <w:pPr>
        <w:spacing w:before="1" w:line="219" w:lineRule="auto"/>
        <w:ind w:left="1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考虑进水渠较宽，保留现状。</w:t>
      </w:r>
    </w:p>
    <w:p>
      <w:pPr>
        <w:spacing w:before="183" w:line="468" w:lineRule="exact"/>
        <w:ind w:left="59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根据处理原则，两岸因切摊影响泵站共计</w:t>
      </w:r>
      <w:r>
        <w:rPr>
          <w:rFonts w:ascii="宋体" w:eastAsia="宋体" w:hAnsi="宋体" w:cs="宋体"/>
          <w:spacing w:val="-55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 xml:space="preserve">21 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座，拆除泵站</w:t>
      </w:r>
      <w:r>
        <w:rPr>
          <w:rFonts w:ascii="宋体" w:eastAsia="宋体" w:hAnsi="宋体" w:cs="宋体"/>
          <w:spacing w:val="-31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 xml:space="preserve">10 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座（一体化泵站拆建</w:t>
      </w:r>
    </w:p>
    <w:p>
      <w:pPr>
        <w:spacing w:line="219" w:lineRule="auto"/>
        <w:ind w:left="124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8 </w:t>
      </w:r>
      <w:r>
        <w:rPr>
          <w:rFonts w:ascii="宋体" w:eastAsia="宋体" w:hAnsi="宋体" w:cs="宋体"/>
          <w:spacing w:val="-2"/>
          <w:sz w:val="24"/>
          <w:szCs w:val="24"/>
        </w:rPr>
        <w:t>座，传统泵站改建为一体化</w:t>
      </w:r>
      <w:r>
        <w:rPr>
          <w:rFonts w:ascii="宋体" w:eastAsia="宋体" w:hAnsi="宋体" w:cs="宋体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 </w:t>
      </w:r>
      <w:r>
        <w:rPr>
          <w:rFonts w:ascii="宋体" w:eastAsia="宋体" w:hAnsi="宋体" w:cs="宋体"/>
          <w:spacing w:val="-2"/>
          <w:sz w:val="24"/>
          <w:szCs w:val="24"/>
        </w:rPr>
        <w:t>座</w:t>
      </w:r>
      <w:r>
        <w:rPr>
          <w:rFonts w:ascii="宋体" w:eastAsia="宋体" w:hAnsi="宋体" w:cs="宋体"/>
          <w:spacing w:val="4"/>
          <w:sz w:val="24"/>
          <w:szCs w:val="24"/>
        </w:rPr>
        <w:t>），</w:t>
      </w:r>
      <w:r>
        <w:rPr>
          <w:rFonts w:ascii="宋体" w:eastAsia="宋体" w:hAnsi="宋体" w:cs="宋体"/>
          <w:spacing w:val="-2"/>
          <w:sz w:val="24"/>
          <w:szCs w:val="24"/>
        </w:rPr>
        <w:t>进水管（渠）改造</w:t>
      </w:r>
      <w:r>
        <w:rPr>
          <w:rFonts w:ascii="宋体" w:eastAsia="宋体" w:hAnsi="宋体" w:cs="宋体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10 </w:t>
      </w:r>
      <w:r>
        <w:rPr>
          <w:rFonts w:ascii="宋体" w:eastAsia="宋体" w:hAnsi="宋体" w:cs="宋体"/>
          <w:spacing w:val="-2"/>
          <w:sz w:val="24"/>
          <w:szCs w:val="24"/>
        </w:rPr>
        <w:t>座</w:t>
      </w:r>
      <w:r>
        <w:rPr>
          <w:rFonts w:ascii="宋体" w:eastAsia="宋体" w:hAnsi="宋体" w:cs="宋体"/>
          <w:spacing w:val="-3"/>
          <w:sz w:val="24"/>
          <w:szCs w:val="24"/>
        </w:rPr>
        <w:t>，泵房改造</w:t>
      </w:r>
      <w:r>
        <w:rPr>
          <w:rFonts w:ascii="宋体" w:eastAsia="宋体" w:hAnsi="宋体" w:cs="宋体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 </w:t>
      </w:r>
      <w:r>
        <w:rPr>
          <w:rFonts w:ascii="宋体" w:eastAsia="宋体" w:hAnsi="宋体" w:cs="宋体"/>
          <w:spacing w:val="-3"/>
          <w:sz w:val="24"/>
          <w:szCs w:val="24"/>
        </w:rPr>
        <w:t>座。</w:t>
      </w:r>
    </w:p>
    <w:p>
      <w:pPr>
        <w:spacing w:before="181" w:line="212" w:lineRule="auto"/>
        <w:ind w:left="177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57</w:t>
      </w:r>
      <w:r>
        <w:rPr>
          <w:rFonts w:ascii="Times New Roman" w:eastAsia="Times New Roman" w:hAnsi="Times New Roman" w:cs="Times New Roman"/>
          <w:b/>
          <w:bCs/>
          <w:spacing w:val="24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马颊河左、右岸泵站拆建（新增泵站）情况表</w:t>
      </w:r>
    </w:p>
    <w:tbl>
      <w:tblPr>
        <w:tblStyle w:val="TableNormal05"/>
        <w:tblW w:w="9089" w:type="dxa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2"/>
        <w:gridCol w:w="1765"/>
        <w:gridCol w:w="1866"/>
        <w:gridCol w:w="1234"/>
        <w:gridCol w:w="1303"/>
        <w:gridCol w:w="1779"/>
      </w:tblGrid>
      <w:tr>
        <w:tblPrEx>
          <w:tblW w:w="9089" w:type="dxa"/>
          <w:tblInd w:w="1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4773" w:type="dxa"/>
            <w:gridSpan w:val="3"/>
            <w:vAlign w:val="top"/>
          </w:tcPr>
          <w:p>
            <w:pPr>
              <w:pStyle w:val="TableText"/>
              <w:spacing w:before="94" w:line="228" w:lineRule="auto"/>
              <w:ind w:left="197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现状泵站</w:t>
            </w:r>
          </w:p>
        </w:tc>
        <w:tc>
          <w:tcPr>
            <w:tcW w:w="4316" w:type="dxa"/>
            <w:gridSpan w:val="3"/>
            <w:vAlign w:val="top"/>
          </w:tcPr>
          <w:p>
            <w:pPr>
              <w:pStyle w:val="TableText"/>
              <w:spacing w:before="94" w:line="228" w:lineRule="auto"/>
              <w:ind w:left="165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改建后泵站</w:t>
            </w:r>
          </w:p>
        </w:tc>
      </w:tr>
      <w:tr>
        <w:tblPrEx>
          <w:tblW w:w="9089" w:type="dxa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14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57"/>
              <w:ind w:left="471" w:right="46" w:hanging="4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现状泵站总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数</w:t>
            </w:r>
          </w:p>
        </w:tc>
        <w:tc>
          <w:tcPr>
            <w:tcW w:w="3631" w:type="dxa"/>
            <w:gridSpan w:val="2"/>
            <w:vAlign w:val="top"/>
          </w:tcPr>
          <w:p>
            <w:pPr>
              <w:pStyle w:val="TableText"/>
              <w:spacing w:before="91" w:line="229" w:lineRule="auto"/>
              <w:ind w:left="161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其中</w:t>
            </w:r>
          </w:p>
        </w:tc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3" w:line="228" w:lineRule="auto"/>
              <w:ind w:left="2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泵站总数</w:t>
            </w:r>
          </w:p>
        </w:tc>
        <w:tc>
          <w:tcPr>
            <w:tcW w:w="3082" w:type="dxa"/>
            <w:gridSpan w:val="2"/>
            <w:vAlign w:val="top"/>
          </w:tcPr>
          <w:p>
            <w:pPr>
              <w:pStyle w:val="TableText"/>
              <w:spacing w:before="91" w:line="229" w:lineRule="auto"/>
              <w:ind w:left="127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其中：</w:t>
            </w:r>
          </w:p>
        </w:tc>
      </w:tr>
      <w:tr>
        <w:tblPrEx>
          <w:tblW w:w="9089" w:type="dxa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142" w:type="dxa"/>
            <w:vMerge/>
            <w:tcBorders>
              <w:top w:val="nil"/>
            </w:tcBorders>
            <w:vAlign w:val="top"/>
          </w:tcPr>
          <w:p/>
        </w:tc>
        <w:tc>
          <w:tcPr>
            <w:tcW w:w="1765" w:type="dxa"/>
            <w:vAlign w:val="top"/>
          </w:tcPr>
          <w:p>
            <w:pPr>
              <w:pStyle w:val="TableText"/>
              <w:spacing w:before="93" w:line="228" w:lineRule="auto"/>
              <w:ind w:left="27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现状传统泵站</w:t>
            </w:r>
          </w:p>
        </w:tc>
        <w:tc>
          <w:tcPr>
            <w:tcW w:w="1866" w:type="dxa"/>
            <w:vAlign w:val="top"/>
          </w:tcPr>
          <w:p>
            <w:pPr>
              <w:pStyle w:val="TableText"/>
              <w:spacing w:before="94" w:line="228" w:lineRule="auto"/>
              <w:ind w:left="21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现状一体化泵站</w:t>
            </w:r>
          </w:p>
        </w:tc>
        <w:tc>
          <w:tcPr>
            <w:tcW w:w="1234" w:type="dxa"/>
            <w:vMerge/>
            <w:tcBorders>
              <w:top w:val="nil"/>
            </w:tcBorders>
            <w:vAlign w:val="top"/>
          </w:tcPr>
          <w:p/>
        </w:tc>
        <w:tc>
          <w:tcPr>
            <w:tcW w:w="1303" w:type="dxa"/>
            <w:vAlign w:val="top"/>
          </w:tcPr>
          <w:p>
            <w:pPr>
              <w:pStyle w:val="TableText"/>
              <w:spacing w:before="93" w:line="228" w:lineRule="auto"/>
              <w:ind w:left="24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传统泵站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94" w:line="228" w:lineRule="auto"/>
              <w:ind w:left="38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一体化泵站</w:t>
            </w:r>
          </w:p>
        </w:tc>
      </w:tr>
      <w:tr>
        <w:tblPrEx>
          <w:tblW w:w="9089" w:type="dxa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142" w:type="dxa"/>
            <w:vAlign w:val="top"/>
          </w:tcPr>
          <w:p>
            <w:pPr>
              <w:pStyle w:val="TableText"/>
              <w:spacing w:before="93" w:line="231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座</w:t>
            </w:r>
          </w:p>
        </w:tc>
        <w:tc>
          <w:tcPr>
            <w:tcW w:w="1765" w:type="dxa"/>
            <w:vAlign w:val="top"/>
          </w:tcPr>
          <w:p>
            <w:pPr>
              <w:pStyle w:val="TableText"/>
              <w:spacing w:before="93" w:line="231" w:lineRule="auto"/>
              <w:ind w:left="7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座</w:t>
            </w:r>
          </w:p>
        </w:tc>
        <w:tc>
          <w:tcPr>
            <w:tcW w:w="1866" w:type="dxa"/>
            <w:vAlign w:val="top"/>
          </w:tcPr>
          <w:p>
            <w:pPr>
              <w:pStyle w:val="TableText"/>
              <w:spacing w:before="93" w:line="231" w:lineRule="auto"/>
              <w:ind w:left="8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座</w:t>
            </w:r>
          </w:p>
        </w:tc>
        <w:tc>
          <w:tcPr>
            <w:tcW w:w="1234" w:type="dxa"/>
            <w:vAlign w:val="top"/>
          </w:tcPr>
          <w:p>
            <w:pPr>
              <w:pStyle w:val="TableText"/>
              <w:spacing w:before="93" w:line="231" w:lineRule="auto"/>
              <w:ind w:left="5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座</w:t>
            </w:r>
          </w:p>
        </w:tc>
        <w:tc>
          <w:tcPr>
            <w:tcW w:w="1303" w:type="dxa"/>
            <w:vAlign w:val="top"/>
          </w:tcPr>
          <w:p>
            <w:pPr>
              <w:pStyle w:val="TableText"/>
              <w:spacing w:before="93" w:line="231" w:lineRule="auto"/>
              <w:ind w:left="5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座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93" w:line="231" w:lineRule="auto"/>
              <w:ind w:left="7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座</w:t>
            </w:r>
          </w:p>
        </w:tc>
      </w:tr>
      <w:tr>
        <w:tblPrEx>
          <w:tblW w:w="9089" w:type="dxa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1142" w:type="dxa"/>
            <w:vAlign w:val="top"/>
          </w:tcPr>
          <w:p>
            <w:pPr>
              <w:spacing w:before="132" w:line="195" w:lineRule="auto"/>
              <w:ind w:left="4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24</w:t>
            </w:r>
          </w:p>
        </w:tc>
        <w:tc>
          <w:tcPr>
            <w:tcW w:w="1765" w:type="dxa"/>
            <w:vAlign w:val="top"/>
          </w:tcPr>
          <w:p>
            <w:pPr>
              <w:spacing w:before="131" w:line="195" w:lineRule="auto"/>
              <w:ind w:left="8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16</w:t>
            </w:r>
          </w:p>
        </w:tc>
        <w:tc>
          <w:tcPr>
            <w:tcW w:w="1866" w:type="dxa"/>
            <w:vAlign w:val="top"/>
          </w:tcPr>
          <w:p>
            <w:pPr>
              <w:spacing w:before="131" w:line="195" w:lineRule="auto"/>
              <w:ind w:left="8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34" w:type="dxa"/>
            <w:vAlign w:val="top"/>
          </w:tcPr>
          <w:p>
            <w:pPr>
              <w:spacing w:before="132" w:line="195" w:lineRule="auto"/>
              <w:ind w:left="5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24</w:t>
            </w:r>
          </w:p>
        </w:tc>
        <w:tc>
          <w:tcPr>
            <w:tcW w:w="1303" w:type="dxa"/>
            <w:vAlign w:val="top"/>
          </w:tcPr>
          <w:p>
            <w:pPr>
              <w:spacing w:before="132" w:line="195" w:lineRule="auto"/>
              <w:ind w:left="5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14</w:t>
            </w:r>
          </w:p>
        </w:tc>
        <w:tc>
          <w:tcPr>
            <w:tcW w:w="1779" w:type="dxa"/>
            <w:vAlign w:val="top"/>
          </w:tcPr>
          <w:p>
            <w:pPr>
              <w:spacing w:before="131" w:line="195" w:lineRule="auto"/>
              <w:ind w:left="8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10</w:t>
            </w:r>
          </w:p>
        </w:tc>
      </w:tr>
    </w:tbl>
    <w:p>
      <w:pPr>
        <w:spacing w:before="311" w:line="213" w:lineRule="auto"/>
        <w:ind w:left="177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58</w:t>
      </w:r>
      <w:r>
        <w:rPr>
          <w:rFonts w:ascii="Times New Roman" w:eastAsia="Times New Roman" w:hAnsi="Times New Roman" w:cs="Times New Roman"/>
          <w:b/>
          <w:bCs/>
          <w:spacing w:val="24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马颊河左、右岸泵站拆建（新增泵站）情况表</w:t>
      </w:r>
    </w:p>
    <w:tbl>
      <w:tblPr>
        <w:tblStyle w:val="TableNormal05"/>
        <w:tblW w:w="9084" w:type="dxa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6"/>
        <w:gridCol w:w="1088"/>
        <w:gridCol w:w="1461"/>
        <w:gridCol w:w="1626"/>
        <w:gridCol w:w="1377"/>
        <w:gridCol w:w="1537"/>
        <w:gridCol w:w="1199"/>
      </w:tblGrid>
      <w:tr>
        <w:tblPrEx>
          <w:tblW w:w="9084" w:type="dxa"/>
          <w:tblInd w:w="1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796" w:type="dxa"/>
            <w:vAlign w:val="top"/>
          </w:tcPr>
          <w:p>
            <w:pPr>
              <w:pStyle w:val="TableText"/>
              <w:spacing w:before="92" w:line="230" w:lineRule="auto"/>
              <w:ind w:left="19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92" w:line="229" w:lineRule="auto"/>
              <w:ind w:left="34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岸别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93" w:line="228" w:lineRule="auto"/>
              <w:ind w:left="21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扬水站名称</w:t>
            </w:r>
          </w:p>
        </w:tc>
        <w:tc>
          <w:tcPr>
            <w:tcW w:w="1626" w:type="dxa"/>
            <w:vAlign w:val="top"/>
          </w:tcPr>
          <w:p>
            <w:pPr>
              <w:pStyle w:val="TableText"/>
              <w:spacing w:before="93" w:line="228" w:lineRule="auto"/>
              <w:ind w:left="19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所在河道桩号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92" w:line="228" w:lineRule="auto"/>
              <w:ind w:left="3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所在村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93" w:line="228" w:lineRule="auto"/>
              <w:ind w:left="36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现状型式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93" w:line="228" w:lineRule="auto"/>
              <w:ind w:left="19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建设内容</w:t>
            </w:r>
          </w:p>
        </w:tc>
      </w:tr>
      <w:tr>
        <w:tblPrEx>
          <w:tblW w:w="9084" w:type="dxa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96" w:type="dxa"/>
            <w:vAlign w:val="top"/>
          </w:tcPr>
          <w:p>
            <w:pPr>
              <w:spacing w:before="126" w:line="195" w:lineRule="auto"/>
              <w:ind w:left="3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90" w:line="229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59" w:line="274" w:lineRule="exact"/>
              <w:ind w:left="42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9#</w:t>
            </w:r>
            <w:r>
              <w:rPr>
                <w:spacing w:val="3"/>
                <w:position w:val="1"/>
                <w:sz w:val="20"/>
                <w:szCs w:val="20"/>
              </w:rPr>
              <w:t>泵站</w:t>
            </w:r>
          </w:p>
        </w:tc>
        <w:tc>
          <w:tcPr>
            <w:tcW w:w="1626" w:type="dxa"/>
            <w:vAlign w:val="top"/>
          </w:tcPr>
          <w:p>
            <w:pPr>
              <w:spacing w:before="126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137+492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90" w:line="228" w:lineRule="auto"/>
              <w:ind w:left="28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夏家口村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90" w:line="230" w:lineRule="auto"/>
              <w:ind w:left="3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一体化站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90" w:line="229" w:lineRule="auto"/>
              <w:ind w:left="3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拆建</w:t>
            </w:r>
          </w:p>
        </w:tc>
      </w:tr>
      <w:tr>
        <w:tblPrEx>
          <w:tblW w:w="9084" w:type="dxa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96" w:type="dxa"/>
            <w:vAlign w:val="top"/>
          </w:tcPr>
          <w:p>
            <w:pPr>
              <w:spacing w:before="128" w:line="195" w:lineRule="auto"/>
              <w:ind w:left="3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92" w:line="229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61" w:line="275" w:lineRule="exact"/>
              <w:ind w:left="40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0"/>
                <w:szCs w:val="20"/>
              </w:rPr>
              <w:t>10#</w:t>
            </w:r>
            <w:r>
              <w:rPr>
                <w:spacing w:val="-4"/>
                <w:position w:val="1"/>
                <w:sz w:val="20"/>
                <w:szCs w:val="20"/>
              </w:rPr>
              <w:t>泵站</w:t>
            </w:r>
          </w:p>
        </w:tc>
        <w:tc>
          <w:tcPr>
            <w:tcW w:w="1626" w:type="dxa"/>
            <w:vAlign w:val="top"/>
          </w:tcPr>
          <w:p>
            <w:pPr>
              <w:spacing w:before="128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139+195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92" w:line="228" w:lineRule="auto"/>
              <w:ind w:left="18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打渔李庄村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92" w:line="230" w:lineRule="auto"/>
              <w:ind w:left="3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一体化站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92" w:line="229" w:lineRule="auto"/>
              <w:ind w:left="3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拆建</w:t>
            </w:r>
          </w:p>
        </w:tc>
      </w:tr>
      <w:tr>
        <w:tblPrEx>
          <w:tblW w:w="9084" w:type="dxa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96" w:type="dxa"/>
            <w:vAlign w:val="top"/>
          </w:tcPr>
          <w:p>
            <w:pPr>
              <w:spacing w:before="128" w:line="195" w:lineRule="auto"/>
              <w:ind w:left="3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92" w:line="229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61" w:line="274" w:lineRule="exact"/>
              <w:ind w:left="41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6"/>
                <w:position w:val="1"/>
                <w:sz w:val="20"/>
                <w:szCs w:val="20"/>
              </w:rPr>
              <w:t>11#</w:t>
            </w:r>
            <w:r>
              <w:rPr>
                <w:spacing w:val="-6"/>
                <w:position w:val="1"/>
                <w:sz w:val="20"/>
                <w:szCs w:val="20"/>
              </w:rPr>
              <w:t>泵站</w:t>
            </w:r>
          </w:p>
        </w:tc>
        <w:tc>
          <w:tcPr>
            <w:tcW w:w="1626" w:type="dxa"/>
            <w:vAlign w:val="top"/>
          </w:tcPr>
          <w:p>
            <w:pPr>
              <w:spacing w:before="128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140+290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92" w:line="228" w:lineRule="auto"/>
              <w:ind w:left="39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张庄村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92" w:line="230" w:lineRule="auto"/>
              <w:ind w:left="3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一体化站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92" w:line="229" w:lineRule="auto"/>
              <w:ind w:left="3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拆建</w:t>
            </w:r>
          </w:p>
        </w:tc>
      </w:tr>
      <w:tr>
        <w:tblPrEx>
          <w:tblW w:w="9084" w:type="dxa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96" w:type="dxa"/>
            <w:vAlign w:val="top"/>
          </w:tcPr>
          <w:p>
            <w:pPr>
              <w:spacing w:before="130" w:line="195" w:lineRule="auto"/>
              <w:ind w:left="3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94" w:line="229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63" w:line="275" w:lineRule="exact"/>
              <w:ind w:left="40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0"/>
                <w:szCs w:val="20"/>
              </w:rPr>
              <w:t>12#</w:t>
            </w:r>
            <w:r>
              <w:rPr>
                <w:spacing w:val="-4"/>
                <w:position w:val="1"/>
                <w:sz w:val="20"/>
                <w:szCs w:val="20"/>
              </w:rPr>
              <w:t>泵站</w:t>
            </w:r>
          </w:p>
        </w:tc>
        <w:tc>
          <w:tcPr>
            <w:tcW w:w="1626" w:type="dxa"/>
            <w:vAlign w:val="top"/>
          </w:tcPr>
          <w:p>
            <w:pPr>
              <w:spacing w:before="130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141+915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94" w:line="228" w:lineRule="auto"/>
              <w:ind w:left="27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铁匠庄村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94" w:line="230" w:lineRule="auto"/>
              <w:ind w:left="3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一体化站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94" w:line="229" w:lineRule="auto"/>
              <w:ind w:left="3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拆建</w:t>
            </w:r>
          </w:p>
        </w:tc>
      </w:tr>
      <w:tr>
        <w:tblPrEx>
          <w:tblW w:w="9084" w:type="dxa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96" w:type="dxa"/>
            <w:vAlign w:val="top"/>
          </w:tcPr>
          <w:p>
            <w:pPr>
              <w:spacing w:before="133" w:line="192" w:lineRule="auto"/>
              <w:ind w:left="3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94" w:line="229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63" w:line="274" w:lineRule="exact"/>
              <w:ind w:left="40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0"/>
                <w:szCs w:val="20"/>
              </w:rPr>
              <w:t>13#</w:t>
            </w:r>
            <w:r>
              <w:rPr>
                <w:spacing w:val="-4"/>
                <w:position w:val="1"/>
                <w:sz w:val="20"/>
                <w:szCs w:val="20"/>
              </w:rPr>
              <w:t>泵站</w:t>
            </w:r>
          </w:p>
        </w:tc>
        <w:tc>
          <w:tcPr>
            <w:tcW w:w="1626" w:type="dxa"/>
            <w:vAlign w:val="top"/>
          </w:tcPr>
          <w:p>
            <w:pPr>
              <w:spacing w:before="130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142+800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94" w:line="228" w:lineRule="auto"/>
              <w:ind w:left="27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铁匠庄村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94" w:line="228" w:lineRule="auto"/>
              <w:ind w:left="26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一个取水井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94" w:line="228" w:lineRule="auto"/>
              <w:ind w:left="41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改建</w:t>
            </w:r>
          </w:p>
        </w:tc>
      </w:tr>
    </w:tbl>
    <w:p>
      <w:pPr>
        <w:pStyle w:val="BodyText"/>
      </w:pPr>
    </w:p>
    <w:p>
      <w:pPr>
        <w:sectPr>
          <w:footerReference w:type="default" r:id="rId15"/>
          <w:pgSz w:w="11920" w:h="16840"/>
          <w:pgMar w:top="1405" w:right="1306" w:bottom="1009" w:left="1306" w:header="0" w:footer="847" w:gutter="0"/>
          <w:pgNumType w:start="12"/>
          <w:cols w:num="1" w:space="720"/>
        </w:sectPr>
      </w:pPr>
    </w:p>
    <w:tbl>
      <w:tblPr>
        <w:tblStyle w:val="TableNormal06"/>
        <w:tblW w:w="908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6"/>
        <w:gridCol w:w="1088"/>
        <w:gridCol w:w="1461"/>
        <w:gridCol w:w="1626"/>
        <w:gridCol w:w="1377"/>
        <w:gridCol w:w="1537"/>
        <w:gridCol w:w="1199"/>
      </w:tblGrid>
      <w:tr>
        <w:tblPrEx>
          <w:tblW w:w="908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796" w:type="dxa"/>
            <w:vAlign w:val="top"/>
          </w:tcPr>
          <w:p>
            <w:pPr>
              <w:spacing w:before="129" w:line="195" w:lineRule="auto"/>
              <w:ind w:left="3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94" w:line="229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63" w:line="274" w:lineRule="exact"/>
              <w:ind w:left="40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0"/>
                <w:szCs w:val="20"/>
              </w:rPr>
              <w:t>14#</w:t>
            </w:r>
            <w:r>
              <w:rPr>
                <w:spacing w:val="-4"/>
                <w:position w:val="1"/>
                <w:sz w:val="20"/>
                <w:szCs w:val="20"/>
              </w:rPr>
              <w:t>泵站</w:t>
            </w:r>
          </w:p>
        </w:tc>
        <w:tc>
          <w:tcPr>
            <w:tcW w:w="1626" w:type="dxa"/>
            <w:vAlign w:val="top"/>
          </w:tcPr>
          <w:p>
            <w:pPr>
              <w:spacing w:before="129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144+084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93" w:line="228" w:lineRule="auto"/>
              <w:ind w:left="28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潘邓庄村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93" w:line="230" w:lineRule="auto"/>
              <w:ind w:left="3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一体化站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94" w:line="229" w:lineRule="auto"/>
              <w:ind w:left="3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拆建</w:t>
            </w:r>
          </w:p>
        </w:tc>
      </w:tr>
      <w:tr>
        <w:tblPrEx>
          <w:tblW w:w="908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96" w:type="dxa"/>
            <w:vAlign w:val="top"/>
          </w:tcPr>
          <w:p>
            <w:pPr>
              <w:spacing w:before="130" w:line="192" w:lineRule="auto"/>
              <w:ind w:left="3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91" w:line="229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右岸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60" w:line="275" w:lineRule="exact"/>
              <w:ind w:left="40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0"/>
                <w:szCs w:val="20"/>
              </w:rPr>
              <w:t>13#</w:t>
            </w:r>
            <w:r>
              <w:rPr>
                <w:spacing w:val="-4"/>
                <w:position w:val="1"/>
                <w:sz w:val="20"/>
                <w:szCs w:val="20"/>
              </w:rPr>
              <w:t>泵站</w:t>
            </w:r>
          </w:p>
        </w:tc>
        <w:tc>
          <w:tcPr>
            <w:tcW w:w="1626" w:type="dxa"/>
            <w:vAlign w:val="top"/>
          </w:tcPr>
          <w:p>
            <w:pPr>
              <w:spacing w:before="127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139+737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91" w:line="228" w:lineRule="auto"/>
              <w:ind w:left="28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大芝坊村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91" w:line="230" w:lineRule="auto"/>
              <w:ind w:left="3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一体化站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91" w:line="229" w:lineRule="auto"/>
              <w:ind w:left="3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拆建</w:t>
            </w:r>
          </w:p>
        </w:tc>
      </w:tr>
      <w:tr>
        <w:tblPrEx>
          <w:tblW w:w="908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/>
        </w:trPr>
        <w:tc>
          <w:tcPr>
            <w:tcW w:w="796" w:type="dxa"/>
            <w:vAlign w:val="top"/>
          </w:tcPr>
          <w:p>
            <w:pPr>
              <w:spacing w:before="204" w:line="195" w:lineRule="auto"/>
              <w:ind w:left="3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166" w:line="229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右岸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135" w:line="274" w:lineRule="exact"/>
              <w:ind w:left="40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0"/>
                <w:szCs w:val="20"/>
              </w:rPr>
              <w:t>14#</w:t>
            </w:r>
            <w:r>
              <w:rPr>
                <w:spacing w:val="-4"/>
                <w:position w:val="1"/>
                <w:sz w:val="20"/>
                <w:szCs w:val="20"/>
              </w:rPr>
              <w:t>泵站</w:t>
            </w:r>
          </w:p>
        </w:tc>
        <w:tc>
          <w:tcPr>
            <w:tcW w:w="1626" w:type="dxa"/>
            <w:vAlign w:val="top"/>
          </w:tcPr>
          <w:p>
            <w:pPr>
              <w:spacing w:before="204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140+959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165" w:line="228" w:lineRule="auto"/>
              <w:ind w:left="28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大芝坊村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31" w:line="232" w:lineRule="auto"/>
              <w:ind w:left="257" w:right="73" w:hanging="17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现状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台</w:t>
            </w:r>
            <w:r>
              <w:rPr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55KW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潜水混流泵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166" w:line="228" w:lineRule="auto"/>
              <w:ind w:left="41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改建</w:t>
            </w:r>
          </w:p>
        </w:tc>
      </w:tr>
      <w:tr>
        <w:tblPrEx>
          <w:tblW w:w="908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96" w:type="dxa"/>
            <w:vAlign w:val="top"/>
          </w:tcPr>
          <w:p>
            <w:pPr>
              <w:spacing w:before="130" w:line="195" w:lineRule="auto"/>
              <w:ind w:left="3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94" w:line="229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右岸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63" w:line="274" w:lineRule="exact"/>
              <w:ind w:left="40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0"/>
                <w:szCs w:val="20"/>
              </w:rPr>
              <w:t>15#</w:t>
            </w:r>
            <w:r>
              <w:rPr>
                <w:spacing w:val="-4"/>
                <w:position w:val="1"/>
                <w:sz w:val="20"/>
                <w:szCs w:val="20"/>
              </w:rPr>
              <w:t>泵站</w:t>
            </w:r>
          </w:p>
        </w:tc>
        <w:tc>
          <w:tcPr>
            <w:tcW w:w="1626" w:type="dxa"/>
            <w:vAlign w:val="top"/>
          </w:tcPr>
          <w:p>
            <w:pPr>
              <w:spacing w:before="130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142+347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94" w:line="228" w:lineRule="auto"/>
              <w:ind w:left="29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西大马村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94" w:line="230" w:lineRule="auto"/>
              <w:ind w:left="3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一体化站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94" w:line="229" w:lineRule="auto"/>
              <w:ind w:left="3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拆建</w:t>
            </w:r>
          </w:p>
        </w:tc>
      </w:tr>
      <w:tr>
        <w:tblPrEx>
          <w:tblW w:w="908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796" w:type="dxa"/>
            <w:vAlign w:val="top"/>
          </w:tcPr>
          <w:p>
            <w:pPr>
              <w:spacing w:before="130" w:line="195" w:lineRule="auto"/>
              <w:ind w:left="3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10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94" w:line="229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右岸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63" w:line="274" w:lineRule="exact"/>
              <w:ind w:left="40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0"/>
                <w:szCs w:val="20"/>
              </w:rPr>
              <w:t>16#</w:t>
            </w:r>
            <w:r>
              <w:rPr>
                <w:spacing w:val="-4"/>
                <w:position w:val="1"/>
                <w:sz w:val="20"/>
                <w:szCs w:val="20"/>
              </w:rPr>
              <w:t>泵站</w:t>
            </w:r>
          </w:p>
        </w:tc>
        <w:tc>
          <w:tcPr>
            <w:tcW w:w="1626" w:type="dxa"/>
            <w:vAlign w:val="top"/>
          </w:tcPr>
          <w:p>
            <w:pPr>
              <w:spacing w:before="130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144+469</w:t>
            </w:r>
          </w:p>
        </w:tc>
        <w:tc>
          <w:tcPr>
            <w:tcW w:w="1377" w:type="dxa"/>
            <w:vAlign w:val="top"/>
          </w:tcPr>
          <w:p>
            <w:pPr>
              <w:pStyle w:val="TableText"/>
              <w:spacing w:before="93" w:line="228" w:lineRule="auto"/>
              <w:ind w:left="38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花园村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94" w:line="230" w:lineRule="auto"/>
              <w:ind w:left="3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一体化站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94" w:line="229" w:lineRule="auto"/>
              <w:ind w:left="3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拆建</w:t>
            </w:r>
          </w:p>
        </w:tc>
      </w:tr>
    </w:tbl>
    <w:p>
      <w:pPr>
        <w:spacing w:before="32" w:line="239" w:lineRule="auto"/>
        <w:ind w:left="12" w:right="129" w:firstLine="41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注：拆建为现状非一体化泵站，拆除后，新建一体化泵站。改建为现状为一体化泵站，拆除后，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一体化井筒及设备需返厂维修。</w:t>
      </w:r>
    </w:p>
    <w:p>
      <w:pPr>
        <w:spacing w:before="150" w:line="212" w:lineRule="auto"/>
        <w:ind w:left="166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59</w:t>
      </w:r>
      <w:r>
        <w:rPr>
          <w:rFonts w:ascii="Times New Roman" w:eastAsia="Times New Roman" w:hAnsi="Times New Roman" w:cs="Times New Roman"/>
          <w:b/>
          <w:bCs/>
          <w:spacing w:val="24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马颊河左、右岸泵站进水管（渠）改造情况表</w:t>
      </w:r>
    </w:p>
    <w:tbl>
      <w:tblPr>
        <w:tblStyle w:val="TableNormal06"/>
        <w:tblW w:w="908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1"/>
        <w:gridCol w:w="863"/>
        <w:gridCol w:w="1661"/>
        <w:gridCol w:w="1121"/>
        <w:gridCol w:w="1579"/>
        <w:gridCol w:w="3192"/>
      </w:tblGrid>
      <w:tr>
        <w:tblPrEx>
          <w:tblW w:w="908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/>
        </w:trPr>
        <w:tc>
          <w:tcPr>
            <w:tcW w:w="671" w:type="dxa"/>
            <w:vAlign w:val="top"/>
          </w:tcPr>
          <w:p>
            <w:pPr>
              <w:pStyle w:val="TableText"/>
              <w:spacing w:before="165" w:line="230" w:lineRule="auto"/>
              <w:ind w:left="1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166" w:line="229" w:lineRule="auto"/>
              <w:ind w:left="22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岸别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166" w:line="228" w:lineRule="auto"/>
              <w:ind w:left="20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所在河道桩号</w:t>
            </w:r>
          </w:p>
        </w:tc>
        <w:tc>
          <w:tcPr>
            <w:tcW w:w="1121" w:type="dxa"/>
            <w:vAlign w:val="top"/>
          </w:tcPr>
          <w:p>
            <w:pPr>
              <w:pStyle w:val="TableText"/>
              <w:spacing w:before="29" w:line="228" w:lineRule="auto"/>
              <w:ind w:left="25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扬水站</w:t>
            </w:r>
          </w:p>
          <w:p>
            <w:pPr>
              <w:pStyle w:val="TableText"/>
              <w:spacing w:before="26" w:line="215" w:lineRule="auto"/>
              <w:ind w:left="36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165" w:line="228" w:lineRule="auto"/>
              <w:ind w:left="48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所在村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166" w:line="228" w:lineRule="auto"/>
              <w:ind w:left="119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建设内容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/>
        </w:trPr>
        <w:tc>
          <w:tcPr>
            <w:tcW w:w="671" w:type="dxa"/>
            <w:vAlign w:val="top"/>
          </w:tcPr>
          <w:p>
            <w:pPr>
              <w:spacing w:before="200" w:line="195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30" w:line="242" w:lineRule="auto"/>
              <w:jc w:val="right"/>
              <w:rPr>
                <w:sz w:val="20"/>
                <w:szCs w:val="20"/>
              </w:rPr>
            </w:pPr>
            <w:r>
              <w:rPr>
                <w:spacing w:val="-14"/>
                <w:position w:val="-4"/>
                <w:sz w:val="20"/>
                <w:szCs w:val="20"/>
              </w:rPr>
              <w:t>左</w:t>
            </w:r>
            <w:r>
              <w:rPr>
                <w:spacing w:val="-13"/>
                <w:position w:val="-4"/>
                <w:sz w:val="20"/>
                <w:szCs w:val="20"/>
              </w:rPr>
              <w:t>岸</w:t>
            </w:r>
            <w:r>
              <w:rPr>
                <w:spacing w:val="-37"/>
                <w:position w:val="-4"/>
                <w:sz w:val="20"/>
                <w:szCs w:val="20"/>
              </w:rPr>
              <w:t xml:space="preserve"> </w:t>
            </w:r>
            <w:r>
              <w:rPr>
                <w:spacing w:val="-9"/>
                <w:position w:val="8"/>
                <w:sz w:val="20"/>
                <w:szCs w:val="20"/>
              </w:rPr>
              <w:t>夏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31" w:line="232" w:lineRule="auto"/>
              <w:ind w:left="570" w:right="159" w:hanging="51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 xml:space="preserve">西泵站、小王西 </w:t>
            </w:r>
            <w:r>
              <w:rPr>
                <w:spacing w:val="3"/>
                <w:sz w:val="20"/>
                <w:szCs w:val="20"/>
              </w:rPr>
              <w:t>泵站</w:t>
            </w:r>
          </w:p>
        </w:tc>
        <w:tc>
          <w:tcPr>
            <w:tcW w:w="1121" w:type="dxa"/>
            <w:vAlign w:val="top"/>
          </w:tcPr>
          <w:p>
            <w:pPr>
              <w:spacing w:before="200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137+552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164" w:line="228" w:lineRule="auto"/>
              <w:ind w:left="3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夏家口村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165" w:line="228" w:lineRule="auto"/>
              <w:ind w:left="670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管道退建，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5 </w:t>
            </w:r>
            <w:r>
              <w:rPr>
                <w:spacing w:val="-6"/>
                <w:sz w:val="20"/>
                <w:szCs w:val="20"/>
              </w:rPr>
              <w:t>根进水管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671" w:type="dxa"/>
            <w:vAlign w:val="top"/>
          </w:tcPr>
          <w:p>
            <w:pPr>
              <w:spacing w:before="129" w:line="195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93" w:line="229" w:lineRule="auto"/>
              <w:ind w:left="2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93" w:line="228" w:lineRule="auto"/>
              <w:ind w:left="42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夏东泵站</w:t>
            </w:r>
          </w:p>
        </w:tc>
        <w:tc>
          <w:tcPr>
            <w:tcW w:w="1121" w:type="dxa"/>
            <w:vAlign w:val="top"/>
          </w:tcPr>
          <w:p>
            <w:pPr>
              <w:spacing w:before="129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138+480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92" w:line="228" w:lineRule="auto"/>
              <w:ind w:left="3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夏家口村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3" w:line="228" w:lineRule="auto"/>
              <w:ind w:left="670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管道退建，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3 </w:t>
            </w:r>
            <w:r>
              <w:rPr>
                <w:spacing w:val="-6"/>
                <w:sz w:val="20"/>
                <w:szCs w:val="20"/>
              </w:rPr>
              <w:t>根进水管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71" w:type="dxa"/>
            <w:vAlign w:val="top"/>
          </w:tcPr>
          <w:p>
            <w:pPr>
              <w:spacing w:before="128" w:line="195" w:lineRule="auto"/>
              <w:ind w:left="2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93" w:line="229" w:lineRule="auto"/>
              <w:ind w:left="2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93" w:line="228" w:lineRule="auto"/>
              <w:ind w:left="32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打渔李泵站</w:t>
            </w:r>
          </w:p>
        </w:tc>
        <w:tc>
          <w:tcPr>
            <w:tcW w:w="1121" w:type="dxa"/>
            <w:vAlign w:val="top"/>
          </w:tcPr>
          <w:p>
            <w:pPr>
              <w:spacing w:before="128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138+814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92" w:line="228" w:lineRule="auto"/>
              <w:ind w:left="2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打渔李庄村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3" w:line="228" w:lineRule="auto"/>
              <w:ind w:left="680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管道退建，</w:t>
            </w: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 xml:space="preserve">1 </w:t>
            </w:r>
            <w:r>
              <w:rPr>
                <w:spacing w:val="-8"/>
                <w:sz w:val="20"/>
                <w:szCs w:val="20"/>
              </w:rPr>
              <w:t>根进水管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671" w:type="dxa"/>
            <w:vAlign w:val="top"/>
          </w:tcPr>
          <w:p>
            <w:pPr>
              <w:spacing w:before="130" w:line="195" w:lineRule="auto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94" w:line="229" w:lineRule="auto"/>
              <w:ind w:left="2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94" w:line="228" w:lineRule="auto"/>
              <w:ind w:left="42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彭庄泵站</w:t>
            </w:r>
          </w:p>
        </w:tc>
        <w:tc>
          <w:tcPr>
            <w:tcW w:w="1121" w:type="dxa"/>
            <w:vAlign w:val="top"/>
          </w:tcPr>
          <w:p>
            <w:pPr>
              <w:spacing w:before="130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140+122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93" w:line="228" w:lineRule="auto"/>
              <w:ind w:left="48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彭庄村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4" w:line="228" w:lineRule="auto"/>
              <w:ind w:left="670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管道退建，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3 </w:t>
            </w:r>
            <w:r>
              <w:rPr>
                <w:spacing w:val="-6"/>
                <w:sz w:val="20"/>
                <w:szCs w:val="20"/>
              </w:rPr>
              <w:t>根进水管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671" w:type="dxa"/>
            <w:vAlign w:val="top"/>
          </w:tcPr>
          <w:p>
            <w:pPr>
              <w:spacing w:before="132" w:line="192" w:lineRule="auto"/>
              <w:ind w:left="2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94" w:line="229" w:lineRule="auto"/>
              <w:ind w:left="2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93" w:line="228" w:lineRule="auto"/>
              <w:ind w:left="32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张庄村泵站</w:t>
            </w:r>
          </w:p>
        </w:tc>
        <w:tc>
          <w:tcPr>
            <w:tcW w:w="1121" w:type="dxa"/>
            <w:vAlign w:val="top"/>
          </w:tcPr>
          <w:p>
            <w:pPr>
              <w:spacing w:before="129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140+685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93" w:line="228" w:lineRule="auto"/>
              <w:ind w:left="49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张庄村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4" w:line="228" w:lineRule="auto"/>
              <w:ind w:left="26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进水渠回填，新建进水管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3 </w:t>
            </w:r>
            <w:r>
              <w:rPr>
                <w:spacing w:val="8"/>
                <w:sz w:val="20"/>
                <w:szCs w:val="20"/>
              </w:rPr>
              <w:t>根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671" w:type="dxa"/>
            <w:vAlign w:val="top"/>
          </w:tcPr>
          <w:p>
            <w:pPr>
              <w:spacing w:before="132" w:line="195" w:lineRule="auto"/>
              <w:ind w:left="2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96" w:line="229" w:lineRule="auto"/>
              <w:ind w:left="2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95" w:line="228" w:lineRule="auto"/>
              <w:ind w:left="22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张庄村老泵站</w:t>
            </w:r>
          </w:p>
        </w:tc>
        <w:tc>
          <w:tcPr>
            <w:tcW w:w="1121" w:type="dxa"/>
            <w:vAlign w:val="top"/>
          </w:tcPr>
          <w:p>
            <w:pPr>
              <w:spacing w:before="132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140+722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95" w:line="228" w:lineRule="auto"/>
              <w:ind w:left="49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张庄村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6" w:line="228" w:lineRule="auto"/>
              <w:ind w:left="27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进水渠回填，新建进水管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</w:t>
            </w:r>
            <w:r>
              <w:rPr>
                <w:spacing w:val="6"/>
                <w:sz w:val="20"/>
                <w:szCs w:val="20"/>
              </w:rPr>
              <w:t>根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71" w:type="dxa"/>
            <w:vAlign w:val="top"/>
          </w:tcPr>
          <w:p>
            <w:pPr>
              <w:spacing w:before="134" w:line="192" w:lineRule="auto"/>
              <w:ind w:left="2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96" w:line="229" w:lineRule="auto"/>
              <w:ind w:left="2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96" w:line="228" w:lineRule="auto"/>
              <w:ind w:left="31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铁匠南泵站</w:t>
            </w:r>
          </w:p>
        </w:tc>
        <w:tc>
          <w:tcPr>
            <w:tcW w:w="1121" w:type="dxa"/>
            <w:vAlign w:val="top"/>
          </w:tcPr>
          <w:p>
            <w:pPr>
              <w:spacing w:before="131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141+470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95" w:line="228" w:lineRule="auto"/>
              <w:ind w:left="37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铁匠庄村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6" w:line="228" w:lineRule="auto"/>
              <w:ind w:left="26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进水渠回填，新建进水管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2 </w:t>
            </w:r>
            <w:r>
              <w:rPr>
                <w:spacing w:val="8"/>
                <w:sz w:val="20"/>
                <w:szCs w:val="20"/>
              </w:rPr>
              <w:t>根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71" w:type="dxa"/>
            <w:vAlign w:val="top"/>
          </w:tcPr>
          <w:p>
            <w:pPr>
              <w:spacing w:before="133" w:line="195" w:lineRule="auto"/>
              <w:ind w:left="2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97" w:line="229" w:lineRule="auto"/>
              <w:ind w:left="2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97" w:line="228" w:lineRule="auto"/>
              <w:ind w:left="31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潘邓南泵站</w:t>
            </w:r>
          </w:p>
        </w:tc>
        <w:tc>
          <w:tcPr>
            <w:tcW w:w="1121" w:type="dxa"/>
            <w:vAlign w:val="top"/>
          </w:tcPr>
          <w:p>
            <w:pPr>
              <w:spacing w:before="133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143+467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96" w:line="228" w:lineRule="auto"/>
              <w:ind w:left="3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潘邓庄村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7" w:line="228" w:lineRule="auto"/>
              <w:ind w:left="670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管道退建，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3 </w:t>
            </w:r>
            <w:r>
              <w:rPr>
                <w:spacing w:val="-6"/>
                <w:sz w:val="20"/>
                <w:szCs w:val="20"/>
              </w:rPr>
              <w:t>根进水管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71" w:type="dxa"/>
            <w:vAlign w:val="top"/>
          </w:tcPr>
          <w:p>
            <w:pPr>
              <w:spacing w:before="131" w:line="195" w:lineRule="auto"/>
              <w:ind w:left="2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96" w:line="229" w:lineRule="auto"/>
              <w:ind w:left="2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96" w:line="228" w:lineRule="auto"/>
              <w:ind w:left="31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潘邓北泵站</w:t>
            </w:r>
          </w:p>
        </w:tc>
        <w:tc>
          <w:tcPr>
            <w:tcW w:w="1121" w:type="dxa"/>
            <w:vAlign w:val="top"/>
          </w:tcPr>
          <w:p>
            <w:pPr>
              <w:spacing w:before="131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144+022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95" w:line="228" w:lineRule="auto"/>
              <w:ind w:left="3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潘邓庄村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6" w:line="228" w:lineRule="auto"/>
              <w:ind w:left="670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管道退建，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3 </w:t>
            </w:r>
            <w:r>
              <w:rPr>
                <w:spacing w:val="-6"/>
                <w:sz w:val="20"/>
                <w:szCs w:val="20"/>
              </w:rPr>
              <w:t>根进水管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671" w:type="dxa"/>
            <w:vAlign w:val="top"/>
          </w:tcPr>
          <w:p>
            <w:pPr>
              <w:spacing w:before="133" w:line="195" w:lineRule="auto"/>
              <w:ind w:left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>10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97" w:line="229" w:lineRule="auto"/>
              <w:ind w:left="2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左岸</w:t>
            </w:r>
          </w:p>
        </w:tc>
        <w:tc>
          <w:tcPr>
            <w:tcW w:w="1661" w:type="dxa"/>
            <w:vAlign w:val="top"/>
          </w:tcPr>
          <w:p>
            <w:pPr>
              <w:pStyle w:val="TableText"/>
              <w:spacing w:before="97" w:line="228" w:lineRule="auto"/>
              <w:ind w:left="42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花园泵站</w:t>
            </w:r>
          </w:p>
        </w:tc>
        <w:tc>
          <w:tcPr>
            <w:tcW w:w="1121" w:type="dxa"/>
            <w:vAlign w:val="top"/>
          </w:tcPr>
          <w:p>
            <w:pPr>
              <w:spacing w:before="133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144+722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96" w:line="228" w:lineRule="auto"/>
              <w:ind w:left="48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花园村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7" w:line="228" w:lineRule="auto"/>
              <w:ind w:left="26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进水渠回填，新建进水管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2 </w:t>
            </w:r>
            <w:r>
              <w:rPr>
                <w:spacing w:val="8"/>
                <w:sz w:val="20"/>
                <w:szCs w:val="20"/>
              </w:rPr>
              <w:t>根</w:t>
            </w:r>
          </w:p>
        </w:tc>
      </w:tr>
    </w:tbl>
    <w:p>
      <w:pPr>
        <w:spacing w:before="155" w:line="212" w:lineRule="auto"/>
        <w:ind w:left="166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60</w:t>
      </w:r>
      <w:r>
        <w:rPr>
          <w:rFonts w:ascii="Times New Roman" w:eastAsia="Times New Roman" w:hAnsi="Times New Roman" w:cs="Times New Roman"/>
          <w:b/>
          <w:bCs/>
          <w:spacing w:val="24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马颊河左、右岸泵站进水管（渠）改造情况表</w:t>
      </w:r>
    </w:p>
    <w:tbl>
      <w:tblPr>
        <w:tblStyle w:val="TableNormal06"/>
        <w:tblW w:w="908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877"/>
        <w:gridCol w:w="2068"/>
        <w:gridCol w:w="1510"/>
        <w:gridCol w:w="1365"/>
        <w:gridCol w:w="2609"/>
      </w:tblGrid>
      <w:tr>
        <w:tblPrEx>
          <w:tblW w:w="908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658" w:type="dxa"/>
            <w:vAlign w:val="top"/>
          </w:tcPr>
          <w:p>
            <w:pPr>
              <w:pStyle w:val="TableText"/>
              <w:spacing w:before="93" w:line="230" w:lineRule="auto"/>
              <w:ind w:left="1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877" w:type="dxa"/>
            <w:vAlign w:val="top"/>
          </w:tcPr>
          <w:p>
            <w:pPr>
              <w:pStyle w:val="TableText"/>
              <w:spacing w:before="93" w:line="229" w:lineRule="auto"/>
              <w:ind w:left="23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岸别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94" w:line="228" w:lineRule="auto"/>
              <w:ind w:left="40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所在河道桩号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4" w:line="228" w:lineRule="auto"/>
              <w:ind w:left="23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扬水站名称</w:t>
            </w:r>
          </w:p>
        </w:tc>
        <w:tc>
          <w:tcPr>
            <w:tcW w:w="1365" w:type="dxa"/>
            <w:vAlign w:val="top"/>
          </w:tcPr>
          <w:p>
            <w:pPr>
              <w:pStyle w:val="TableText"/>
              <w:spacing w:before="93" w:line="228" w:lineRule="auto"/>
              <w:ind w:left="37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所在村</w:t>
            </w:r>
          </w:p>
        </w:tc>
        <w:tc>
          <w:tcPr>
            <w:tcW w:w="2609" w:type="dxa"/>
            <w:vAlign w:val="top"/>
          </w:tcPr>
          <w:p>
            <w:pPr>
              <w:pStyle w:val="TableText"/>
              <w:spacing w:before="94" w:line="228" w:lineRule="auto"/>
              <w:ind w:left="89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建设内容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658" w:type="dxa"/>
            <w:vAlign w:val="top"/>
          </w:tcPr>
          <w:p>
            <w:pPr>
              <w:spacing w:before="128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77" w:type="dxa"/>
            <w:vAlign w:val="top"/>
          </w:tcPr>
          <w:p>
            <w:pPr>
              <w:pStyle w:val="TableText"/>
              <w:spacing w:before="92" w:line="229" w:lineRule="auto"/>
              <w:ind w:left="23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右岸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93" w:line="228" w:lineRule="auto"/>
              <w:ind w:left="22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尚庙闸铁皮房泵站</w:t>
            </w:r>
          </w:p>
        </w:tc>
        <w:tc>
          <w:tcPr>
            <w:tcW w:w="1510" w:type="dxa"/>
            <w:vAlign w:val="top"/>
          </w:tcPr>
          <w:p>
            <w:pPr>
              <w:spacing w:before="128" w:line="195" w:lineRule="auto"/>
              <w:ind w:left="4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137+332</w:t>
            </w:r>
          </w:p>
        </w:tc>
        <w:tc>
          <w:tcPr>
            <w:tcW w:w="1365" w:type="dxa"/>
            <w:vAlign w:val="top"/>
          </w:tcPr>
          <w:p>
            <w:pPr>
              <w:pStyle w:val="TableText"/>
              <w:spacing w:before="92" w:line="228" w:lineRule="auto"/>
              <w:ind w:left="29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尚家庙村</w:t>
            </w:r>
          </w:p>
        </w:tc>
        <w:tc>
          <w:tcPr>
            <w:tcW w:w="2609" w:type="dxa"/>
            <w:vAlign w:val="top"/>
          </w:tcPr>
          <w:p>
            <w:pPr>
              <w:pStyle w:val="TableText"/>
              <w:spacing w:before="93" w:line="228" w:lineRule="auto"/>
              <w:ind w:left="26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铁皮房拆除，新建泵房</w:t>
            </w:r>
          </w:p>
        </w:tc>
      </w:tr>
    </w:tbl>
    <w:p>
      <w:pPr>
        <w:spacing w:before="275" w:line="221" w:lineRule="auto"/>
        <w:ind w:left="7"/>
        <w:outlineLvl w:val="1"/>
        <w:rPr>
          <w:rFonts w:ascii="宋体" w:eastAsia="宋体" w:hAnsi="宋体" w:cs="宋体"/>
          <w:sz w:val="24"/>
          <w:szCs w:val="24"/>
        </w:rPr>
      </w:pPr>
      <w:bookmarkStart w:id="10" w:name="bookmark10"/>
      <w:bookmarkEnd w:id="10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2.2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项目占地情况</w:t>
      </w:r>
    </w:p>
    <w:p>
      <w:pPr>
        <w:pStyle w:val="BodyText"/>
        <w:spacing w:line="338" w:lineRule="auto"/>
      </w:pPr>
    </w:p>
    <w:p>
      <w:pPr>
        <w:spacing w:before="79" w:line="359" w:lineRule="auto"/>
        <w:ind w:left="11" w:firstLine="48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工程用地主要为马颊河主河槽切滩占地，其中，马颊河主河槽切滩占地为水利用地，</w:t>
      </w:r>
      <w:r>
        <w:rPr>
          <w:rFonts w:ascii="宋体" w:eastAsia="宋体" w:hAnsi="宋体" w:cs="宋体"/>
          <w:spacing w:val="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有土地证，权属明确，工程建设不改变原有用地性质，仍归原权属单位</w:t>
      </w:r>
      <w:r>
        <w:rPr>
          <w:rFonts w:ascii="宋体" w:eastAsia="宋体" w:hAnsi="宋体" w:cs="宋体"/>
          <w:spacing w:val="-2"/>
          <w:sz w:val="24"/>
          <w:szCs w:val="24"/>
        </w:rPr>
        <w:t>所有，不必考虑</w:t>
      </w:r>
    </w:p>
    <w:p>
      <w:pPr>
        <w:spacing w:line="219" w:lineRule="auto"/>
        <w:ind w:left="1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土地补偿，仅考虑地面附着物补偿。</w:t>
      </w:r>
    </w:p>
    <w:p>
      <w:pPr>
        <w:spacing w:before="183" w:line="220" w:lineRule="auto"/>
        <w:ind w:left="49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工程永久占地亩数为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1976.73</w:t>
      </w:r>
      <w:r>
        <w:rPr>
          <w:rFonts w:ascii="宋体" w:eastAsia="宋体" w:hAnsi="宋体" w:cs="宋体"/>
          <w:spacing w:val="-1"/>
          <w:sz w:val="24"/>
          <w:szCs w:val="24"/>
        </w:rPr>
        <w:t>亩，均为马颊河水利工程用地。</w:t>
      </w:r>
    </w:p>
    <w:p>
      <w:pPr>
        <w:spacing w:before="179" w:line="468" w:lineRule="exact"/>
        <w:ind w:left="4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工程临时用地总计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984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亩，其中施工导流占地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1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亩、弃土占地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820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亩、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临时堆土占地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0</w:t>
      </w:r>
    </w:p>
    <w:p>
      <w:pPr>
        <w:spacing w:before="1" w:line="220" w:lineRule="auto"/>
        <w:ind w:left="1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亩、生产加工和办公生活区占地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18</w:t>
      </w:r>
      <w:r>
        <w:rPr>
          <w:rFonts w:ascii="宋体" w:eastAsia="宋体" w:hAnsi="宋体" w:cs="宋体"/>
          <w:spacing w:val="-1"/>
          <w:sz w:val="24"/>
          <w:szCs w:val="24"/>
        </w:rPr>
        <w:t>亩、施工道路占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145</w:t>
      </w:r>
      <w:r>
        <w:rPr>
          <w:rFonts w:ascii="宋体" w:eastAsia="宋体" w:hAnsi="宋体" w:cs="宋体"/>
          <w:spacing w:val="-1"/>
          <w:sz w:val="24"/>
          <w:szCs w:val="24"/>
        </w:rPr>
        <w:t>亩。</w:t>
      </w:r>
    </w:p>
    <w:p>
      <w:pPr>
        <w:spacing w:line="220" w:lineRule="auto"/>
        <w:rPr>
          <w:rFonts w:ascii="宋体" w:eastAsia="宋体" w:hAnsi="宋体" w:cs="宋体"/>
          <w:sz w:val="24"/>
          <w:szCs w:val="24"/>
        </w:rPr>
        <w:sectPr>
          <w:footerReference w:type="default" r:id="rId16"/>
          <w:pgSz w:w="11920" w:h="16840"/>
          <w:pgMar w:top="1416" w:right="1234" w:bottom="1009" w:left="1414" w:header="0" w:footer="847" w:gutter="0"/>
          <w:pgNumType w:start="13"/>
          <w:cols w:num="1" w:space="720"/>
        </w:sectPr>
      </w:pPr>
    </w:p>
    <w:p>
      <w:pPr>
        <w:spacing w:before="47" w:line="221" w:lineRule="auto"/>
        <w:outlineLvl w:val="1"/>
        <w:rPr>
          <w:rFonts w:ascii="宋体" w:eastAsia="宋体" w:hAnsi="宋体" w:cs="宋体"/>
          <w:sz w:val="24"/>
          <w:szCs w:val="24"/>
        </w:rPr>
      </w:pPr>
      <w:bookmarkStart w:id="11" w:name="bookmark11"/>
      <w:bookmarkEnd w:id="11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2.3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项目施工情况</w:t>
      </w:r>
    </w:p>
    <w:p>
      <w:pPr>
        <w:pStyle w:val="BodyText"/>
        <w:spacing w:line="338" w:lineRule="auto"/>
      </w:pPr>
    </w:p>
    <w:p>
      <w:pPr>
        <w:spacing w:before="78" w:line="220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0"/>
          <w:sz w:val="24"/>
          <w:szCs w:val="24"/>
        </w:rPr>
        <w:t>、工程概况</w:t>
      </w:r>
    </w:p>
    <w:p>
      <w:pPr>
        <w:spacing w:before="143" w:line="374" w:lineRule="auto"/>
        <w:ind w:left="3" w:right="201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本次马颊河河道治理从尚庙闸至辛桥大桥，河道治理长度约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8km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，包括河道扩挖和</w:t>
      </w:r>
      <w:r>
        <w:rPr>
          <w:rFonts w:ascii="宋体" w:eastAsia="宋体" w:hAnsi="宋体" w:cs="宋体"/>
          <w:sz w:val="24"/>
          <w:szCs w:val="24"/>
        </w:rPr>
        <w:t xml:space="preserve"> 清淤，设计河底高程</w:t>
      </w:r>
      <w:r>
        <w:rPr>
          <w:rFonts w:ascii="Times New Roman" w:eastAsia="Times New Roman" w:hAnsi="Times New Roman" w:cs="Times New Roman"/>
          <w:sz w:val="24"/>
          <w:szCs w:val="24"/>
        </w:rPr>
        <w:t>16.36</w:t>
      </w:r>
      <w:r>
        <w:rPr>
          <w:rFonts w:ascii="宋体" w:eastAsia="宋体" w:hAnsi="宋体" w:cs="宋体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z w:val="24"/>
          <w:szCs w:val="24"/>
        </w:rPr>
        <w:t>17.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13m</w:t>
      </w:r>
      <w:r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，河</w:t>
      </w:r>
      <w:r>
        <w:rPr>
          <w:rFonts w:ascii="宋体" w:eastAsia="宋体" w:hAnsi="宋体" w:cs="宋体"/>
          <w:spacing w:val="-1"/>
          <w:sz w:val="24"/>
          <w:szCs w:val="24"/>
        </w:rPr>
        <w:t>道扩挖后河底宽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70</w:t>
      </w:r>
      <w:r>
        <w:rPr>
          <w:rFonts w:ascii="宋体" w:eastAsia="宋体" w:hAnsi="宋体" w:cs="宋体"/>
          <w:spacing w:val="-1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155m</w:t>
      </w:r>
      <w:r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，河道治理后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50</w:t>
      </w:r>
      <w:r>
        <w:rPr>
          <w:rFonts w:ascii="宋体" w:eastAsia="宋体" w:hAnsi="宋体" w:cs="宋体"/>
          <w:spacing w:val="-1"/>
          <w:sz w:val="24"/>
          <w:szCs w:val="24"/>
        </w:rPr>
        <w:t>年一</w:t>
      </w:r>
    </w:p>
    <w:p>
      <w:pPr>
        <w:spacing w:line="220" w:lineRule="auto"/>
        <w:ind w:left="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遇洪水位为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22.60</w:t>
      </w:r>
      <w:r>
        <w:rPr>
          <w:rFonts w:ascii="宋体" w:eastAsia="宋体" w:hAnsi="宋体" w:cs="宋体"/>
          <w:spacing w:val="-1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23.24m</w:t>
      </w:r>
      <w:r>
        <w:rPr>
          <w:rFonts w:ascii="宋体" w:eastAsia="宋体" w:hAnsi="宋体" w:cs="宋体"/>
          <w:spacing w:val="-1"/>
          <w:sz w:val="24"/>
          <w:szCs w:val="24"/>
        </w:rPr>
        <w:t>。</w:t>
      </w:r>
    </w:p>
    <w:p>
      <w:pPr>
        <w:spacing w:before="179" w:line="468" w:lineRule="exact"/>
        <w:ind w:left="48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受河道切滩和防汛道路建设的影响，马颊河（津期店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闸～辛桥大桥）段拆建扬水站</w:t>
      </w:r>
    </w:p>
    <w:p>
      <w:pPr>
        <w:spacing w:line="220" w:lineRule="auto"/>
        <w:ind w:left="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共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10</w:t>
      </w:r>
      <w:r>
        <w:rPr>
          <w:rFonts w:ascii="宋体" w:eastAsia="宋体" w:hAnsi="宋体" w:cs="宋体"/>
          <w:spacing w:val="-2"/>
          <w:sz w:val="24"/>
          <w:szCs w:val="24"/>
        </w:rPr>
        <w:t>座。</w:t>
      </w:r>
    </w:p>
    <w:p>
      <w:pPr>
        <w:spacing w:before="179" w:line="221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</w:rPr>
        <w:t>、施工导截流</w:t>
      </w:r>
    </w:p>
    <w:p>
      <w:pPr>
        <w:spacing w:before="181" w:line="221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宋体" w:eastAsia="宋体" w:hAnsi="宋体" w:cs="宋体"/>
          <w:spacing w:val="-3"/>
          <w:sz w:val="24"/>
          <w:szCs w:val="24"/>
        </w:rPr>
        <w:t>）导流标准</w:t>
      </w:r>
    </w:p>
    <w:p>
      <w:pPr>
        <w:spacing w:before="178" w:line="359" w:lineRule="auto"/>
        <w:ind w:left="6" w:right="201" w:firstLine="477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根据《水利水电工程等级划分及洪水标准》（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SL252-2017</w:t>
      </w:r>
      <w:r>
        <w:rPr>
          <w:rFonts w:ascii="宋体" w:eastAsia="宋体" w:hAnsi="宋体" w:cs="宋体"/>
          <w:spacing w:val="-1"/>
          <w:sz w:val="24"/>
          <w:szCs w:val="24"/>
        </w:rPr>
        <w:t>）、《水利水电工</w:t>
      </w:r>
      <w:r>
        <w:rPr>
          <w:rFonts w:ascii="宋体" w:eastAsia="宋体" w:hAnsi="宋体" w:cs="宋体"/>
          <w:spacing w:val="-2"/>
          <w:sz w:val="24"/>
          <w:szCs w:val="24"/>
        </w:rPr>
        <w:t>程施工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组织设计规范》（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SL303-2017</w:t>
      </w:r>
      <w:r>
        <w:rPr>
          <w:rFonts w:ascii="宋体" w:eastAsia="宋体" w:hAnsi="宋体" w:cs="宋体"/>
          <w:spacing w:val="-1"/>
          <w:sz w:val="24"/>
          <w:szCs w:val="24"/>
        </w:rPr>
        <w:t>）中的规定，按所保护的对象、失事后果、导流</w:t>
      </w:r>
      <w:r>
        <w:rPr>
          <w:rFonts w:ascii="宋体" w:eastAsia="宋体" w:hAnsi="宋体" w:cs="宋体"/>
          <w:spacing w:val="-2"/>
          <w:sz w:val="24"/>
          <w:szCs w:val="24"/>
        </w:rPr>
        <w:t>建筑物使</w:t>
      </w:r>
    </w:p>
    <w:p>
      <w:pPr>
        <w:spacing w:before="1" w:line="220" w:lineRule="auto"/>
        <w:ind w:left="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用年限和围堰工程规模等因素，经综合分析：</w:t>
      </w:r>
    </w:p>
    <w:p>
      <w:pPr>
        <w:spacing w:before="181" w:line="468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马颊河河道扬水站工程导流建筑物级别为</w:t>
      </w:r>
      <w:r>
        <w:rPr>
          <w:rFonts w:ascii="Times New Roman" w:eastAsia="Times New Roman" w:hAnsi="Times New Roman" w:cs="Times New Roman"/>
          <w:spacing w:val="-3"/>
          <w:position w:val="17"/>
          <w:sz w:val="24"/>
          <w:szCs w:val="24"/>
        </w:rPr>
        <w:t>5</w:t>
      </w: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级，导流建筑物洪水标准为</w:t>
      </w:r>
      <w:r>
        <w:rPr>
          <w:rFonts w:ascii="Times New Roman" w:eastAsia="Times New Roman" w:hAnsi="Times New Roman" w:cs="Times New Roman"/>
          <w:spacing w:val="-3"/>
          <w:position w:val="17"/>
          <w:sz w:val="24"/>
          <w:szCs w:val="24"/>
        </w:rPr>
        <w:t>5</w:t>
      </w: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3"/>
          <w:position w:val="17"/>
          <w:sz w:val="24"/>
          <w:szCs w:val="24"/>
        </w:rPr>
        <w:t>10</w:t>
      </w: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年一遇，</w:t>
      </w:r>
    </w:p>
    <w:p>
      <w:pPr>
        <w:spacing w:before="1" w:line="220" w:lineRule="auto"/>
        <w:ind w:left="2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因工程导流规模、投资和技术难度较小，使用年限较短，选用洪水标准下限值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5</w:t>
      </w:r>
      <w:r>
        <w:rPr>
          <w:rFonts w:ascii="宋体" w:eastAsia="宋体" w:hAnsi="宋体" w:cs="宋体"/>
          <w:spacing w:val="-1"/>
          <w:sz w:val="24"/>
          <w:szCs w:val="24"/>
        </w:rPr>
        <w:t>年一遇。</w:t>
      </w:r>
    </w:p>
    <w:p>
      <w:pPr>
        <w:spacing w:before="179" w:line="468" w:lineRule="exact"/>
        <w:ind w:right="47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>马颊河河道拓挖工程导流建筑物级别为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4</w:t>
      </w:r>
      <w:r>
        <w:rPr>
          <w:rFonts w:ascii="宋体" w:eastAsia="宋体" w:hAnsi="宋体" w:cs="宋体"/>
          <w:position w:val="17"/>
          <w:sz w:val="24"/>
          <w:szCs w:val="24"/>
        </w:rPr>
        <w:t>级，导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流建筑物洪水标准为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10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20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年一遇，</w:t>
      </w:r>
    </w:p>
    <w:p>
      <w:pPr>
        <w:spacing w:line="220" w:lineRule="auto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因工程导流规模、投资和技术难度较小，使用年限较短，选用洪水标准下限值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10</w:t>
      </w:r>
      <w:r>
        <w:rPr>
          <w:rFonts w:ascii="宋体" w:eastAsia="宋体" w:hAnsi="宋体" w:cs="宋体"/>
          <w:spacing w:val="-3"/>
          <w:sz w:val="24"/>
          <w:szCs w:val="24"/>
        </w:rPr>
        <w:t>年一遇。</w:t>
      </w:r>
    </w:p>
    <w:p>
      <w:pPr>
        <w:spacing w:before="179" w:line="222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宋体" w:eastAsia="宋体" w:hAnsi="宋体" w:cs="宋体"/>
          <w:spacing w:val="-3"/>
          <w:sz w:val="24"/>
          <w:szCs w:val="24"/>
        </w:rPr>
        <w:t>）导流时段</w:t>
      </w:r>
    </w:p>
    <w:p>
      <w:pPr>
        <w:spacing w:before="178" w:line="468" w:lineRule="exact"/>
        <w:ind w:left="48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根据水文基本资料，结合本工程施工特点和施工总进度计划，工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程导流时段安排在</w:t>
      </w:r>
    </w:p>
    <w:p>
      <w:pPr>
        <w:spacing w:line="220" w:lineRule="auto"/>
        <w:ind w:left="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枯水期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10</w:t>
      </w:r>
      <w:r>
        <w:rPr>
          <w:rFonts w:ascii="宋体" w:eastAsia="宋体" w:hAnsi="宋体" w:cs="宋体"/>
          <w:spacing w:val="-1"/>
          <w:sz w:val="24"/>
          <w:szCs w:val="24"/>
        </w:rPr>
        <w:t>月～次年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5</w:t>
      </w:r>
      <w:r>
        <w:rPr>
          <w:rFonts w:ascii="宋体" w:eastAsia="宋体" w:hAnsi="宋体" w:cs="宋体"/>
          <w:spacing w:val="-1"/>
          <w:sz w:val="24"/>
          <w:szCs w:val="24"/>
        </w:rPr>
        <w:t>月。</w:t>
      </w:r>
    </w:p>
    <w:p>
      <w:pPr>
        <w:spacing w:before="182" w:line="430" w:lineRule="exact"/>
        <w:ind w:left="48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4"/>
          <w:sz w:val="24"/>
          <w:szCs w:val="24"/>
        </w:rPr>
        <w:t>根据引黄济津工程调水计划安排，马颊河河道每年</w:t>
      </w:r>
      <w:r>
        <w:rPr>
          <w:rFonts w:ascii="Times New Roman" w:eastAsia="Times New Roman" w:hAnsi="Times New Roman" w:cs="Times New Roman"/>
          <w:spacing w:val="-2"/>
          <w:position w:val="14"/>
          <w:sz w:val="24"/>
          <w:szCs w:val="24"/>
        </w:rPr>
        <w:t>10</w:t>
      </w:r>
      <w:r>
        <w:rPr>
          <w:rFonts w:ascii="宋体" w:eastAsia="宋体" w:hAnsi="宋体" w:cs="宋体"/>
          <w:spacing w:val="-2"/>
          <w:position w:val="14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2"/>
          <w:position w:val="14"/>
          <w:sz w:val="24"/>
          <w:szCs w:val="24"/>
        </w:rPr>
        <w:t>~</w:t>
      </w:r>
      <w:r>
        <w:rPr>
          <w:rFonts w:ascii="宋体" w:eastAsia="宋体" w:hAnsi="宋体" w:cs="宋体"/>
          <w:spacing w:val="-2"/>
          <w:position w:val="14"/>
          <w:sz w:val="24"/>
          <w:szCs w:val="24"/>
        </w:rPr>
        <w:t>次年</w:t>
      </w:r>
      <w:r>
        <w:rPr>
          <w:rFonts w:ascii="Times New Roman" w:eastAsia="Times New Roman" w:hAnsi="Times New Roman" w:cs="Times New Roman"/>
          <w:spacing w:val="-2"/>
          <w:position w:val="14"/>
          <w:sz w:val="24"/>
          <w:szCs w:val="24"/>
        </w:rPr>
        <w:t>1</w:t>
      </w:r>
      <w:r>
        <w:rPr>
          <w:rFonts w:ascii="宋体" w:eastAsia="宋体" w:hAnsi="宋体" w:cs="宋体"/>
          <w:spacing w:val="-2"/>
          <w:position w:val="14"/>
          <w:sz w:val="24"/>
          <w:szCs w:val="24"/>
        </w:rPr>
        <w:t>月可能被利用参与调</w:t>
      </w:r>
    </w:p>
    <w:p>
      <w:pPr>
        <w:spacing w:line="360" w:lineRule="exact"/>
        <w:ind w:left="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2"/>
          <w:sz w:val="24"/>
          <w:szCs w:val="24"/>
        </w:rPr>
        <w:t>水，调水时段，马颊河（尚庙闸～李家桥闸段）</w:t>
      </w:r>
      <w:r>
        <w:rPr>
          <w:rFonts w:ascii="Times New Roman" w:eastAsia="Times New Roman" w:hAnsi="Times New Roman" w:cs="Times New Roman"/>
          <w:position w:val="2"/>
          <w:sz w:val="24"/>
          <w:szCs w:val="24"/>
        </w:rPr>
        <w:t>10</w:t>
      </w:r>
      <w:r>
        <w:rPr>
          <w:rFonts w:ascii="宋体" w:eastAsia="宋体" w:hAnsi="宋体" w:cs="宋体"/>
          <w:position w:val="2"/>
          <w:sz w:val="24"/>
          <w:szCs w:val="24"/>
        </w:rPr>
        <w:t>年一遇施工期洪</w:t>
      </w:r>
      <w:r>
        <w:rPr>
          <w:rFonts w:ascii="宋体" w:eastAsia="宋体" w:hAnsi="宋体" w:cs="宋体"/>
          <w:spacing w:val="-1"/>
          <w:position w:val="2"/>
          <w:sz w:val="24"/>
          <w:szCs w:val="24"/>
        </w:rPr>
        <w:t>水为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96.5m</w:t>
      </w:r>
      <w:r>
        <w:rPr>
          <w:rFonts w:ascii="Times New Roman" w:eastAsia="Times New Roman" w:hAnsi="Times New Roman" w:cs="Times New Roman"/>
          <w:spacing w:val="-1"/>
          <w:position w:val="10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/s</w:t>
      </w:r>
      <w:r>
        <w:rPr>
          <w:rFonts w:ascii="宋体" w:eastAsia="宋体" w:hAnsi="宋体" w:cs="宋体"/>
          <w:spacing w:val="-1"/>
          <w:position w:val="2"/>
          <w:sz w:val="24"/>
          <w:szCs w:val="24"/>
        </w:rPr>
        <w:t>。</w:t>
      </w:r>
    </w:p>
    <w:p>
      <w:pPr>
        <w:spacing w:before="142" w:line="346" w:lineRule="auto"/>
        <w:ind w:left="9" w:right="201" w:firstLine="47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主体工程需要导流施工的部位主要安排在枯水期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</w:t>
      </w:r>
      <w:r>
        <w:rPr>
          <w:rFonts w:ascii="宋体" w:eastAsia="宋体" w:hAnsi="宋体" w:cs="宋体"/>
          <w:spacing w:val="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~5</w:t>
      </w:r>
      <w:r>
        <w:rPr>
          <w:rFonts w:ascii="宋体" w:eastAsia="宋体" w:hAnsi="宋体" w:cs="宋体"/>
          <w:spacing w:val="1"/>
          <w:sz w:val="24"/>
          <w:szCs w:val="24"/>
        </w:rPr>
        <w:t>月施工；枯水期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10</w:t>
      </w:r>
      <w:r>
        <w:rPr>
          <w:rFonts w:ascii="宋体" w:eastAsia="宋体" w:hAnsi="宋体" w:cs="宋体"/>
          <w:spacing w:val="1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~</w:t>
      </w:r>
      <w:r>
        <w:rPr>
          <w:rFonts w:ascii="宋体" w:eastAsia="宋体" w:hAnsi="宋体" w:cs="宋体"/>
          <w:spacing w:val="1"/>
          <w:sz w:val="24"/>
          <w:szCs w:val="24"/>
        </w:rPr>
        <w:t>次年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月引黄济津工程无调水计划时段可择机施工。引黄济津工程</w:t>
      </w:r>
      <w:r>
        <w:rPr>
          <w:rFonts w:ascii="宋体" w:eastAsia="宋体" w:hAnsi="宋体" w:cs="宋体"/>
          <w:spacing w:val="-2"/>
          <w:sz w:val="24"/>
          <w:szCs w:val="24"/>
        </w:rPr>
        <w:t>无调水时段，李家桥闸以上</w:t>
      </w:r>
    </w:p>
    <w:p>
      <w:pPr>
        <w:spacing w:line="360" w:lineRule="exact"/>
        <w:ind w:left="1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2"/>
          <w:sz w:val="24"/>
          <w:szCs w:val="24"/>
        </w:rPr>
        <w:t>马颊河流域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10</w:t>
      </w:r>
      <w:r>
        <w:rPr>
          <w:rFonts w:ascii="宋体" w:eastAsia="宋体" w:hAnsi="宋体" w:cs="宋体"/>
          <w:spacing w:val="-1"/>
          <w:position w:val="2"/>
          <w:sz w:val="24"/>
          <w:szCs w:val="24"/>
        </w:rPr>
        <w:t>年一遇施工期流量为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14.5m</w:t>
      </w:r>
      <w:r>
        <w:rPr>
          <w:rFonts w:ascii="Times New Roman" w:eastAsia="Times New Roman" w:hAnsi="Times New Roman" w:cs="Times New Roman"/>
          <w:spacing w:val="-1"/>
          <w:position w:val="10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/s</w:t>
      </w:r>
      <w:r>
        <w:rPr>
          <w:rFonts w:ascii="Times New Roman" w:eastAsia="Times New Roman" w:hAnsi="Times New Roman" w:cs="Times New Roman"/>
          <w:spacing w:val="-31"/>
          <w:position w:val="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position w:val="2"/>
          <w:sz w:val="24"/>
          <w:szCs w:val="24"/>
        </w:rPr>
        <w:t>，相应水位为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20.61m~20.68m</w:t>
      </w:r>
      <w:r>
        <w:rPr>
          <w:rFonts w:ascii="宋体" w:eastAsia="宋体" w:hAnsi="宋体" w:cs="宋体"/>
          <w:spacing w:val="-1"/>
          <w:position w:val="2"/>
          <w:sz w:val="24"/>
          <w:szCs w:val="24"/>
        </w:rPr>
        <w:t>。</w:t>
      </w:r>
    </w:p>
    <w:p>
      <w:pPr>
        <w:spacing w:before="143" w:line="222" w:lineRule="auto"/>
        <w:ind w:left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</w:t>
      </w:r>
      <w:r>
        <w:rPr>
          <w:rFonts w:ascii="宋体" w:eastAsia="宋体" w:hAnsi="宋体" w:cs="宋体"/>
          <w:spacing w:val="-3"/>
          <w:sz w:val="24"/>
          <w:szCs w:val="24"/>
        </w:rPr>
        <w:t>）导流方式</w:t>
      </w:r>
    </w:p>
    <w:p>
      <w:pPr>
        <w:spacing w:before="177" w:line="466" w:lineRule="exact"/>
        <w:ind w:left="48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扬水站工程施工采用在入马颊河河口位置周边修筑临时围堰挡水，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原马颊河河道过</w:t>
      </w:r>
    </w:p>
    <w:p>
      <w:pPr>
        <w:spacing w:before="1" w:line="221" w:lineRule="auto"/>
        <w:ind w:left="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流的导流方式。</w:t>
      </w:r>
    </w:p>
    <w:p>
      <w:pPr>
        <w:spacing w:before="180" w:line="465" w:lineRule="exact"/>
        <w:ind w:left="49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马颊河河道拓挖采用分期分段围堰导流方式：在河道中间部位修筑纵向围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堰，一期</w:t>
      </w:r>
    </w:p>
    <w:p>
      <w:pPr>
        <w:spacing w:before="1" w:line="218" w:lineRule="auto"/>
        <w:ind w:left="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利用纵向围堰与右岸之间的河道导流，完成左岸半幅河道拓挖；二期利</w:t>
      </w:r>
      <w:r>
        <w:rPr>
          <w:rFonts w:ascii="宋体" w:eastAsia="宋体" w:hAnsi="宋体" w:cs="宋体"/>
          <w:spacing w:val="-2"/>
          <w:sz w:val="24"/>
          <w:szCs w:val="24"/>
        </w:rPr>
        <w:t>用纵向围堰与左</w:t>
      </w:r>
    </w:p>
    <w:p>
      <w:pPr>
        <w:spacing w:line="218" w:lineRule="auto"/>
        <w:rPr>
          <w:rFonts w:ascii="宋体" w:eastAsia="宋体" w:hAnsi="宋体" w:cs="宋体"/>
          <w:sz w:val="24"/>
          <w:szCs w:val="24"/>
        </w:rPr>
        <w:sectPr>
          <w:footerReference w:type="default" r:id="rId17"/>
          <w:pgSz w:w="11920" w:h="16840"/>
          <w:pgMar w:top="1405" w:right="1216" w:bottom="1009" w:left="1421" w:header="0" w:footer="847" w:gutter="0"/>
          <w:pgNumType w:start="14"/>
          <w:cols w:num="1" w:space="720"/>
        </w:sectPr>
      </w:pPr>
    </w:p>
    <w:p>
      <w:pPr>
        <w:spacing w:before="48" w:line="465" w:lineRule="exac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岸之间的河道导流，完成右岸半幅河道拓挖。采用扩挖时预留的子坎作为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施工纵向围堰</w:t>
      </w:r>
    </w:p>
    <w:p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挡水，不具备预留子坎条件的，采用填筑土</w:t>
      </w:r>
      <w:r>
        <w:rPr>
          <w:rFonts w:ascii="宋体" w:eastAsia="宋体" w:hAnsi="宋体" w:cs="宋体"/>
          <w:spacing w:val="-1"/>
          <w:sz w:val="24"/>
          <w:szCs w:val="24"/>
        </w:rPr>
        <w:t>围堰作为纵向围堰挡水。</w:t>
      </w:r>
    </w:p>
    <w:p>
      <w:pPr>
        <w:spacing w:before="183" w:line="359" w:lineRule="auto"/>
        <w:ind w:left="4" w:firstLine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为减少导流规模，降低导流难度，施工导流期间，可关闭津期店闸并打开李家桥闸，</w:t>
      </w:r>
      <w:r>
        <w:rPr>
          <w:rFonts w:ascii="宋体" w:eastAsia="宋体" w:hAnsi="宋体" w:cs="宋体"/>
          <w:spacing w:val="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关闭津期店闸拦断上游来水，上游的水可以通过其他河道排出；</w:t>
      </w:r>
      <w:r>
        <w:rPr>
          <w:rFonts w:ascii="宋体" w:eastAsia="宋体" w:hAnsi="宋体" w:cs="宋体"/>
          <w:spacing w:val="-2"/>
          <w:sz w:val="24"/>
          <w:szCs w:val="24"/>
        </w:rPr>
        <w:t>打开李家桥闸，施工段</w:t>
      </w:r>
    </w:p>
    <w:p>
      <w:pPr>
        <w:spacing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河道内积水通过李家桥闸排出。</w:t>
      </w:r>
    </w:p>
    <w:p>
      <w:pPr>
        <w:spacing w:before="179" w:line="221" w:lineRule="auto"/>
        <w:ind w:left="49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</w:t>
      </w:r>
      <w:r>
        <w:rPr>
          <w:rFonts w:ascii="宋体" w:eastAsia="宋体" w:hAnsi="宋体" w:cs="宋体"/>
          <w:spacing w:val="-2"/>
          <w:sz w:val="24"/>
          <w:szCs w:val="24"/>
        </w:rPr>
        <w:t>）导流建筑物设计与施工</w:t>
      </w:r>
    </w:p>
    <w:p>
      <w:pPr>
        <w:spacing w:before="180" w:line="218" w:lineRule="auto"/>
        <w:ind w:left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①围堰设计与施工</w:t>
      </w:r>
    </w:p>
    <w:p>
      <w:pPr>
        <w:spacing w:before="182" w:line="468" w:lineRule="exact"/>
        <w:ind w:right="68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马颊河河道拓挖围堰采用土围堰，围堰堰顶高程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21.50m</w:t>
      </w:r>
      <w:r>
        <w:rPr>
          <w:rFonts w:ascii="Times New Roman" w:eastAsia="Times New Roman" w:hAnsi="Times New Roman" w:cs="Times New Roman"/>
          <w:spacing w:val="-20"/>
          <w:position w:val="1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，围堰高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3.5m</w:t>
      </w:r>
      <w:r>
        <w:rPr>
          <w:rFonts w:ascii="Times New Roman" w:eastAsia="Times New Roman" w:hAnsi="Times New Roman" w:cs="Times New Roman"/>
          <w:spacing w:val="-33"/>
          <w:position w:val="1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，堰顶宽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4m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，</w:t>
      </w:r>
    </w:p>
    <w:p>
      <w:pPr>
        <w:spacing w:before="1" w:line="219" w:lineRule="auto"/>
        <w:ind w:left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两边坡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1:2</w:t>
      </w:r>
      <w:r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。杨水站围堰采用编制袋装土围堰，堰高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1.5m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，堰顶宽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0.5m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，堰</w:t>
      </w:r>
      <w:r>
        <w:rPr>
          <w:rFonts w:ascii="宋体" w:eastAsia="宋体" w:hAnsi="宋体" w:cs="宋体"/>
          <w:spacing w:val="-3"/>
          <w:sz w:val="24"/>
          <w:szCs w:val="24"/>
        </w:rPr>
        <w:t>底宽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1.5m</w:t>
      </w:r>
      <w:r>
        <w:rPr>
          <w:rFonts w:ascii="宋体" w:eastAsia="宋体" w:hAnsi="宋体" w:cs="宋体"/>
          <w:spacing w:val="-3"/>
          <w:sz w:val="24"/>
          <w:szCs w:val="24"/>
        </w:rPr>
        <w:t>。</w:t>
      </w:r>
    </w:p>
    <w:p>
      <w:pPr>
        <w:spacing w:before="180" w:line="359" w:lineRule="auto"/>
        <w:ind w:left="22" w:right="115" w:firstLine="45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土围堰填筑可就近利用河滩地上一期河道开挖的土方，采用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1m</w:t>
      </w:r>
      <w:r>
        <w:rPr>
          <w:rFonts w:ascii="Times New Roman" w:eastAsia="Times New Roman" w:hAnsi="Times New Roman" w:cs="Times New Roman"/>
          <w:spacing w:val="-2"/>
          <w:position w:val="8"/>
          <w:sz w:val="15"/>
          <w:szCs w:val="15"/>
        </w:rPr>
        <w:t>3</w:t>
      </w:r>
      <w:r>
        <w:rPr>
          <w:rFonts w:ascii="宋体" w:eastAsia="宋体" w:hAnsi="宋体" w:cs="宋体"/>
          <w:spacing w:val="-2"/>
          <w:sz w:val="24"/>
          <w:szCs w:val="24"/>
        </w:rPr>
        <w:t>挖掘机配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8t</w:t>
      </w:r>
      <w:r>
        <w:rPr>
          <w:rFonts w:ascii="宋体" w:eastAsia="宋体" w:hAnsi="宋体" w:cs="宋体"/>
          <w:spacing w:val="-2"/>
          <w:sz w:val="24"/>
          <w:szCs w:val="24"/>
        </w:rPr>
        <w:t>自卸车，</w:t>
      </w:r>
      <w:r>
        <w:rPr>
          <w:rFonts w:ascii="宋体" w:eastAsia="宋体" w:hAnsi="宋体" w:cs="宋体"/>
          <w:spacing w:val="1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围堰土方采用推土机推平，履带拖拉机压实。复合膜采用人工铺设，编织袋采用人工装</w:t>
      </w:r>
    </w:p>
    <w:p>
      <w:pPr>
        <w:spacing w:before="1" w:line="219" w:lineRule="auto"/>
        <w:ind w:left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土码放。工程完成后，采用挖掘机将围堰拆除。</w:t>
      </w:r>
    </w:p>
    <w:p>
      <w:pPr>
        <w:spacing w:before="183" w:line="218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②主要工程量</w:t>
      </w:r>
    </w:p>
    <w:p>
      <w:pPr>
        <w:spacing w:before="184" w:line="220" w:lineRule="auto"/>
        <w:ind w:left="48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土围堰填筑约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3.85</w:t>
      </w:r>
      <w:r>
        <w:rPr>
          <w:rFonts w:ascii="宋体" w:eastAsia="宋体" w:hAnsi="宋体" w:cs="宋体"/>
          <w:spacing w:val="-1"/>
          <w:sz w:val="24"/>
          <w:szCs w:val="24"/>
        </w:rPr>
        <w:t>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13"/>
          <w:position w:val="7"/>
          <w:sz w:val="15"/>
          <w:szCs w:val="15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，编制袋装土围堰约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0.06</w:t>
      </w:r>
      <w:r>
        <w:rPr>
          <w:rFonts w:ascii="宋体" w:eastAsia="宋体" w:hAnsi="宋体" w:cs="宋体"/>
          <w:spacing w:val="-1"/>
          <w:sz w:val="24"/>
          <w:szCs w:val="24"/>
        </w:rPr>
        <w:t>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>3</w:t>
      </w:r>
      <w:r>
        <w:rPr>
          <w:rFonts w:ascii="宋体" w:eastAsia="宋体" w:hAnsi="宋体" w:cs="宋体"/>
          <w:spacing w:val="-1"/>
          <w:sz w:val="24"/>
          <w:szCs w:val="24"/>
        </w:rPr>
        <w:t>。</w:t>
      </w:r>
    </w:p>
    <w:p>
      <w:pPr>
        <w:spacing w:line="220" w:lineRule="auto"/>
        <w:rPr>
          <w:rFonts w:ascii="宋体" w:eastAsia="宋体" w:hAnsi="宋体" w:cs="宋体"/>
          <w:sz w:val="24"/>
          <w:szCs w:val="24"/>
        </w:rPr>
        <w:sectPr>
          <w:footerReference w:type="default" r:id="rId18"/>
          <w:pgSz w:w="11920" w:h="16840"/>
          <w:pgMar w:top="1405" w:right="1234" w:bottom="1009" w:left="1424" w:header="0" w:footer="847" w:gutter="0"/>
          <w:pgNumType w:start="15"/>
          <w:cols w:num="1" w:space="720"/>
        </w:sectPr>
      </w:pPr>
    </w:p>
    <w:p>
      <w:pPr>
        <w:spacing w:before="270" w:line="225" w:lineRule="auto"/>
        <w:ind w:left="3032"/>
        <w:outlineLvl w:val="0"/>
        <w:rPr>
          <w:rFonts w:ascii="宋体" w:eastAsia="宋体" w:hAnsi="宋体" w:cs="宋体"/>
          <w:sz w:val="30"/>
          <w:szCs w:val="30"/>
        </w:rPr>
      </w:pPr>
      <w:bookmarkStart w:id="12" w:name="bookmark12"/>
      <w:bookmarkEnd w:id="12"/>
      <w:bookmarkStart w:id="13" w:name="bookmark13"/>
      <w:bookmarkEnd w:id="13"/>
      <w:r>
        <w:rPr>
          <w:rFonts w:ascii="Times New Roman" w:eastAsia="Times New Roman" w:hAnsi="Times New Roman" w:cs="Times New Roman"/>
          <w:b/>
          <w:bCs/>
          <w:spacing w:val="9"/>
          <w:sz w:val="30"/>
          <w:szCs w:val="30"/>
        </w:rPr>
        <w:t>3.</w:t>
      </w:r>
      <w:r>
        <w:rPr>
          <w:rFonts w:ascii="宋体" w:eastAsia="宋体" w:hAnsi="宋体" w:cs="宋体"/>
          <w:spacing w:val="9"/>
          <w:sz w:val="30"/>
          <w:szCs w:val="30"/>
          <w14:textOutline w14:w="5629" w14:cap="sq">
            <w14:solidFill>
              <w14:srgbClr w14:val="000000"/>
            </w14:solidFill>
            <w14:prstDash w14:val="solid"/>
            <w14:bevel/>
          </w14:textOutline>
        </w:rPr>
        <w:t>生态现状调查与评价</w:t>
      </w:r>
    </w:p>
    <w:p>
      <w:pPr>
        <w:pStyle w:val="BodyText"/>
        <w:spacing w:line="387" w:lineRule="auto"/>
      </w:pPr>
    </w:p>
    <w:p>
      <w:pPr>
        <w:spacing w:before="78" w:line="219" w:lineRule="auto"/>
        <w:ind w:left="5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3.1  </w:t>
      </w:r>
      <w:r>
        <w:rPr>
          <w:rFonts w:ascii="宋体" w:eastAsia="宋体" w:hAnsi="宋体" w:cs="宋体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生态环境现状调查的基本方法</w:t>
      </w:r>
    </w:p>
    <w:p>
      <w:pPr>
        <w:pStyle w:val="BodyText"/>
        <w:spacing w:line="340" w:lineRule="auto"/>
      </w:pPr>
    </w:p>
    <w:p>
      <w:pPr>
        <w:spacing w:before="78" w:line="221" w:lineRule="auto"/>
        <w:ind w:left="5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3.1.1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调查范围</w:t>
      </w:r>
    </w:p>
    <w:p>
      <w:pPr>
        <w:spacing w:before="300" w:line="466" w:lineRule="exact"/>
        <w:ind w:right="7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本次生态环境影响调查范围与评价范围一致。主要调查评价区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的土地利用、陆生生</w:t>
      </w:r>
    </w:p>
    <w:p>
      <w:pPr>
        <w:spacing w:line="220" w:lineRule="auto"/>
        <w:ind w:left="1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态、水生生态、水土流失等情况。</w:t>
      </w:r>
    </w:p>
    <w:p>
      <w:pPr>
        <w:spacing w:before="302" w:line="220" w:lineRule="auto"/>
        <w:ind w:left="5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3.1.2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调查参数</w:t>
      </w:r>
    </w:p>
    <w:p>
      <w:pPr>
        <w:spacing w:before="302" w:line="465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position w:val="17"/>
          <w:sz w:val="24"/>
          <w:szCs w:val="24"/>
        </w:rPr>
        <w:t>根据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spacing w:val="2"/>
          <w:position w:val="17"/>
          <w:sz w:val="24"/>
          <w:szCs w:val="24"/>
        </w:rPr>
        <w:t>19-2022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导则要求，二级评价可采用定性描述或面积、比例等定量指标，重</w:t>
      </w:r>
    </w:p>
    <w:p>
      <w:pPr>
        <w:spacing w:before="1" w:line="218" w:lineRule="auto"/>
        <w:ind w:left="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点对评价范围内的土地利用现状、陆生生态和水生生态的现状等进行分析。</w:t>
      </w:r>
    </w:p>
    <w:p>
      <w:pPr>
        <w:spacing w:before="303" w:line="222" w:lineRule="auto"/>
        <w:ind w:left="5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3.1.3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调查方法</w:t>
      </w:r>
    </w:p>
    <w:p>
      <w:pPr>
        <w:spacing w:before="298" w:line="466" w:lineRule="exact"/>
        <w:ind w:right="7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调查方法参见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HJ19-2022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导则附录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B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，采用实地调查、样方调查和历史资料调查等方</w:t>
      </w:r>
    </w:p>
    <w:p>
      <w:pPr>
        <w:spacing w:line="220" w:lineRule="auto"/>
        <w:ind w:left="1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法相结合的方式进行，调查时配合使用照相</w:t>
      </w:r>
      <w:r>
        <w:rPr>
          <w:rFonts w:ascii="宋体" w:eastAsia="宋体" w:hAnsi="宋体" w:cs="宋体"/>
          <w:spacing w:val="-1"/>
          <w:sz w:val="24"/>
          <w:szCs w:val="24"/>
        </w:rPr>
        <w:t>法、录像法记录生态现状。</w:t>
      </w:r>
    </w:p>
    <w:p>
      <w:pPr>
        <w:pStyle w:val="BodyText"/>
        <w:spacing w:line="341" w:lineRule="auto"/>
      </w:pPr>
    </w:p>
    <w:p>
      <w:pPr>
        <w:spacing w:before="79" w:line="220" w:lineRule="auto"/>
        <w:ind w:left="5"/>
        <w:outlineLvl w:val="1"/>
        <w:rPr>
          <w:rFonts w:ascii="宋体" w:eastAsia="宋体" w:hAnsi="宋体" w:cs="宋体"/>
          <w:sz w:val="24"/>
          <w:szCs w:val="24"/>
        </w:rPr>
      </w:pPr>
      <w:bookmarkStart w:id="14" w:name="bookmark14"/>
      <w:bookmarkEnd w:id="14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3.2  </w:t>
      </w:r>
      <w:r>
        <w:rPr>
          <w:rFonts w:ascii="宋体" w:eastAsia="宋体" w:hAnsi="宋体" w:cs="宋体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生态现状调查内容</w:t>
      </w:r>
    </w:p>
    <w:p>
      <w:pPr>
        <w:pStyle w:val="BodyText"/>
        <w:spacing w:line="341" w:lineRule="auto"/>
      </w:pPr>
    </w:p>
    <w:p>
      <w:pPr>
        <w:spacing w:before="78" w:line="466" w:lineRule="exact"/>
        <w:ind w:right="7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对于改扩建、分期实施的建设项目，应对既有工程、前期已实施工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程的实际生态影</w:t>
      </w:r>
    </w:p>
    <w:p>
      <w:pPr>
        <w:spacing w:before="1" w:line="218" w:lineRule="auto"/>
        <w:ind w:left="2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响、已采取的生态保护措施的有效性和存在问题进行评价。</w:t>
      </w:r>
    </w:p>
    <w:p>
      <w:pPr>
        <w:spacing w:before="184" w:line="465" w:lineRule="exact"/>
        <w:ind w:right="7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本次调查主要通过现场勘查和资料收集为主，并结合区域卫星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图片，识别项目所在</w:t>
      </w:r>
    </w:p>
    <w:p>
      <w:pPr>
        <w:spacing w:line="220" w:lineRule="auto"/>
        <w:ind w:left="2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区域的生态环境现状情况，调查内容详见下表。</w:t>
      </w:r>
    </w:p>
    <w:p>
      <w:pPr>
        <w:spacing w:before="182" w:line="212" w:lineRule="auto"/>
        <w:ind w:left="214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61</w:t>
      </w:r>
      <w:r>
        <w:rPr>
          <w:rFonts w:ascii="Times New Roman" w:eastAsia="Times New Roman" w:hAnsi="Times New Roman" w:cs="Times New Roman"/>
          <w:b/>
          <w:bCs/>
          <w:spacing w:val="19"/>
          <w:w w:val="101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本项目影响范围内生态现状调查内容</w:t>
      </w:r>
    </w:p>
    <w:tbl>
      <w:tblPr>
        <w:tblStyle w:val="TableNormal07"/>
        <w:tblW w:w="908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3"/>
        <w:gridCol w:w="7326"/>
      </w:tblGrid>
      <w:tr>
        <w:tblPrEx>
          <w:tblW w:w="908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1763" w:type="dxa"/>
            <w:vAlign w:val="top"/>
          </w:tcPr>
          <w:p>
            <w:pPr>
              <w:pStyle w:val="TableText"/>
              <w:spacing w:before="94" w:line="228" w:lineRule="auto"/>
              <w:ind w:left="46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调查分类</w:t>
            </w:r>
          </w:p>
        </w:tc>
        <w:tc>
          <w:tcPr>
            <w:tcW w:w="7326" w:type="dxa"/>
            <w:vAlign w:val="top"/>
          </w:tcPr>
          <w:p>
            <w:pPr>
              <w:pStyle w:val="TableText"/>
              <w:spacing w:before="94" w:line="228" w:lineRule="auto"/>
              <w:ind w:left="324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调查内容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763" w:type="dxa"/>
            <w:vAlign w:val="top"/>
          </w:tcPr>
          <w:p>
            <w:pPr>
              <w:pStyle w:val="TableText"/>
              <w:spacing w:before="92" w:line="228" w:lineRule="auto"/>
              <w:ind w:left="25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生态背景调查</w:t>
            </w:r>
          </w:p>
        </w:tc>
        <w:tc>
          <w:tcPr>
            <w:tcW w:w="7326" w:type="dxa"/>
            <w:vAlign w:val="top"/>
          </w:tcPr>
          <w:p>
            <w:pPr>
              <w:pStyle w:val="TableText"/>
              <w:spacing w:before="92" w:line="227" w:lineRule="auto"/>
              <w:ind w:left="93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评价区域的生态系统类型、土地利用现状、野生动植物现状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/>
        </w:trPr>
        <w:tc>
          <w:tcPr>
            <w:tcW w:w="1763" w:type="dxa"/>
            <w:vAlign w:val="top"/>
          </w:tcPr>
          <w:p>
            <w:pPr>
              <w:pStyle w:val="TableText"/>
              <w:spacing w:before="31" w:line="232" w:lineRule="auto"/>
              <w:ind w:left="716" w:right="43" w:hanging="67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重要敏感生态保护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16"/>
                <w:sz w:val="20"/>
                <w:szCs w:val="20"/>
              </w:rPr>
              <w:t>目标</w:t>
            </w:r>
          </w:p>
        </w:tc>
        <w:tc>
          <w:tcPr>
            <w:tcW w:w="7326" w:type="dxa"/>
            <w:vAlign w:val="top"/>
          </w:tcPr>
          <w:p>
            <w:pPr>
              <w:pStyle w:val="TableText"/>
              <w:spacing w:before="31" w:line="232" w:lineRule="auto"/>
              <w:ind w:left="2513" w:hanging="247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自然保护区、珍稀野生动植物、文物古迹等《建设项目环境影响评价分类管理名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录》中生态敏感保护目标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/>
        </w:trPr>
        <w:tc>
          <w:tcPr>
            <w:tcW w:w="1763" w:type="dxa"/>
            <w:vAlign w:val="top"/>
          </w:tcPr>
          <w:p>
            <w:pPr>
              <w:pStyle w:val="TableText"/>
              <w:spacing w:before="166" w:line="231" w:lineRule="auto"/>
              <w:ind w:left="25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主要生态问题</w:t>
            </w:r>
          </w:p>
        </w:tc>
        <w:tc>
          <w:tcPr>
            <w:tcW w:w="7326" w:type="dxa"/>
            <w:vAlign w:val="top"/>
          </w:tcPr>
          <w:p>
            <w:pPr>
              <w:pStyle w:val="TableText"/>
              <w:spacing w:before="33" w:line="231" w:lineRule="auto"/>
              <w:ind w:left="2408" w:right="1" w:hanging="240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影响区域内已存在的制约本区域可持续发展的主要生态问题，如水土流失、</w:t>
            </w:r>
            <w:r>
              <w:rPr>
                <w:spacing w:val="8"/>
                <w:sz w:val="20"/>
                <w:szCs w:val="20"/>
              </w:rPr>
              <w:t>盐渍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化、生物入侵和污染危害等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/>
        </w:trPr>
        <w:tc>
          <w:tcPr>
            <w:tcW w:w="1763" w:type="dxa"/>
            <w:vAlign w:val="top"/>
          </w:tcPr>
          <w:p>
            <w:pPr>
              <w:pStyle w:val="TableText"/>
              <w:spacing w:before="167" w:line="229" w:lineRule="auto"/>
              <w:ind w:left="6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已有生态保护措施</w:t>
            </w:r>
          </w:p>
        </w:tc>
        <w:tc>
          <w:tcPr>
            <w:tcW w:w="7326" w:type="dxa"/>
            <w:vAlign w:val="top"/>
          </w:tcPr>
          <w:p>
            <w:pPr>
              <w:pStyle w:val="TableText"/>
              <w:spacing w:before="32" w:line="232" w:lineRule="auto"/>
              <w:ind w:left="3142" w:right="41" w:hanging="308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既有工程、前期已实施工程的实际生态影响、已采取的生态保护措施的有 效性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和存在问题</w:t>
            </w:r>
          </w:p>
        </w:tc>
      </w:tr>
    </w:tbl>
    <w:p>
      <w:pPr>
        <w:pStyle w:val="BodyText"/>
      </w:pPr>
    </w:p>
    <w:p>
      <w:pPr>
        <w:sectPr>
          <w:footerReference w:type="default" r:id="rId19"/>
          <w:pgSz w:w="11920" w:h="16840"/>
          <w:pgMar w:top="1431" w:right="1410" w:bottom="1009" w:left="1414" w:header="0" w:footer="847" w:gutter="0"/>
          <w:pgNumType w:start="16"/>
          <w:cols w:num="1" w:space="720"/>
        </w:sectPr>
      </w:pPr>
    </w:p>
    <w:p>
      <w:pPr>
        <w:spacing w:before="47" w:line="221" w:lineRule="auto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3.2.1</w:t>
      </w:r>
      <w:r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区域生态功能区划</w:t>
      </w:r>
    </w:p>
    <w:p>
      <w:pPr>
        <w:spacing w:before="298" w:line="220" w:lineRule="auto"/>
        <w:ind w:left="491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-2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、山东省生态功能区划</w:t>
      </w:r>
    </w:p>
    <w:p>
      <w:pPr>
        <w:spacing w:before="181" w:line="359" w:lineRule="auto"/>
        <w:ind w:left="4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根据《山东生态省建设规划纲要》，拟建德州市域连通西线引调水项目（三期工程）</w:t>
      </w:r>
      <w:r>
        <w:rPr>
          <w:rFonts w:ascii="宋体" w:eastAsia="宋体" w:hAnsi="宋体" w:cs="宋体"/>
          <w:spacing w:val="9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所在区域属于鲁北平原和黄河三角洲生态区。该区降水少，蒸发强，是全</w:t>
      </w:r>
      <w:r>
        <w:rPr>
          <w:rFonts w:ascii="宋体" w:eastAsia="宋体" w:hAnsi="宋体" w:cs="宋体"/>
          <w:spacing w:val="-2"/>
          <w:sz w:val="24"/>
          <w:szCs w:val="24"/>
        </w:rPr>
        <w:t>省大陆性最强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</w:rPr>
        <w:t>的地区，土壤为潮土和盐化潮土，自然植被以盐生灌丛和草甸为主。本区</w:t>
      </w:r>
      <w:r>
        <w:rPr>
          <w:rFonts w:ascii="宋体" w:eastAsia="宋体" w:hAnsi="宋体" w:cs="宋体"/>
          <w:spacing w:val="-2"/>
          <w:sz w:val="24"/>
          <w:szCs w:val="24"/>
        </w:rPr>
        <w:t>的主导生态功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</w:rPr>
        <w:t>能是维持黄河三角洲天然湿地，防治土壤盐渍化、沙化和干旱。主要生态</w:t>
      </w:r>
      <w:r>
        <w:rPr>
          <w:rFonts w:ascii="宋体" w:eastAsia="宋体" w:hAnsi="宋体" w:cs="宋体"/>
          <w:spacing w:val="-2"/>
          <w:sz w:val="24"/>
          <w:szCs w:val="24"/>
        </w:rPr>
        <w:t>问题一是气候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</w:rPr>
        <w:t>干旱和水资源短缺；二是土壤盐渍化与沙化严重；三是超采深层地下水造</w:t>
      </w:r>
      <w:r>
        <w:rPr>
          <w:rFonts w:ascii="宋体" w:eastAsia="宋体" w:hAnsi="宋体" w:cs="宋体"/>
          <w:spacing w:val="-2"/>
          <w:sz w:val="24"/>
          <w:szCs w:val="24"/>
        </w:rPr>
        <w:t>成漏斗区不断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</w:rPr>
        <w:t>扩大，引起部分区域的地面沉降；四是水污染严重。保护与发展的主要方</w:t>
      </w:r>
      <w:r>
        <w:rPr>
          <w:rFonts w:ascii="宋体" w:eastAsia="宋体" w:hAnsi="宋体" w:cs="宋体"/>
          <w:spacing w:val="-2"/>
          <w:sz w:val="24"/>
          <w:szCs w:val="24"/>
        </w:rPr>
        <w:t>向和任务是建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</w:rPr>
        <w:t>设好黄河三角洲、莱州湾等湿地自然保护区；利用生物、土壤、工程等措</w:t>
      </w:r>
      <w:r>
        <w:rPr>
          <w:rFonts w:ascii="宋体" w:eastAsia="宋体" w:hAnsi="宋体" w:cs="宋体"/>
          <w:spacing w:val="-2"/>
          <w:sz w:val="24"/>
          <w:szCs w:val="24"/>
        </w:rPr>
        <w:t>施治理和改造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</w:rPr>
        <w:t>盐渍土和沙化土壤；建设鲁西北防风固沙生态功能保护区；加大农田林网</w:t>
      </w:r>
      <w:r>
        <w:rPr>
          <w:rFonts w:ascii="宋体" w:eastAsia="宋体" w:hAnsi="宋体" w:cs="宋体"/>
          <w:spacing w:val="-2"/>
          <w:sz w:val="24"/>
          <w:szCs w:val="24"/>
        </w:rPr>
        <w:t>和农林间作建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</w:rPr>
        <w:t>设，营造生态防护林、名优经济林和工业原料林；发展节水农业，发挥粮、棉优势；重</w:t>
      </w:r>
    </w:p>
    <w:p>
      <w:pPr>
        <w:spacing w:line="219" w:lineRule="auto"/>
        <w:ind w:left="1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点发展黄河三角洲地区的石油天然气开采、</w:t>
      </w:r>
      <w:r>
        <w:rPr>
          <w:rFonts w:ascii="宋体" w:eastAsia="宋体" w:hAnsi="宋体" w:cs="宋体"/>
          <w:spacing w:val="-1"/>
          <w:sz w:val="24"/>
          <w:szCs w:val="24"/>
        </w:rPr>
        <w:t>石油化工等主导产业，综合发展其他产业，</w:t>
      </w:r>
    </w:p>
    <w:p>
      <w:pPr>
        <w:spacing w:before="183" w:line="359" w:lineRule="auto"/>
        <w:ind w:left="5" w:right="3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 xml:space="preserve">加快基础 设施建设；加快滩涂与荒地开发，建设以粮、棉、牧、渔为特色的综合农业  </w:t>
      </w:r>
      <w:r>
        <w:rPr>
          <w:rFonts w:ascii="宋体" w:eastAsia="宋体" w:hAnsi="宋体" w:cs="宋体"/>
          <w:spacing w:val="-3"/>
          <w:sz w:val="24"/>
          <w:szCs w:val="24"/>
        </w:rPr>
        <w:t>基地和以速生林为主的林纸一体化基地；在保护的前提下，依托黄河三角洲自然保护区，</w:t>
      </w:r>
    </w:p>
    <w:p>
      <w:pPr>
        <w:spacing w:line="220" w:lineRule="auto"/>
        <w:ind w:left="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发展独具特色的湿地生态旅游业。</w:t>
      </w:r>
    </w:p>
    <w:p>
      <w:pPr>
        <w:spacing w:before="182" w:line="220" w:lineRule="auto"/>
        <w:ind w:left="481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-3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、山东省生态保护与建设规划</w:t>
      </w:r>
    </w:p>
    <w:p>
      <w:pPr>
        <w:spacing w:before="180" w:line="220" w:lineRule="auto"/>
        <w:ind w:left="49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</w:t>
      </w:r>
      <w:r>
        <w:rPr>
          <w:rFonts w:ascii="宋体" w:eastAsia="宋体" w:hAnsi="宋体" w:cs="宋体"/>
          <w:spacing w:val="-5"/>
          <w:sz w:val="24"/>
          <w:szCs w:val="24"/>
        </w:rPr>
        <w:t>）概况</w:t>
      </w:r>
    </w:p>
    <w:p>
      <w:pPr>
        <w:spacing w:before="179" w:line="468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《山东省生态保护与建设规划》将全省生态保护</w:t>
      </w: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与建设划分五个区域：鲁北平原区、</w:t>
      </w:r>
    </w:p>
    <w:p>
      <w:pPr>
        <w:spacing w:line="220" w:lineRule="auto"/>
        <w:ind w:left="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鲁西平原区、鲁中南山地丘陵区、鲁东低山丘陵区和海洋区。</w:t>
      </w:r>
    </w:p>
    <w:p>
      <w:pPr>
        <w:spacing w:before="182" w:line="218" w:lineRule="auto"/>
        <w:ind w:left="48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①鲁北平原区</w:t>
      </w:r>
    </w:p>
    <w:p>
      <w:pPr>
        <w:spacing w:before="183" w:line="359" w:lineRule="auto"/>
        <w:ind w:left="6" w:right="219" w:firstLine="4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该区位于环渤海湾沿岸，包括东营市的全部，潍坊市寒</w:t>
      </w:r>
      <w:r>
        <w:rPr>
          <w:rFonts w:ascii="宋体" w:eastAsia="宋体" w:hAnsi="宋体" w:cs="宋体"/>
          <w:spacing w:val="-2"/>
          <w:sz w:val="24"/>
          <w:szCs w:val="24"/>
        </w:rPr>
        <w:t>亭区、寿光市、昌邑市，滨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</w:rPr>
        <w:t>州市滨城区、沾化区、阳信县、无棣县、博兴县，共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13</w:t>
      </w:r>
      <w:r>
        <w:rPr>
          <w:rFonts w:ascii="宋体" w:eastAsia="宋体" w:hAnsi="宋体" w:cs="宋体"/>
          <w:spacing w:val="1"/>
          <w:sz w:val="24"/>
          <w:szCs w:val="24"/>
        </w:rPr>
        <w:t>个县（市、区</w:t>
      </w:r>
      <w:r>
        <w:rPr>
          <w:rFonts w:ascii="宋体" w:eastAsia="宋体" w:hAnsi="宋体" w:cs="宋体"/>
          <w:spacing w:val="18"/>
          <w:sz w:val="24"/>
          <w:szCs w:val="24"/>
        </w:rPr>
        <w:t>），</w:t>
      </w:r>
      <w:r>
        <w:rPr>
          <w:rFonts w:ascii="宋体" w:eastAsia="宋体" w:hAnsi="宋体" w:cs="宋体"/>
          <w:spacing w:val="1"/>
          <w:sz w:val="24"/>
          <w:szCs w:val="24"/>
        </w:rPr>
        <w:t>总面积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19724</w:t>
      </w:r>
    </w:p>
    <w:p>
      <w:pPr>
        <w:spacing w:line="221" w:lineRule="auto"/>
        <w:ind w:left="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平方公里。</w:t>
      </w:r>
    </w:p>
    <w:p>
      <w:pPr>
        <w:spacing w:before="180" w:line="218" w:lineRule="auto"/>
        <w:ind w:left="48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②鲁西平原区</w:t>
      </w:r>
    </w:p>
    <w:p>
      <w:pPr>
        <w:spacing w:before="185" w:line="358" w:lineRule="auto"/>
        <w:ind w:left="9" w:right="219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sz w:val="24"/>
          <w:szCs w:val="24"/>
        </w:rPr>
        <w:t>该区位于黄泛区冲积平原，是我省粮食主产区，包括济阳县、商河县，高青 县，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鱼台县、金乡县、嘉祥县、梁山县，惠民县，德州市、聊城市和菏泽</w:t>
      </w:r>
      <w:r>
        <w:rPr>
          <w:rFonts w:ascii="宋体" w:eastAsia="宋体" w:hAnsi="宋体" w:cs="宋体"/>
          <w:spacing w:val="-2"/>
          <w:sz w:val="24"/>
          <w:szCs w:val="24"/>
        </w:rPr>
        <w:t>市的全部，共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36</w:t>
      </w:r>
      <w:r>
        <w:rPr>
          <w:rFonts w:ascii="宋体" w:eastAsia="宋体" w:hAnsi="宋体" w:cs="宋体"/>
          <w:spacing w:val="-2"/>
          <w:sz w:val="24"/>
          <w:szCs w:val="24"/>
        </w:rPr>
        <w:t>个</w:t>
      </w:r>
    </w:p>
    <w:p>
      <w:pPr>
        <w:spacing w:before="1" w:line="220" w:lineRule="auto"/>
        <w:ind w:left="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县（市、区</w:t>
      </w:r>
      <w:r>
        <w:rPr>
          <w:rFonts w:ascii="宋体" w:eastAsia="宋体" w:hAnsi="宋体" w:cs="宋体"/>
          <w:spacing w:val="12"/>
          <w:sz w:val="24"/>
          <w:szCs w:val="24"/>
        </w:rPr>
        <w:t>），</w:t>
      </w:r>
      <w:r>
        <w:rPr>
          <w:rFonts w:ascii="宋体" w:eastAsia="宋体" w:hAnsi="宋体" w:cs="宋体"/>
          <w:spacing w:val="-2"/>
          <w:sz w:val="24"/>
          <w:szCs w:val="24"/>
        </w:rPr>
        <w:t>总面积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39066</w:t>
      </w:r>
      <w:r>
        <w:rPr>
          <w:rFonts w:ascii="宋体" w:eastAsia="宋体" w:hAnsi="宋体" w:cs="宋体"/>
          <w:spacing w:val="-2"/>
          <w:sz w:val="24"/>
          <w:szCs w:val="24"/>
        </w:rPr>
        <w:t>平方公里。</w:t>
      </w:r>
    </w:p>
    <w:p>
      <w:pPr>
        <w:spacing w:before="181" w:line="218" w:lineRule="auto"/>
        <w:ind w:left="48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③鲁中南山地丘陵区</w:t>
      </w:r>
    </w:p>
    <w:p>
      <w:pPr>
        <w:spacing w:before="183" w:line="468" w:lineRule="exact"/>
        <w:ind w:lef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-10"/>
          <w:position w:val="17"/>
          <w:sz w:val="24"/>
          <w:szCs w:val="24"/>
        </w:rPr>
        <w:t>该区位于黄河以南，大运河以东，沭河以西，胶济铁路以南的内陆区域，</w:t>
      </w:r>
      <w:r>
        <w:rPr>
          <w:rFonts w:ascii="宋体" w:eastAsia="宋体" w:hAnsi="宋体" w:cs="宋体"/>
          <w:spacing w:val="-11"/>
          <w:position w:val="17"/>
          <w:sz w:val="24"/>
          <w:szCs w:val="24"/>
        </w:rPr>
        <w:t>总面积</w:t>
      </w:r>
      <w:r>
        <w:rPr>
          <w:rFonts w:ascii="Times New Roman" w:eastAsia="Times New Roman" w:hAnsi="Times New Roman" w:cs="Times New Roman"/>
          <w:spacing w:val="-11"/>
          <w:position w:val="17"/>
          <w:sz w:val="24"/>
          <w:szCs w:val="24"/>
        </w:rPr>
        <w:t>61070</w:t>
      </w:r>
    </w:p>
    <w:p>
      <w:pPr>
        <w:spacing w:line="221" w:lineRule="auto"/>
        <w:ind w:left="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平方公里。</w:t>
      </w:r>
    </w:p>
    <w:p>
      <w:pPr>
        <w:spacing w:line="221" w:lineRule="auto"/>
        <w:rPr>
          <w:rFonts w:ascii="宋体" w:eastAsia="宋体" w:hAnsi="宋体" w:cs="宋体"/>
          <w:sz w:val="24"/>
          <w:szCs w:val="24"/>
        </w:rPr>
        <w:sectPr>
          <w:footerReference w:type="default" r:id="rId20"/>
          <w:pgSz w:w="11920" w:h="16840"/>
          <w:pgMar w:top="1405" w:right="1198" w:bottom="1009" w:left="1419" w:header="0" w:footer="847" w:gutter="0"/>
          <w:pgNumType w:start="17"/>
          <w:cols w:num="1" w:space="720"/>
        </w:sectPr>
      </w:pPr>
    </w:p>
    <w:p>
      <w:pPr>
        <w:spacing w:before="48" w:line="218" w:lineRule="auto"/>
        <w:ind w:left="48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④鲁东低山丘陵区</w:t>
      </w:r>
    </w:p>
    <w:p>
      <w:pPr>
        <w:spacing w:before="182" w:line="468" w:lineRule="exact"/>
        <w:ind w:left="48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该区位于胶莱河以东及沭河以东的沿海区域。包括青岛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市、烟台市、威海市、日照</w:t>
      </w:r>
    </w:p>
    <w:p>
      <w:pPr>
        <w:spacing w:line="220" w:lineRule="auto"/>
        <w:ind w:left="1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市的全部，莒南县，共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31</w:t>
      </w:r>
      <w:r>
        <w:rPr>
          <w:rFonts w:ascii="宋体" w:eastAsia="宋体" w:hAnsi="宋体" w:cs="宋体"/>
          <w:spacing w:val="-1"/>
          <w:sz w:val="24"/>
          <w:szCs w:val="24"/>
        </w:rPr>
        <w:t>个县（市、区</w:t>
      </w:r>
      <w:r>
        <w:rPr>
          <w:rFonts w:ascii="宋体" w:eastAsia="宋体" w:hAnsi="宋体" w:cs="宋体"/>
          <w:spacing w:val="7"/>
          <w:sz w:val="24"/>
          <w:szCs w:val="24"/>
        </w:rPr>
        <w:t>），</w:t>
      </w:r>
      <w:r>
        <w:rPr>
          <w:rFonts w:ascii="宋体" w:eastAsia="宋体" w:hAnsi="宋体" w:cs="宋体"/>
          <w:spacing w:val="-1"/>
          <w:sz w:val="24"/>
          <w:szCs w:val="24"/>
        </w:rPr>
        <w:t>总面积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38040</w:t>
      </w:r>
      <w:r>
        <w:rPr>
          <w:rFonts w:ascii="宋体" w:eastAsia="宋体" w:hAnsi="宋体" w:cs="宋体"/>
          <w:spacing w:val="-1"/>
          <w:sz w:val="24"/>
          <w:szCs w:val="24"/>
        </w:rPr>
        <w:t>平方公里。</w:t>
      </w:r>
    </w:p>
    <w:p>
      <w:pPr>
        <w:spacing w:before="179" w:line="218" w:lineRule="auto"/>
        <w:ind w:left="48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⑤海洋区</w:t>
      </w:r>
    </w:p>
    <w:p>
      <w:pPr>
        <w:spacing w:before="184" w:line="466" w:lineRule="exact"/>
        <w:ind w:left="48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该区包括我省的内海、领海及管辖海域。大陆海岸线北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起冀、鲁交界处的漳卫新河</w:t>
      </w:r>
    </w:p>
    <w:p>
      <w:pPr>
        <w:spacing w:line="220" w:lineRule="auto"/>
        <w:ind w:left="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河口，南至鲁、苏交界处的绣针河河口，全省海</w:t>
      </w:r>
      <w:r>
        <w:rPr>
          <w:rFonts w:ascii="宋体" w:eastAsia="宋体" w:hAnsi="宋体" w:cs="宋体"/>
          <w:spacing w:val="-1"/>
          <w:sz w:val="24"/>
          <w:szCs w:val="24"/>
        </w:rPr>
        <w:t>岸线长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3345</w:t>
      </w:r>
      <w:r>
        <w:rPr>
          <w:rFonts w:ascii="宋体" w:eastAsia="宋体" w:hAnsi="宋体" w:cs="宋体"/>
          <w:spacing w:val="-1"/>
          <w:sz w:val="24"/>
          <w:szCs w:val="24"/>
        </w:rPr>
        <w:t>公里。</w:t>
      </w:r>
    </w:p>
    <w:p>
      <w:pPr>
        <w:spacing w:before="182" w:line="220" w:lineRule="auto"/>
        <w:ind w:left="49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</w:t>
      </w:r>
      <w:r>
        <w:rPr>
          <w:rFonts w:ascii="宋体" w:eastAsia="宋体" w:hAnsi="宋体" w:cs="宋体"/>
          <w:spacing w:val="-2"/>
          <w:sz w:val="24"/>
          <w:szCs w:val="24"/>
        </w:rPr>
        <w:t>）工程河段涉及区域概况</w:t>
      </w:r>
    </w:p>
    <w:p>
      <w:pPr>
        <w:spacing w:before="181" w:line="359" w:lineRule="auto"/>
        <w:ind w:left="5" w:right="219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根据识别，本次德州市域连通西线引调水项目（三期工程）全线</w:t>
      </w:r>
      <w:r>
        <w:rPr>
          <w:rFonts w:ascii="宋体" w:eastAsia="宋体" w:hAnsi="宋体" w:cs="宋体"/>
          <w:spacing w:val="-2"/>
          <w:sz w:val="24"/>
          <w:szCs w:val="24"/>
        </w:rPr>
        <w:t>涉及鲁北平原区。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该区为黄河冲积平原，地势低平，海拔普遍低于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10</w:t>
      </w:r>
      <w:r>
        <w:rPr>
          <w:rFonts w:ascii="宋体" w:eastAsia="宋体" w:hAnsi="宋体" w:cs="宋体"/>
          <w:spacing w:val="-1"/>
          <w:sz w:val="24"/>
          <w:szCs w:val="24"/>
        </w:rPr>
        <w:t>米，局部有高岗或碟形洼</w:t>
      </w:r>
      <w:r>
        <w:rPr>
          <w:rFonts w:ascii="宋体" w:eastAsia="宋体" w:hAnsi="宋体" w:cs="宋体"/>
          <w:spacing w:val="-2"/>
          <w:sz w:val="24"/>
          <w:szCs w:val="24"/>
        </w:rPr>
        <w:t>地分布，土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壤以滨海潮盐土和滨海盐化潮土为主，平均气温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12.7</w:t>
      </w:r>
      <w:r>
        <w:rPr>
          <w:rFonts w:ascii="宋体" w:eastAsia="宋体" w:hAnsi="宋体" w:cs="宋体"/>
          <w:spacing w:val="-3"/>
          <w:sz w:val="24"/>
          <w:szCs w:val="24"/>
        </w:rPr>
        <w:t>℃</w:t>
      </w:r>
      <w:r>
        <w:rPr>
          <w:rFonts w:ascii="宋体" w:eastAsia="宋体" w:hAnsi="宋体" w:cs="宋体"/>
          <w:spacing w:val="-9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,</w:t>
      </w:r>
      <w:r>
        <w:rPr>
          <w:rFonts w:ascii="宋体" w:eastAsia="宋体" w:hAnsi="宋体" w:cs="宋体"/>
          <w:spacing w:val="4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年降水量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550-600</w:t>
      </w:r>
      <w:r>
        <w:rPr>
          <w:rFonts w:ascii="宋体" w:eastAsia="宋体" w:hAnsi="宋体" w:cs="宋体"/>
          <w:spacing w:val="-3"/>
          <w:sz w:val="24"/>
          <w:szCs w:val="24"/>
        </w:rPr>
        <w:t>毫米，自然植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被以盐生草甸和柽柳灌木林为主，土地、光热资源丰富，水资源匮乏，植</w:t>
      </w:r>
      <w:r>
        <w:rPr>
          <w:rFonts w:ascii="宋体" w:eastAsia="宋体" w:hAnsi="宋体" w:cs="宋体"/>
          <w:spacing w:val="-2"/>
          <w:sz w:val="24"/>
          <w:szCs w:val="24"/>
        </w:rPr>
        <w:t>被稀疏，土地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沙化、次生盐渍化严重，是我省生态环境最脆弱的地区。区域生态保护与</w:t>
      </w:r>
      <w:r>
        <w:rPr>
          <w:rFonts w:ascii="宋体" w:eastAsia="宋体" w:hAnsi="宋体" w:cs="宋体"/>
          <w:spacing w:val="-2"/>
          <w:sz w:val="24"/>
          <w:szCs w:val="24"/>
        </w:rPr>
        <w:t>建设重点是增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加林草植被，强化沙化、荒漠植被封禁保护，加强退化林带修复，构建乔</w:t>
      </w:r>
      <w:r>
        <w:rPr>
          <w:rFonts w:ascii="宋体" w:eastAsia="宋体" w:hAnsi="宋体" w:cs="宋体"/>
          <w:spacing w:val="-2"/>
          <w:sz w:val="24"/>
          <w:szCs w:val="24"/>
        </w:rPr>
        <w:t>灌草相结合的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防护林体系；实施保护性耕作和秸秆还田，减少农田风蚀；加强水功能区</w:t>
      </w:r>
      <w:r>
        <w:rPr>
          <w:rFonts w:ascii="宋体" w:eastAsia="宋体" w:hAnsi="宋体" w:cs="宋体"/>
          <w:spacing w:val="-2"/>
          <w:sz w:val="24"/>
          <w:szCs w:val="24"/>
        </w:rPr>
        <w:t>监督管理，优</w:t>
      </w:r>
    </w:p>
    <w:p>
      <w:pPr>
        <w:spacing w:line="220" w:lineRule="auto"/>
        <w:ind w:left="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化水资源配置格局，改善和修复。</w:t>
      </w:r>
    </w:p>
    <w:p>
      <w:pPr>
        <w:spacing w:before="182" w:line="358" w:lineRule="auto"/>
        <w:ind w:left="5" w:right="219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重要河湖和中小河流水生态，加强地下水保护与合理利用；有</w:t>
      </w:r>
      <w:r>
        <w:rPr>
          <w:rFonts w:ascii="宋体" w:eastAsia="宋体" w:hAnsi="宋体" w:cs="宋体"/>
          <w:spacing w:val="-2"/>
          <w:sz w:val="24"/>
          <w:szCs w:val="24"/>
        </w:rPr>
        <w:t>效控制陆源入海污染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物排放；开展滨海湿地、河口、海湾等典型海洋生态系统保护与修复，开</w:t>
      </w:r>
      <w:r>
        <w:rPr>
          <w:rFonts w:ascii="宋体" w:eastAsia="宋体" w:hAnsi="宋体" w:cs="宋体"/>
          <w:spacing w:val="-2"/>
          <w:sz w:val="24"/>
          <w:szCs w:val="24"/>
        </w:rPr>
        <w:t>展岸线整治与</w:t>
      </w:r>
    </w:p>
    <w:p>
      <w:pPr>
        <w:spacing w:line="220" w:lineRule="auto"/>
        <w:ind w:left="7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生态景观恢复；加强森林公园和城镇绿化美</w:t>
      </w:r>
      <w:r>
        <w:rPr>
          <w:rFonts w:ascii="宋体" w:eastAsia="宋体" w:hAnsi="宋体" w:cs="宋体"/>
          <w:spacing w:val="-1"/>
          <w:sz w:val="24"/>
          <w:szCs w:val="24"/>
        </w:rPr>
        <w:t>化建设，改善城镇生态环境。</w:t>
      </w:r>
    </w:p>
    <w:p>
      <w:pPr>
        <w:spacing w:before="302" w:line="220" w:lineRule="auto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3.2.2  </w:t>
      </w:r>
      <w:r>
        <w:rPr>
          <w:rFonts w:ascii="宋体" w:eastAsia="宋体" w:hAnsi="宋体" w:cs="宋体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水生生态</w:t>
      </w:r>
    </w:p>
    <w:p>
      <w:pPr>
        <w:spacing w:before="302" w:line="359" w:lineRule="auto"/>
        <w:ind w:left="4" w:firstLine="481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本次水生生态现状调查采取现场调查、查阅资料及走访等方法</w:t>
      </w:r>
      <w:r>
        <w:rPr>
          <w:rFonts w:ascii="宋体" w:eastAsia="宋体" w:hAnsi="宋体" w:cs="宋体"/>
          <w:spacing w:val="-2"/>
          <w:sz w:val="24"/>
          <w:szCs w:val="24"/>
        </w:rPr>
        <w:t>。项目所在地属于海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</w:rPr>
        <w:t>河水系，河网密布，项目所在区域内主要的水生植物有浮游植物（蓝藻、硅藻和绿藻等）</w:t>
      </w:r>
      <w:r>
        <w:rPr>
          <w:rFonts w:ascii="宋体" w:eastAsia="宋体" w:hAnsi="宋体" w:cs="宋体"/>
          <w:spacing w:val="1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、挺水植物（芦苇、茭草、蒲草、艾蒿等）、浮叶植物（荇菜、金银莲花</w:t>
      </w:r>
      <w:r>
        <w:rPr>
          <w:rFonts w:ascii="宋体" w:eastAsia="宋体" w:hAnsi="宋体" w:cs="宋体"/>
          <w:spacing w:val="-2"/>
          <w:sz w:val="24"/>
          <w:szCs w:val="24"/>
        </w:rPr>
        <w:t>和野菱）和漂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</w:rPr>
        <w:t>浮植物（浮萍、槐叶萍、水花生等）等。浮游动物种类繁多，主要的浮游</w:t>
      </w:r>
      <w:r>
        <w:rPr>
          <w:rFonts w:ascii="宋体" w:eastAsia="宋体" w:hAnsi="宋体" w:cs="宋体"/>
          <w:spacing w:val="-2"/>
          <w:sz w:val="24"/>
          <w:szCs w:val="24"/>
        </w:rPr>
        <w:t>动植物有原生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</w:rPr>
        <w:t>动物、轮虫、枝角类和挠足类四大类，其中虾、蟹等甲壳类占据绝对优势</w:t>
      </w:r>
      <w:r>
        <w:rPr>
          <w:rFonts w:ascii="宋体" w:eastAsia="宋体" w:hAnsi="宋体" w:cs="宋体"/>
          <w:spacing w:val="-2"/>
          <w:sz w:val="24"/>
          <w:szCs w:val="24"/>
        </w:rPr>
        <w:t>。该地区主要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</w:rPr>
        <w:t>的底栖动物以蚯蚓、螺蚌等为主。区内鱼类资源丰富，野生和家养的鱼类有青、鲢、草、</w:t>
      </w:r>
    </w:p>
    <w:p>
      <w:pPr>
        <w:spacing w:line="220" w:lineRule="auto"/>
        <w:ind w:left="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鲫等种类。甲壳类有虾、蟹等，贝类有田螺、蚌等。</w:t>
      </w:r>
    </w:p>
    <w:p>
      <w:pPr>
        <w:spacing w:before="180" w:line="468" w:lineRule="exact"/>
        <w:ind w:left="487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调查区域具有淡水鱼类等多种水生物种群的栖息环境，鱼类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种类繁多。区域内有鱼</w:t>
      </w:r>
    </w:p>
    <w:p>
      <w:pPr>
        <w:spacing w:line="220" w:lineRule="auto"/>
        <w:ind w:left="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类活动现象，除少量野生鲫鱼等产卵索饵外，</w:t>
      </w:r>
      <w:r>
        <w:rPr>
          <w:rFonts w:ascii="宋体" w:eastAsia="宋体" w:hAnsi="宋体" w:cs="宋体"/>
          <w:spacing w:val="-1"/>
          <w:sz w:val="24"/>
          <w:szCs w:val="24"/>
        </w:rPr>
        <w:t>其他都以人工繁殖为主。</w:t>
      </w:r>
    </w:p>
    <w:p>
      <w:pPr>
        <w:spacing w:line="220" w:lineRule="auto"/>
        <w:rPr>
          <w:rFonts w:ascii="宋体" w:eastAsia="宋体" w:hAnsi="宋体" w:cs="宋体"/>
          <w:sz w:val="24"/>
          <w:szCs w:val="24"/>
        </w:rPr>
        <w:sectPr>
          <w:footerReference w:type="default" r:id="rId21"/>
          <w:pgSz w:w="11920" w:h="16840"/>
          <w:pgMar w:top="1405" w:right="1198" w:bottom="1009" w:left="1419" w:header="0" w:footer="847" w:gutter="0"/>
          <w:pgNumType w:start="18"/>
          <w:cols w:num="1" w:space="720"/>
        </w:sectPr>
      </w:pPr>
    </w:p>
    <w:p>
      <w:pPr>
        <w:spacing w:before="48" w:line="220" w:lineRule="auto"/>
        <w:ind w:left="49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-3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、流域浮游植物概况</w:t>
      </w:r>
    </w:p>
    <w:p>
      <w:pPr>
        <w:spacing w:before="177" w:line="332" w:lineRule="auto"/>
        <w:ind w:left="13" w:firstLine="481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sz w:val="24"/>
          <w:szCs w:val="24"/>
        </w:rPr>
        <w:t>参考项目所在区域马颊河相关调查资料，马颊河流域浮游植物共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25</w:t>
      </w:r>
      <w:r>
        <w:rPr>
          <w:rFonts w:ascii="宋体" w:eastAsia="宋体" w:hAnsi="宋体" w:cs="宋体"/>
          <w:spacing w:val="2"/>
          <w:sz w:val="24"/>
          <w:szCs w:val="24"/>
        </w:rPr>
        <w:t>属，隶属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</w:t>
      </w:r>
      <w:r>
        <w:rPr>
          <w:rFonts w:ascii="宋体" w:eastAsia="宋体" w:hAnsi="宋体" w:cs="宋体"/>
          <w:spacing w:val="2"/>
          <w:sz w:val="24"/>
          <w:szCs w:val="24"/>
        </w:rPr>
        <w:t>个藻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3"/>
          <w:sz w:val="24"/>
          <w:szCs w:val="24"/>
        </w:rPr>
        <w:t>类门。其中，属类最多的绿藻门，共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11</w:t>
      </w:r>
      <w:r>
        <w:rPr>
          <w:rFonts w:ascii="宋体" w:eastAsia="宋体" w:hAnsi="宋体" w:cs="宋体"/>
          <w:spacing w:val="-3"/>
          <w:sz w:val="24"/>
          <w:szCs w:val="24"/>
        </w:rPr>
        <w:t>属，占总属类的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44%</w:t>
      </w:r>
      <w:r>
        <w:rPr>
          <w:rFonts w:ascii="宋体" w:eastAsia="宋体" w:hAnsi="宋体" w:cs="宋体"/>
          <w:spacing w:val="-3"/>
          <w:sz w:val="24"/>
          <w:szCs w:val="24"/>
        </w:rPr>
        <w:t>；其次是硅藻门，共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7</w:t>
      </w:r>
      <w:r>
        <w:rPr>
          <w:rFonts w:ascii="宋体" w:eastAsia="宋体" w:hAnsi="宋体" w:cs="宋体"/>
          <w:spacing w:val="-3"/>
          <w:sz w:val="24"/>
          <w:szCs w:val="24"/>
        </w:rPr>
        <w:t>属，占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1"/>
          <w:sz w:val="24"/>
          <w:szCs w:val="24"/>
        </w:rPr>
        <w:t>总属类的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28%</w:t>
      </w:r>
      <w:r>
        <w:rPr>
          <w:rFonts w:ascii="宋体" w:eastAsia="宋体" w:hAnsi="宋体" w:cs="宋体"/>
          <w:spacing w:val="-1"/>
          <w:sz w:val="24"/>
          <w:szCs w:val="24"/>
        </w:rPr>
        <w:t>；蓝藻门有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宋体" w:eastAsia="宋体" w:hAnsi="宋体" w:cs="宋体"/>
          <w:spacing w:val="-1"/>
          <w:sz w:val="24"/>
          <w:szCs w:val="24"/>
        </w:rPr>
        <w:t>个属，占总类的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12%</w:t>
      </w:r>
      <w:r>
        <w:rPr>
          <w:rFonts w:ascii="宋体" w:eastAsia="宋体" w:hAnsi="宋体" w:cs="宋体"/>
          <w:spacing w:val="-1"/>
          <w:sz w:val="24"/>
          <w:szCs w:val="24"/>
        </w:rPr>
        <w:t>；裸藻门有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宋体" w:eastAsia="宋体" w:hAnsi="宋体" w:cs="宋体"/>
          <w:spacing w:val="-1"/>
          <w:sz w:val="24"/>
          <w:szCs w:val="24"/>
        </w:rPr>
        <w:t>属，占总属类的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8%</w:t>
      </w:r>
      <w:r>
        <w:rPr>
          <w:rFonts w:ascii="宋体" w:eastAsia="宋体" w:hAnsi="宋体" w:cs="宋体"/>
          <w:spacing w:val="-1"/>
          <w:sz w:val="24"/>
          <w:szCs w:val="24"/>
        </w:rPr>
        <w:t>；金</w:t>
      </w:r>
      <w:r>
        <w:rPr>
          <w:rFonts w:ascii="宋体" w:eastAsia="宋体" w:hAnsi="宋体" w:cs="宋体"/>
          <w:spacing w:val="-2"/>
          <w:sz w:val="24"/>
          <w:szCs w:val="24"/>
        </w:rPr>
        <w:t>藻门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宋体" w:eastAsia="宋体" w:hAnsi="宋体" w:cs="宋体"/>
          <w:spacing w:val="-2"/>
          <w:sz w:val="24"/>
          <w:szCs w:val="24"/>
        </w:rPr>
        <w:t>属，占总属类的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4%</w:t>
      </w:r>
      <w:r>
        <w:rPr>
          <w:rFonts w:ascii="宋体" w:eastAsia="宋体" w:hAnsi="宋体" w:cs="宋体"/>
          <w:spacing w:val="-2"/>
          <w:sz w:val="24"/>
          <w:szCs w:val="24"/>
        </w:rPr>
        <w:t>；隐藻门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宋体" w:eastAsia="宋体" w:hAnsi="宋体" w:cs="宋体"/>
          <w:spacing w:val="-2"/>
          <w:sz w:val="24"/>
          <w:szCs w:val="24"/>
        </w:rPr>
        <w:t>属，占总属类的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4%</w:t>
      </w:r>
      <w:r>
        <w:rPr>
          <w:rFonts w:ascii="Times New Roman" w:eastAsia="Times New Roman" w:hAnsi="Times New Roman" w:cs="Times New Roman"/>
          <w:spacing w:val="-2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。项目区域水生浮游植物名录见下表。</w:t>
      </w:r>
    </w:p>
    <w:p>
      <w:pPr>
        <w:spacing w:before="143" w:line="213" w:lineRule="auto"/>
        <w:ind w:left="226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62</w:t>
      </w:r>
      <w:r>
        <w:rPr>
          <w:rFonts w:ascii="Times New Roman" w:eastAsia="Times New Roman" w:hAnsi="Times New Roman" w:cs="Times New Roman"/>
          <w:b/>
          <w:bCs/>
          <w:spacing w:val="22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项目区域水生浮游植物名录一览表</w:t>
      </w:r>
    </w:p>
    <w:tbl>
      <w:tblPr>
        <w:tblStyle w:val="TableNormal08"/>
        <w:tblW w:w="90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6"/>
        <w:gridCol w:w="2678"/>
        <w:gridCol w:w="3848"/>
      </w:tblGrid>
      <w:tr>
        <w:tblPrEx>
          <w:tblW w:w="90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2566" w:type="dxa"/>
            <w:vAlign w:val="top"/>
          </w:tcPr>
          <w:p>
            <w:pPr>
              <w:pStyle w:val="TableText"/>
              <w:spacing w:before="92" w:line="232" w:lineRule="auto"/>
              <w:ind w:left="1206"/>
              <w:rPr>
                <w:sz w:val="20"/>
                <w:szCs w:val="20"/>
              </w:rPr>
            </w:pP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92" w:line="230" w:lineRule="auto"/>
              <w:ind w:left="1239"/>
              <w:rPr>
                <w:sz w:val="20"/>
                <w:szCs w:val="20"/>
              </w:rPr>
            </w:pP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属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92" w:line="229" w:lineRule="auto"/>
              <w:ind w:left="1823"/>
              <w:rPr>
                <w:sz w:val="20"/>
                <w:szCs w:val="20"/>
              </w:rPr>
            </w:pP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种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2566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60" w:lineRule="auto"/>
            </w:pPr>
          </w:p>
          <w:p>
            <w:pPr>
              <w:pStyle w:val="TableText"/>
              <w:spacing w:before="65" w:line="274" w:lineRule="exact"/>
              <w:ind w:left="188"/>
              <w:rPr>
                <w:sz w:val="20"/>
                <w:szCs w:val="20"/>
              </w:rPr>
            </w:pPr>
            <w:r>
              <w:rPr>
                <w:spacing w:val="12"/>
                <w:position w:val="2"/>
                <w:sz w:val="20"/>
                <w:szCs w:val="20"/>
              </w:rPr>
              <w:t>绿藻门（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Chlorophyta</w:t>
            </w:r>
            <w:r>
              <w:rPr>
                <w:rFonts w:ascii="Times New Roman" w:eastAsia="Times New Roman" w:hAnsi="Times New Roman" w:cs="Times New Roman"/>
                <w:spacing w:val="12"/>
                <w:position w:val="2"/>
                <w:sz w:val="20"/>
                <w:szCs w:val="20"/>
              </w:rPr>
              <w:t xml:space="preserve">  </w:t>
            </w:r>
            <w:r>
              <w:rPr>
                <w:spacing w:val="12"/>
                <w:position w:val="2"/>
                <w:sz w:val="20"/>
                <w:szCs w:val="20"/>
              </w:rPr>
              <w:t>）</w:t>
            </w:r>
          </w:p>
        </w:tc>
        <w:tc>
          <w:tcPr>
            <w:tcW w:w="26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0" w:line="274" w:lineRule="exact"/>
              <w:ind w:left="2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3"/>
                <w:position w:val="2"/>
                <w:sz w:val="20"/>
                <w:szCs w:val="20"/>
              </w:rPr>
              <w:t xml:space="preserve">衣藻属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Chlamydomonas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58" w:line="274" w:lineRule="exact"/>
              <w:ind w:left="3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2"/>
                <w:sz w:val="20"/>
                <w:szCs w:val="20"/>
              </w:rPr>
              <w:t xml:space="preserve">小球衣藻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Cmicrosphaera</w:t>
            </w:r>
            <w:r>
              <w:rPr>
                <w:rFonts w:ascii="Times New Roman" w:eastAsia="Times New Roman" w:hAnsi="Times New Roman" w:cs="Times New Roman"/>
                <w:spacing w:val="1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Pash</w:t>
            </w:r>
            <w:r>
              <w:rPr>
                <w:rFonts w:ascii="Times New Roman" w:eastAsia="Times New Roman" w:hAnsi="Times New Roman" w:cs="Times New Roman"/>
                <w:spacing w:val="15"/>
                <w:position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et</w:t>
            </w:r>
            <w:r>
              <w:rPr>
                <w:rFonts w:ascii="Times New Roman" w:eastAsia="Times New Roman" w:hAnsi="Times New Roman" w:cs="Times New Roman"/>
                <w:spacing w:val="1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Jah</w:t>
            </w:r>
            <w:r>
              <w:rPr>
                <w:rFonts w:ascii="Times New Roman" w:eastAsia="Times New Roman" w:hAnsi="Times New Roman" w:cs="Times New Roman"/>
                <w:spacing w:val="15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Merge/>
            <w:tcBorders>
              <w:top w:val="nil"/>
            </w:tcBorders>
            <w:vAlign w:val="top"/>
          </w:tcPr>
          <w:p/>
        </w:tc>
        <w:tc>
          <w:tcPr>
            <w:tcW w:w="3848" w:type="dxa"/>
            <w:vAlign w:val="top"/>
          </w:tcPr>
          <w:p>
            <w:pPr>
              <w:pStyle w:val="TableText"/>
              <w:spacing w:before="60" w:line="275" w:lineRule="exact"/>
              <w:ind w:left="7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1"/>
                <w:sz w:val="20"/>
                <w:szCs w:val="20"/>
              </w:rPr>
              <w:t xml:space="preserve">简单衣藻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Sschroeteri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Chod</w:t>
            </w:r>
            <w:r>
              <w:rPr>
                <w:rFonts w:ascii="Times New Roman" w:eastAsia="Times New Roman" w:hAnsi="Times New Roman" w:cs="Times New Roman"/>
                <w:spacing w:val="15"/>
                <w:position w:val="1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59" w:line="274" w:lineRule="exact"/>
              <w:ind w:left="5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4"/>
                <w:position w:val="1"/>
                <w:sz w:val="20"/>
                <w:szCs w:val="20"/>
              </w:rPr>
              <w:t xml:space="preserve">小球藻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Chlorella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59" w:line="274" w:lineRule="exact"/>
              <w:ind w:left="9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0"/>
                <w:position w:val="2"/>
                <w:sz w:val="20"/>
                <w:szCs w:val="20"/>
              </w:rPr>
              <w:t xml:space="preserve">小球藻 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>C.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vulgaris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Beij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0" w:line="275" w:lineRule="exact"/>
              <w:ind w:left="2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7"/>
                <w:position w:val="2"/>
                <w:sz w:val="20"/>
                <w:szCs w:val="20"/>
              </w:rPr>
              <w:t xml:space="preserve">球囊藻属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Sphaerocystis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0" w:line="275" w:lineRule="exact"/>
              <w:ind w:left="7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1"/>
                <w:sz w:val="20"/>
                <w:szCs w:val="20"/>
              </w:rPr>
              <w:t xml:space="preserve">球囊菜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schroeteri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Chod</w:t>
            </w:r>
            <w:r>
              <w:rPr>
                <w:rFonts w:ascii="Times New Roman" w:eastAsia="Times New Roman" w:hAnsi="Times New Roman" w:cs="Times New Roman"/>
                <w:spacing w:val="15"/>
                <w:position w:val="1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74" w:lineRule="exact"/>
              <w:ind w:left="3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1"/>
                <w:sz w:val="20"/>
                <w:szCs w:val="20"/>
              </w:rPr>
              <w:t xml:space="preserve">盘星菜属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Pediastrum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0" w:line="274" w:lineRule="exact"/>
              <w:ind w:left="7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1"/>
                <w:position w:val="2"/>
                <w:sz w:val="20"/>
                <w:szCs w:val="20"/>
              </w:rPr>
              <w:t xml:space="preserve">二角盘星菜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Pduples</w:t>
            </w:r>
            <w:r>
              <w:rPr>
                <w:rFonts w:ascii="Times New Roman" w:eastAsia="Times New Roman" w:hAnsi="Times New Roman" w:cs="Times New Roman"/>
                <w:spacing w:val="1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Mey</w:t>
            </w:r>
            <w:r>
              <w:rPr>
                <w:rFonts w:ascii="Times New Roman" w:eastAsia="Times New Roman" w:hAnsi="Times New Roman" w:cs="Times New Roman"/>
                <w:spacing w:val="11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Merge/>
            <w:tcBorders>
              <w:top w:val="nil"/>
            </w:tcBorders>
            <w:vAlign w:val="top"/>
          </w:tcPr>
          <w:p/>
        </w:tc>
        <w:tc>
          <w:tcPr>
            <w:tcW w:w="3848" w:type="dxa"/>
            <w:vAlign w:val="top"/>
          </w:tcPr>
          <w:p>
            <w:pPr>
              <w:pStyle w:val="TableText"/>
              <w:spacing w:before="61" w:line="275" w:lineRule="exact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0"/>
                <w:position w:val="2"/>
                <w:sz w:val="20"/>
                <w:szCs w:val="20"/>
              </w:rPr>
              <w:t xml:space="preserve">单角盘星菜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simples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 xml:space="preserve">  </w:t>
            </w:r>
            <w:r>
              <w:rPr>
                <w:spacing w:val="10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Mey</w:t>
            </w:r>
            <w:r>
              <w:rPr>
                <w:spacing w:val="10"/>
                <w:position w:val="2"/>
                <w:sz w:val="20"/>
                <w:szCs w:val="20"/>
              </w:rPr>
              <w:t>）</w:t>
            </w:r>
            <w:r>
              <w:rPr>
                <w:spacing w:val="28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Lemm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74" w:lineRule="exact"/>
              <w:ind w:left="4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0"/>
                <w:position w:val="1"/>
                <w:sz w:val="20"/>
                <w:szCs w:val="20"/>
              </w:rPr>
              <w:t xml:space="preserve">栅菜属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Scenedesmus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0" w:line="274" w:lineRule="exact"/>
              <w:ind w:left="6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9"/>
                <w:position w:val="2"/>
                <w:sz w:val="20"/>
                <w:szCs w:val="20"/>
              </w:rPr>
              <w:t xml:space="preserve">双对栅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Sbijuga</w:t>
            </w:r>
            <w:r>
              <w:rPr>
                <w:spacing w:val="9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Turp</w:t>
            </w:r>
            <w:r>
              <w:rPr>
                <w:rFonts w:ascii="Times New Roman" w:eastAsia="Times New Roman" w:hAnsi="Times New Roman" w:cs="Times New Roman"/>
                <w:spacing w:val="9"/>
                <w:position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5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9"/>
                <w:position w:val="2"/>
                <w:sz w:val="20"/>
                <w:szCs w:val="20"/>
              </w:rPr>
              <w:t>）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Lag</w:t>
            </w:r>
            <w:r>
              <w:rPr>
                <w:rFonts w:ascii="Times New Roman" w:eastAsia="Times New Roman" w:hAnsi="Times New Roman" w:cs="Times New Roman"/>
                <w:spacing w:val="9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Merge/>
            <w:tcBorders>
              <w:top w:val="nil"/>
            </w:tcBorders>
            <w:vAlign w:val="top"/>
          </w:tcPr>
          <w:p/>
        </w:tc>
        <w:tc>
          <w:tcPr>
            <w:tcW w:w="3848" w:type="dxa"/>
            <w:vAlign w:val="top"/>
          </w:tcPr>
          <w:p>
            <w:pPr>
              <w:pStyle w:val="TableText"/>
              <w:spacing w:before="61" w:line="275" w:lineRule="exact"/>
              <w:ind w:left="2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9"/>
                <w:position w:val="2"/>
                <w:sz w:val="20"/>
                <w:szCs w:val="20"/>
              </w:rPr>
              <w:t xml:space="preserve">斜生栅菜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Sobliquts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 xml:space="preserve">  </w:t>
            </w:r>
            <w:r>
              <w:rPr>
                <w:spacing w:val="9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Turp</w:t>
            </w:r>
            <w:r>
              <w:rPr>
                <w:rFonts w:ascii="Times New Roman" w:eastAsia="Times New Roman" w:hAnsi="Times New Roman" w:cs="Times New Roman"/>
                <w:spacing w:val="9"/>
                <w:position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1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9"/>
                <w:position w:val="2"/>
                <w:sz w:val="20"/>
                <w:szCs w:val="20"/>
              </w:rPr>
              <w:t>）</w:t>
            </w:r>
            <w:r>
              <w:rPr>
                <w:spacing w:val="1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Kutz</w:t>
            </w:r>
            <w:r>
              <w:rPr>
                <w:rFonts w:ascii="Times New Roman" w:eastAsia="Times New Roman" w:hAnsi="Times New Roman" w:cs="Times New Roman"/>
                <w:spacing w:val="9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0" w:line="274" w:lineRule="exact"/>
              <w:ind w:left="5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3"/>
                <w:position w:val="2"/>
                <w:sz w:val="20"/>
                <w:szCs w:val="20"/>
              </w:rPr>
              <w:t xml:space="preserve">卵囊菜属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Oocystis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0" w:line="274" w:lineRule="exact"/>
              <w:ind w:left="6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2"/>
                <w:position w:val="2"/>
                <w:sz w:val="20"/>
                <w:szCs w:val="20"/>
              </w:rPr>
              <w:t xml:space="preserve">椭圆卵囊菜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Oelliptica</w:t>
            </w:r>
            <w:r>
              <w:rPr>
                <w:rFonts w:ascii="Times New Roman" w:eastAsia="Times New Roman" w:hAnsi="Times New Roman" w:cs="Times New Roman"/>
                <w:spacing w:val="12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wWest</w:t>
            </w:r>
            <w:r>
              <w:rPr>
                <w:rFonts w:ascii="Times New Roman" w:eastAsia="Times New Roman" w:hAnsi="Times New Roman" w:cs="Times New Roman"/>
                <w:spacing w:val="12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1" w:line="275" w:lineRule="exact"/>
              <w:ind w:left="4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2"/>
                <w:sz w:val="20"/>
                <w:szCs w:val="20"/>
              </w:rPr>
              <w:t xml:space="preserve">十字菜属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Crucigenia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1" w:line="275" w:lineRule="exact"/>
              <w:ind w:left="2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8"/>
                <w:position w:val="2"/>
                <w:sz w:val="20"/>
                <w:szCs w:val="20"/>
              </w:rPr>
              <w:t xml:space="preserve">四足十字菜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Ctetrapedia</w:t>
            </w:r>
            <w:r>
              <w:rPr>
                <w:spacing w:val="8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Kirch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2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8"/>
                <w:position w:val="2"/>
                <w:sz w:val="20"/>
                <w:szCs w:val="20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>W.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0" w:line="274" w:lineRule="exact"/>
              <w:ind w:left="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2"/>
                <w:position w:val="2"/>
                <w:sz w:val="20"/>
                <w:szCs w:val="20"/>
              </w:rPr>
              <w:t xml:space="preserve">网膜藻属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Tetrasporidium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0" w:line="274" w:lineRule="exact"/>
              <w:ind w:left="7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3"/>
                <w:position w:val="2"/>
                <w:sz w:val="20"/>
                <w:szCs w:val="20"/>
              </w:rPr>
              <w:t xml:space="preserve">网膜菜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Tjavanicum</w:t>
            </w:r>
            <w:r>
              <w:rPr>
                <w:rFonts w:ascii="Times New Roman" w:eastAsia="Times New Roman" w:hAnsi="Times New Roman" w:cs="Times New Roman"/>
                <w:spacing w:val="1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Moeb</w:t>
            </w:r>
            <w:r>
              <w:rPr>
                <w:rFonts w:ascii="Times New Roman" w:eastAsia="Times New Roman" w:hAnsi="Times New Roman" w:cs="Times New Roman"/>
                <w:spacing w:val="13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1" w:line="275" w:lineRule="exact"/>
              <w:ind w:left="3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4"/>
                <w:position w:val="1"/>
                <w:sz w:val="20"/>
                <w:szCs w:val="20"/>
              </w:rPr>
              <w:t>月芽藻属</w:t>
            </w:r>
            <w:r>
              <w:rPr>
                <w:spacing w:val="2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Selenastrum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1" w:line="275" w:lineRule="exact"/>
              <w:ind w:left="6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8"/>
                <w:position w:val="1"/>
                <w:sz w:val="20"/>
                <w:szCs w:val="20"/>
              </w:rPr>
              <w:t xml:space="preserve">月芽菜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Sbibraianum</w:t>
            </w:r>
            <w:r>
              <w:rPr>
                <w:rFonts w:ascii="Times New Roman" w:eastAsia="Times New Roman" w:hAnsi="Times New Roman" w:cs="Times New Roman"/>
                <w:spacing w:val="18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Reinsch</w:t>
            </w:r>
            <w:r>
              <w:rPr>
                <w:rFonts w:ascii="Times New Roman" w:eastAsia="Times New Roman" w:hAnsi="Times New Roman" w:cs="Times New Roman"/>
                <w:spacing w:val="18"/>
                <w:position w:val="1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0" w:line="274" w:lineRule="exact"/>
              <w:ind w:left="6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4"/>
                <w:position w:val="1"/>
                <w:sz w:val="20"/>
                <w:szCs w:val="20"/>
              </w:rPr>
              <w:t xml:space="preserve">丝藻属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Ulothrix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0" w:line="274" w:lineRule="exact"/>
              <w:ind w:left="5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4"/>
                <w:position w:val="1"/>
                <w:sz w:val="20"/>
                <w:szCs w:val="20"/>
              </w:rPr>
              <w:t xml:space="preserve">串珠丝菜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Umoniliformis</w:t>
            </w:r>
            <w:r>
              <w:rPr>
                <w:rFonts w:ascii="Times New Roman" w:eastAsia="Times New Roman" w:hAnsi="Times New Roman" w:cs="Times New Roman"/>
                <w:spacing w:val="1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Kutz</w:t>
            </w:r>
            <w:r>
              <w:rPr>
                <w:rFonts w:ascii="Times New Roman" w:eastAsia="Times New Roman" w:hAnsi="Times New Roman" w:cs="Times New Roman"/>
                <w:spacing w:val="14"/>
                <w:position w:val="1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1" w:line="275" w:lineRule="exact"/>
              <w:ind w:left="5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6"/>
                <w:position w:val="1"/>
                <w:sz w:val="20"/>
                <w:szCs w:val="20"/>
              </w:rPr>
              <w:t xml:space="preserve">空星藻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Coelastrum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1" w:line="275" w:lineRule="exact"/>
              <w:ind w:left="6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2"/>
                <w:position w:val="2"/>
                <w:sz w:val="20"/>
                <w:szCs w:val="20"/>
              </w:rPr>
              <w:t xml:space="preserve">小空星藻 </w:t>
            </w:r>
            <w:r>
              <w:rPr>
                <w:rFonts w:ascii="Times New Roman" w:eastAsia="Times New Roman" w:hAnsi="Times New Roman" w:cs="Times New Roman"/>
                <w:spacing w:val="12"/>
                <w:position w:val="2"/>
                <w:sz w:val="20"/>
                <w:szCs w:val="20"/>
              </w:rPr>
              <w:t>C.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microporum</w:t>
            </w:r>
            <w:r>
              <w:rPr>
                <w:rFonts w:ascii="Times New Roman" w:eastAsia="Times New Roman" w:hAnsi="Times New Roman" w:cs="Times New Roman"/>
                <w:spacing w:val="12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Nag</w:t>
            </w:r>
            <w:r>
              <w:rPr>
                <w:rFonts w:ascii="Times New Roman" w:eastAsia="Times New Roman" w:hAnsi="Times New Roman" w:cs="Times New Roman"/>
                <w:spacing w:val="12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2566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</w:pPr>
          </w:p>
          <w:p>
            <w:pPr>
              <w:spacing w:line="274" w:lineRule="auto"/>
            </w:pPr>
          </w:p>
          <w:p>
            <w:pPr>
              <w:spacing w:line="274" w:lineRule="auto"/>
            </w:pPr>
          </w:p>
          <w:p>
            <w:pPr>
              <w:spacing w:line="274" w:lineRule="auto"/>
            </w:pPr>
          </w:p>
          <w:p>
            <w:pPr>
              <w:pStyle w:val="TableText"/>
              <w:spacing w:before="65" w:line="224" w:lineRule="auto"/>
              <w:ind w:left="97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硅藻门</w:t>
            </w:r>
          </w:p>
          <w:p>
            <w:pPr>
              <w:pStyle w:val="TableText"/>
              <w:spacing w:line="274" w:lineRule="exact"/>
              <w:ind w:left="441"/>
              <w:rPr>
                <w:sz w:val="20"/>
                <w:szCs w:val="20"/>
              </w:rPr>
            </w:pPr>
            <w:r>
              <w:rPr>
                <w:spacing w:val="26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Bacillariophyta</w:t>
            </w:r>
            <w:r>
              <w:rPr>
                <w:spacing w:val="26"/>
                <w:position w:val="3"/>
                <w:sz w:val="20"/>
                <w:szCs w:val="20"/>
              </w:rPr>
              <w:t>）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65" w:line="274" w:lineRule="exact"/>
              <w:ind w:left="3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3"/>
                <w:position w:val="1"/>
                <w:sz w:val="20"/>
                <w:szCs w:val="20"/>
              </w:rPr>
              <w:t xml:space="preserve">直链藻属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Aulacoseira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5" w:line="274" w:lineRule="exact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4"/>
                <w:position w:val="2"/>
                <w:sz w:val="20"/>
                <w:szCs w:val="20"/>
              </w:rPr>
              <w:t xml:space="preserve">颗粒直链藻 </w:t>
            </w:r>
            <w:r>
              <w:rPr>
                <w:rFonts w:ascii="Times New Roman" w:eastAsia="Times New Roman" w:hAnsi="Times New Roman" w:cs="Times New Roman"/>
                <w:spacing w:val="14"/>
                <w:position w:val="2"/>
                <w:sz w:val="20"/>
                <w:szCs w:val="20"/>
              </w:rPr>
              <w:t>A.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granulate</w:t>
            </w:r>
            <w:r>
              <w:rPr>
                <w:spacing w:val="14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Her</w:t>
            </w:r>
            <w:r>
              <w:rPr>
                <w:spacing w:val="14"/>
                <w:position w:val="2"/>
                <w:sz w:val="20"/>
                <w:szCs w:val="20"/>
              </w:rPr>
              <w:t xml:space="preserve">）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Ralfs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2" w:line="274" w:lineRule="exact"/>
              <w:ind w:left="5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3"/>
                <w:position w:val="1"/>
                <w:sz w:val="20"/>
                <w:szCs w:val="20"/>
              </w:rPr>
              <w:t xml:space="preserve">等片藻属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Diatoma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2" w:line="274" w:lineRule="exact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2"/>
                <w:position w:val="2"/>
                <w:sz w:val="20"/>
                <w:szCs w:val="20"/>
              </w:rPr>
              <w:t xml:space="preserve">普通等片藻 </w:t>
            </w:r>
            <w:r>
              <w:rPr>
                <w:rFonts w:ascii="Times New Roman" w:eastAsia="Times New Roman" w:hAnsi="Times New Roman" w:cs="Times New Roman"/>
                <w:spacing w:val="12"/>
                <w:position w:val="2"/>
                <w:sz w:val="20"/>
                <w:szCs w:val="20"/>
              </w:rPr>
              <w:t>D.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vulgare</w:t>
            </w:r>
            <w:r>
              <w:rPr>
                <w:rFonts w:ascii="Times New Roman" w:eastAsia="Times New Roman" w:hAnsi="Times New Roman" w:cs="Times New Roman"/>
                <w:spacing w:val="12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Bory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1" w:line="274" w:lineRule="exact"/>
              <w:ind w:left="4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4"/>
                <w:position w:val="2"/>
                <w:sz w:val="20"/>
                <w:szCs w:val="20"/>
              </w:rPr>
              <w:t xml:space="preserve">小环藻属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Gyclotella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1" w:line="274" w:lineRule="exact"/>
              <w:ind w:left="7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0"/>
                <w:position w:val="2"/>
                <w:sz w:val="20"/>
                <w:szCs w:val="20"/>
              </w:rPr>
              <w:t xml:space="preserve">具星小环菜 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>C.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stelligera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Cl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2" w:line="274" w:lineRule="exact"/>
              <w:ind w:left="5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2"/>
                <w:position w:val="2"/>
                <w:sz w:val="20"/>
                <w:szCs w:val="20"/>
              </w:rPr>
              <w:t>针杆菜属</w:t>
            </w:r>
            <w:r>
              <w:rPr>
                <w:spacing w:val="18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Synedra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2" w:line="274" w:lineRule="exact"/>
              <w:ind w:left="8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3"/>
                <w:position w:val="1"/>
                <w:sz w:val="20"/>
                <w:szCs w:val="20"/>
              </w:rPr>
              <w:t xml:space="preserve">近缘针杆藻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Safinis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Kutz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1" w:line="274" w:lineRule="exact"/>
              <w:ind w:left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3"/>
                <w:position w:val="1"/>
                <w:sz w:val="20"/>
                <w:szCs w:val="20"/>
              </w:rPr>
              <w:t xml:space="preserve">星杆菜属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Asterionella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92" w:line="228" w:lineRule="auto"/>
              <w:ind w:left="6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 xml:space="preserve">美丽星杆菜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AFormosa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Hass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2" w:line="274" w:lineRule="exact"/>
              <w:ind w:left="4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3"/>
                <w:position w:val="1"/>
                <w:sz w:val="20"/>
                <w:szCs w:val="20"/>
              </w:rPr>
              <w:t xml:space="preserve">舟形藻属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Navicula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2" w:line="274" w:lineRule="exact"/>
              <w:ind w:left="6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2"/>
                <w:sz w:val="20"/>
                <w:szCs w:val="20"/>
              </w:rPr>
              <w:t xml:space="preserve">简单舟形藻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Nsimples</w:t>
            </w:r>
            <w:r>
              <w:rPr>
                <w:rFonts w:ascii="Times New Roman" w:eastAsia="Times New Roman" w:hAnsi="Times New Roman" w:cs="Times New Roman"/>
                <w:spacing w:val="1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Krassk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1" w:line="274" w:lineRule="exact"/>
              <w:ind w:left="4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2"/>
                <w:sz w:val="20"/>
                <w:szCs w:val="20"/>
              </w:rPr>
              <w:t xml:space="preserve">桥湾藻属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Gymbella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1" w:line="274" w:lineRule="exact"/>
              <w:ind w:left="4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2"/>
                <w:sz w:val="20"/>
                <w:szCs w:val="20"/>
              </w:rPr>
              <w:t xml:space="preserve">小头桥湾藻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Cmicrocephala</w:t>
            </w:r>
            <w:r>
              <w:rPr>
                <w:rFonts w:ascii="Times New Roman" w:eastAsia="Times New Roman" w:hAnsi="Times New Roman" w:cs="Times New Roman"/>
                <w:spacing w:val="1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Grun</w:t>
            </w:r>
            <w:r>
              <w:rPr>
                <w:rFonts w:ascii="Times New Roman" w:eastAsia="Times New Roman" w:hAnsi="Times New Roman" w:cs="Times New Roman"/>
                <w:spacing w:val="15"/>
                <w:position w:val="2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2566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</w:pPr>
          </w:p>
          <w:p>
            <w:pPr>
              <w:pStyle w:val="TableText"/>
              <w:spacing w:before="65" w:line="222" w:lineRule="auto"/>
              <w:ind w:left="97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蓝藻门</w:t>
            </w:r>
          </w:p>
          <w:p>
            <w:pPr>
              <w:pStyle w:val="TableText"/>
              <w:spacing w:line="274" w:lineRule="exact"/>
              <w:ind w:left="581"/>
              <w:rPr>
                <w:sz w:val="20"/>
                <w:szCs w:val="20"/>
              </w:rPr>
            </w:pPr>
            <w:r>
              <w:rPr>
                <w:spacing w:val="19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Cyanophyta</w:t>
            </w:r>
            <w:r>
              <w:rPr>
                <w:spacing w:val="19"/>
                <w:position w:val="3"/>
                <w:sz w:val="20"/>
                <w:szCs w:val="20"/>
              </w:rPr>
              <w:t>）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67" w:line="274" w:lineRule="exact"/>
              <w:ind w:left="4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7"/>
                <w:position w:val="1"/>
                <w:sz w:val="20"/>
                <w:szCs w:val="20"/>
              </w:rPr>
              <w:t xml:space="preserve">颤菜属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Oscillatoria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7" w:line="274" w:lineRule="exact"/>
              <w:ind w:left="9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0"/>
                <w:position w:val="1"/>
                <w:sz w:val="20"/>
                <w:szCs w:val="20"/>
              </w:rPr>
              <w:t xml:space="preserve">小颤菜 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tenuis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Lemm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4" w:line="274" w:lineRule="exact"/>
              <w:ind w:left="2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9"/>
                <w:position w:val="2"/>
                <w:sz w:val="20"/>
                <w:szCs w:val="20"/>
              </w:rPr>
              <w:t xml:space="preserve">平裂藻属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Merismopedia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4" w:line="274" w:lineRule="exact"/>
              <w:ind w:left="8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9"/>
                <w:position w:val="2"/>
                <w:sz w:val="20"/>
                <w:szCs w:val="20"/>
              </w:rPr>
              <w:t xml:space="preserve">中华平裂菜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sinica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Ley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3" w:line="274" w:lineRule="exact"/>
              <w:ind w:left="3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6"/>
                <w:position w:val="2"/>
                <w:sz w:val="20"/>
                <w:szCs w:val="20"/>
              </w:rPr>
              <w:t xml:space="preserve">微囊菜属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Microcystis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3" w:line="274" w:lineRule="exact"/>
              <w:ind w:left="6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3"/>
                <w:position w:val="1"/>
                <w:sz w:val="20"/>
                <w:szCs w:val="20"/>
              </w:rPr>
              <w:t xml:space="preserve">不定微囊菜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Mincerta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Lemm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256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8" w:line="274" w:lineRule="exact"/>
              <w:ind w:left="129"/>
              <w:rPr>
                <w:sz w:val="20"/>
                <w:szCs w:val="20"/>
              </w:rPr>
            </w:pPr>
            <w:r>
              <w:rPr>
                <w:spacing w:val="9"/>
                <w:position w:val="2"/>
                <w:sz w:val="20"/>
                <w:szCs w:val="20"/>
              </w:rPr>
              <w:t>裸藻门（</w:t>
            </w:r>
            <w:r>
              <w:rPr>
                <w:spacing w:val="4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Euglenophyta</w:t>
            </w:r>
            <w:r>
              <w:rPr>
                <w:spacing w:val="9"/>
                <w:position w:val="2"/>
                <w:sz w:val="20"/>
                <w:szCs w:val="20"/>
              </w:rPr>
              <w:t>）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69" w:line="274" w:lineRule="exact"/>
              <w:ind w:left="6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4"/>
                <w:position w:val="2"/>
                <w:sz w:val="20"/>
                <w:szCs w:val="20"/>
              </w:rPr>
              <w:t xml:space="preserve">裸藻属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Euglena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9" w:line="274" w:lineRule="exact"/>
              <w:ind w:left="9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1"/>
                <w:position w:val="1"/>
                <w:sz w:val="20"/>
                <w:szCs w:val="20"/>
              </w:rPr>
              <w:t xml:space="preserve">绿色裸藻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Eviridis</w:t>
            </w:r>
            <w:r>
              <w:rPr>
                <w:rFonts w:ascii="Times New Roman" w:eastAsia="Times New Roman" w:hAnsi="Times New Roman" w:cs="Times New Roman"/>
                <w:spacing w:val="1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Ehr</w:t>
            </w:r>
            <w:r>
              <w:rPr>
                <w:rFonts w:ascii="Times New Roman" w:eastAsia="Times New Roman" w:hAnsi="Times New Roman" w:cs="Times New Roman"/>
                <w:spacing w:val="11"/>
                <w:position w:val="1"/>
                <w:sz w:val="20"/>
                <w:szCs w:val="20"/>
              </w:rPr>
              <w:t>.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566" w:type="dxa"/>
            <w:vMerge/>
            <w:tcBorders>
              <w:top w:val="nil"/>
            </w:tcBorders>
            <w:vAlign w:val="top"/>
          </w:tcPr>
          <w:p/>
        </w:tc>
        <w:tc>
          <w:tcPr>
            <w:tcW w:w="2678" w:type="dxa"/>
            <w:vAlign w:val="top"/>
          </w:tcPr>
          <w:p>
            <w:pPr>
              <w:pStyle w:val="TableText"/>
              <w:spacing w:before="64" w:line="274" w:lineRule="exact"/>
              <w:ind w:left="5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2"/>
                <w:position w:val="1"/>
                <w:sz w:val="20"/>
                <w:szCs w:val="20"/>
              </w:rPr>
              <w:t xml:space="preserve">扁裸藻属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Phacus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4" w:line="274" w:lineRule="exact"/>
              <w:ind w:left="3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9"/>
                <w:position w:val="1"/>
                <w:sz w:val="20"/>
                <w:szCs w:val="20"/>
              </w:rPr>
              <w:t xml:space="preserve">扭曲扁裸菜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Ptortus</w:t>
            </w:r>
            <w:r>
              <w:rPr>
                <w:spacing w:val="9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Lemm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7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9"/>
                <w:position w:val="1"/>
                <w:sz w:val="20"/>
                <w:szCs w:val="20"/>
              </w:rPr>
              <w:t>）</w:t>
            </w:r>
            <w:r>
              <w:rPr>
                <w:spacing w:val="2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Skv</w:t>
            </w:r>
          </w:p>
        </w:tc>
      </w:tr>
      <w:tr>
        <w:tblPrEx>
          <w:tblW w:w="909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/>
        </w:trPr>
        <w:tc>
          <w:tcPr>
            <w:tcW w:w="2566" w:type="dxa"/>
            <w:vAlign w:val="top"/>
          </w:tcPr>
          <w:p>
            <w:pPr>
              <w:pStyle w:val="TableText"/>
              <w:spacing w:before="70" w:line="274" w:lineRule="exact"/>
              <w:ind w:left="229"/>
              <w:rPr>
                <w:sz w:val="20"/>
                <w:szCs w:val="20"/>
              </w:rPr>
            </w:pPr>
            <w:r>
              <w:rPr>
                <w:spacing w:val="15"/>
                <w:position w:val="2"/>
                <w:sz w:val="20"/>
                <w:szCs w:val="20"/>
              </w:rPr>
              <w:t>金藻门（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Chrysophyta</w:t>
            </w:r>
            <w:r>
              <w:rPr>
                <w:spacing w:val="15"/>
                <w:position w:val="2"/>
                <w:sz w:val="20"/>
                <w:szCs w:val="20"/>
              </w:rPr>
              <w:t>）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70" w:line="274" w:lineRule="exact"/>
              <w:ind w:left="4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6"/>
                <w:position w:val="2"/>
                <w:sz w:val="20"/>
                <w:szCs w:val="20"/>
              </w:rPr>
              <w:t xml:space="preserve">锥囊菜属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Dinobryon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70" w:line="274" w:lineRule="exact"/>
              <w:ind w:left="2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4"/>
                <w:position w:val="2"/>
                <w:sz w:val="20"/>
                <w:szCs w:val="20"/>
              </w:rPr>
              <w:t xml:space="preserve">圆筒形锥囊菜 </w:t>
            </w:r>
            <w:r>
              <w:rPr>
                <w:rFonts w:ascii="Times New Roman" w:eastAsia="Times New Roman" w:hAnsi="Times New Roman" w:cs="Times New Roman"/>
                <w:spacing w:val="14"/>
                <w:position w:val="2"/>
                <w:sz w:val="20"/>
                <w:szCs w:val="20"/>
              </w:rPr>
              <w:t>D.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cylindricum</w:t>
            </w:r>
            <w:r>
              <w:rPr>
                <w:rFonts w:ascii="Times New Roman" w:eastAsia="Times New Roman" w:hAnsi="Times New Roman" w:cs="Times New Roman"/>
                <w:spacing w:val="1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Iwanoff</w:t>
            </w:r>
          </w:p>
        </w:tc>
      </w:tr>
    </w:tbl>
    <w:p>
      <w:pPr>
        <w:pStyle w:val="BodyText"/>
      </w:pPr>
    </w:p>
    <w:p>
      <w:pPr>
        <w:sectPr>
          <w:footerReference w:type="default" r:id="rId22"/>
          <w:pgSz w:w="11920" w:h="16840"/>
          <w:pgMar w:top="1405" w:right="1262" w:bottom="1009" w:left="1412" w:header="0" w:footer="847" w:gutter="0"/>
          <w:pgNumType w:start="19"/>
          <w:cols w:num="1" w:space="720"/>
        </w:sectPr>
      </w:pPr>
    </w:p>
    <w:tbl>
      <w:tblPr>
        <w:tblStyle w:val="TableNormal09"/>
        <w:tblW w:w="90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6"/>
        <w:gridCol w:w="2678"/>
        <w:gridCol w:w="3848"/>
      </w:tblGrid>
      <w:tr>
        <w:tblPrEx>
          <w:tblW w:w="90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/>
        </w:trPr>
        <w:tc>
          <w:tcPr>
            <w:tcW w:w="2566" w:type="dxa"/>
            <w:vAlign w:val="top"/>
          </w:tcPr>
          <w:p>
            <w:pPr>
              <w:pStyle w:val="TableText"/>
              <w:spacing w:before="67" w:line="275" w:lineRule="exact"/>
              <w:ind w:left="252"/>
              <w:rPr>
                <w:sz w:val="20"/>
                <w:szCs w:val="20"/>
              </w:rPr>
            </w:pPr>
            <w:r>
              <w:rPr>
                <w:spacing w:val="13"/>
                <w:position w:val="2"/>
                <w:sz w:val="20"/>
                <w:szCs w:val="20"/>
              </w:rPr>
              <w:t>隐藻门（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Cryptophyta</w:t>
            </w:r>
            <w:r>
              <w:rPr>
                <w:spacing w:val="13"/>
                <w:position w:val="2"/>
                <w:sz w:val="20"/>
                <w:szCs w:val="20"/>
              </w:rPr>
              <w:t>）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98" w:line="221" w:lineRule="auto"/>
              <w:ind w:left="4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sz w:val="20"/>
                <w:szCs w:val="20"/>
              </w:rPr>
              <w:t xml:space="preserve">隐藻属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Crytomonas</w:t>
            </w:r>
          </w:p>
        </w:tc>
        <w:tc>
          <w:tcPr>
            <w:tcW w:w="3848" w:type="dxa"/>
            <w:vAlign w:val="top"/>
          </w:tcPr>
          <w:p>
            <w:pPr>
              <w:pStyle w:val="TableText"/>
              <w:spacing w:before="67" w:line="275" w:lineRule="exact"/>
              <w:ind w:left="9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0"/>
                <w:position w:val="1"/>
                <w:sz w:val="20"/>
                <w:szCs w:val="20"/>
              </w:rPr>
              <w:t xml:space="preserve">卵形隐菜 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  <w:sz w:val="20"/>
                <w:szCs w:val="20"/>
              </w:rPr>
              <w:t>C.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ovate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Ehr</w:t>
            </w:r>
          </w:p>
        </w:tc>
      </w:tr>
    </w:tbl>
    <w:p>
      <w:pPr>
        <w:spacing w:before="164" w:line="221" w:lineRule="auto"/>
        <w:ind w:left="489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-3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、底栖动物</w:t>
      </w:r>
    </w:p>
    <w:p>
      <w:pPr>
        <w:spacing w:before="178" w:line="359" w:lineRule="auto"/>
        <w:ind w:left="16" w:right="7" w:firstLine="477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sz w:val="24"/>
          <w:szCs w:val="24"/>
        </w:rPr>
        <w:t>根据现场调查及走访得知，项目所在区域河流涉及底栖动物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9</w:t>
      </w:r>
      <w:r>
        <w:rPr>
          <w:rFonts w:ascii="宋体" w:eastAsia="宋体" w:hAnsi="宋体" w:cs="宋体"/>
          <w:spacing w:val="2"/>
          <w:sz w:val="24"/>
          <w:szCs w:val="24"/>
        </w:rPr>
        <w:t>属，其中水生昆虫有</w:t>
      </w:r>
      <w:r>
        <w:rPr>
          <w:rFonts w:ascii="宋体" w:eastAsia="宋体" w:hAnsi="宋体" w:cs="宋体"/>
          <w:spacing w:val="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大蚊属、摇蚊属共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</w:t>
      </w:r>
      <w:r>
        <w:rPr>
          <w:rFonts w:ascii="宋体" w:eastAsia="宋体" w:hAnsi="宋体" w:cs="宋体"/>
          <w:spacing w:val="-2"/>
          <w:sz w:val="24"/>
          <w:szCs w:val="24"/>
        </w:rPr>
        <w:t>属，占总数的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14.4%</w:t>
      </w:r>
      <w:r>
        <w:rPr>
          <w:rFonts w:ascii="宋体" w:eastAsia="宋体" w:hAnsi="宋体" w:cs="宋体"/>
          <w:spacing w:val="-2"/>
          <w:sz w:val="24"/>
          <w:szCs w:val="24"/>
        </w:rPr>
        <w:t>；软体动物有扁卷螺属、萝卜螺属、豆螺属、圆</w:t>
      </w:r>
      <w:r>
        <w:rPr>
          <w:rFonts w:ascii="宋体" w:eastAsia="宋体" w:hAnsi="宋体" w:cs="宋体"/>
          <w:spacing w:val="1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田螺属、环棱螺属、膀胱螺属共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6</w:t>
      </w:r>
      <w:r>
        <w:rPr>
          <w:rFonts w:ascii="宋体" w:eastAsia="宋体" w:hAnsi="宋体" w:cs="宋体"/>
          <w:spacing w:val="-1"/>
          <w:sz w:val="24"/>
          <w:szCs w:val="24"/>
        </w:rPr>
        <w:t>属，</w:t>
      </w:r>
      <w:r>
        <w:rPr>
          <w:rFonts w:ascii="宋体" w:eastAsia="宋体" w:hAnsi="宋体" w:cs="宋体"/>
          <w:spacing w:val="-71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占总数的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82.8%</w:t>
      </w:r>
      <w:r>
        <w:rPr>
          <w:rFonts w:ascii="宋体" w:eastAsia="宋体" w:hAnsi="宋体" w:cs="宋体"/>
          <w:spacing w:val="-1"/>
          <w:sz w:val="24"/>
          <w:szCs w:val="24"/>
        </w:rPr>
        <w:t>；环节动物有颤蚓属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宋体" w:eastAsia="宋体" w:hAnsi="宋体" w:cs="宋体"/>
          <w:spacing w:val="-2"/>
          <w:sz w:val="24"/>
          <w:szCs w:val="24"/>
        </w:rPr>
        <w:t>属，</w:t>
      </w:r>
      <w:r>
        <w:rPr>
          <w:rFonts w:ascii="宋体" w:eastAsia="宋体" w:hAnsi="宋体" w:cs="宋体"/>
          <w:spacing w:val="-7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占总数</w:t>
      </w:r>
      <w:r>
        <w:rPr>
          <w:rFonts w:ascii="宋体" w:eastAsia="宋体" w:hAnsi="宋体" w:cs="宋体"/>
          <w:sz w:val="24"/>
          <w:szCs w:val="24"/>
        </w:rPr>
        <w:t xml:space="preserve"> 的</w:t>
      </w:r>
      <w:r>
        <w:rPr>
          <w:rFonts w:ascii="Times New Roman" w:eastAsia="Times New Roman" w:hAnsi="Times New Roman" w:cs="Times New Roman"/>
          <w:sz w:val="24"/>
          <w:szCs w:val="24"/>
        </w:rPr>
        <w:t>2.7%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 </w:t>
      </w:r>
      <w:r>
        <w:rPr>
          <w:rFonts w:ascii="宋体" w:eastAsia="宋体" w:hAnsi="宋体" w:cs="宋体"/>
          <w:sz w:val="24"/>
          <w:szCs w:val="24"/>
        </w:rPr>
        <w:t>。整体来看，调查水体（河段</w:t>
      </w:r>
      <w:r>
        <w:rPr>
          <w:rFonts w:ascii="宋体" w:eastAsia="宋体" w:hAnsi="宋体" w:cs="宋体"/>
          <w:spacing w:val="9"/>
          <w:sz w:val="24"/>
          <w:szCs w:val="24"/>
        </w:rPr>
        <w:t>），</w:t>
      </w:r>
      <w:r>
        <w:rPr>
          <w:rFonts w:ascii="宋体" w:eastAsia="宋体" w:hAnsi="宋体" w:cs="宋体"/>
          <w:sz w:val="24"/>
          <w:szCs w:val="24"/>
        </w:rPr>
        <w:t>扁卷螺属、膀胱螺属较多，丝蚓属和摇蚊属</w:t>
      </w:r>
    </w:p>
    <w:p>
      <w:pPr>
        <w:spacing w:line="222" w:lineRule="auto"/>
        <w:ind w:left="1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较少。</w:t>
      </w:r>
    </w:p>
    <w:p>
      <w:pPr>
        <w:spacing w:before="179" w:line="220" w:lineRule="auto"/>
        <w:ind w:left="487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、鱼类</w:t>
      </w:r>
    </w:p>
    <w:p>
      <w:pPr>
        <w:spacing w:before="181" w:line="466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结果统计分析，项目所涉及的水域共有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种淡水鱼类，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隶属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3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个目，鲤形目占优。鱼</w:t>
      </w:r>
    </w:p>
    <w:p>
      <w:pPr>
        <w:spacing w:line="219" w:lineRule="auto"/>
        <w:ind w:left="1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类种类中以鲤鱼、鲫鱼、泥鳅等鱼类数量多、分</w:t>
      </w:r>
      <w:r>
        <w:rPr>
          <w:rFonts w:ascii="宋体" w:eastAsia="宋体" w:hAnsi="宋体" w:cs="宋体"/>
          <w:spacing w:val="-1"/>
          <w:sz w:val="24"/>
          <w:szCs w:val="24"/>
        </w:rPr>
        <w:t>布广。调查名录见下表。</w:t>
      </w:r>
    </w:p>
    <w:p>
      <w:pPr>
        <w:spacing w:before="183" w:line="212" w:lineRule="auto"/>
        <w:ind w:left="275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63</w:t>
      </w:r>
      <w:r>
        <w:rPr>
          <w:rFonts w:ascii="Times New Roman" w:eastAsia="Times New Roman" w:hAnsi="Times New Roman" w:cs="Times New Roman"/>
          <w:b/>
          <w:bCs/>
          <w:spacing w:val="22"/>
          <w:w w:val="101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项目区域鱼类资源调查表</w:t>
      </w:r>
    </w:p>
    <w:tbl>
      <w:tblPr>
        <w:tblStyle w:val="TableNormal09"/>
        <w:tblW w:w="9089" w:type="dxa"/>
        <w:tblInd w:w="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5574"/>
        <w:gridCol w:w="2039"/>
      </w:tblGrid>
      <w:tr>
        <w:tblPrEx>
          <w:tblW w:w="9089" w:type="dxa"/>
          <w:tblInd w:w="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1476" w:type="dxa"/>
            <w:vAlign w:val="top"/>
          </w:tcPr>
          <w:p>
            <w:pPr>
              <w:pStyle w:val="TableText"/>
              <w:spacing w:before="98" w:line="230" w:lineRule="auto"/>
              <w:ind w:left="540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97" w:line="229" w:lineRule="auto"/>
              <w:ind w:left="1591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鱼类名称（中文及拉丁文）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7" w:line="229" w:lineRule="auto"/>
              <w:ind w:left="62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分类地位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1" w:line="195" w:lineRule="auto"/>
              <w:ind w:left="70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0" w:line="274" w:lineRule="exact"/>
              <w:ind w:left="1699"/>
              <w:rPr>
                <w:sz w:val="20"/>
                <w:szCs w:val="20"/>
              </w:rPr>
            </w:pPr>
            <w:r>
              <w:rPr>
                <w:spacing w:val="16"/>
                <w:position w:val="2"/>
                <w:sz w:val="20"/>
                <w:szCs w:val="20"/>
              </w:rPr>
              <w:t>鲤鱼（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Cyprinus</w:t>
            </w:r>
            <w:r>
              <w:rPr>
                <w:rFonts w:ascii="Times New Roman" w:eastAsia="Times New Roman" w:hAnsi="Times New Roman" w:cs="Times New Roman"/>
                <w:spacing w:val="16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carpio</w:t>
            </w:r>
            <w:r>
              <w:rPr>
                <w:spacing w:val="16"/>
                <w:position w:val="2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0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0" w:line="195" w:lineRule="auto"/>
              <w:ind w:left="689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58" w:line="275" w:lineRule="exact"/>
              <w:ind w:left="1641"/>
              <w:rPr>
                <w:sz w:val="20"/>
                <w:szCs w:val="20"/>
              </w:rPr>
            </w:pPr>
            <w:r>
              <w:rPr>
                <w:spacing w:val="18"/>
                <w:position w:val="1"/>
                <w:sz w:val="20"/>
                <w:szCs w:val="20"/>
              </w:rPr>
              <w:t>鲫鱼（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Carassius</w:t>
            </w:r>
            <w:r>
              <w:rPr>
                <w:rFonts w:ascii="Times New Roman" w:eastAsia="Times New Roman" w:hAnsi="Times New Roman" w:cs="Times New Roman"/>
                <w:spacing w:val="18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auratus</w:t>
            </w:r>
            <w:r>
              <w:rPr>
                <w:spacing w:val="18"/>
                <w:position w:val="1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89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spacing w:before="131" w:line="195" w:lineRule="auto"/>
              <w:ind w:left="69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0" w:line="274" w:lineRule="exact"/>
              <w:ind w:left="1263"/>
              <w:rPr>
                <w:sz w:val="20"/>
                <w:szCs w:val="20"/>
              </w:rPr>
            </w:pPr>
            <w:r>
              <w:rPr>
                <w:spacing w:val="24"/>
                <w:position w:val="2"/>
                <w:sz w:val="20"/>
                <w:szCs w:val="20"/>
              </w:rPr>
              <w:t>草鱼（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Ctenopharungodon</w:t>
            </w:r>
            <w:r>
              <w:rPr>
                <w:rFonts w:ascii="Times New Roman" w:eastAsia="Times New Roman" w:hAnsi="Times New Roman" w:cs="Times New Roman"/>
                <w:spacing w:val="2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idellus</w:t>
            </w:r>
            <w:r>
              <w:rPr>
                <w:spacing w:val="24"/>
                <w:position w:val="2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0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1" w:line="195" w:lineRule="auto"/>
              <w:ind w:left="68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4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59" w:line="275" w:lineRule="exact"/>
              <w:ind w:left="952"/>
              <w:rPr>
                <w:sz w:val="20"/>
                <w:szCs w:val="20"/>
              </w:rPr>
            </w:pPr>
            <w:r>
              <w:rPr>
                <w:spacing w:val="18"/>
                <w:position w:val="2"/>
                <w:sz w:val="20"/>
                <w:szCs w:val="20"/>
              </w:rPr>
              <w:t>中华泥鳅（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Cobitis</w:t>
            </w:r>
            <w:r>
              <w:rPr>
                <w:rFonts w:ascii="Times New Roman" w:eastAsia="Times New Roman" w:hAnsi="Times New Roman" w:cs="Times New Roman"/>
                <w:spacing w:val="17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sinensis</w:t>
            </w:r>
            <w:r>
              <w:rPr>
                <w:spacing w:val="18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Sauvage</w:t>
            </w:r>
            <w:r>
              <w:rPr>
                <w:spacing w:val="1"/>
                <w:position w:val="2"/>
                <w:sz w:val="20"/>
                <w:szCs w:val="20"/>
              </w:rPr>
              <w:t>））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0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5" w:line="192" w:lineRule="auto"/>
              <w:ind w:left="694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1" w:line="274" w:lineRule="exact"/>
              <w:ind w:left="13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31"/>
                <w:position w:val="2"/>
                <w:sz w:val="20"/>
                <w:szCs w:val="20"/>
              </w:rPr>
              <w:t xml:space="preserve">泥鳅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Misgurnus</w:t>
            </w:r>
            <w:r>
              <w:rPr>
                <w:rFonts w:ascii="Times New Roman" w:eastAsia="Times New Roman" w:hAnsi="Times New Roman" w:cs="Times New Roman"/>
                <w:spacing w:val="3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anguillicaudatus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1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1" w:line="195" w:lineRule="auto"/>
              <w:ind w:left="69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59" w:line="275" w:lineRule="exact"/>
              <w:ind w:left="3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1"/>
                <w:position w:val="2"/>
                <w:sz w:val="20"/>
                <w:szCs w:val="20"/>
              </w:rPr>
              <w:t xml:space="preserve">大鳞副泥鳅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Paramisgurnus</w:t>
            </w:r>
            <w:r>
              <w:rPr>
                <w:rFonts w:ascii="Times New Roman" w:eastAsia="Times New Roman" w:hAnsi="Times New Roman" w:cs="Times New Roman"/>
                <w:spacing w:val="1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dabryanus</w:t>
            </w:r>
            <w:r>
              <w:rPr>
                <w:rFonts w:ascii="Times New Roman" w:eastAsia="Times New Roman" w:hAnsi="Times New Roman" w:cs="Times New Roman"/>
                <w:spacing w:val="1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Sauvage</w:t>
            </w:r>
            <w:r>
              <w:rPr>
                <w:rFonts w:ascii="Times New Roman" w:eastAsia="Times New Roman" w:hAnsi="Times New Roman" w:cs="Times New Roman"/>
                <w:spacing w:val="-10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11"/>
                <w:position w:val="2"/>
                <w:sz w:val="20"/>
                <w:szCs w:val="20"/>
              </w:rPr>
              <w:t>，</w:t>
            </w:r>
            <w:r>
              <w:rPr>
                <w:spacing w:val="3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position w:val="2"/>
                <w:sz w:val="20"/>
                <w:szCs w:val="20"/>
              </w:rPr>
              <w:t>1878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0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5" w:line="192" w:lineRule="auto"/>
              <w:ind w:left="69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1" w:line="274" w:lineRule="exact"/>
              <w:ind w:left="5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7"/>
                <w:position w:val="2"/>
                <w:sz w:val="20"/>
                <w:szCs w:val="20"/>
              </w:rPr>
              <w:t xml:space="preserve">中华花鳅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Cobitis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sinensis</w:t>
            </w:r>
            <w:r>
              <w:rPr>
                <w:rFonts w:ascii="Times New Roman" w:eastAsia="Times New Roman" w:hAnsi="Times New Roman" w:cs="Times New Roman"/>
                <w:spacing w:val="16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Sauvage</w:t>
            </w:r>
            <w:r>
              <w:rPr>
                <w:rFonts w:ascii="Times New Roman" w:eastAsia="Times New Roman" w:hAnsi="Times New Roman" w:cs="Times New Roman"/>
                <w:spacing w:val="1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et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Dabry</w:t>
            </w:r>
            <w:r>
              <w:rPr>
                <w:rFonts w:ascii="Times New Roman" w:eastAsia="Times New Roman" w:hAnsi="Times New Roman" w:cs="Times New Roman"/>
                <w:spacing w:val="-26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7"/>
                <w:position w:val="2"/>
                <w:sz w:val="20"/>
                <w:szCs w:val="20"/>
              </w:rPr>
              <w:t>，</w:t>
            </w:r>
            <w:r>
              <w:rPr>
                <w:spacing w:val="3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>1874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1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spacing w:before="131" w:line="195" w:lineRule="auto"/>
              <w:ind w:left="69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59" w:line="275" w:lineRule="exact"/>
              <w:ind w:left="1128"/>
              <w:rPr>
                <w:sz w:val="20"/>
                <w:szCs w:val="20"/>
              </w:rPr>
            </w:pPr>
            <w:r>
              <w:rPr>
                <w:spacing w:val="27"/>
                <w:position w:val="2"/>
                <w:sz w:val="20"/>
                <w:szCs w:val="20"/>
              </w:rPr>
              <w:t>花鲢（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Hypophthalmichthys</w:t>
            </w:r>
            <w:r>
              <w:rPr>
                <w:rFonts w:ascii="Times New Roman" w:eastAsia="Times New Roman" w:hAnsi="Times New Roman" w:cs="Times New Roman"/>
                <w:spacing w:val="27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molitrix</w:t>
            </w:r>
            <w:r>
              <w:rPr>
                <w:spacing w:val="27"/>
                <w:position w:val="2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0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3" w:line="195" w:lineRule="auto"/>
              <w:ind w:left="69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2" w:line="274" w:lineRule="exact"/>
              <w:ind w:left="1547"/>
              <w:rPr>
                <w:sz w:val="20"/>
                <w:szCs w:val="20"/>
              </w:rPr>
            </w:pPr>
            <w:r>
              <w:rPr>
                <w:spacing w:val="19"/>
                <w:position w:val="2"/>
                <w:sz w:val="20"/>
                <w:szCs w:val="20"/>
              </w:rPr>
              <w:t>鳙鱼（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Aristichthys</w:t>
            </w:r>
            <w:r>
              <w:rPr>
                <w:rFonts w:ascii="Times New Roman" w:eastAsia="Times New Roman" w:hAnsi="Times New Roman" w:cs="Times New Roman"/>
                <w:spacing w:val="19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nobilis</w:t>
            </w:r>
            <w:r>
              <w:rPr>
                <w:spacing w:val="19"/>
                <w:position w:val="2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2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spacing w:before="132" w:line="195" w:lineRule="auto"/>
              <w:ind w:left="65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10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0" w:line="275" w:lineRule="exact"/>
              <w:ind w:left="1295"/>
              <w:rPr>
                <w:sz w:val="20"/>
                <w:szCs w:val="20"/>
              </w:rPr>
            </w:pPr>
            <w:r>
              <w:rPr>
                <w:spacing w:val="25"/>
                <w:position w:val="2"/>
                <w:sz w:val="20"/>
                <w:szCs w:val="20"/>
              </w:rPr>
              <w:t>青鱼（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Mylopharyngodon</w:t>
            </w:r>
            <w:r>
              <w:rPr>
                <w:rFonts w:ascii="Times New Roman" w:eastAsia="Times New Roman" w:hAnsi="Times New Roman" w:cs="Times New Roman"/>
                <w:spacing w:val="2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pieeus</w:t>
            </w:r>
            <w:r>
              <w:rPr>
                <w:spacing w:val="25"/>
                <w:position w:val="2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1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spacing w:before="134" w:line="195" w:lineRule="auto"/>
              <w:ind w:left="65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11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3" w:line="274" w:lineRule="exact"/>
              <w:ind w:left="691"/>
              <w:rPr>
                <w:sz w:val="20"/>
                <w:szCs w:val="20"/>
              </w:rPr>
            </w:pPr>
            <w:r>
              <w:rPr>
                <w:spacing w:val="9"/>
                <w:position w:val="1"/>
                <w:sz w:val="20"/>
                <w:szCs w:val="20"/>
              </w:rPr>
              <w:t xml:space="preserve">中华鳑鲏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Rhodeus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sinensis</w:t>
            </w:r>
            <w:r>
              <w:rPr>
                <w:spacing w:val="9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Gunther</w:t>
            </w:r>
            <w:r>
              <w:rPr>
                <w:spacing w:val="9"/>
                <w:position w:val="1"/>
                <w:sz w:val="20"/>
                <w:szCs w:val="20"/>
              </w:rPr>
              <w:t>，</w:t>
            </w:r>
            <w:r>
              <w:rPr>
                <w:spacing w:val="4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>1868</w:t>
            </w:r>
            <w:r>
              <w:rPr>
                <w:spacing w:val="9"/>
                <w:position w:val="1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4" w:line="195" w:lineRule="auto"/>
              <w:ind w:left="65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12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2" w:line="275" w:lineRule="exact"/>
              <w:ind w:left="720"/>
              <w:rPr>
                <w:sz w:val="20"/>
                <w:szCs w:val="20"/>
              </w:rPr>
            </w:pPr>
            <w:r>
              <w:rPr>
                <w:spacing w:val="9"/>
                <w:position w:val="1"/>
                <w:sz w:val="20"/>
                <w:szCs w:val="20"/>
              </w:rPr>
              <w:t xml:space="preserve">济南鳑鲏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Rhodeus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notatus</w:t>
            </w:r>
            <w:r>
              <w:rPr>
                <w:spacing w:val="9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Nichols</w:t>
            </w:r>
            <w:r>
              <w:rPr>
                <w:rFonts w:ascii="Times New Roman" w:eastAsia="Times New Roman" w:hAnsi="Times New Roman" w:cs="Times New Roman"/>
                <w:spacing w:val="-25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9"/>
                <w:position w:val="1"/>
                <w:sz w:val="20"/>
                <w:szCs w:val="20"/>
              </w:rPr>
              <w:t>，</w:t>
            </w:r>
            <w:r>
              <w:rPr>
                <w:spacing w:val="3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>1929</w:t>
            </w:r>
            <w:r>
              <w:rPr>
                <w:spacing w:val="9"/>
                <w:position w:val="1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spacing w:before="135" w:line="195" w:lineRule="auto"/>
              <w:ind w:left="65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13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4" w:lineRule="exact"/>
              <w:ind w:left="544"/>
              <w:rPr>
                <w:sz w:val="20"/>
                <w:szCs w:val="20"/>
              </w:rPr>
            </w:pPr>
            <w:r>
              <w:rPr>
                <w:spacing w:val="9"/>
                <w:position w:val="2"/>
                <w:sz w:val="20"/>
                <w:szCs w:val="20"/>
              </w:rPr>
              <w:t xml:space="preserve">粗纹暗色鳑鲏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Rhodeus</w:t>
            </w:r>
            <w:r>
              <w:rPr>
                <w:rFonts w:ascii="Times New Roman" w:eastAsia="Times New Roman" w:hAnsi="Times New Roman" w:cs="Times New Roman"/>
                <w:spacing w:val="9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suigensis</w:t>
            </w:r>
            <w:r>
              <w:rPr>
                <w:spacing w:val="9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Mori</w:t>
            </w:r>
            <w:r>
              <w:rPr>
                <w:rFonts w:ascii="Times New Roman" w:eastAsia="Times New Roman" w:hAnsi="Times New Roman" w:cs="Times New Roman"/>
                <w:spacing w:val="-25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9"/>
                <w:position w:val="2"/>
                <w:sz w:val="20"/>
                <w:szCs w:val="20"/>
              </w:rPr>
              <w:t>，</w:t>
            </w:r>
            <w:r>
              <w:rPr>
                <w:spacing w:val="3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position w:val="2"/>
                <w:sz w:val="20"/>
                <w:szCs w:val="20"/>
              </w:rPr>
              <w:t>1935</w:t>
            </w:r>
            <w:r>
              <w:rPr>
                <w:spacing w:val="9"/>
                <w:position w:val="2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4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5" w:line="195" w:lineRule="auto"/>
              <w:ind w:left="65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14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3" w:line="275" w:lineRule="exact"/>
              <w:ind w:left="15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1"/>
                <w:position w:val="2"/>
                <w:sz w:val="20"/>
                <w:szCs w:val="20"/>
              </w:rPr>
              <w:t xml:space="preserve">麦穗鱼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Pseudorasbora</w:t>
            </w:r>
            <w:r>
              <w:rPr>
                <w:rFonts w:ascii="Times New Roman" w:eastAsia="Times New Roman" w:hAnsi="Times New Roman" w:cs="Times New Roman"/>
                <w:spacing w:val="2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parva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4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6" w:line="195" w:lineRule="auto"/>
              <w:ind w:left="65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15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5" w:line="274" w:lineRule="exact"/>
              <w:ind w:left="16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2"/>
                <w:position w:val="1"/>
                <w:sz w:val="20"/>
                <w:szCs w:val="20"/>
              </w:rPr>
              <w:t xml:space="preserve">棒花鱼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Abbottinarivularis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5" w:line="195" w:lineRule="auto"/>
              <w:ind w:left="65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16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3" w:line="275" w:lineRule="exact"/>
              <w:ind w:left="7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30"/>
                <w:position w:val="2"/>
                <w:sz w:val="20"/>
                <w:szCs w:val="20"/>
              </w:rPr>
              <w:t xml:space="preserve">黑鳍鳈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Sarcocheilichihys</w:t>
            </w:r>
            <w:r>
              <w:rPr>
                <w:rFonts w:ascii="Times New Roman" w:eastAsia="Times New Roman" w:hAnsi="Times New Roman" w:cs="Times New Roman"/>
                <w:spacing w:val="3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nigripinnis</w:t>
            </w:r>
            <w:r>
              <w:rPr>
                <w:rFonts w:ascii="Times New Roman" w:eastAsia="Times New Roman" w:hAnsi="Times New Roman" w:cs="Times New Roman"/>
                <w:spacing w:val="3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nigripinnis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4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6" w:line="195" w:lineRule="auto"/>
              <w:ind w:left="65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17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5" w:line="274" w:lineRule="exact"/>
              <w:ind w:left="15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34"/>
                <w:position w:val="1"/>
                <w:sz w:val="20"/>
                <w:szCs w:val="20"/>
              </w:rPr>
              <w:t xml:space="preserve">餐条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Hemiculterleucisculus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31" w:lineRule="auto"/>
              <w:ind w:left="7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鲤形目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5" w:line="195" w:lineRule="auto"/>
              <w:ind w:left="65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18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3" w:line="275" w:lineRule="exact"/>
              <w:ind w:left="1138"/>
              <w:rPr>
                <w:sz w:val="20"/>
                <w:szCs w:val="20"/>
              </w:rPr>
            </w:pPr>
            <w:r>
              <w:rPr>
                <w:spacing w:val="25"/>
                <w:position w:val="2"/>
                <w:sz w:val="20"/>
                <w:szCs w:val="20"/>
              </w:rPr>
              <w:t>黄鳝（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Monopterus</w:t>
            </w:r>
            <w:r>
              <w:rPr>
                <w:rFonts w:ascii="Times New Roman" w:eastAsia="Times New Roman" w:hAnsi="Times New Roman" w:cs="Times New Roman"/>
                <w:spacing w:val="2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albus</w:t>
            </w:r>
            <w:r>
              <w:rPr>
                <w:spacing w:val="25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Zuiew</w:t>
            </w:r>
            <w:r>
              <w:rPr>
                <w:rFonts w:ascii="Times New Roman" w:eastAsia="Times New Roman" w:hAnsi="Times New Roman" w:cs="Times New Roman"/>
                <w:spacing w:val="-16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-13"/>
                <w:position w:val="2"/>
                <w:sz w:val="20"/>
                <w:szCs w:val="20"/>
              </w:rPr>
              <w:t>））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4" w:line="231" w:lineRule="auto"/>
              <w:ind w:left="60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合鳃鱼目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6" w:line="195" w:lineRule="auto"/>
              <w:ind w:left="65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19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5" w:line="274" w:lineRule="exact"/>
              <w:ind w:left="1238"/>
              <w:rPr>
                <w:sz w:val="20"/>
                <w:szCs w:val="20"/>
              </w:rPr>
            </w:pPr>
            <w:r>
              <w:rPr>
                <w:spacing w:val="16"/>
                <w:position w:val="2"/>
                <w:sz w:val="20"/>
                <w:szCs w:val="20"/>
              </w:rPr>
              <w:t>园尾斗鱼（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Macropodus</w:t>
            </w:r>
            <w:r>
              <w:rPr>
                <w:rFonts w:ascii="Times New Roman" w:eastAsia="Times New Roman" w:hAnsi="Times New Roman" w:cs="Times New Roman"/>
                <w:spacing w:val="16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chinensis</w:t>
            </w:r>
            <w:r>
              <w:rPr>
                <w:spacing w:val="16"/>
                <w:position w:val="2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7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鲈形目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5" w:line="195" w:lineRule="auto"/>
              <w:ind w:left="6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3" w:line="275" w:lineRule="exact"/>
              <w:ind w:left="12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7"/>
                <w:position w:val="2"/>
                <w:sz w:val="20"/>
                <w:szCs w:val="20"/>
              </w:rPr>
              <w:t xml:space="preserve">子陵栉鰕虎鱼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Ctenogobius</w:t>
            </w:r>
            <w:r>
              <w:rPr>
                <w:rFonts w:ascii="Times New Roman" w:eastAsia="Times New Roman" w:hAnsi="Times New Roman" w:cs="Times New Roman"/>
                <w:spacing w:val="17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giurinus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7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鲈形目</w:t>
            </w:r>
          </w:p>
        </w:tc>
      </w:tr>
      <w:tr>
        <w:tblPrEx>
          <w:tblW w:w="9089" w:type="dxa"/>
          <w:tblInd w:w="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spacing w:before="136" w:line="195" w:lineRule="auto"/>
              <w:ind w:left="6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21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5" w:line="274" w:lineRule="exact"/>
              <w:ind w:left="14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3"/>
                <w:position w:val="2"/>
                <w:sz w:val="20"/>
                <w:szCs w:val="20"/>
              </w:rPr>
              <w:t>黄</w:t>
            </w:r>
            <w:r>
              <w:rPr>
                <w:rFonts w:ascii="Times New Roman" w:eastAsia="Times New Roman" w:hAnsi="Times New Roman" w:cs="Times New Roman"/>
                <w:spacing w:val="23"/>
                <w:position w:val="2"/>
                <w:sz w:val="20"/>
                <w:szCs w:val="20"/>
              </w:rPr>
              <w:t>[</w:t>
            </w:r>
            <w:r>
              <w:rPr>
                <w:spacing w:val="23"/>
                <w:position w:val="2"/>
                <w:sz w:val="20"/>
                <w:szCs w:val="20"/>
              </w:rPr>
              <w:t>鱼幼</w:t>
            </w:r>
            <w:r>
              <w:rPr>
                <w:rFonts w:ascii="Times New Roman" w:eastAsia="Times New Roman" w:hAnsi="Times New Roman" w:cs="Times New Roman"/>
                <w:spacing w:val="23"/>
                <w:position w:val="2"/>
                <w:sz w:val="20"/>
                <w:szCs w:val="20"/>
              </w:rPr>
              <w:t>]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Hypselentrisswinhonis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7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鲈形目</w:t>
            </w:r>
          </w:p>
        </w:tc>
      </w:tr>
    </w:tbl>
    <w:p>
      <w:pPr>
        <w:pStyle w:val="BodyText"/>
      </w:pPr>
    </w:p>
    <w:p>
      <w:pPr>
        <w:sectPr>
          <w:footerReference w:type="default" r:id="rId23"/>
          <w:pgSz w:w="11920" w:h="16840"/>
          <w:pgMar w:top="1416" w:right="1410" w:bottom="1009" w:left="1412" w:header="0" w:footer="847" w:gutter="0"/>
          <w:pgNumType w:start="20"/>
          <w:cols w:num="1" w:space="720"/>
        </w:sectPr>
      </w:pPr>
    </w:p>
    <w:tbl>
      <w:tblPr>
        <w:tblStyle w:val="TableNormal010"/>
        <w:tblW w:w="908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5574"/>
        <w:gridCol w:w="2039"/>
      </w:tblGrid>
      <w:tr>
        <w:tblPrEx>
          <w:tblW w:w="908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spacing w:before="134" w:line="195" w:lineRule="auto"/>
              <w:ind w:left="6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22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3" w:line="274" w:lineRule="exact"/>
              <w:ind w:left="1148"/>
              <w:rPr>
                <w:sz w:val="20"/>
                <w:szCs w:val="20"/>
              </w:rPr>
            </w:pPr>
            <w:r>
              <w:rPr>
                <w:spacing w:val="10"/>
                <w:position w:val="2"/>
                <w:sz w:val="20"/>
                <w:szCs w:val="20"/>
              </w:rPr>
              <w:t xml:space="preserve">乌鳢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Channa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argus</w:t>
            </w:r>
            <w:r>
              <w:rPr>
                <w:spacing w:val="10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Cantor</w:t>
            </w:r>
            <w:r>
              <w:rPr>
                <w:rFonts w:ascii="Times New Roman" w:eastAsia="Times New Roman" w:hAnsi="Times New Roman" w:cs="Times New Roman"/>
                <w:spacing w:val="-29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10"/>
                <w:position w:val="2"/>
                <w:sz w:val="20"/>
                <w:szCs w:val="20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>1842</w:t>
            </w:r>
            <w:r>
              <w:rPr>
                <w:spacing w:val="10"/>
                <w:position w:val="2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4" w:line="228" w:lineRule="auto"/>
              <w:ind w:left="7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鲈形目</w:t>
            </w:r>
          </w:p>
        </w:tc>
      </w:tr>
    </w:tbl>
    <w:p>
      <w:pPr>
        <w:spacing w:before="164" w:line="223" w:lineRule="auto"/>
        <w:ind w:left="5"/>
        <w:outlineLvl w:val="2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3.2.3</w:t>
      </w:r>
      <w:r>
        <w:rPr>
          <w:rFonts w:ascii="Times New Roman" w:eastAsia="Times New Roman" w:hAnsi="Times New Roman" w:cs="Times New Roman"/>
          <w:b/>
          <w:bCs/>
          <w:spacing w:val="12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3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陆生生态</w:t>
      </w:r>
    </w:p>
    <w:p>
      <w:pPr>
        <w:spacing w:before="295" w:line="359" w:lineRule="auto"/>
        <w:ind w:left="9" w:right="7" w:firstLine="481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本次调查和评价工作范围为德州市域连通西线引调水项目（三</w:t>
      </w:r>
      <w:r>
        <w:rPr>
          <w:rFonts w:ascii="宋体" w:eastAsia="宋体" w:hAnsi="宋体" w:cs="宋体"/>
          <w:spacing w:val="-2"/>
          <w:sz w:val="24"/>
          <w:szCs w:val="24"/>
        </w:rPr>
        <w:t>期工程）涉及的陆域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及水域，重点为永久占地范围、临时占地范围及红线区。调查方法主要以</w:t>
      </w:r>
      <w:r>
        <w:rPr>
          <w:rFonts w:ascii="宋体" w:eastAsia="宋体" w:hAnsi="宋体" w:cs="宋体"/>
          <w:spacing w:val="-2"/>
          <w:sz w:val="24"/>
          <w:szCs w:val="24"/>
        </w:rPr>
        <w:t>现场调查、查</w:t>
      </w:r>
    </w:p>
    <w:p>
      <w:pPr>
        <w:spacing w:line="220" w:lineRule="auto"/>
        <w:ind w:left="3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阅资料等为主。</w:t>
      </w:r>
    </w:p>
    <w:p>
      <w:pPr>
        <w:spacing w:before="181" w:line="220" w:lineRule="auto"/>
        <w:ind w:left="497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-3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、生态系统现状</w:t>
      </w:r>
    </w:p>
    <w:p>
      <w:pPr>
        <w:spacing w:before="181" w:line="359" w:lineRule="auto"/>
        <w:ind w:left="9" w:right="7" w:firstLine="48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本项目所在区域未发现珍稀、濒危植物，未见挂牌名木古树。</w:t>
      </w:r>
      <w:r>
        <w:rPr>
          <w:rFonts w:ascii="宋体" w:eastAsia="宋体" w:hAnsi="宋体" w:cs="宋体"/>
          <w:spacing w:val="-2"/>
          <w:sz w:val="24"/>
          <w:szCs w:val="24"/>
        </w:rPr>
        <w:t>项目所在区域常见植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被划分为人工林、草丛植被、作物植被、水生植被等四种类型，人工林有</w:t>
      </w:r>
      <w:r>
        <w:rPr>
          <w:rFonts w:ascii="宋体" w:eastAsia="宋体" w:hAnsi="宋体" w:cs="宋体"/>
          <w:spacing w:val="-2"/>
          <w:sz w:val="24"/>
          <w:szCs w:val="24"/>
        </w:rPr>
        <w:t>杨树、柳树、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刺槐、椿桃等乡土品种，草丛植被包括狗尾草、狗牙根等，作物植被包括</w:t>
      </w:r>
      <w:r>
        <w:rPr>
          <w:rFonts w:ascii="宋体" w:eastAsia="宋体" w:hAnsi="宋体" w:cs="宋体"/>
          <w:spacing w:val="-2"/>
          <w:sz w:val="24"/>
          <w:szCs w:val="24"/>
        </w:rPr>
        <w:t>玉米、小麦和</w:t>
      </w:r>
    </w:p>
    <w:p>
      <w:pPr>
        <w:spacing w:before="1" w:line="219" w:lineRule="auto"/>
        <w:ind w:left="1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蔬菜地等主要群落，水生植被包括水草、芦苇等。</w:t>
      </w:r>
    </w:p>
    <w:p>
      <w:pPr>
        <w:spacing w:before="182" w:line="466" w:lineRule="exact"/>
        <w:ind w:right="7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本项目沿线社会化程度和人口密度较高，受人类干扰严重。周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围未发现珍稀、濒危</w:t>
      </w:r>
    </w:p>
    <w:p>
      <w:pPr>
        <w:spacing w:line="219" w:lineRule="auto"/>
        <w:ind w:left="1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动物，常见动物种类主要有麻雀、喜鹊、青蛙、蛇</w:t>
      </w:r>
      <w:r>
        <w:rPr>
          <w:rFonts w:ascii="宋体" w:eastAsia="宋体" w:hAnsi="宋体" w:cs="宋体"/>
          <w:spacing w:val="-1"/>
          <w:sz w:val="24"/>
          <w:szCs w:val="24"/>
        </w:rPr>
        <w:t>类、野鸡、野兔和刺猬等。</w:t>
      </w:r>
    </w:p>
    <w:p>
      <w:pPr>
        <w:spacing w:before="184" w:line="358" w:lineRule="auto"/>
        <w:ind w:left="9" w:right="4" w:firstLine="48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参考中国陆地生态系统数据库及中国生态分类系统标准的划</w:t>
      </w:r>
      <w:r>
        <w:rPr>
          <w:rFonts w:ascii="宋体" w:eastAsia="宋体" w:hAnsi="宋体" w:cs="宋体"/>
          <w:spacing w:val="-2"/>
          <w:sz w:val="24"/>
          <w:szCs w:val="24"/>
        </w:rPr>
        <w:t>分方法，对本工程生态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2"/>
          <w:sz w:val="24"/>
          <w:szCs w:val="24"/>
        </w:rPr>
        <w:t>评价范围内的生态系统类型进行划分，工程评价区共有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5</w:t>
      </w:r>
      <w:r>
        <w:rPr>
          <w:rFonts w:ascii="宋体" w:eastAsia="宋体" w:hAnsi="宋体" w:cs="宋体"/>
          <w:spacing w:val="2"/>
          <w:sz w:val="24"/>
          <w:szCs w:val="24"/>
        </w:rPr>
        <w:t>种生态系统类型：人工阔叶林</w:t>
      </w:r>
    </w:p>
    <w:p>
      <w:pPr>
        <w:spacing w:line="220" w:lineRule="auto"/>
        <w:ind w:left="1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生态系统、温带落叶阔叶灌丛生态系统、水域生态</w:t>
      </w:r>
      <w:r>
        <w:rPr>
          <w:rFonts w:ascii="宋体" w:eastAsia="宋体" w:hAnsi="宋体" w:cs="宋体"/>
          <w:spacing w:val="-1"/>
          <w:sz w:val="24"/>
          <w:szCs w:val="24"/>
        </w:rPr>
        <w:t>系统和暖温带农田生态系统。</w:t>
      </w:r>
    </w:p>
    <w:p>
      <w:pPr>
        <w:spacing w:before="181" w:line="213" w:lineRule="auto"/>
        <w:ind w:left="250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64</w:t>
      </w:r>
      <w:r>
        <w:rPr>
          <w:rFonts w:ascii="Times New Roman" w:eastAsia="Times New Roman" w:hAnsi="Times New Roman" w:cs="Times New Roman"/>
          <w:b/>
          <w:bCs/>
          <w:spacing w:val="20"/>
          <w:w w:val="101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工程评价区生态系统类型划分</w:t>
      </w:r>
    </w:p>
    <w:tbl>
      <w:tblPr>
        <w:tblStyle w:val="TableNormal010"/>
        <w:tblW w:w="908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8"/>
        <w:gridCol w:w="2259"/>
        <w:gridCol w:w="2407"/>
        <w:gridCol w:w="2643"/>
      </w:tblGrid>
      <w:tr>
        <w:tblPrEx>
          <w:tblW w:w="908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1778" w:type="dxa"/>
            <w:vAlign w:val="top"/>
          </w:tcPr>
          <w:p>
            <w:pPr>
              <w:pStyle w:val="TableText"/>
              <w:spacing w:before="93" w:line="230" w:lineRule="auto"/>
              <w:ind w:left="26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一级生态系统</w:t>
            </w:r>
          </w:p>
        </w:tc>
        <w:tc>
          <w:tcPr>
            <w:tcW w:w="2259" w:type="dxa"/>
            <w:vAlign w:val="top"/>
          </w:tcPr>
          <w:p>
            <w:pPr>
              <w:pStyle w:val="TableText"/>
              <w:spacing w:before="93" w:line="230" w:lineRule="auto"/>
              <w:ind w:left="50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二级生态系统</w:t>
            </w:r>
          </w:p>
        </w:tc>
        <w:tc>
          <w:tcPr>
            <w:tcW w:w="2407" w:type="dxa"/>
            <w:vAlign w:val="top"/>
          </w:tcPr>
          <w:p>
            <w:pPr>
              <w:pStyle w:val="TableText"/>
              <w:spacing w:before="93" w:line="230" w:lineRule="auto"/>
              <w:ind w:left="57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三级生态系统</w:t>
            </w:r>
          </w:p>
        </w:tc>
        <w:tc>
          <w:tcPr>
            <w:tcW w:w="2643" w:type="dxa"/>
            <w:vAlign w:val="top"/>
          </w:tcPr>
          <w:p>
            <w:pPr>
              <w:pStyle w:val="TableText"/>
              <w:spacing w:before="93" w:line="230" w:lineRule="auto"/>
              <w:ind w:left="71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四级生态系统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778" w:type="dxa"/>
            <w:vAlign w:val="top"/>
          </w:tcPr>
          <w:p>
            <w:pPr>
              <w:pStyle w:val="TableText"/>
              <w:spacing w:before="93" w:line="230" w:lineRule="auto"/>
              <w:ind w:left="27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陆地生态系统</w:t>
            </w:r>
          </w:p>
        </w:tc>
        <w:tc>
          <w:tcPr>
            <w:tcW w:w="2259" w:type="dxa"/>
            <w:vAlign w:val="top"/>
          </w:tcPr>
          <w:p>
            <w:pPr>
              <w:pStyle w:val="TableText"/>
              <w:spacing w:before="93" w:line="228" w:lineRule="auto"/>
              <w:ind w:left="5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森林生态系统</w:t>
            </w:r>
          </w:p>
        </w:tc>
        <w:tc>
          <w:tcPr>
            <w:tcW w:w="2407" w:type="dxa"/>
            <w:vAlign w:val="top"/>
          </w:tcPr>
          <w:p>
            <w:pPr>
              <w:pStyle w:val="TableText"/>
              <w:spacing w:before="93" w:line="228" w:lineRule="auto"/>
              <w:ind w:left="37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人工森林生态系统</w:t>
            </w:r>
          </w:p>
        </w:tc>
        <w:tc>
          <w:tcPr>
            <w:tcW w:w="2643" w:type="dxa"/>
            <w:vAlign w:val="top"/>
          </w:tcPr>
          <w:p>
            <w:pPr>
              <w:pStyle w:val="TableText"/>
              <w:spacing w:before="93" w:line="228" w:lineRule="auto"/>
              <w:ind w:left="54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</w:t>
            </w:r>
            <w:r>
              <w:rPr>
                <w:spacing w:val="7"/>
                <w:sz w:val="20"/>
                <w:szCs w:val="20"/>
              </w:rPr>
              <w:t>）人工阔叶林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/>
        </w:trPr>
        <w:tc>
          <w:tcPr>
            <w:tcW w:w="1778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</w:pPr>
          </w:p>
          <w:p>
            <w:pPr>
              <w:spacing w:line="316" w:lineRule="auto"/>
            </w:pPr>
          </w:p>
          <w:p>
            <w:pPr>
              <w:spacing w:before="57" w:line="97" w:lineRule="exact"/>
              <w:ind w:left="8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--</w:t>
            </w:r>
          </w:p>
        </w:tc>
        <w:tc>
          <w:tcPr>
            <w:tcW w:w="2259" w:type="dxa"/>
            <w:vAlign w:val="top"/>
          </w:tcPr>
          <w:p>
            <w:pPr>
              <w:pStyle w:val="TableText"/>
              <w:spacing w:before="165" w:line="228" w:lineRule="auto"/>
              <w:ind w:left="50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灌从生态系统</w:t>
            </w:r>
          </w:p>
        </w:tc>
        <w:tc>
          <w:tcPr>
            <w:tcW w:w="2407" w:type="dxa"/>
            <w:vAlign w:val="top"/>
          </w:tcPr>
          <w:p>
            <w:pPr>
              <w:pStyle w:val="TableText"/>
              <w:spacing w:before="165" w:line="228" w:lineRule="auto"/>
              <w:ind w:left="38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阔叶灌从生态系统</w:t>
            </w:r>
          </w:p>
        </w:tc>
        <w:tc>
          <w:tcPr>
            <w:tcW w:w="2643" w:type="dxa"/>
            <w:vAlign w:val="top"/>
          </w:tcPr>
          <w:p>
            <w:pPr>
              <w:pStyle w:val="TableText"/>
              <w:spacing w:before="31" w:line="232" w:lineRule="auto"/>
              <w:ind w:left="1121" w:right="6" w:hanging="109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2</w:t>
            </w:r>
            <w:r>
              <w:rPr>
                <w:spacing w:val="8"/>
                <w:sz w:val="20"/>
                <w:szCs w:val="20"/>
              </w:rPr>
              <w:t>）温带落叶阔叶灌从生态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系统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77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259" w:type="dxa"/>
            <w:vAlign w:val="top"/>
          </w:tcPr>
          <w:p>
            <w:pPr>
              <w:pStyle w:val="TableText"/>
              <w:spacing w:before="94" w:line="228" w:lineRule="auto"/>
              <w:ind w:left="19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水体与湿地生态系统</w:t>
            </w:r>
          </w:p>
        </w:tc>
        <w:tc>
          <w:tcPr>
            <w:tcW w:w="2407" w:type="dxa"/>
            <w:vAlign w:val="top"/>
          </w:tcPr>
          <w:p>
            <w:pPr>
              <w:pStyle w:val="TableText"/>
              <w:spacing w:before="94" w:line="228" w:lineRule="auto"/>
              <w:ind w:left="74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spacing w:val="5"/>
                <w:sz w:val="20"/>
                <w:szCs w:val="20"/>
              </w:rPr>
              <w:t>）水域</w:t>
            </w:r>
          </w:p>
        </w:tc>
        <w:tc>
          <w:tcPr>
            <w:tcW w:w="2643" w:type="dxa"/>
            <w:vAlign w:val="top"/>
          </w:tcPr>
          <w:p>
            <w:pPr>
              <w:spacing w:before="217" w:line="97" w:lineRule="exact"/>
              <w:ind w:left="12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0"/>
                <w:szCs w:val="20"/>
              </w:rPr>
              <w:t>-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1778" w:type="dxa"/>
            <w:vMerge/>
            <w:tcBorders>
              <w:top w:val="nil"/>
            </w:tcBorders>
            <w:vAlign w:val="top"/>
          </w:tcPr>
          <w:p/>
        </w:tc>
        <w:tc>
          <w:tcPr>
            <w:tcW w:w="2259" w:type="dxa"/>
            <w:vAlign w:val="top"/>
          </w:tcPr>
          <w:p>
            <w:pPr>
              <w:pStyle w:val="TableText"/>
              <w:spacing w:before="93" w:line="230" w:lineRule="auto"/>
              <w:ind w:left="5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农田生态系统</w:t>
            </w:r>
          </w:p>
        </w:tc>
        <w:tc>
          <w:tcPr>
            <w:tcW w:w="2407" w:type="dxa"/>
            <w:vAlign w:val="top"/>
          </w:tcPr>
          <w:p>
            <w:pPr>
              <w:pStyle w:val="TableText"/>
              <w:spacing w:before="93" w:line="228" w:lineRule="auto"/>
              <w:ind w:left="58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耕地生态系统</w:t>
            </w:r>
          </w:p>
        </w:tc>
        <w:tc>
          <w:tcPr>
            <w:tcW w:w="2643" w:type="dxa"/>
            <w:vAlign w:val="top"/>
          </w:tcPr>
          <w:p>
            <w:pPr>
              <w:pStyle w:val="TableText"/>
              <w:spacing w:before="94" w:line="228" w:lineRule="auto"/>
              <w:ind w:left="12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spacing w:val="8"/>
                <w:sz w:val="20"/>
                <w:szCs w:val="20"/>
              </w:rPr>
              <w:t>）暖温带农田生态系统</w:t>
            </w:r>
          </w:p>
        </w:tc>
      </w:tr>
    </w:tbl>
    <w:p>
      <w:pPr>
        <w:spacing w:before="155" w:line="466" w:lineRule="exact"/>
        <w:ind w:right="7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根据现场调查及遥感解析，以生态系统面积分析，评价区分布面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积最大的生态系统</w:t>
      </w:r>
    </w:p>
    <w:p>
      <w:pPr>
        <w:spacing w:line="219" w:lineRule="auto"/>
        <w:ind w:left="1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是水域生态系统，其次为农田生态系统。各种生态系统介绍如下：</w:t>
      </w:r>
    </w:p>
    <w:p>
      <w:pPr>
        <w:spacing w:before="183" w:line="220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宋体" w:eastAsia="宋体" w:hAnsi="宋体" w:cs="宋体"/>
          <w:spacing w:val="-2"/>
          <w:sz w:val="24"/>
          <w:szCs w:val="24"/>
        </w:rPr>
        <w:t>）人工阔叶林生态系统</w:t>
      </w:r>
    </w:p>
    <w:p>
      <w:pPr>
        <w:spacing w:before="181" w:line="359" w:lineRule="auto"/>
        <w:ind w:left="10" w:right="7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此类生态系统主要包括沿河岸栽植的人工林。森林生态系统在</w:t>
      </w:r>
      <w:r>
        <w:rPr>
          <w:rFonts w:ascii="宋体" w:eastAsia="宋体" w:hAnsi="宋体" w:cs="宋体"/>
          <w:spacing w:val="-2"/>
          <w:sz w:val="24"/>
          <w:szCs w:val="24"/>
        </w:rPr>
        <w:t>评价区内的河道两侧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占据着重要地位，其生产者主要是栽培的杨树、刺槐等乔木树种，消费者</w:t>
      </w:r>
      <w:r>
        <w:rPr>
          <w:rFonts w:ascii="宋体" w:eastAsia="宋体" w:hAnsi="宋体" w:cs="宋体"/>
          <w:spacing w:val="-2"/>
          <w:sz w:val="24"/>
          <w:szCs w:val="24"/>
        </w:rPr>
        <w:t>主要为一些鸟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类和土壤动物。森林生态系统对于改善局地小气候、保持水土、绿化美化</w:t>
      </w:r>
      <w:r>
        <w:rPr>
          <w:rFonts w:ascii="宋体" w:eastAsia="宋体" w:hAnsi="宋体" w:cs="宋体"/>
          <w:spacing w:val="-2"/>
          <w:sz w:val="24"/>
          <w:szCs w:val="24"/>
        </w:rPr>
        <w:t>环境等具有重</w:t>
      </w:r>
    </w:p>
    <w:p>
      <w:pPr>
        <w:spacing w:before="1" w:line="220" w:lineRule="auto"/>
        <w:ind w:left="1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要的意义。</w:t>
      </w:r>
    </w:p>
    <w:p>
      <w:pPr>
        <w:spacing w:before="182" w:line="220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</w:t>
      </w:r>
      <w:r>
        <w:rPr>
          <w:rFonts w:ascii="宋体" w:eastAsia="宋体" w:hAnsi="宋体" w:cs="宋体"/>
          <w:spacing w:val="-2"/>
          <w:sz w:val="24"/>
          <w:szCs w:val="24"/>
        </w:rPr>
        <w:t>）温带落叶阔叶灌丛生态系统</w:t>
      </w:r>
    </w:p>
    <w:p>
      <w:pPr>
        <w:spacing w:before="179" w:line="219" w:lineRule="auto"/>
        <w:ind w:left="49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此生态系统主要分布在人工林林下，以胡枝子、卫</w:t>
      </w:r>
      <w:r>
        <w:rPr>
          <w:rFonts w:ascii="宋体" w:eastAsia="宋体" w:hAnsi="宋体" w:cs="宋体"/>
          <w:spacing w:val="-1"/>
          <w:sz w:val="24"/>
          <w:szCs w:val="24"/>
        </w:rPr>
        <w:t>矛、荆条、酸枣灌丛为主。</w:t>
      </w:r>
    </w:p>
    <w:p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footerReference w:type="default" r:id="rId24"/>
          <w:pgSz w:w="11920" w:h="16840"/>
          <w:pgMar w:top="1416" w:right="1410" w:bottom="1009" w:left="1414" w:header="0" w:footer="847" w:gutter="0"/>
          <w:pgNumType w:start="21"/>
          <w:cols w:num="1" w:space="720"/>
        </w:sectPr>
      </w:pPr>
    </w:p>
    <w:p>
      <w:pPr>
        <w:spacing w:before="48" w:line="220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</w:t>
      </w:r>
      <w:r>
        <w:rPr>
          <w:rFonts w:ascii="宋体" w:eastAsia="宋体" w:hAnsi="宋体" w:cs="宋体"/>
          <w:spacing w:val="-3"/>
          <w:sz w:val="24"/>
          <w:szCs w:val="24"/>
        </w:rPr>
        <w:t>）水域生态系统</w:t>
      </w:r>
    </w:p>
    <w:p>
      <w:pPr>
        <w:spacing w:before="181" w:line="359" w:lineRule="auto"/>
        <w:ind w:left="10" w:right="5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此类生态系统主要包括评价区内的河流、渠道、滩地等，连通</w:t>
      </w:r>
      <w:r>
        <w:rPr>
          <w:rFonts w:ascii="宋体" w:eastAsia="宋体" w:hAnsi="宋体" w:cs="宋体"/>
          <w:spacing w:val="-2"/>
          <w:sz w:val="24"/>
          <w:szCs w:val="24"/>
        </w:rPr>
        <w:t>性高。受区域气候、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地形的影响，评价区内水域生态系统较为单一。该类生态系统的生产者主</w:t>
      </w:r>
      <w:r>
        <w:rPr>
          <w:rFonts w:ascii="宋体" w:eastAsia="宋体" w:hAnsi="宋体" w:cs="宋体"/>
          <w:spacing w:val="-2"/>
          <w:sz w:val="24"/>
          <w:szCs w:val="24"/>
        </w:rPr>
        <w:t>要为水域中的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浮游植物、水生维管束植物、浮叶植物，消费者主要为浮游动物、底栖动</w:t>
      </w:r>
      <w:r>
        <w:rPr>
          <w:rFonts w:ascii="宋体" w:eastAsia="宋体" w:hAnsi="宋体" w:cs="宋体"/>
          <w:spacing w:val="-2"/>
          <w:sz w:val="24"/>
          <w:szCs w:val="24"/>
        </w:rPr>
        <w:t>物和鱼类。植</w:t>
      </w:r>
    </w:p>
    <w:p>
      <w:pPr>
        <w:spacing w:line="219" w:lineRule="auto"/>
        <w:ind w:left="1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物优势种主要有芦苇、菖蒲等沼泽植被与黑藻等水生植被。</w:t>
      </w:r>
    </w:p>
    <w:p>
      <w:pPr>
        <w:spacing w:before="179" w:line="222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4</w:t>
      </w:r>
      <w:r>
        <w:rPr>
          <w:rFonts w:ascii="宋体" w:eastAsia="宋体" w:hAnsi="宋体" w:cs="宋体"/>
          <w:spacing w:val="-3"/>
          <w:sz w:val="24"/>
          <w:szCs w:val="24"/>
        </w:rPr>
        <w:t>）农田生态系统</w:t>
      </w:r>
    </w:p>
    <w:p>
      <w:pPr>
        <w:spacing w:before="180" w:line="359" w:lineRule="auto"/>
        <w:ind w:left="11" w:right="5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此类生态系统是受人工干扰最多的类型，评价区内呈片状分布</w:t>
      </w:r>
      <w:r>
        <w:rPr>
          <w:rFonts w:ascii="宋体" w:eastAsia="宋体" w:hAnsi="宋体" w:cs="宋体"/>
          <w:spacing w:val="-2"/>
          <w:sz w:val="24"/>
          <w:szCs w:val="24"/>
        </w:rPr>
        <w:t>，植物种类为各种农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作物，包括小麦、玉米、花生、棉花、大豆等，其生产力水平较高，但</w:t>
      </w:r>
      <w:r>
        <w:rPr>
          <w:rFonts w:ascii="宋体" w:eastAsia="宋体" w:hAnsi="宋体" w:cs="宋体"/>
          <w:spacing w:val="-2"/>
          <w:sz w:val="24"/>
          <w:szCs w:val="24"/>
        </w:rPr>
        <w:t>生物量受季节影</w:t>
      </w:r>
    </w:p>
    <w:p>
      <w:pPr>
        <w:spacing w:line="219" w:lineRule="auto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响较大。此外，农田生态系统内动物种类主要是老鼠、昆虫、青蛙、麻雀等田园类型。</w:t>
      </w:r>
    </w:p>
    <w:p>
      <w:pPr>
        <w:spacing w:before="180" w:line="220" w:lineRule="auto"/>
        <w:ind w:left="487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-3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、植被</w:t>
      </w:r>
    </w:p>
    <w:p>
      <w:pPr>
        <w:spacing w:before="182" w:line="220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宋体" w:eastAsia="宋体" w:hAnsi="宋体" w:cs="宋体"/>
          <w:spacing w:val="-3"/>
          <w:sz w:val="24"/>
          <w:szCs w:val="24"/>
        </w:rPr>
        <w:t>）区域植被区系</w:t>
      </w:r>
    </w:p>
    <w:p>
      <w:pPr>
        <w:spacing w:before="180" w:line="468" w:lineRule="exact"/>
        <w:ind w:right="5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position w:val="17"/>
          <w:sz w:val="24"/>
          <w:szCs w:val="24"/>
        </w:rPr>
        <w:t xml:space="preserve">根据《中国植被区划》（孙世洲 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1999</w:t>
      </w:r>
      <w:r>
        <w:rPr>
          <w:rFonts w:ascii="宋体" w:eastAsia="宋体" w:hAnsi="宋体" w:cs="宋体"/>
          <w:position w:val="17"/>
          <w:sz w:val="24"/>
          <w:szCs w:val="24"/>
        </w:rPr>
        <w:t>年</w:t>
      </w:r>
      <w:r>
        <w:rPr>
          <w:rFonts w:ascii="宋体" w:eastAsia="宋体" w:hAnsi="宋体" w:cs="宋体"/>
          <w:spacing w:val="6"/>
          <w:position w:val="17"/>
          <w:sz w:val="24"/>
          <w:szCs w:val="24"/>
        </w:rPr>
        <w:t>），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工程所在区域属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I</w:t>
      </w: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湿润、半湿润森林带</w:t>
      </w:r>
    </w:p>
    <w:p>
      <w:pPr>
        <w:spacing w:line="220" w:lineRule="auto"/>
        <w:ind w:left="3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 xml:space="preserve">的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I3</w:t>
      </w:r>
      <w:r>
        <w:rPr>
          <w:rFonts w:ascii="宋体" w:eastAsia="宋体" w:hAnsi="宋体" w:cs="宋体"/>
          <w:spacing w:val="-2"/>
          <w:sz w:val="24"/>
          <w:szCs w:val="24"/>
        </w:rPr>
        <w:t>暖温带落叶阔叶林区域。</w:t>
      </w:r>
    </w:p>
    <w:p>
      <w:pPr>
        <w:spacing w:before="182" w:line="220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宋体" w:eastAsia="宋体" w:hAnsi="宋体" w:cs="宋体"/>
          <w:spacing w:val="-3"/>
          <w:sz w:val="24"/>
          <w:szCs w:val="24"/>
        </w:rPr>
        <w:t>）区域植被类型</w:t>
      </w:r>
    </w:p>
    <w:p>
      <w:pPr>
        <w:spacing w:before="180" w:line="359" w:lineRule="auto"/>
        <w:ind w:left="11" w:right="5" w:firstLine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根据《中国自然地理图集》</w:t>
      </w:r>
      <w:r>
        <w:rPr>
          <w:rFonts w:ascii="宋体" w:eastAsia="宋体" w:hAnsi="宋体" w:cs="宋体"/>
          <w:spacing w:val="4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</w:rPr>
        <w:t>的中国华北地区植被类型图，工程所在区域主要分布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有农业植被，以种植冬小麦、玉米、谷子、高粱、甘薯，棉花、花</w:t>
      </w:r>
      <w:r>
        <w:rPr>
          <w:rFonts w:ascii="宋体" w:eastAsia="宋体" w:hAnsi="宋体" w:cs="宋体"/>
          <w:spacing w:val="-2"/>
          <w:sz w:val="24"/>
          <w:szCs w:val="24"/>
        </w:rPr>
        <w:t>生、苹果、梨、枣、</w:t>
      </w:r>
    </w:p>
    <w:p>
      <w:pPr>
        <w:spacing w:line="219" w:lineRule="auto"/>
        <w:ind w:left="1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柿、板栗和核桃为主。土壤类型为暖温带落叶阔叶林棕壤地带。</w:t>
      </w:r>
    </w:p>
    <w:p>
      <w:pPr>
        <w:spacing w:before="180" w:line="468" w:lineRule="exact"/>
        <w:ind w:right="5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</w:rPr>
        <w:t>结合评价区遥感解译及现场勘查结果，评价区植被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主要包括旱作地、林地和草地灌</w:t>
      </w:r>
    </w:p>
    <w:p>
      <w:pPr>
        <w:spacing w:before="1" w:line="220" w:lineRule="auto"/>
        <w:ind w:left="1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丛。各类植被覆盖面积见下表。</w:t>
      </w:r>
    </w:p>
    <w:p>
      <w:pPr>
        <w:spacing w:before="181" w:line="212" w:lineRule="auto"/>
        <w:ind w:left="274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65</w:t>
      </w:r>
      <w:r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评价区植被类型面积统计</w:t>
      </w:r>
    </w:p>
    <w:tbl>
      <w:tblPr>
        <w:tblStyle w:val="TableNormal011"/>
        <w:tblW w:w="908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"/>
        <w:gridCol w:w="3279"/>
        <w:gridCol w:w="2109"/>
        <w:gridCol w:w="2342"/>
      </w:tblGrid>
      <w:tr>
        <w:tblPrEx>
          <w:tblW w:w="908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1357" w:type="dxa"/>
            <w:vAlign w:val="top"/>
          </w:tcPr>
          <w:p>
            <w:pPr>
              <w:pStyle w:val="TableText"/>
              <w:spacing w:before="91" w:line="230" w:lineRule="auto"/>
              <w:ind w:left="47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3279" w:type="dxa"/>
            <w:vAlign w:val="top"/>
          </w:tcPr>
          <w:p>
            <w:pPr>
              <w:pStyle w:val="TableText"/>
              <w:spacing w:before="92" w:line="228" w:lineRule="auto"/>
              <w:ind w:left="12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用地类型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91" w:line="229" w:lineRule="auto"/>
              <w:ind w:left="45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面积（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6"/>
                <w:sz w:val="13"/>
                <w:szCs w:val="13"/>
              </w:rPr>
              <w:t>2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91" w:line="227" w:lineRule="auto"/>
              <w:ind w:left="26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占评价区总面积比例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357" w:type="dxa"/>
            <w:vAlign w:val="top"/>
          </w:tcPr>
          <w:p>
            <w:pPr>
              <w:spacing w:before="128" w:line="195" w:lineRule="auto"/>
              <w:ind w:left="6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79" w:type="dxa"/>
            <w:vAlign w:val="top"/>
          </w:tcPr>
          <w:p>
            <w:pPr>
              <w:pStyle w:val="TableText"/>
              <w:spacing w:before="91" w:line="228" w:lineRule="auto"/>
              <w:ind w:left="59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玉米、小麦等旱地作物</w:t>
            </w:r>
          </w:p>
        </w:tc>
        <w:tc>
          <w:tcPr>
            <w:tcW w:w="2109" w:type="dxa"/>
            <w:vAlign w:val="top"/>
          </w:tcPr>
          <w:p>
            <w:pPr>
              <w:spacing w:before="127" w:line="195" w:lineRule="auto"/>
              <w:ind w:left="7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1313.71</w:t>
            </w:r>
          </w:p>
        </w:tc>
        <w:tc>
          <w:tcPr>
            <w:tcW w:w="2342" w:type="dxa"/>
            <w:vAlign w:val="top"/>
          </w:tcPr>
          <w:p>
            <w:pPr>
              <w:spacing w:before="61" w:line="274" w:lineRule="exact"/>
              <w:ind w:left="9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20"/>
                <w:szCs w:val="20"/>
              </w:rPr>
              <w:t>51.3%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1357" w:type="dxa"/>
            <w:vAlign w:val="top"/>
          </w:tcPr>
          <w:p>
            <w:pPr>
              <w:spacing w:before="127" w:line="195" w:lineRule="auto"/>
              <w:ind w:left="6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79" w:type="dxa"/>
            <w:vAlign w:val="top"/>
          </w:tcPr>
          <w:p>
            <w:pPr>
              <w:pStyle w:val="TableText"/>
              <w:spacing w:before="92" w:line="228" w:lineRule="auto"/>
              <w:ind w:left="49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杨树、绿树、柏树等林木</w:t>
            </w:r>
          </w:p>
        </w:tc>
        <w:tc>
          <w:tcPr>
            <w:tcW w:w="2109" w:type="dxa"/>
            <w:vAlign w:val="top"/>
          </w:tcPr>
          <w:p>
            <w:pPr>
              <w:spacing w:before="127" w:line="195" w:lineRule="auto"/>
              <w:ind w:left="7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222.79</w:t>
            </w:r>
          </w:p>
        </w:tc>
        <w:tc>
          <w:tcPr>
            <w:tcW w:w="2342" w:type="dxa"/>
            <w:vAlign w:val="top"/>
          </w:tcPr>
          <w:p>
            <w:pPr>
              <w:spacing w:before="61" w:line="274" w:lineRule="exact"/>
              <w:ind w:left="9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2"/>
                <w:sz w:val="20"/>
                <w:szCs w:val="20"/>
              </w:rPr>
              <w:t>8.7%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1357" w:type="dxa"/>
            <w:vAlign w:val="top"/>
          </w:tcPr>
          <w:p>
            <w:pPr>
              <w:spacing w:before="130" w:line="195" w:lineRule="auto"/>
              <w:ind w:left="6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79" w:type="dxa"/>
            <w:vAlign w:val="top"/>
          </w:tcPr>
          <w:p>
            <w:pPr>
              <w:pStyle w:val="TableText"/>
              <w:spacing w:before="95" w:line="228" w:lineRule="auto"/>
              <w:ind w:left="11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草地、灌从</w:t>
            </w:r>
          </w:p>
        </w:tc>
        <w:tc>
          <w:tcPr>
            <w:tcW w:w="2109" w:type="dxa"/>
            <w:vAlign w:val="top"/>
          </w:tcPr>
          <w:p>
            <w:pPr>
              <w:spacing w:before="130" w:line="195" w:lineRule="auto"/>
              <w:ind w:left="7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304.74</w:t>
            </w:r>
          </w:p>
        </w:tc>
        <w:tc>
          <w:tcPr>
            <w:tcW w:w="2342" w:type="dxa"/>
            <w:vAlign w:val="top"/>
          </w:tcPr>
          <w:p>
            <w:pPr>
              <w:spacing w:before="64" w:line="274" w:lineRule="exact"/>
              <w:ind w:left="9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0"/>
                <w:szCs w:val="20"/>
              </w:rPr>
              <w:t>11.9%</w:t>
            </w:r>
          </w:p>
        </w:tc>
      </w:tr>
    </w:tbl>
    <w:p>
      <w:pPr>
        <w:spacing w:before="154" w:line="431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4"/>
          <w:sz w:val="24"/>
          <w:szCs w:val="24"/>
        </w:rPr>
        <w:t>由上述结果分析，本次评价范围马颊河河岸周边植被，均以旱地作物植被为主，该</w:t>
      </w:r>
    </w:p>
    <w:p>
      <w:pPr>
        <w:spacing w:line="358" w:lineRule="exact"/>
        <w:ind w:left="1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position w:val="2"/>
          <w:sz w:val="24"/>
          <w:szCs w:val="24"/>
        </w:rPr>
        <w:t>类植被面积占总评价区面积的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51.3%</w:t>
      </w:r>
      <w:r>
        <w:rPr>
          <w:rFonts w:ascii="宋体" w:eastAsia="宋体" w:hAnsi="宋体" w:cs="宋体"/>
          <w:spacing w:val="-1"/>
          <w:position w:val="2"/>
          <w:sz w:val="24"/>
          <w:szCs w:val="24"/>
        </w:rPr>
        <w:t>。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79" w:line="220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</w:t>
      </w:r>
      <w:r>
        <w:rPr>
          <w:rFonts w:ascii="宋体" w:eastAsia="宋体" w:hAnsi="宋体" w:cs="宋体"/>
          <w:spacing w:val="-3"/>
          <w:sz w:val="24"/>
          <w:szCs w:val="24"/>
        </w:rPr>
        <w:t>）植被生物量</w:t>
      </w:r>
    </w:p>
    <w:p>
      <w:pPr>
        <w:spacing w:line="220" w:lineRule="auto"/>
        <w:rPr>
          <w:rFonts w:ascii="宋体" w:eastAsia="宋体" w:hAnsi="宋体" w:cs="宋体"/>
          <w:sz w:val="24"/>
          <w:szCs w:val="24"/>
        </w:rPr>
        <w:sectPr>
          <w:footerReference w:type="default" r:id="rId25"/>
          <w:pgSz w:w="11920" w:h="16840"/>
          <w:pgMar w:top="1405" w:right="1412" w:bottom="1009" w:left="1414" w:header="0" w:footer="847" w:gutter="0"/>
          <w:pgNumType w:start="22"/>
          <w:cols w:num="1" w:space="720"/>
        </w:sectPr>
      </w:pPr>
    </w:p>
    <w:p>
      <w:pPr>
        <w:spacing w:before="48" w:line="359" w:lineRule="auto"/>
        <w:ind w:left="10" w:right="200" w:firstLine="481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参考《中国森林生态系统的生物量和生产力》和《我国森林</w:t>
      </w:r>
      <w:r>
        <w:rPr>
          <w:rFonts w:ascii="宋体" w:eastAsia="宋体" w:hAnsi="宋体" w:cs="宋体"/>
          <w:spacing w:val="-2"/>
          <w:sz w:val="24"/>
          <w:szCs w:val="24"/>
        </w:rPr>
        <w:t>植被的生物量和净生产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量》等文献，并结合马颊河流域植被现状，评价区内农作物、林木和灌草</w:t>
      </w:r>
      <w:r>
        <w:rPr>
          <w:rFonts w:ascii="宋体" w:eastAsia="宋体" w:hAnsi="宋体" w:cs="宋体"/>
          <w:spacing w:val="-2"/>
          <w:sz w:val="24"/>
          <w:szCs w:val="24"/>
        </w:rPr>
        <w:t>植被的单位面</w:t>
      </w:r>
    </w:p>
    <w:p>
      <w:pPr>
        <w:spacing w:line="218" w:lineRule="auto"/>
        <w:ind w:left="1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积生物量及评价区总生物量估算见下表。</w:t>
      </w:r>
    </w:p>
    <w:p>
      <w:pPr>
        <w:spacing w:before="181" w:line="213" w:lineRule="auto"/>
        <w:ind w:left="286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66</w:t>
      </w:r>
      <w:r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评价区植被生物量估算</w:t>
      </w:r>
    </w:p>
    <w:tbl>
      <w:tblPr>
        <w:tblStyle w:val="TableNormal012"/>
        <w:tblW w:w="908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2653"/>
        <w:gridCol w:w="1414"/>
        <w:gridCol w:w="2713"/>
        <w:gridCol w:w="1551"/>
      </w:tblGrid>
      <w:tr>
        <w:tblPrEx>
          <w:tblW w:w="908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756" w:type="dxa"/>
            <w:vAlign w:val="top"/>
          </w:tcPr>
          <w:p>
            <w:pPr>
              <w:pStyle w:val="TableText"/>
              <w:spacing w:before="92" w:line="230" w:lineRule="auto"/>
              <w:ind w:left="17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93" w:line="228" w:lineRule="auto"/>
              <w:ind w:left="9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用地类型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62" w:line="274" w:lineRule="exact"/>
              <w:ind w:left="124"/>
              <w:rPr>
                <w:sz w:val="20"/>
                <w:szCs w:val="20"/>
              </w:rPr>
            </w:pPr>
            <w:r>
              <w:rPr>
                <w:spacing w:val="7"/>
                <w:position w:val="1"/>
                <w:sz w:val="20"/>
                <w:szCs w:val="20"/>
              </w:rPr>
              <w:t>面积（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7"/>
                <w:position w:val="7"/>
                <w:sz w:val="13"/>
                <w:szCs w:val="13"/>
              </w:rPr>
              <w:t>2</w:t>
            </w:r>
            <w:r>
              <w:rPr>
                <w:spacing w:val="7"/>
                <w:position w:val="1"/>
                <w:sz w:val="20"/>
                <w:szCs w:val="20"/>
              </w:rPr>
              <w:t>）</w:t>
            </w:r>
          </w:p>
        </w:tc>
        <w:tc>
          <w:tcPr>
            <w:tcW w:w="2713" w:type="dxa"/>
            <w:vAlign w:val="top"/>
          </w:tcPr>
          <w:p>
            <w:pPr>
              <w:pStyle w:val="TableText"/>
              <w:spacing w:before="62" w:line="274" w:lineRule="exact"/>
              <w:ind w:left="194"/>
              <w:rPr>
                <w:sz w:val="20"/>
                <w:szCs w:val="20"/>
              </w:rPr>
            </w:pPr>
            <w:r>
              <w:rPr>
                <w:spacing w:val="7"/>
                <w:position w:val="1"/>
                <w:sz w:val="20"/>
                <w:szCs w:val="20"/>
              </w:rPr>
              <w:t>单位面积生物量（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t/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7"/>
                <w:position w:val="7"/>
                <w:sz w:val="13"/>
                <w:szCs w:val="13"/>
              </w:rPr>
              <w:t>2</w:t>
            </w:r>
            <w:r>
              <w:rPr>
                <w:spacing w:val="7"/>
                <w:position w:val="1"/>
                <w:sz w:val="20"/>
                <w:szCs w:val="20"/>
              </w:rPr>
              <w:t>）</w:t>
            </w:r>
          </w:p>
        </w:tc>
        <w:tc>
          <w:tcPr>
            <w:tcW w:w="1551" w:type="dxa"/>
            <w:vAlign w:val="top"/>
          </w:tcPr>
          <w:p>
            <w:pPr>
              <w:pStyle w:val="TableText"/>
              <w:spacing w:before="92" w:line="230" w:lineRule="auto"/>
              <w:ind w:left="12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总生物量（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t</w:t>
            </w:r>
            <w:r>
              <w:rPr>
                <w:spacing w:val="5"/>
                <w:sz w:val="20"/>
                <w:szCs w:val="20"/>
              </w:rPr>
              <w:t>）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56" w:type="dxa"/>
            <w:vAlign w:val="top"/>
          </w:tcPr>
          <w:p>
            <w:pPr>
              <w:spacing w:before="126" w:line="195" w:lineRule="auto"/>
              <w:ind w:left="3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90" w:line="228" w:lineRule="auto"/>
              <w:ind w:left="28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玉米、小麦等旱地作物</w:t>
            </w:r>
          </w:p>
        </w:tc>
        <w:tc>
          <w:tcPr>
            <w:tcW w:w="1414" w:type="dxa"/>
            <w:vAlign w:val="top"/>
          </w:tcPr>
          <w:p>
            <w:pPr>
              <w:spacing w:before="126" w:line="195" w:lineRule="auto"/>
              <w:ind w:left="3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1313.71</w:t>
            </w:r>
          </w:p>
        </w:tc>
        <w:tc>
          <w:tcPr>
            <w:tcW w:w="2713" w:type="dxa"/>
            <w:vAlign w:val="top"/>
          </w:tcPr>
          <w:p>
            <w:pPr>
              <w:spacing w:before="126" w:line="195" w:lineRule="auto"/>
              <w:ind w:left="12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551" w:type="dxa"/>
            <w:vAlign w:val="top"/>
          </w:tcPr>
          <w:p>
            <w:pPr>
              <w:spacing w:before="126" w:line="195" w:lineRule="auto"/>
              <w:ind w:left="3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45979.85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56" w:type="dxa"/>
            <w:vAlign w:val="top"/>
          </w:tcPr>
          <w:p>
            <w:pPr>
              <w:spacing w:before="129" w:line="195" w:lineRule="auto"/>
              <w:ind w:left="3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93" w:line="228" w:lineRule="auto"/>
              <w:ind w:left="17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杨树、绿树、柏树等林木</w:t>
            </w:r>
          </w:p>
        </w:tc>
        <w:tc>
          <w:tcPr>
            <w:tcW w:w="1414" w:type="dxa"/>
            <w:vAlign w:val="top"/>
          </w:tcPr>
          <w:p>
            <w:pPr>
              <w:spacing w:before="128" w:line="195" w:lineRule="auto"/>
              <w:ind w:left="4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222.79</w:t>
            </w:r>
          </w:p>
        </w:tc>
        <w:tc>
          <w:tcPr>
            <w:tcW w:w="2713" w:type="dxa"/>
            <w:vAlign w:val="top"/>
          </w:tcPr>
          <w:p>
            <w:pPr>
              <w:spacing w:before="128" w:line="195" w:lineRule="auto"/>
              <w:ind w:left="12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1" w:type="dxa"/>
            <w:vAlign w:val="top"/>
          </w:tcPr>
          <w:p>
            <w:pPr>
              <w:spacing w:before="128" w:line="195" w:lineRule="auto"/>
              <w:ind w:left="4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11138.5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56" w:type="dxa"/>
            <w:vAlign w:val="top"/>
          </w:tcPr>
          <w:p>
            <w:pPr>
              <w:spacing w:before="128" w:line="195" w:lineRule="auto"/>
              <w:ind w:left="3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93" w:line="228" w:lineRule="auto"/>
              <w:ind w:left="80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草地、灌从</w:t>
            </w:r>
          </w:p>
        </w:tc>
        <w:tc>
          <w:tcPr>
            <w:tcW w:w="1414" w:type="dxa"/>
            <w:vAlign w:val="top"/>
          </w:tcPr>
          <w:p>
            <w:pPr>
              <w:spacing w:before="128" w:line="195" w:lineRule="auto"/>
              <w:ind w:left="4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304.74</w:t>
            </w:r>
          </w:p>
        </w:tc>
        <w:tc>
          <w:tcPr>
            <w:tcW w:w="2713" w:type="dxa"/>
            <w:vAlign w:val="top"/>
          </w:tcPr>
          <w:p>
            <w:pPr>
              <w:spacing w:before="128" w:line="195" w:lineRule="auto"/>
              <w:ind w:left="12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</w:t>
            </w:r>
          </w:p>
        </w:tc>
        <w:tc>
          <w:tcPr>
            <w:tcW w:w="1551" w:type="dxa"/>
            <w:vAlign w:val="top"/>
          </w:tcPr>
          <w:p>
            <w:pPr>
              <w:spacing w:before="128" w:line="195" w:lineRule="auto"/>
              <w:ind w:left="4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6094.8</w:t>
            </w:r>
          </w:p>
        </w:tc>
      </w:tr>
      <w:tr>
        <w:tblPrEx>
          <w:tblW w:w="9087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3409" w:type="dxa"/>
            <w:gridSpan w:val="2"/>
            <w:vAlign w:val="top"/>
          </w:tcPr>
          <w:p>
            <w:pPr>
              <w:pStyle w:val="TableText"/>
              <w:spacing w:before="94" w:line="230" w:lineRule="auto"/>
              <w:ind w:left="150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合计</w:t>
            </w:r>
          </w:p>
        </w:tc>
        <w:tc>
          <w:tcPr>
            <w:tcW w:w="1414" w:type="dxa"/>
            <w:vAlign w:val="top"/>
          </w:tcPr>
          <w:p>
            <w:pPr>
              <w:spacing w:before="130" w:line="195" w:lineRule="auto"/>
              <w:ind w:left="3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1841.24</w:t>
            </w:r>
          </w:p>
        </w:tc>
        <w:tc>
          <w:tcPr>
            <w:tcW w:w="2713" w:type="dxa"/>
            <w:vAlign w:val="top"/>
          </w:tcPr>
          <w:p>
            <w:pPr>
              <w:spacing w:before="219" w:line="97" w:lineRule="exact"/>
              <w:ind w:left="13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0"/>
                <w:szCs w:val="20"/>
              </w:rPr>
              <w:t>-</w:t>
            </w:r>
          </w:p>
        </w:tc>
        <w:tc>
          <w:tcPr>
            <w:tcW w:w="1551" w:type="dxa"/>
            <w:vAlign w:val="top"/>
          </w:tcPr>
          <w:p>
            <w:pPr>
              <w:spacing w:before="130" w:line="195" w:lineRule="auto"/>
              <w:ind w:left="3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63213.15</w:t>
            </w:r>
          </w:p>
        </w:tc>
      </w:tr>
    </w:tbl>
    <w:p>
      <w:pPr>
        <w:spacing w:before="154" w:line="220" w:lineRule="auto"/>
        <w:ind w:left="485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、植物</w:t>
      </w:r>
    </w:p>
    <w:p>
      <w:pPr>
        <w:spacing w:before="182" w:line="220" w:lineRule="auto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宋体" w:eastAsia="宋体" w:hAnsi="宋体" w:cs="宋体"/>
          <w:spacing w:val="-3"/>
          <w:sz w:val="24"/>
          <w:szCs w:val="24"/>
        </w:rPr>
        <w:t>）植物区系及物种</w:t>
      </w:r>
    </w:p>
    <w:p>
      <w:pPr>
        <w:spacing w:before="179" w:line="468" w:lineRule="exact"/>
        <w:ind w:left="49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position w:val="17"/>
          <w:sz w:val="24"/>
          <w:szCs w:val="24"/>
        </w:rPr>
        <w:t>根据吴征镒的中国植物区系分区（</w:t>
      </w:r>
      <w:r>
        <w:rPr>
          <w:rFonts w:ascii="Times New Roman" w:eastAsia="Times New Roman" w:hAnsi="Times New Roman" w:cs="Times New Roman"/>
          <w:spacing w:val="1"/>
          <w:position w:val="17"/>
          <w:sz w:val="24"/>
          <w:szCs w:val="24"/>
        </w:rPr>
        <w:t>1999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 xml:space="preserve">  </w:t>
      </w:r>
      <w:r>
        <w:rPr>
          <w:rFonts w:ascii="宋体" w:eastAsia="宋体" w:hAnsi="宋体" w:cs="宋体"/>
          <w:position w:val="17"/>
          <w:sz w:val="24"/>
          <w:szCs w:val="24"/>
        </w:rPr>
        <w:t>年</w:t>
      </w:r>
      <w:r>
        <w:rPr>
          <w:rFonts w:ascii="宋体" w:eastAsia="宋体" w:hAnsi="宋体" w:cs="宋体"/>
          <w:spacing w:val="8"/>
          <w:position w:val="17"/>
          <w:sz w:val="24"/>
          <w:szCs w:val="24"/>
        </w:rPr>
        <w:t>），</w:t>
      </w:r>
      <w:r>
        <w:rPr>
          <w:rFonts w:ascii="宋体" w:eastAsia="宋体" w:hAnsi="宋体" w:cs="宋体"/>
          <w:position w:val="17"/>
          <w:sz w:val="24"/>
          <w:szCs w:val="24"/>
        </w:rPr>
        <w:t>工程所在区域属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I</w:t>
      </w:r>
      <w:r>
        <w:rPr>
          <w:rFonts w:ascii="宋体" w:eastAsia="宋体" w:hAnsi="宋体" w:cs="宋体"/>
          <w:position w:val="17"/>
          <w:sz w:val="24"/>
          <w:szCs w:val="24"/>
        </w:rPr>
        <w:t>泛北极植物区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I5</w:t>
      </w:r>
      <w:r>
        <w:rPr>
          <w:rFonts w:ascii="宋体" w:eastAsia="宋体" w:hAnsi="宋体" w:cs="宋体"/>
          <w:position w:val="17"/>
          <w:sz w:val="24"/>
          <w:szCs w:val="24"/>
        </w:rPr>
        <w:t>中</w:t>
      </w:r>
    </w:p>
    <w:p>
      <w:pPr>
        <w:spacing w:line="219" w:lineRule="auto"/>
        <w:ind w:left="3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国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- </w:t>
      </w:r>
      <w:r>
        <w:rPr>
          <w:rFonts w:ascii="宋体" w:eastAsia="宋体" w:hAnsi="宋体" w:cs="宋体"/>
          <w:spacing w:val="-8"/>
          <w:sz w:val="24"/>
          <w:szCs w:val="24"/>
        </w:rPr>
        <w:t>日本森林植物亚区。</w:t>
      </w:r>
    </w:p>
    <w:p>
      <w:pPr>
        <w:spacing w:before="183" w:line="359" w:lineRule="auto"/>
        <w:ind w:left="18" w:right="200" w:firstLine="47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结合调查并参考文献资料，评价区植物共计有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83</w:t>
      </w:r>
      <w:r>
        <w:rPr>
          <w:rFonts w:ascii="宋体" w:eastAsia="宋体" w:hAnsi="宋体" w:cs="宋体"/>
          <w:spacing w:val="-1"/>
          <w:sz w:val="24"/>
          <w:szCs w:val="24"/>
        </w:rPr>
        <w:t>种，隶属</w:t>
      </w:r>
      <w:r>
        <w:rPr>
          <w:rFonts w:ascii="宋体" w:eastAsia="宋体" w:hAnsi="宋体" w:cs="宋体"/>
          <w:spacing w:val="-2"/>
          <w:sz w:val="24"/>
          <w:szCs w:val="24"/>
        </w:rPr>
        <w:t>于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32</w:t>
      </w:r>
      <w:r>
        <w:rPr>
          <w:rFonts w:ascii="宋体" w:eastAsia="宋体" w:hAnsi="宋体" w:cs="宋体"/>
          <w:spacing w:val="-2"/>
          <w:sz w:val="24"/>
          <w:szCs w:val="24"/>
        </w:rPr>
        <w:t>科。乔木有白皮松、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赤松、龙柏、毛白杨、加拿大杨、旱柳、榆、臭椿、白蜡树</w:t>
      </w:r>
      <w:r>
        <w:rPr>
          <w:rFonts w:ascii="宋体" w:eastAsia="宋体" w:hAnsi="宋体" w:cs="宋体"/>
          <w:spacing w:val="-2"/>
          <w:sz w:val="24"/>
          <w:szCs w:val="24"/>
        </w:rPr>
        <w:t>、女贞等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12</w:t>
      </w:r>
      <w:r>
        <w:rPr>
          <w:rFonts w:ascii="宋体" w:eastAsia="宋体" w:hAnsi="宋体" w:cs="宋体"/>
          <w:spacing w:val="-2"/>
          <w:sz w:val="24"/>
          <w:szCs w:val="24"/>
        </w:rPr>
        <w:t>种；灌木有金球</w:t>
      </w:r>
    </w:p>
    <w:p>
      <w:pPr>
        <w:spacing w:before="1" w:line="219" w:lineRule="auto"/>
        <w:ind w:left="1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"/>
          <w:sz w:val="24"/>
          <w:szCs w:val="24"/>
        </w:rPr>
        <w:t>桧、草麻黄、月季、紫穗槐、刺槐、白刺、柽柳、罗布 麻、单叶蔓荆、木槿</w:t>
      </w:r>
      <w:r>
        <w:rPr>
          <w:rFonts w:ascii="宋体" w:eastAsia="宋体" w:hAnsi="宋体" w:cs="宋体"/>
          <w:spacing w:val="1"/>
          <w:sz w:val="24"/>
          <w:szCs w:val="24"/>
        </w:rPr>
        <w:t>等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10</w:t>
      </w:r>
      <w:r>
        <w:rPr>
          <w:rFonts w:ascii="宋体" w:eastAsia="宋体" w:hAnsi="宋体" w:cs="宋体"/>
          <w:spacing w:val="1"/>
          <w:sz w:val="24"/>
          <w:szCs w:val="24"/>
        </w:rPr>
        <w:t>种；</w:t>
      </w:r>
    </w:p>
    <w:p>
      <w:pPr>
        <w:spacing w:before="181" w:line="352" w:lineRule="auto"/>
        <w:ind w:left="8" w:firstLine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草本植物有芦苇、虎尾草、牛筋草、播娘蒿、艾、藜、穿叶眼子菜、菹草、朝鲜碱茅、</w:t>
      </w:r>
      <w:r>
        <w:rPr>
          <w:rFonts w:ascii="宋体" w:eastAsia="宋体" w:hAnsi="宋体" w:cs="宋体"/>
          <w:spacing w:val="6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</w:rPr>
        <w:t>碱茅、华北臭草、雀麦、知风草、鸭茅、獐茅、羊草、隐花草、球形莎草、葎草</w:t>
      </w:r>
      <w:r>
        <w:rPr>
          <w:rFonts w:ascii="宋体" w:eastAsia="宋体" w:hAnsi="宋体" w:cs="宋体"/>
          <w:spacing w:val="-3"/>
          <w:sz w:val="24"/>
          <w:szCs w:val="24"/>
        </w:rPr>
        <w:t>、萹蓄、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酸模等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</w:t>
      </w:r>
      <w:r>
        <w:rPr>
          <w:rFonts w:ascii="宋体" w:eastAsia="宋体" w:hAnsi="宋体" w:cs="宋体"/>
          <w:spacing w:val="-2"/>
          <w:sz w:val="24"/>
          <w:szCs w:val="24"/>
        </w:rPr>
        <w:t>种（植物名录附后）。裸子植物有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</w:t>
      </w:r>
      <w:r>
        <w:rPr>
          <w:rFonts w:ascii="宋体" w:eastAsia="宋体" w:hAnsi="宋体" w:cs="宋体"/>
          <w:spacing w:val="-2"/>
          <w:sz w:val="24"/>
          <w:szCs w:val="24"/>
        </w:rPr>
        <w:t>种，被子植物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77</w:t>
      </w:r>
      <w:r>
        <w:rPr>
          <w:rFonts w:ascii="宋体" w:eastAsia="宋体" w:hAnsi="宋体" w:cs="宋体"/>
          <w:spacing w:val="-2"/>
          <w:sz w:val="24"/>
          <w:szCs w:val="24"/>
        </w:rPr>
        <w:t>种，其中禾本科有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14</w:t>
      </w:r>
      <w:r>
        <w:rPr>
          <w:rFonts w:ascii="宋体" w:eastAsia="宋体" w:hAnsi="宋体" w:cs="宋体"/>
          <w:spacing w:val="-2"/>
          <w:sz w:val="24"/>
          <w:szCs w:val="24"/>
        </w:rPr>
        <w:t>属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15</w:t>
      </w:r>
      <w:r>
        <w:rPr>
          <w:rFonts w:ascii="宋体" w:eastAsia="宋体" w:hAnsi="宋体" w:cs="宋体"/>
          <w:spacing w:val="-2"/>
          <w:sz w:val="24"/>
          <w:szCs w:val="24"/>
        </w:rPr>
        <w:t>种、</w:t>
      </w:r>
      <w:r>
        <w:rPr>
          <w:rFonts w:ascii="宋体" w:eastAsia="宋体" w:hAnsi="宋体" w:cs="宋体"/>
          <w:spacing w:val="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2"/>
          <w:sz w:val="24"/>
          <w:szCs w:val="24"/>
        </w:rPr>
        <w:t>菊科有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7</w:t>
      </w:r>
      <w:r>
        <w:rPr>
          <w:rFonts w:ascii="宋体" w:eastAsia="宋体" w:hAnsi="宋体" w:cs="宋体"/>
          <w:spacing w:val="2"/>
          <w:sz w:val="24"/>
          <w:szCs w:val="24"/>
        </w:rPr>
        <w:t>属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13</w:t>
      </w:r>
      <w:r>
        <w:rPr>
          <w:rFonts w:ascii="宋体" w:eastAsia="宋体" w:hAnsi="宋体" w:cs="宋体"/>
          <w:spacing w:val="2"/>
          <w:sz w:val="24"/>
          <w:szCs w:val="24"/>
        </w:rPr>
        <w:t>种、十字花科有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5</w:t>
      </w:r>
      <w:r>
        <w:rPr>
          <w:rFonts w:ascii="宋体" w:eastAsia="宋体" w:hAnsi="宋体" w:cs="宋体"/>
          <w:spacing w:val="2"/>
          <w:sz w:val="24"/>
          <w:szCs w:val="24"/>
        </w:rPr>
        <w:t>属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5</w:t>
      </w:r>
      <w:r>
        <w:rPr>
          <w:rFonts w:ascii="宋体" w:eastAsia="宋体" w:hAnsi="宋体" w:cs="宋体"/>
          <w:spacing w:val="2"/>
          <w:sz w:val="24"/>
          <w:szCs w:val="24"/>
        </w:rPr>
        <w:t>种、藜科有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</w:t>
      </w:r>
      <w:r>
        <w:rPr>
          <w:rFonts w:ascii="宋体" w:eastAsia="宋体" w:hAnsi="宋体" w:cs="宋体"/>
          <w:spacing w:val="2"/>
          <w:sz w:val="24"/>
          <w:szCs w:val="24"/>
        </w:rPr>
        <w:t>属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7</w:t>
      </w:r>
      <w:r>
        <w:rPr>
          <w:rFonts w:ascii="宋体" w:eastAsia="宋体" w:hAnsi="宋体" w:cs="宋体"/>
          <w:spacing w:val="2"/>
          <w:sz w:val="24"/>
          <w:szCs w:val="24"/>
        </w:rPr>
        <w:t>种，这四个大科的物种占</w:t>
      </w:r>
      <w:r>
        <w:rPr>
          <w:rFonts w:ascii="宋体" w:eastAsia="宋体" w:hAnsi="宋体" w:cs="宋体"/>
          <w:spacing w:val="1"/>
          <w:sz w:val="24"/>
          <w:szCs w:val="24"/>
        </w:rPr>
        <w:t>全区总种数</w:t>
      </w:r>
    </w:p>
    <w:p>
      <w:pPr>
        <w:spacing w:line="364" w:lineRule="exact"/>
        <w:ind w:left="3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position w:val="2"/>
          <w:sz w:val="24"/>
          <w:szCs w:val="24"/>
        </w:rPr>
        <w:t>的</w:t>
      </w:r>
      <w:r>
        <w:rPr>
          <w:rFonts w:ascii="Times New Roman" w:eastAsia="Times New Roman" w:hAnsi="Times New Roman" w:cs="Times New Roman"/>
          <w:spacing w:val="-5"/>
          <w:position w:val="2"/>
          <w:sz w:val="24"/>
          <w:szCs w:val="24"/>
        </w:rPr>
        <w:t>48.2%</w:t>
      </w:r>
      <w:r>
        <w:rPr>
          <w:rFonts w:ascii="宋体" w:eastAsia="宋体" w:hAnsi="宋体" w:cs="宋体"/>
          <w:spacing w:val="-5"/>
          <w:position w:val="2"/>
          <w:sz w:val="24"/>
          <w:szCs w:val="24"/>
        </w:rPr>
        <w:t>。</w:t>
      </w:r>
    </w:p>
    <w:p>
      <w:pPr>
        <w:spacing w:before="140" w:line="465" w:lineRule="exact"/>
        <w:ind w:left="50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区域的乔木均为栽培植物，大部分灌木植物如金球桧、草麻黄、月季、紫穗槐等也</w:t>
      </w:r>
    </w:p>
    <w:p>
      <w:pPr>
        <w:spacing w:line="220" w:lineRule="auto"/>
        <w:ind w:left="1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是栽培植物。</w:t>
      </w:r>
    </w:p>
    <w:p>
      <w:pPr>
        <w:spacing w:before="182" w:line="220" w:lineRule="auto"/>
        <w:ind w:left="50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区域植物名录见下表。</w:t>
      </w:r>
    </w:p>
    <w:p>
      <w:pPr>
        <w:spacing w:before="182" w:line="211" w:lineRule="auto"/>
        <w:ind w:left="299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67</w:t>
      </w:r>
      <w:r>
        <w:rPr>
          <w:rFonts w:ascii="Times New Roman" w:eastAsia="Times New Roman" w:hAnsi="Times New Roman" w:cs="Times New Roman"/>
          <w:b/>
          <w:bCs/>
          <w:spacing w:val="21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项目区域植物名录表</w:t>
      </w:r>
    </w:p>
    <w:tbl>
      <w:tblPr>
        <w:tblStyle w:val="TableNormal012"/>
        <w:tblW w:w="908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5574"/>
        <w:gridCol w:w="2039"/>
      </w:tblGrid>
      <w:tr>
        <w:tblPrEx>
          <w:tblW w:w="908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92" w:line="231" w:lineRule="auto"/>
              <w:ind w:left="332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名录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2" w:line="232" w:lineRule="auto"/>
              <w:ind w:left="7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生长型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1" w:line="274" w:lineRule="exact"/>
              <w:ind w:left="29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6"/>
                <w:position w:val="2"/>
                <w:sz w:val="20"/>
                <w:szCs w:val="20"/>
              </w:rPr>
              <w:t xml:space="preserve">松科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pinaceae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9" w:lineRule="auto"/>
              <w:ind w:left="469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白皮松</w:t>
            </w:r>
          </w:p>
        </w:tc>
        <w:tc>
          <w:tcPr>
            <w:tcW w:w="5574" w:type="dxa"/>
            <w:vAlign w:val="top"/>
          </w:tcPr>
          <w:p>
            <w:pPr>
              <w:spacing w:before="61" w:line="274" w:lineRule="exact"/>
              <w:ind w:left="16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 xml:space="preserve">P.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bungeana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Zucc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ex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Endl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1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9" w:lineRule="auto"/>
              <w:ind w:left="54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赤松</w:t>
            </w:r>
          </w:p>
        </w:tc>
        <w:tc>
          <w:tcPr>
            <w:tcW w:w="5574" w:type="dxa"/>
            <w:vAlign w:val="top"/>
          </w:tcPr>
          <w:p>
            <w:pPr>
              <w:spacing w:before="63" w:line="274" w:lineRule="exact"/>
              <w:ind w:left="16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P.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densiflora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Sieb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Et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Zucc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4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93" w:line="221" w:lineRule="auto"/>
              <w:ind w:left="26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 xml:space="preserve">柏科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Cupressaceae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9" w:lineRule="auto"/>
              <w:ind w:left="54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圆柏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5" w:line="274" w:lineRule="exact"/>
              <w:ind w:left="1293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S.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chinensis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 </w:t>
            </w:r>
            <w:r>
              <w:rPr>
                <w:spacing w:val="4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L.</w:t>
            </w:r>
            <w:r>
              <w:rPr>
                <w:rFonts w:ascii="Times New Roman" w:eastAsia="Times New Roman" w:hAnsi="Times New Roman" w:cs="Times New Roman"/>
                <w:spacing w:val="-6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1"/>
                <w:sz w:val="20"/>
                <w:szCs w:val="20"/>
              </w:rPr>
              <w:t xml:space="preserve">）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Ant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 </w:t>
            </w:r>
            <w:r>
              <w:rPr>
                <w:spacing w:val="4"/>
                <w:position w:val="1"/>
                <w:sz w:val="20"/>
                <w:szCs w:val="20"/>
              </w:rPr>
              <w:t>（栽培）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3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龙柏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5" w:line="274" w:lineRule="exact"/>
              <w:ind w:left="95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S.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chinensis</w:t>
            </w:r>
            <w:r>
              <w:rPr>
                <w:spacing w:val="8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L.</w:t>
            </w:r>
            <w:r>
              <w:rPr>
                <w:rFonts w:ascii="Times New Roman" w:eastAsia="Times New Roman" w:hAnsi="Times New Roman" w:cs="Times New Roman"/>
                <w:spacing w:val="-9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8"/>
                <w:position w:val="1"/>
                <w:sz w:val="20"/>
                <w:szCs w:val="20"/>
              </w:rPr>
              <w:t>）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Ant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cv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Kaizuca</w:t>
            </w:r>
            <w:r>
              <w:rPr>
                <w:spacing w:val="8"/>
                <w:position w:val="1"/>
                <w:sz w:val="20"/>
                <w:szCs w:val="20"/>
              </w:rPr>
              <w:t>（栽培）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</w:tbl>
    <w:p>
      <w:pPr>
        <w:pStyle w:val="BodyText"/>
      </w:pPr>
    </w:p>
    <w:p>
      <w:pPr>
        <w:sectPr>
          <w:footerReference w:type="default" r:id="rId26"/>
          <w:pgSz w:w="11920" w:h="16840"/>
          <w:pgMar w:top="1405" w:right="1217" w:bottom="1009" w:left="1414" w:header="0" w:footer="847" w:gutter="0"/>
          <w:pgNumType w:start="23"/>
          <w:cols w:num="1" w:space="720"/>
        </w:sectPr>
      </w:pPr>
    </w:p>
    <w:tbl>
      <w:tblPr>
        <w:tblStyle w:val="TableNormal013"/>
        <w:tblW w:w="908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5574"/>
        <w:gridCol w:w="2039"/>
      </w:tblGrid>
      <w:tr>
        <w:tblPrEx>
          <w:tblW w:w="908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1476" w:type="dxa"/>
            <w:vAlign w:val="top"/>
          </w:tcPr>
          <w:p>
            <w:pPr>
              <w:pStyle w:val="TableText"/>
              <w:spacing w:before="94" w:line="229" w:lineRule="auto"/>
              <w:ind w:left="42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金球桧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3" w:line="274" w:lineRule="exact"/>
              <w:ind w:left="604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>S.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chinensis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 xml:space="preserve">  </w:t>
            </w:r>
            <w:r>
              <w:rPr>
                <w:spacing w:val="8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>L.</w:t>
            </w:r>
            <w:r>
              <w:rPr>
                <w:rFonts w:ascii="Times New Roman" w:eastAsia="Times New Roman" w:hAnsi="Times New Roman" w:cs="Times New Roman"/>
                <w:spacing w:val="-10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8"/>
                <w:position w:val="2"/>
                <w:sz w:val="20"/>
                <w:szCs w:val="20"/>
              </w:rPr>
              <w:t>）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Ant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cv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Aureoglobosa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 xml:space="preserve">  </w:t>
            </w:r>
            <w:r>
              <w:rPr>
                <w:spacing w:val="8"/>
                <w:position w:val="2"/>
                <w:sz w:val="20"/>
                <w:szCs w:val="20"/>
              </w:rPr>
              <w:t>（栽培）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4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59" w:line="275" w:lineRule="exact"/>
              <w:ind w:left="2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9"/>
                <w:position w:val="2"/>
                <w:sz w:val="20"/>
                <w:szCs w:val="20"/>
              </w:rPr>
              <w:t xml:space="preserve">麻黄科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Ephedraceae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3" w:line="228" w:lineRule="auto"/>
              <w:ind w:left="42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草麻黄</w:t>
            </w:r>
          </w:p>
        </w:tc>
        <w:tc>
          <w:tcPr>
            <w:tcW w:w="5574" w:type="dxa"/>
            <w:vAlign w:val="top"/>
          </w:tcPr>
          <w:p/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91" w:line="221" w:lineRule="auto"/>
              <w:ind w:left="2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 xml:space="preserve">眼子菜科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Potamogetonaceae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4" w:line="228" w:lineRule="auto"/>
              <w:ind w:left="2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穿叶眼子菜</w:t>
            </w:r>
          </w:p>
        </w:tc>
        <w:tc>
          <w:tcPr>
            <w:tcW w:w="5574" w:type="dxa"/>
            <w:vAlign w:val="top"/>
          </w:tcPr>
          <w:p>
            <w:pPr>
              <w:spacing w:before="63" w:line="274" w:lineRule="exact"/>
              <w:ind w:left="21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3"/>
                <w:sz w:val="20"/>
                <w:szCs w:val="20"/>
              </w:rPr>
              <w:t xml:space="preserve">P.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perfoliatus</w:t>
            </w:r>
            <w:r>
              <w:rPr>
                <w:rFonts w:ascii="Times New Roman" w:eastAsia="Times New Roman" w:hAnsi="Times New Roman" w:cs="Times New Roman"/>
                <w:spacing w:val="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4" w:line="228" w:lineRule="auto"/>
              <w:ind w:left="53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菹草</w:t>
            </w:r>
          </w:p>
        </w:tc>
        <w:tc>
          <w:tcPr>
            <w:tcW w:w="5574" w:type="dxa"/>
            <w:vAlign w:val="top"/>
          </w:tcPr>
          <w:p>
            <w:pPr>
              <w:spacing w:before="62" w:line="275" w:lineRule="exact"/>
              <w:ind w:left="22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 xml:space="preserve">P.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crispus</w:t>
            </w:r>
            <w:r>
              <w:rPr>
                <w:rFonts w:ascii="Times New Roman" w:eastAsia="Times New Roman" w:hAnsi="Times New Roman" w:cs="Times New Roman"/>
                <w:spacing w:val="7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4" w:line="274" w:lineRule="exact"/>
              <w:ind w:left="27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6"/>
                <w:position w:val="1"/>
                <w:sz w:val="20"/>
                <w:szCs w:val="20"/>
              </w:rPr>
              <w:t xml:space="preserve">禾本科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Gramineae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3" w:line="228" w:lineRule="auto"/>
              <w:ind w:left="53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雀麦</w:t>
            </w:r>
          </w:p>
        </w:tc>
        <w:tc>
          <w:tcPr>
            <w:tcW w:w="5574" w:type="dxa"/>
            <w:vAlign w:val="top"/>
          </w:tcPr>
          <w:p>
            <w:pPr>
              <w:spacing w:before="62" w:line="275" w:lineRule="exact"/>
              <w:ind w:left="19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>B.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japonicus</w:t>
            </w: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Thunb</w:t>
            </w: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4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知风草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5" w:line="274" w:lineRule="exact"/>
              <w:ind w:left="13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E.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ferruginea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9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Thunb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6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9"/>
                <w:position w:val="3"/>
                <w:sz w:val="20"/>
                <w:szCs w:val="20"/>
              </w:rPr>
              <w:t>）</w:t>
            </w:r>
            <w:r>
              <w:rPr>
                <w:spacing w:val="1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Beauv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3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羊草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1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Leymus</w:t>
            </w:r>
            <w:r>
              <w:rPr>
                <w:rFonts w:ascii="Times New Roman" w:eastAsia="Times New Roman" w:hAnsi="Times New Roman" w:cs="Times New Roman"/>
                <w:spacing w:val="12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chinensis</w:t>
            </w:r>
            <w:r>
              <w:rPr>
                <w:rFonts w:ascii="Times New Roman" w:eastAsia="Times New Roman" w:hAnsi="Times New Roman" w:cs="Times New Roman"/>
                <w:spacing w:val="12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12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Trin</w:t>
            </w:r>
            <w:r>
              <w:rPr>
                <w:rFonts w:ascii="Times New Roman" w:eastAsia="Times New Roman" w:hAnsi="Times New Roman" w:cs="Times New Roman"/>
                <w:spacing w:val="12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8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12"/>
                <w:position w:val="3"/>
                <w:sz w:val="20"/>
                <w:szCs w:val="20"/>
              </w:rPr>
              <w:t>）</w:t>
            </w:r>
            <w:r>
              <w:rPr>
                <w:spacing w:val="1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Tzvel</w:t>
            </w:r>
            <w:r>
              <w:rPr>
                <w:rFonts w:ascii="Times New Roman" w:eastAsia="Times New Roman" w:hAnsi="Times New Roman" w:cs="Times New Roman"/>
                <w:spacing w:val="12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44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隐花草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6" w:line="274" w:lineRule="exact"/>
              <w:ind w:left="15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Crypsis</w:t>
            </w:r>
            <w:r>
              <w:rPr>
                <w:rFonts w:ascii="Times New Roman" w:eastAsia="Times New Roman" w:hAnsi="Times New Roman" w:cs="Times New Roman"/>
                <w:spacing w:val="1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aculeata</w:t>
            </w:r>
            <w:r>
              <w:rPr>
                <w:rFonts w:ascii="Times New Roman" w:eastAsia="Times New Roman" w:hAnsi="Times New Roman" w:cs="Times New Roman"/>
                <w:spacing w:val="13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13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3"/>
                <w:position w:val="3"/>
                <w:sz w:val="20"/>
                <w:szCs w:val="20"/>
              </w:rPr>
              <w:t>L</w:t>
            </w:r>
            <w:r>
              <w:rPr>
                <w:spacing w:val="13"/>
                <w:position w:val="3"/>
                <w:sz w:val="20"/>
                <w:szCs w:val="20"/>
              </w:rPr>
              <w:t xml:space="preserve">）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Ait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28" w:lineRule="auto"/>
              <w:ind w:left="48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芦</w:t>
            </w:r>
            <w:r>
              <w:rPr>
                <w:spacing w:val="2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苇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19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Ph. communis Trin.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3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獐茅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6" w:line="274" w:lineRule="exact"/>
              <w:ind w:left="12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sinensis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 </w:t>
            </w:r>
            <w:r>
              <w:rPr>
                <w:spacing w:val="4"/>
                <w:position w:val="1"/>
                <w:sz w:val="20"/>
                <w:szCs w:val="20"/>
              </w:rPr>
              <w:t>（</w:t>
            </w:r>
            <w:r>
              <w:rPr>
                <w:spacing w:val="39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Debeaux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  </w:t>
            </w:r>
            <w:r>
              <w:rPr>
                <w:spacing w:val="4"/>
                <w:position w:val="1"/>
                <w:sz w:val="20"/>
                <w:szCs w:val="20"/>
              </w:rPr>
              <w:t xml:space="preserve">）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Tzvel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29" w:lineRule="auto"/>
              <w:ind w:left="53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马唐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1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 xml:space="preserve">D.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sanguinalis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6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>L.</w:t>
            </w:r>
            <w:r>
              <w:rPr>
                <w:rFonts w:ascii="Times New Roman" w:eastAsia="Times New Roman" w:hAnsi="Times New Roman" w:cs="Times New Roman"/>
                <w:spacing w:val="-19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6"/>
                <w:position w:val="3"/>
                <w:sz w:val="20"/>
                <w:szCs w:val="20"/>
              </w:rPr>
              <w:t>）</w:t>
            </w:r>
            <w:r>
              <w:rPr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Scop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4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狗尾草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6" w:line="274" w:lineRule="exact"/>
              <w:ind w:left="17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S.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viridis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 </w:t>
            </w:r>
            <w:r>
              <w:rPr>
                <w:spacing w:val="4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L.</w:t>
            </w:r>
            <w:r>
              <w:rPr>
                <w:rFonts w:ascii="Times New Roman" w:eastAsia="Times New Roman" w:hAnsi="Times New Roman" w:cs="Times New Roman"/>
                <w:spacing w:val="-20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1"/>
                <w:sz w:val="20"/>
                <w:szCs w:val="20"/>
              </w:rPr>
              <w:t>）</w:t>
            </w:r>
            <w:r>
              <w:rPr>
                <w:spacing w:val="1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Beauv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3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荩草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13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position w:val="3"/>
                <w:sz w:val="20"/>
                <w:szCs w:val="20"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hispidus</w:t>
            </w:r>
            <w:r>
              <w:rPr>
                <w:rFonts w:ascii="Times New Roman" w:eastAsia="Times New Roman" w:hAnsi="Times New Roman" w:cs="Times New Roman"/>
                <w:spacing w:val="11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11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Thunb</w:t>
            </w:r>
            <w:r>
              <w:rPr>
                <w:rFonts w:ascii="Times New Roman" w:eastAsia="Times New Roman" w:hAnsi="Times New Roman" w:cs="Times New Roman"/>
                <w:spacing w:val="11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0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11"/>
                <w:position w:val="3"/>
                <w:sz w:val="20"/>
                <w:szCs w:val="20"/>
              </w:rPr>
              <w:t xml:space="preserve">）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Makino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4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牛筋草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6" w:line="274" w:lineRule="exact"/>
              <w:ind w:left="12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Eleusine</w:t>
            </w: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indica</w:t>
            </w: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 xml:space="preserve">  </w:t>
            </w:r>
            <w:r>
              <w:rPr>
                <w:spacing w:val="12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Linn</w:t>
            </w: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7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12"/>
                <w:position w:val="1"/>
                <w:sz w:val="20"/>
                <w:szCs w:val="20"/>
              </w:rPr>
              <w:t>）</w:t>
            </w:r>
            <w:r>
              <w:rPr>
                <w:spacing w:val="20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Gaertn</w:t>
            </w: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30" w:lineRule="auto"/>
              <w:ind w:left="562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白茅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1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Imperata</w:t>
            </w:r>
            <w:r>
              <w:rPr>
                <w:rFonts w:ascii="Times New Roman" w:eastAsia="Times New Roman" w:hAnsi="Times New Roman" w:cs="Times New Roman"/>
                <w:spacing w:val="1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cylindrica</w:t>
            </w:r>
            <w:r>
              <w:rPr>
                <w:rFonts w:ascii="Times New Roman" w:eastAsia="Times New Roman" w:hAnsi="Times New Roman" w:cs="Times New Roman"/>
                <w:spacing w:val="14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14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Linn</w:t>
            </w:r>
            <w:r>
              <w:rPr>
                <w:rFonts w:ascii="Times New Roman" w:eastAsia="Times New Roman" w:hAnsi="Times New Roman" w:cs="Times New Roman"/>
                <w:spacing w:val="14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4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14"/>
                <w:position w:val="3"/>
                <w:sz w:val="20"/>
                <w:szCs w:val="20"/>
              </w:rPr>
              <w:t xml:space="preserve">）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Beauv</w:t>
            </w:r>
            <w:r>
              <w:rPr>
                <w:rFonts w:ascii="Times New Roman" w:eastAsia="Times New Roman" w:hAnsi="Times New Roman" w:cs="Times New Roman"/>
                <w:spacing w:val="14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4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虎尾草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19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>Chloris virgata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>Sw.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95" w:line="221" w:lineRule="auto"/>
              <w:ind w:left="26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7"/>
                <w:sz w:val="20"/>
                <w:szCs w:val="20"/>
              </w:rPr>
              <w:t xml:space="preserve">莎草科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Cyperaceae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3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扁秆藨草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17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S planiculmis Fr. Schmidt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3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水葱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2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 xml:space="preserve">S.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validus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Vahl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2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头状穗莎草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20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position w:val="3"/>
                <w:sz w:val="20"/>
                <w:szCs w:val="20"/>
              </w:rPr>
              <w:t xml:space="preserve">C.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glomeratus</w:t>
            </w:r>
            <w:r>
              <w:rPr>
                <w:rFonts w:ascii="Times New Roman" w:eastAsia="Times New Roman" w:hAnsi="Times New Roman" w:cs="Times New Roman"/>
                <w:spacing w:val="7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2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4" w:line="275" w:lineRule="exact"/>
              <w:ind w:left="27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3"/>
                <w:position w:val="1"/>
                <w:sz w:val="20"/>
                <w:szCs w:val="20"/>
              </w:rPr>
              <w:t xml:space="preserve">百合科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Liliaceae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31" w:lineRule="auto"/>
              <w:ind w:left="3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凤尾丝兰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6" w:line="274" w:lineRule="exact"/>
              <w:ind w:left="1798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2"/>
                <w:sz w:val="20"/>
                <w:szCs w:val="20"/>
              </w:rPr>
              <w:t xml:space="preserve">Y.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gloriosa</w:t>
            </w:r>
            <w:r>
              <w:rPr>
                <w:rFonts w:ascii="Times New Roman" w:eastAsia="Times New Roman" w:hAnsi="Times New Roman" w:cs="Times New Roman"/>
                <w:spacing w:val="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5"/>
                <w:position w:val="2"/>
                <w:sz w:val="20"/>
                <w:szCs w:val="20"/>
              </w:rPr>
              <w:t>.</w:t>
            </w:r>
            <w:r>
              <w:rPr>
                <w:spacing w:val="5"/>
                <w:position w:val="2"/>
                <w:sz w:val="20"/>
                <w:szCs w:val="20"/>
              </w:rPr>
              <w:t>（栽培）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4" w:line="275" w:lineRule="exact"/>
              <w:ind w:left="27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6"/>
                <w:position w:val="1"/>
                <w:sz w:val="20"/>
                <w:szCs w:val="20"/>
              </w:rPr>
              <w:t>杨柳科</w:t>
            </w:r>
            <w:r>
              <w:rPr>
                <w:spacing w:val="18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Salicaceae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4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毛白杨</w:t>
            </w:r>
          </w:p>
        </w:tc>
        <w:tc>
          <w:tcPr>
            <w:tcW w:w="5574" w:type="dxa"/>
            <w:vAlign w:val="top"/>
          </w:tcPr>
          <w:p>
            <w:pPr>
              <w:spacing w:before="132" w:line="195" w:lineRule="auto"/>
              <w:ind w:left="20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P.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tomentosa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Carr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7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3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加拿大杨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18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 xml:space="preserve">P.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canadensis</w:t>
            </w: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Moench</w:t>
            </w: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3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旱柳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19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 xml:space="preserve">S.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matsudana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Koidz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4" w:line="275" w:lineRule="exact"/>
              <w:ind w:left="27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1"/>
                <w:sz w:val="20"/>
                <w:szCs w:val="20"/>
              </w:rPr>
              <w:t>榆</w:t>
            </w:r>
            <w:r>
              <w:rPr>
                <w:spacing w:val="16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15"/>
                <w:position w:val="1"/>
                <w:sz w:val="20"/>
                <w:szCs w:val="20"/>
              </w:rPr>
              <w:t xml:space="preserve">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Ulmaceae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6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榆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22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U.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pumila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4" w:line="275" w:lineRule="exact"/>
              <w:ind w:left="26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8"/>
                <w:position w:val="1"/>
                <w:sz w:val="20"/>
                <w:szCs w:val="20"/>
              </w:rPr>
              <w:t xml:space="preserve">景天科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Crassulaceae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48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瓦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松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6" w:line="274" w:lineRule="exact"/>
              <w:ind w:left="13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O.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fimbriatus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9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Turcz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9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9"/>
                <w:position w:val="3"/>
                <w:sz w:val="20"/>
                <w:szCs w:val="20"/>
              </w:rPr>
              <w:t>）</w:t>
            </w:r>
            <w:r>
              <w:rPr>
                <w:spacing w:val="1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Berger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费菜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19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Sedum aizoon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Linn.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</w:tbl>
    <w:p>
      <w:pPr>
        <w:pStyle w:val="BodyText"/>
      </w:pPr>
    </w:p>
    <w:p>
      <w:pPr>
        <w:sectPr>
          <w:footerReference w:type="default" r:id="rId27"/>
          <w:pgSz w:w="11920" w:h="16840"/>
          <w:pgMar w:top="1416" w:right="1410" w:bottom="1009" w:left="1414" w:header="0" w:footer="847" w:gutter="0"/>
          <w:pgNumType w:start="24"/>
          <w:cols w:num="1" w:space="720"/>
        </w:sectPr>
      </w:pPr>
    </w:p>
    <w:tbl>
      <w:tblPr>
        <w:tblStyle w:val="TableNormal014"/>
        <w:tblW w:w="908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5574"/>
        <w:gridCol w:w="2039"/>
      </w:tblGrid>
      <w:tr>
        <w:tblPrEx>
          <w:tblW w:w="908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93" w:line="228" w:lineRule="auto"/>
              <w:ind w:left="27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sz w:val="20"/>
                <w:szCs w:val="20"/>
              </w:rPr>
              <w:t xml:space="preserve">蔷薇科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Rosaceae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1" w:line="228" w:lineRule="auto"/>
              <w:ind w:left="21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朝天委陵菜</w:t>
            </w:r>
          </w:p>
        </w:tc>
        <w:tc>
          <w:tcPr>
            <w:tcW w:w="5574" w:type="dxa"/>
            <w:vAlign w:val="top"/>
          </w:tcPr>
          <w:p>
            <w:pPr>
              <w:spacing w:before="59" w:line="275" w:lineRule="exact"/>
              <w:ind w:left="2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>P.</w:t>
            </w:r>
            <w:r>
              <w:rPr>
                <w:rFonts w:ascii="Times New Roman" w:eastAsia="Times New Roman" w:hAnsi="Times New Roman" w:cs="Times New Roman"/>
                <w:spacing w:val="1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supina</w:t>
            </w: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0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3" w:line="228" w:lineRule="auto"/>
              <w:ind w:left="4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委陵菜</w:t>
            </w:r>
          </w:p>
        </w:tc>
        <w:tc>
          <w:tcPr>
            <w:tcW w:w="5574" w:type="dxa"/>
            <w:vAlign w:val="top"/>
          </w:tcPr>
          <w:p>
            <w:pPr>
              <w:spacing w:before="62" w:line="274" w:lineRule="exact"/>
              <w:ind w:left="21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P.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chinensis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Ser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2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2" w:line="228" w:lineRule="auto"/>
              <w:ind w:left="4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月季花</w:t>
            </w:r>
          </w:p>
        </w:tc>
        <w:tc>
          <w:tcPr>
            <w:tcW w:w="5574" w:type="dxa"/>
            <w:vAlign w:val="top"/>
          </w:tcPr>
          <w:p>
            <w:pPr>
              <w:spacing w:before="60" w:line="275" w:lineRule="exact"/>
              <w:ind w:left="20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6"/>
                <w:position w:val="3"/>
                <w:sz w:val="20"/>
                <w:szCs w:val="20"/>
              </w:rPr>
              <w:t>R.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chinensis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Jacq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2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4" w:line="228" w:lineRule="auto"/>
              <w:ind w:left="4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紫叶李</w:t>
            </w:r>
          </w:p>
        </w:tc>
        <w:tc>
          <w:tcPr>
            <w:tcW w:w="5574" w:type="dxa"/>
            <w:vAlign w:val="top"/>
          </w:tcPr>
          <w:p>
            <w:pPr>
              <w:spacing w:before="63" w:line="274" w:lineRule="exact"/>
              <w:ind w:left="20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6"/>
                <w:position w:val="3"/>
                <w:sz w:val="20"/>
                <w:szCs w:val="20"/>
              </w:rPr>
              <w:t>R.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chinensis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Jacq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4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2" w:line="275" w:lineRule="exact"/>
              <w:ind w:left="27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2"/>
                <w:position w:val="2"/>
                <w:sz w:val="20"/>
                <w:szCs w:val="20"/>
              </w:rPr>
              <w:t xml:space="preserve">豆科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Leguminosae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28" w:lineRule="auto"/>
              <w:ind w:left="4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紫穗槐</w:t>
            </w:r>
          </w:p>
        </w:tc>
        <w:tc>
          <w:tcPr>
            <w:tcW w:w="5574" w:type="dxa"/>
            <w:vAlign w:val="top"/>
          </w:tcPr>
          <w:p>
            <w:pPr>
              <w:spacing w:before="64" w:line="274" w:lineRule="exact"/>
              <w:ind w:left="2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position w:val="1"/>
                <w:sz w:val="20"/>
                <w:szCs w:val="20"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firuticosa</w:t>
            </w: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1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3" w:line="228" w:lineRule="auto"/>
              <w:ind w:left="35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白车轴草</w:t>
            </w:r>
          </w:p>
        </w:tc>
        <w:tc>
          <w:tcPr>
            <w:tcW w:w="5574" w:type="dxa"/>
            <w:vAlign w:val="top"/>
          </w:tcPr>
          <w:p>
            <w:pPr>
              <w:spacing w:before="132" w:line="194" w:lineRule="auto"/>
              <w:ind w:left="22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T.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repens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4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华黄耆</w:t>
            </w:r>
          </w:p>
        </w:tc>
        <w:tc>
          <w:tcPr>
            <w:tcW w:w="5574" w:type="dxa"/>
            <w:vAlign w:val="top"/>
          </w:tcPr>
          <w:p>
            <w:pPr>
              <w:spacing w:before="65" w:line="274" w:lineRule="exact"/>
              <w:ind w:left="21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chinensis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刺槐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16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0"/>
                <w:szCs w:val="20"/>
              </w:rPr>
              <w:t>Robinia pseudoacacia Linn.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4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2"/>
                <w:position w:val="2"/>
                <w:sz w:val="20"/>
                <w:szCs w:val="20"/>
              </w:rPr>
              <w:t xml:space="preserve">蒺藜科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Zygophyllaceae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32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小果白刺</w:t>
            </w:r>
          </w:p>
        </w:tc>
        <w:tc>
          <w:tcPr>
            <w:tcW w:w="5574" w:type="dxa"/>
            <w:vAlign w:val="top"/>
          </w:tcPr>
          <w:p/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5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1"/>
                <w:position w:val="1"/>
                <w:sz w:val="20"/>
                <w:szCs w:val="20"/>
              </w:rPr>
              <w:t xml:space="preserve">苦木科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Simaroubaceae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3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臭椿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998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altissima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 xml:space="preserve">  </w:t>
            </w:r>
            <w:r>
              <w:rPr>
                <w:spacing w:val="8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Mill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8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8"/>
                <w:position w:val="2"/>
                <w:sz w:val="20"/>
                <w:szCs w:val="20"/>
              </w:rPr>
              <w:t>）</w:t>
            </w:r>
            <w:r>
              <w:rPr>
                <w:spacing w:val="26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Swingle</w:t>
            </w:r>
            <w:r>
              <w:rPr>
                <w:spacing w:val="8"/>
                <w:position w:val="2"/>
                <w:sz w:val="20"/>
                <w:szCs w:val="20"/>
              </w:rPr>
              <w:t>（栽培）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5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1"/>
                <w:sz w:val="20"/>
                <w:szCs w:val="20"/>
              </w:rPr>
              <w:t xml:space="preserve">柽柳科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Tamaricaceae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28" w:lineRule="auto"/>
              <w:ind w:left="53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柽柳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20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T.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chinensis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Lour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>: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4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4"/>
                <w:position w:val="2"/>
                <w:sz w:val="20"/>
                <w:szCs w:val="20"/>
              </w:rPr>
              <w:t xml:space="preserve">白花丹科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Plumbaginaceae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2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二色补血草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15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3"/>
                <w:sz w:val="20"/>
                <w:szCs w:val="20"/>
              </w:rPr>
              <w:t xml:space="preserve">L.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bicolor</w:t>
            </w:r>
            <w:r>
              <w:rPr>
                <w:rFonts w:ascii="Times New Roman" w:eastAsia="Times New Roman" w:hAnsi="Times New Roman" w:cs="Times New Roman"/>
                <w:spacing w:val="8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8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Bge</w:t>
            </w:r>
            <w:r>
              <w:rPr>
                <w:rFonts w:ascii="Times New Roman" w:eastAsia="Times New Roman" w:hAnsi="Times New Roman" w:cs="Times New Roman"/>
                <w:spacing w:val="8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4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8"/>
                <w:position w:val="3"/>
                <w:sz w:val="20"/>
                <w:szCs w:val="20"/>
              </w:rPr>
              <w:t xml:space="preserve">）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Kuntze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7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1"/>
                <w:sz w:val="20"/>
                <w:szCs w:val="20"/>
              </w:rPr>
              <w:t xml:space="preserve">木犀科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Oleaceae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4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白蜡树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161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chinensis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Roxb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>.</w:t>
            </w:r>
            <w:r>
              <w:rPr>
                <w:spacing w:val="13"/>
                <w:position w:val="1"/>
                <w:sz w:val="20"/>
                <w:szCs w:val="20"/>
              </w:rPr>
              <w:t>（栽培）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4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女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贞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6" w:line="274" w:lineRule="exact"/>
              <w:ind w:left="169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L.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lucidum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Ait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 xml:space="preserve">.  </w:t>
            </w:r>
            <w:r>
              <w:rPr>
                <w:spacing w:val="7"/>
                <w:position w:val="1"/>
                <w:sz w:val="20"/>
                <w:szCs w:val="20"/>
              </w:rPr>
              <w:t>（栽培）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7" w:line="229" w:lineRule="auto"/>
              <w:ind w:left="8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乔木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95" w:line="221" w:lineRule="auto"/>
              <w:ind w:left="25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sz w:val="20"/>
                <w:szCs w:val="20"/>
              </w:rPr>
              <w:t xml:space="preserve">夹竹桃科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Apocynaceae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42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罗布麻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6" w:line="274" w:lineRule="exact"/>
              <w:ind w:left="3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>A.</w:t>
            </w:r>
            <w:r>
              <w:rPr>
                <w:rFonts w:ascii="Times New Roman" w:eastAsia="Times New Roman" w:hAnsi="Times New Roman" w:cs="Times New Roman"/>
                <w:spacing w:val="-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jasminoides</w:t>
            </w: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18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Lindl</w:t>
            </w: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Lem</w:t>
            </w: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var</w:t>
            </w: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heterophyllum</w:t>
            </w: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Tsiang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7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4" w:line="275" w:lineRule="exact"/>
              <w:ind w:left="25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8"/>
                <w:position w:val="2"/>
                <w:sz w:val="20"/>
                <w:szCs w:val="20"/>
              </w:rPr>
              <w:t xml:space="preserve">萝藦科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Asclepiadaceae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4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地梢瓜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6" w:line="274" w:lineRule="exact"/>
              <w:ind w:left="12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C.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thesioides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9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Freyn</w:t>
            </w:r>
            <w:r>
              <w:rPr>
                <w:spacing w:val="9"/>
                <w:position w:val="3"/>
                <w:sz w:val="20"/>
                <w:szCs w:val="20"/>
              </w:rPr>
              <w:t>）</w:t>
            </w:r>
            <w:r>
              <w:rPr>
                <w:spacing w:val="3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K.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Schum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7" w:line="228" w:lineRule="auto"/>
              <w:ind w:left="71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半灌木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29" w:lineRule="auto"/>
              <w:ind w:left="4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鹅绒藤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20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C.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chinense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Br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>: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5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9"/>
                <w:position w:val="2"/>
                <w:sz w:val="20"/>
                <w:szCs w:val="20"/>
              </w:rPr>
              <w:t xml:space="preserve">紫草科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Boraginaceae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4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砂引草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22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>M.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sibirica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5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1"/>
                <w:position w:val="1"/>
                <w:sz w:val="20"/>
                <w:szCs w:val="20"/>
              </w:rPr>
              <w:t xml:space="preserve">马鞭草科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Verbenaceae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28" w:lineRule="auto"/>
              <w:ind w:left="3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单叶蔓荆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12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V trifolia L. var: simplicifolia</w:t>
            </w:r>
            <w:r>
              <w:rPr>
                <w:rFonts w:ascii="Times New Roman" w:eastAsia="Times New Roman" w:hAnsi="Times New Roman" w:cs="Times New Roman"/>
                <w:spacing w:val="2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Cham.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5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1"/>
                <w:position w:val="2"/>
                <w:sz w:val="20"/>
                <w:szCs w:val="20"/>
              </w:rPr>
              <w:t xml:space="preserve">车前科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Plantaginaceae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3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车前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22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asiatica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4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平车前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20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>P depressa Willd.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4" w:line="275" w:lineRule="exact"/>
              <w:ind w:left="2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position w:val="1"/>
                <w:sz w:val="20"/>
                <w:szCs w:val="20"/>
              </w:rPr>
              <w:t xml:space="preserve">茜草科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Rubiaceae</w:t>
            </w:r>
          </w:p>
        </w:tc>
        <w:tc>
          <w:tcPr>
            <w:tcW w:w="2039" w:type="dxa"/>
            <w:vAlign w:val="top"/>
          </w:tcPr>
          <w:p/>
        </w:tc>
      </w:tr>
    </w:tbl>
    <w:p>
      <w:pPr>
        <w:pStyle w:val="BodyText"/>
      </w:pPr>
    </w:p>
    <w:p>
      <w:pPr>
        <w:sectPr>
          <w:footerReference w:type="default" r:id="rId28"/>
          <w:pgSz w:w="11920" w:h="16840"/>
          <w:pgMar w:top="1416" w:right="1410" w:bottom="1009" w:left="1414" w:header="0" w:footer="847" w:gutter="0"/>
          <w:pgNumType w:start="25"/>
          <w:cols w:num="1" w:space="720"/>
        </w:sectPr>
      </w:pPr>
    </w:p>
    <w:tbl>
      <w:tblPr>
        <w:tblStyle w:val="TableNormal015"/>
        <w:tblW w:w="908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5574"/>
        <w:gridCol w:w="2039"/>
      </w:tblGrid>
      <w:tr>
        <w:tblPrEx>
          <w:tblW w:w="908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1476" w:type="dxa"/>
            <w:vAlign w:val="top"/>
          </w:tcPr>
          <w:p>
            <w:pPr>
              <w:pStyle w:val="TableText"/>
              <w:spacing w:before="94" w:line="228" w:lineRule="auto"/>
              <w:ind w:left="5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茜草</w:t>
            </w:r>
          </w:p>
        </w:tc>
        <w:tc>
          <w:tcPr>
            <w:tcW w:w="5574" w:type="dxa"/>
            <w:vAlign w:val="top"/>
          </w:tcPr>
          <w:p>
            <w:pPr>
              <w:spacing w:before="63" w:line="274" w:lineRule="exact"/>
              <w:ind w:left="21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 xml:space="preserve">R.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cordifolia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2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59" w:line="275" w:lineRule="exact"/>
              <w:ind w:left="27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1"/>
                <w:position w:val="2"/>
                <w:sz w:val="20"/>
                <w:szCs w:val="20"/>
              </w:rPr>
              <w:t xml:space="preserve">菊科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Compositae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3" w:line="229" w:lineRule="auto"/>
              <w:ind w:left="1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阿尔泰狗蛙花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2" w:line="274" w:lineRule="exact"/>
              <w:ind w:left="13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H.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altaicus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9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Willd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5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9"/>
                <w:position w:val="3"/>
                <w:sz w:val="20"/>
                <w:szCs w:val="20"/>
              </w:rPr>
              <w:t>）</w:t>
            </w:r>
            <w:r>
              <w:rPr>
                <w:spacing w:val="1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Navopokr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: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2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2" w:line="228" w:lineRule="auto"/>
              <w:ind w:left="2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加拿大飞蓬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0" w:line="275" w:lineRule="exact"/>
              <w:ind w:left="15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 xml:space="preserve">C.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canadensis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6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>L.</w:t>
            </w:r>
            <w:r>
              <w:rPr>
                <w:rFonts w:ascii="Times New Roman" w:eastAsia="Times New Roman" w:hAnsi="Times New Roman" w:cs="Times New Roman"/>
                <w:spacing w:val="-15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6"/>
                <w:position w:val="3"/>
                <w:sz w:val="20"/>
                <w:szCs w:val="20"/>
              </w:rPr>
              <w:t>）</w:t>
            </w:r>
            <w:r>
              <w:rPr>
                <w:spacing w:val="1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Cronq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1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4" w:line="229" w:lineRule="auto"/>
              <w:ind w:left="4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白莲蒿</w:t>
            </w:r>
          </w:p>
        </w:tc>
        <w:tc>
          <w:tcPr>
            <w:tcW w:w="5574" w:type="dxa"/>
            <w:vAlign w:val="top"/>
          </w:tcPr>
          <w:p>
            <w:pPr>
              <w:spacing w:before="63" w:line="274" w:lineRule="exact"/>
              <w:ind w:left="19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5"/>
                <w:position w:val="1"/>
                <w:sz w:val="20"/>
                <w:szCs w:val="20"/>
              </w:rPr>
              <w:t>A..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sacrorum</w:t>
            </w:r>
            <w:r>
              <w:rPr>
                <w:rFonts w:ascii="Times New Roman" w:eastAsia="Times New Roman" w:hAnsi="Times New Roman" w:cs="Times New Roman"/>
                <w:spacing w:val="1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Ledeb</w:t>
            </w:r>
            <w:r>
              <w:rPr>
                <w:rFonts w:ascii="Times New Roman" w:eastAsia="Times New Roman" w:hAnsi="Times New Roman" w:cs="Times New Roman"/>
                <w:spacing w:val="15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3" w:line="231" w:lineRule="auto"/>
              <w:ind w:left="6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艾</w:t>
            </w:r>
          </w:p>
        </w:tc>
        <w:tc>
          <w:tcPr>
            <w:tcW w:w="5574" w:type="dxa"/>
            <w:vAlign w:val="top"/>
          </w:tcPr>
          <w:p>
            <w:pPr>
              <w:spacing w:before="62" w:line="275" w:lineRule="exact"/>
              <w:ind w:left="18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argyi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>'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evl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et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Vant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28" w:lineRule="auto"/>
              <w:ind w:left="4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刺儿菜</w:t>
            </w:r>
          </w:p>
        </w:tc>
        <w:tc>
          <w:tcPr>
            <w:tcW w:w="5574" w:type="dxa"/>
            <w:vAlign w:val="top"/>
          </w:tcPr>
          <w:p>
            <w:pPr>
              <w:spacing w:before="130" w:line="197" w:lineRule="auto"/>
              <w:ind w:left="20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C.</w:t>
            </w: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segetum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Bge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4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4" w:line="228" w:lineRule="auto"/>
              <w:ind w:left="42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泥胡菜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2" w:line="275" w:lineRule="exact"/>
              <w:ind w:left="17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 xml:space="preserve">H.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lyrata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5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Bge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5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5"/>
                <w:position w:val="3"/>
                <w:sz w:val="20"/>
                <w:szCs w:val="20"/>
              </w:rPr>
              <w:t>）</w:t>
            </w:r>
            <w:r>
              <w:rPr>
                <w:spacing w:val="1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Bge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3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9" w:lineRule="auto"/>
              <w:ind w:left="2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抱茎小苦荬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5" w:line="274" w:lineRule="exact"/>
              <w:ind w:left="13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I.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sonchifolium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  </w:t>
            </w:r>
            <w:r>
              <w:rPr>
                <w:spacing w:val="9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Maxim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6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9"/>
                <w:position w:val="1"/>
                <w:sz w:val="20"/>
                <w:szCs w:val="20"/>
              </w:rPr>
              <w:t>）</w:t>
            </w:r>
            <w:r>
              <w:rPr>
                <w:spacing w:val="2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Shih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29" w:lineRule="auto"/>
              <w:ind w:left="2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中华小苦荬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14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 xml:space="preserve">I.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chinense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 xml:space="preserve">  </w:t>
            </w:r>
            <w:r>
              <w:rPr>
                <w:spacing w:val="8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Thunb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9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8"/>
                <w:position w:val="1"/>
                <w:sz w:val="20"/>
                <w:szCs w:val="20"/>
              </w:rPr>
              <w:t>）</w:t>
            </w:r>
            <w:r>
              <w:rPr>
                <w:spacing w:val="1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Tzvel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9" w:lineRule="auto"/>
              <w:ind w:left="42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蒲公英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15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0"/>
                <w:szCs w:val="20"/>
              </w:rPr>
              <w:t>T mongolicum Hand.-Mazz.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5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甘菊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0"/>
                <w:szCs w:val="20"/>
              </w:rPr>
              <w:t>Dendranthema lavandulifolium</w:t>
            </w:r>
            <w:r>
              <w:rPr>
                <w:rFonts w:ascii="Times New Roman" w:eastAsia="Times New Roman" w:hAnsi="Times New Roman" w:cs="Times New Roman"/>
                <w:spacing w:val="21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0"/>
                <w:szCs w:val="20"/>
              </w:rPr>
              <w:t>Fis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ch. ex Trautv</w:t>
            </w:r>
            <w:r>
              <w:rPr>
                <w:spacing w:val="3"/>
                <w:position w:val="3"/>
                <w:sz w:val="20"/>
                <w:szCs w:val="20"/>
              </w:rPr>
              <w:t>）</w:t>
            </w:r>
            <w:r>
              <w:rPr>
                <w:spacing w:val="-2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Ling et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Shih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3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蒙古鸦葱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15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0"/>
                <w:szCs w:val="20"/>
              </w:rPr>
              <w:t>Scorzonera mongolica Max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im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4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大丁草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11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Gerbera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anandria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10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Linn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7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10"/>
                <w:position w:val="3"/>
                <w:sz w:val="20"/>
                <w:szCs w:val="20"/>
              </w:rPr>
              <w:t>）</w:t>
            </w:r>
            <w:r>
              <w:rPr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Sch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>.-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Bip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>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9" w:lineRule="auto"/>
              <w:ind w:left="6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蓟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14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0"/>
                <w:szCs w:val="20"/>
              </w:rPr>
              <w:t>Cirsium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0"/>
                <w:szCs w:val="20"/>
              </w:rPr>
              <w:t>japonicum Fisch. ex DC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4" w:line="275" w:lineRule="exact"/>
              <w:ind w:left="25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6"/>
                <w:position w:val="2"/>
                <w:sz w:val="20"/>
                <w:szCs w:val="20"/>
              </w:rPr>
              <w:t xml:space="preserve">藜科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Chenopodiaceae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9" w:lineRule="auto"/>
              <w:ind w:left="63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藜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16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0"/>
                <w:szCs w:val="20"/>
              </w:rPr>
              <w:t>Chenopodium album Linn.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4" w:line="275" w:lineRule="exact"/>
              <w:ind w:left="28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4"/>
                <w:position w:val="1"/>
                <w:sz w:val="20"/>
                <w:szCs w:val="20"/>
              </w:rPr>
              <w:t xml:space="preserve">唇形科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Labiatae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4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夏至草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6" w:line="274" w:lineRule="exact"/>
              <w:ind w:left="116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Lagopsis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supina</w:t>
            </w:r>
            <w:r>
              <w:rPr>
                <w:rFonts w:ascii="Times New Roman" w:eastAsia="Times New Roman" w:hAnsi="Times New Roman" w:cs="Times New Roman"/>
                <w:spacing w:val="14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14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Steph</w:t>
            </w:r>
            <w:r>
              <w:rPr>
                <w:rFonts w:ascii="Times New Roman" w:eastAsia="Times New Roman" w:hAnsi="Times New Roman" w:cs="Times New Roman"/>
                <w:spacing w:val="14"/>
                <w:position w:val="3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ex</w:t>
            </w:r>
            <w:r>
              <w:rPr>
                <w:rFonts w:ascii="Times New Roman" w:eastAsia="Times New Roman" w:hAnsi="Times New Roman" w:cs="Times New Roman"/>
                <w:spacing w:val="1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Willd</w:t>
            </w:r>
            <w:r>
              <w:rPr>
                <w:rFonts w:ascii="Times New Roman" w:eastAsia="Times New Roman" w:hAnsi="Times New Roman" w:cs="Times New Roman"/>
                <w:spacing w:val="14"/>
                <w:position w:val="3"/>
                <w:sz w:val="20"/>
                <w:szCs w:val="20"/>
              </w:rPr>
              <w:t>.</w:t>
            </w:r>
            <w:r>
              <w:rPr>
                <w:spacing w:val="14"/>
                <w:position w:val="3"/>
                <w:sz w:val="20"/>
                <w:szCs w:val="20"/>
              </w:rPr>
              <w:t>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4" w:line="275" w:lineRule="exact"/>
              <w:ind w:left="25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7"/>
                <w:position w:val="1"/>
                <w:sz w:val="20"/>
                <w:szCs w:val="20"/>
              </w:rPr>
              <w:t xml:space="preserve">十字花科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Brassicaceae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7" w:line="228" w:lineRule="auto"/>
              <w:ind w:left="4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独行菜</w:t>
            </w:r>
          </w:p>
        </w:tc>
        <w:tc>
          <w:tcPr>
            <w:tcW w:w="5574" w:type="dxa"/>
            <w:vAlign w:val="top"/>
          </w:tcPr>
          <w:p>
            <w:pPr>
              <w:spacing w:before="66" w:line="274" w:lineRule="exact"/>
              <w:ind w:left="14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0"/>
                <w:szCs w:val="20"/>
              </w:rPr>
              <w:t>Lepidium apetalum Willdenow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42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播娘蒿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8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Descurainia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sophia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  <w:sz w:val="20"/>
                <w:szCs w:val="20"/>
              </w:rPr>
              <w:t xml:space="preserve">  </w:t>
            </w:r>
            <w:r>
              <w:rPr>
                <w:spacing w:val="16"/>
                <w:position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Linn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5"/>
                <w:position w:val="3"/>
                <w:sz w:val="20"/>
                <w:szCs w:val="20"/>
              </w:rPr>
              <w:t xml:space="preserve"> </w:t>
            </w:r>
            <w:r>
              <w:rPr>
                <w:spacing w:val="16"/>
                <w:position w:val="3"/>
                <w:sz w:val="20"/>
                <w:szCs w:val="20"/>
              </w:rPr>
              <w:t xml:space="preserve">）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Webb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ex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Prantl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7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6"/>
                <w:position w:val="1"/>
                <w:sz w:val="20"/>
                <w:szCs w:val="20"/>
              </w:rPr>
              <w:t xml:space="preserve">锦葵科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Malvaceae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29" w:lineRule="auto"/>
              <w:ind w:left="53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木槿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137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Hibiscus</w:t>
            </w:r>
            <w:r>
              <w:rPr>
                <w:rFonts w:ascii="Times New Roman" w:eastAsia="Times New Roman" w:hAnsi="Times New Roman" w:cs="Times New Roman"/>
                <w:spacing w:val="16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syriacus</w:t>
            </w:r>
            <w:r>
              <w:rPr>
                <w:rFonts w:ascii="Times New Roman" w:eastAsia="Times New Roman" w:hAnsi="Times New Roman" w:cs="Times New Roman"/>
                <w:spacing w:val="16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Linn</w:t>
            </w:r>
            <w:r>
              <w:rPr>
                <w:rFonts w:ascii="Times New Roman" w:eastAsia="Times New Roman" w:hAnsi="Times New Roman" w:cs="Times New Roman"/>
                <w:spacing w:val="16"/>
                <w:position w:val="2"/>
                <w:sz w:val="20"/>
                <w:szCs w:val="20"/>
              </w:rPr>
              <w:t>.</w:t>
            </w:r>
            <w:r>
              <w:rPr>
                <w:spacing w:val="16"/>
                <w:position w:val="2"/>
                <w:sz w:val="20"/>
                <w:szCs w:val="20"/>
              </w:rPr>
              <w:t>（栽培）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7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9"/>
                <w:position w:val="1"/>
                <w:sz w:val="20"/>
                <w:szCs w:val="20"/>
              </w:rPr>
              <w:t>茄科</w:t>
            </w:r>
            <w:r>
              <w:rPr>
                <w:spacing w:val="2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Solanaceae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29" w:lineRule="auto"/>
              <w:ind w:left="53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枸杞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17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Lycium chinense Miller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6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灌木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96" w:line="228" w:lineRule="auto"/>
              <w:ind w:left="28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7"/>
                <w:sz w:val="20"/>
                <w:szCs w:val="20"/>
              </w:rPr>
              <w:t xml:space="preserve">桑科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Moraceae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6" w:line="228" w:lineRule="auto"/>
              <w:ind w:left="48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葎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草</w:t>
            </w:r>
          </w:p>
        </w:tc>
        <w:tc>
          <w:tcPr>
            <w:tcW w:w="5574" w:type="dxa"/>
            <w:vAlign w:val="top"/>
          </w:tcPr>
          <w:p>
            <w:pPr>
              <w:pStyle w:val="TableText"/>
              <w:spacing w:before="64" w:line="275" w:lineRule="exact"/>
              <w:ind w:left="12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Humulus</w:t>
            </w:r>
            <w:r>
              <w:rPr>
                <w:rFonts w:ascii="Times New Roman" w:eastAsia="Times New Roman" w:hAnsi="Times New Roman" w:cs="Times New Roman"/>
                <w:spacing w:val="17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scandens</w:t>
            </w:r>
            <w:r>
              <w:rPr>
                <w:rFonts w:ascii="Times New Roman" w:eastAsia="Times New Roman" w:hAnsi="Times New Roman" w:cs="Times New Roman"/>
                <w:spacing w:val="17"/>
                <w:position w:val="1"/>
                <w:sz w:val="20"/>
                <w:szCs w:val="20"/>
              </w:rPr>
              <w:t xml:space="preserve">  </w:t>
            </w:r>
            <w:r>
              <w:rPr>
                <w:spacing w:val="17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Lour</w:t>
            </w:r>
            <w:r>
              <w:rPr>
                <w:rFonts w:ascii="Times New Roman" w:eastAsia="Times New Roman" w:hAnsi="Times New Roman" w:cs="Times New Roman"/>
                <w:spacing w:val="17"/>
                <w:position w:val="1"/>
                <w:sz w:val="20"/>
                <w:szCs w:val="20"/>
              </w:rPr>
              <w:t>:</w:t>
            </w:r>
            <w:r>
              <w:rPr>
                <w:spacing w:val="17"/>
                <w:position w:val="1"/>
                <w:sz w:val="20"/>
                <w:szCs w:val="20"/>
              </w:rPr>
              <w:t>）</w:t>
            </w:r>
            <w:r>
              <w:rPr>
                <w:spacing w:val="2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Merr</w:t>
            </w:r>
            <w:r>
              <w:rPr>
                <w:rFonts w:ascii="Times New Roman" w:eastAsia="Times New Roman" w:hAnsi="Times New Roman" w:cs="Times New Roman"/>
                <w:spacing w:val="17"/>
                <w:position w:val="1"/>
                <w:sz w:val="20"/>
                <w:szCs w:val="20"/>
              </w:rPr>
              <w:t>: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4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2"/>
                <w:position w:val="1"/>
                <w:sz w:val="20"/>
                <w:szCs w:val="20"/>
              </w:rPr>
              <w:t xml:space="preserve">旋花科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Convolvulaceae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30" w:lineRule="auto"/>
              <w:ind w:left="4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田旋花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16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Convolvulus arvensis Li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nn.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7050" w:type="dxa"/>
            <w:gridSpan w:val="2"/>
            <w:vAlign w:val="top"/>
          </w:tcPr>
          <w:p>
            <w:pPr>
              <w:pStyle w:val="TableText"/>
              <w:spacing w:before="66" w:line="274" w:lineRule="exact"/>
              <w:ind w:left="2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1"/>
                <w:position w:val="2"/>
                <w:sz w:val="20"/>
                <w:szCs w:val="20"/>
              </w:rPr>
              <w:t xml:space="preserve">香蒲科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Typhaceae</w:t>
            </w:r>
          </w:p>
        </w:tc>
        <w:tc>
          <w:tcPr>
            <w:tcW w:w="2039" w:type="dxa"/>
            <w:vAlign w:val="top"/>
          </w:tcPr>
          <w:p/>
        </w:tc>
      </w:tr>
      <w:tr>
        <w:tblPrEx>
          <w:tblW w:w="9089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1476" w:type="dxa"/>
            <w:vAlign w:val="top"/>
          </w:tcPr>
          <w:p>
            <w:pPr>
              <w:pStyle w:val="TableText"/>
              <w:spacing w:before="95" w:line="230" w:lineRule="auto"/>
              <w:ind w:left="53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香蒲</w:t>
            </w:r>
          </w:p>
        </w:tc>
        <w:tc>
          <w:tcPr>
            <w:tcW w:w="5574" w:type="dxa"/>
            <w:vAlign w:val="top"/>
          </w:tcPr>
          <w:p>
            <w:pPr>
              <w:spacing w:before="64" w:line="275" w:lineRule="exact"/>
              <w:ind w:left="18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>Typha orientalis Presl</w:t>
            </w:r>
          </w:p>
        </w:tc>
        <w:tc>
          <w:tcPr>
            <w:tcW w:w="2039" w:type="dxa"/>
            <w:vAlign w:val="top"/>
          </w:tcPr>
          <w:p>
            <w:pPr>
              <w:pStyle w:val="TableText"/>
              <w:spacing w:before="95" w:line="228" w:lineRule="auto"/>
              <w:ind w:left="8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草本</w:t>
            </w:r>
          </w:p>
        </w:tc>
      </w:tr>
    </w:tbl>
    <w:p>
      <w:pPr>
        <w:spacing w:before="173" w:line="465" w:lineRule="exact"/>
        <w:ind w:left="50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2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）典型区域植物类型</w:t>
      </w:r>
    </w:p>
    <w:p>
      <w:pPr>
        <w:spacing w:before="1" w:line="217" w:lineRule="auto"/>
        <w:ind w:left="48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①荒草地</w:t>
      </w:r>
    </w:p>
    <w:p>
      <w:pPr>
        <w:spacing w:line="217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https://d.book118.com/315324013010011112</w:t>
        </w:r>
      </w:hyperlink>
    </w:p>
    <w:p>
      <w:pPr>
        <w:spacing w:line="217" w:lineRule="auto"/>
        <w:rPr>
          <w:rFonts w:ascii="宋体" w:eastAsia="宋体" w:hAnsi="宋体" w:cs="宋体"/>
          <w:sz w:val="24"/>
          <w:szCs w:val="24"/>
        </w:rPr>
      </w:pPr>
    </w:p>
    <w:sectPr>
      <w:footerReference w:type="default" r:id="rId30"/>
      <w:pgSz w:w="11920" w:h="16840"/>
      <w:pgMar w:top="1416" w:right="1410" w:bottom="1009" w:left="1414" w:header="0" w:footer="847" w:gutter="0"/>
      <w:pgNumType w:start="26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jc w:val="right"/>
      <w:rPr>
        <w:rFonts w:ascii="等线" w:eastAsia="等线" w:hAnsi="等线" w:cs="等线"/>
        <w:sz w:val="28"/>
        <w:szCs w:val="28"/>
      </w:rPr>
    </w:pPr>
    <w:r>
      <w:rPr>
        <w:rFonts w:ascii="等线" w:eastAsia="等线" w:hAnsi="等线" w:cs="等线"/>
        <w:spacing w:val="-3"/>
        <w:sz w:val="28"/>
        <w:szCs w:val="28"/>
      </w:rPr>
      <w:t xml:space="preserve">— </w:t>
    </w:r>
    <w:r>
      <w:rPr>
        <w:rFonts w:ascii="等线" w:eastAsia="等线" w:hAnsi="等线" w:cs="等线"/>
        <w:spacing w:val="-2"/>
        <w:sz w:val="28"/>
        <w:szCs w:val="28"/>
      </w:rPr>
      <w:t xml:space="preserve">  </w:t>
    </w:r>
    <w:r>
      <w:rPr>
        <w:rFonts w:ascii="宋体" w:eastAsia="宋体" w:hAnsi="宋体" w:cs="宋体"/>
        <w:spacing w:val="-2"/>
        <w:sz w:val="25"/>
        <w:szCs w:val="25"/>
      </w:rPr>
      <w:t>116</w:t>
    </w:r>
    <w:r>
      <w:rPr>
        <w:rFonts w:ascii="宋体" w:eastAsia="宋体" w:hAnsi="宋体" w:cs="宋体"/>
        <w:spacing w:val="76"/>
        <w:sz w:val="25"/>
        <w:szCs w:val="25"/>
      </w:rPr>
      <w:t xml:space="preserve"> </w:t>
    </w:r>
    <w:r>
      <w:rPr>
        <w:rFonts w:ascii="等线" w:eastAsia="等线" w:hAnsi="等线" w:cs="等线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jc w:val="right"/>
      <w:rPr>
        <w:rFonts w:ascii="等线" w:eastAsia="等线" w:hAnsi="等线" w:cs="等线"/>
        <w:sz w:val="28"/>
        <w:szCs w:val="28"/>
      </w:rPr>
    </w:pPr>
    <w:r>
      <w:rPr>
        <w:rFonts w:ascii="等线" w:eastAsia="等线" w:hAnsi="等线" w:cs="等线"/>
        <w:spacing w:val="-3"/>
        <w:sz w:val="28"/>
        <w:szCs w:val="28"/>
      </w:rPr>
      <w:t xml:space="preserve">— </w:t>
    </w:r>
    <w:r>
      <w:rPr>
        <w:rFonts w:ascii="等线" w:eastAsia="等线" w:hAnsi="等线" w:cs="等线"/>
        <w:spacing w:val="-2"/>
        <w:sz w:val="28"/>
        <w:szCs w:val="28"/>
      </w:rPr>
      <w:t xml:space="preserve">  </w:t>
    </w:r>
    <w:r>
      <w:rPr>
        <w:rFonts w:ascii="宋体" w:eastAsia="宋体" w:hAnsi="宋体" w:cs="宋体"/>
        <w:spacing w:val="-2"/>
        <w:sz w:val="25"/>
        <w:szCs w:val="25"/>
      </w:rPr>
      <w:t>117</w:t>
    </w:r>
    <w:r>
      <w:rPr>
        <w:rFonts w:ascii="宋体" w:eastAsia="宋体" w:hAnsi="宋体" w:cs="宋体"/>
        <w:spacing w:val="76"/>
        <w:sz w:val="25"/>
        <w:szCs w:val="25"/>
      </w:rPr>
      <w:t xml:space="preserve"> </w:t>
    </w:r>
    <w:r>
      <w:rPr>
        <w:rFonts w:ascii="等线" w:eastAsia="等线" w:hAnsi="等线" w:cs="等线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1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1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1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1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1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1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1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7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11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6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7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7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7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7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7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20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21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22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780437"/>
    <w:rsid w:val="09780437"/>
  </w:rsids>
  <w:docVars>
    <w:docVar w:name="commondata" w:val="eyJoZGlkIjoiMzg5MzIzOGViZDdkODk4MmE0YTVmMDFiMmQzMDNhZ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autoRedefine/>
    <w:semiHidden/>
    <w:qFormat/>
    <w:rPr>
      <w:rFonts w:ascii="宋体" w:eastAsia="宋体" w:hAnsi="宋体" w:cs="宋体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7">
    <w:name w:val="Table Normal_0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8">
    <w:name w:val="Table Normal_0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9">
    <w:name w:val="Table Normal_0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0">
    <w:name w:val="Table Normal_0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1">
    <w:name w:val="Table Normal_0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2">
    <w:name w:val="Table Normal_0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3">
    <w:name w:val="Table Normal_0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4">
    <w:name w:val="Table Normal_0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5">
    <w:name w:val="Table Normal_0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hyperlink" Target="https://d.book118.com/315324013010011112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龙风呈祥</dc:creator>
  <cp:lastModifiedBy>龙风呈祥</cp:lastModifiedBy>
  <cp:revision>1</cp:revision>
  <dcterms:created xsi:type="dcterms:W3CDTF">2024-02-04T03:37:00Z</dcterms:created>
  <dcterms:modified xsi:type="dcterms:W3CDTF">2024-02-04T03:39:33Z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8D1C3184B79240EDAFFD11AFB17E9D25_11</vt:lpwstr>
  </property>
  <property fmtid="{D5CDD505-2E9C-101B-9397-08002B2CF9AE}" pid="3" name="KSOProductBuildVer">
    <vt:lpwstr>2052-12.1.0.16250</vt:lpwstr>
  </property>
</Properties>
</file>