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红细胞类诊断抗原行业相关公司筹备报告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0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5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_Toc22436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_Toc15674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二、红细胞类诊断抗原项目概况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_Toc21286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9" w:history="1">
        <w:r>
          <w:rPr>
            <w:rFonts w:ascii="仿宋" w:eastAsia="仿宋" w:hAnsi="仿宋" w:cs="仿宋" w:hint="eastAsia"/>
            <w:lang w:eastAsia="zh-CN"/>
          </w:rPr>
          <w:t>(二)、红细胞类诊断抗原项目提出的理由</w:t>
        </w:r>
        <w:r>
          <w:tab/>
        </w:r>
        <w:r>
          <w:fldChar w:fldCharType="begin"/>
        </w:r>
        <w:r>
          <w:instrText xml:space="preserve"> PAGEREF _Toc3539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1" w:history="1">
        <w:r>
          <w:rPr>
            <w:rFonts w:ascii="仿宋" w:eastAsia="仿宋" w:hAnsi="仿宋" w:cs="仿宋" w:hint="eastAsia"/>
            <w:lang w:eastAsia="zh-CN"/>
          </w:rPr>
          <w:t>(三)、红细胞类诊断抗原项目选址</w:t>
        </w:r>
        <w:r>
          <w:tab/>
        </w:r>
        <w:r>
          <w:fldChar w:fldCharType="begin"/>
        </w:r>
        <w:r>
          <w:instrText xml:space="preserve"> PAGEREF _Toc9781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_Toc5185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5" w:history="1">
        <w:r>
          <w:rPr>
            <w:rFonts w:ascii="仿宋" w:eastAsia="仿宋" w:hAnsi="仿宋" w:cs="仿宋" w:hint="eastAsia"/>
            <w:lang w:eastAsia="zh-CN"/>
          </w:rPr>
          <w:t>(六)、红细胞类诊断抗原项目投资</w:t>
        </w:r>
        <w:r>
          <w:tab/>
        </w:r>
        <w:r>
          <w:fldChar w:fldCharType="begin"/>
        </w:r>
        <w:r>
          <w:instrText xml:space="preserve"> PAGEREF _Toc12055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eastAsia="zh-CN"/>
          </w:rPr>
          <w:t>(七)、红细胞类诊断抗原项目进度规划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4" w:history="1">
        <w:r>
          <w:rPr>
            <w:rFonts w:ascii="仿宋" w:eastAsia="仿宋" w:hAnsi="仿宋" w:cs="仿宋" w:hint="eastAsia"/>
            <w:lang w:eastAsia="zh-CN"/>
          </w:rPr>
          <w:t>(九)、红细胞类诊断抗原项目综合评价</w:t>
        </w:r>
        <w:r>
          <w:tab/>
        </w:r>
        <w:r>
          <w:fldChar w:fldCharType="begin"/>
        </w:r>
        <w:r>
          <w:instrText xml:space="preserve"> PAGEREF _Toc10144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_Toc13231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_Toc32064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_Toc7616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_Toc12629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9" w:history="1">
        <w:r>
          <w:rPr>
            <w:rFonts w:ascii="仿宋" w:eastAsia="仿宋" w:hAnsi="仿宋" w:cs="仿宋" w:hint="eastAsia"/>
            <w:lang w:eastAsia="zh-CN"/>
          </w:rPr>
          <w:t>四、红细胞类诊断抗原筹建公司基本信息</w:t>
        </w:r>
        <w:r>
          <w:tab/>
        </w:r>
        <w:r>
          <w:fldChar w:fldCharType="begin"/>
        </w:r>
        <w:r>
          <w:instrText xml:space="preserve"> PAGEREF _Toc29589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_Toc4014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_Toc20911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eastAsia="zh-CN"/>
          </w:rPr>
          <w:t>(一)、红细胞类诊断抗原项目选址原则</w:t>
        </w:r>
        <w:r>
          <w:tab/>
        </w:r>
        <w:r>
          <w:fldChar w:fldCharType="begin"/>
        </w:r>
        <w:r>
          <w:instrText xml:space="preserve"> PAGEREF _Toc29307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_Toc13091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_Toc30547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3" w:history="1">
        <w:r>
          <w:rPr>
            <w:rFonts w:ascii="仿宋" w:eastAsia="仿宋" w:hAnsi="仿宋" w:cs="仿宋" w:hint="eastAsia"/>
            <w:lang w:eastAsia="zh-CN"/>
          </w:rPr>
          <w:t>(五)、红细胞类诊断抗原项目选址综合评价</w:t>
        </w:r>
        <w:r>
          <w:tab/>
        </w:r>
        <w:r>
          <w:fldChar w:fldCharType="begin"/>
        </w:r>
        <w:r>
          <w:instrText xml:space="preserve"> PAGEREF _Toc10673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7" w:history="1">
        <w:r>
          <w:rPr>
            <w:rFonts w:ascii="仿宋" w:eastAsia="仿宋" w:hAnsi="仿宋" w:cs="仿宋" w:hint="eastAsia"/>
            <w:lang w:eastAsia="zh-CN"/>
          </w:rPr>
          <w:t>(一)、红细胞类诊断抗原项目进度安排</w:t>
        </w:r>
        <w:r>
          <w:tab/>
        </w:r>
        <w:r>
          <w:fldChar w:fldCharType="begin"/>
        </w:r>
        <w:r>
          <w:instrText xml:space="preserve"> PAGEREF _Toc23757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4" w:history="1">
        <w:r>
          <w:rPr>
            <w:rFonts w:ascii="仿宋" w:eastAsia="仿宋" w:hAnsi="仿宋" w:cs="仿宋" w:hint="eastAsia"/>
            <w:lang w:eastAsia="zh-CN"/>
          </w:rPr>
          <w:t>(二)、红细胞类诊断抗原项目实施保障措施</w:t>
        </w:r>
        <w:r>
          <w:tab/>
        </w:r>
        <w:r>
          <w:fldChar w:fldCharType="begin"/>
        </w:r>
        <w:r>
          <w:instrText xml:space="preserve"> PAGEREF _Toc21284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_Toc1580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_Toc24665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_Toc6070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7" w:history="1">
        <w:r>
          <w:rPr>
            <w:rFonts w:ascii="仿宋" w:eastAsia="仿宋" w:hAnsi="仿宋" w:cs="仿宋" w:hint="eastAsia"/>
            <w:lang w:eastAsia="zh-CN"/>
          </w:rPr>
          <w:t>八、红细胞类诊断抗原项目经济效益</w:t>
        </w:r>
        <w:r>
          <w:tab/>
        </w:r>
        <w:r>
          <w:fldChar w:fldCharType="begin"/>
        </w:r>
        <w:r>
          <w:instrText xml:space="preserve"> PAGEREF _Toc13197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_Toc28363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_Toc16848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(三)、红细胞类诊断抗原项目盈利能力分析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_Toc18739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_Toc6088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_Toc29712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_Toc26248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5" w:history="1">
        <w:r>
          <w:rPr>
            <w:rFonts w:ascii="仿宋" w:eastAsia="仿宋" w:hAnsi="仿宋" w:cs="仿宋" w:hint="eastAsia"/>
            <w:lang w:eastAsia="zh-CN"/>
          </w:rPr>
          <w:t>(五)、红细胞类诊断抗原项目总投资</w:t>
        </w:r>
        <w:r>
          <w:tab/>
        </w:r>
        <w:r>
          <w:fldChar w:fldCharType="begin"/>
        </w:r>
        <w:r>
          <w:instrText xml:space="preserve"> PAGEREF _Toc25155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9" w:history="1">
        <w:r>
          <w:rPr>
            <w:rFonts w:ascii="仿宋" w:eastAsia="仿宋" w:hAnsi="仿宋" w:cs="仿宋" w:hint="eastAsia"/>
            <w:lang w:eastAsia="zh-CN"/>
          </w:rPr>
          <w:t>(一)、红细胞类诊断抗原项目背景分析</w:t>
        </w:r>
        <w:r>
          <w:tab/>
        </w:r>
        <w:r>
          <w:fldChar w:fldCharType="begin"/>
        </w:r>
        <w:r>
          <w:instrText xml:space="preserve"> PAGEREF _Toc11319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(二)、红细胞类诊断抗原项目建设必要性分析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0" w:history="1">
        <w:r>
          <w:rPr>
            <w:rFonts w:ascii="仿宋" w:eastAsia="仿宋" w:hAnsi="仿宋" w:cs="仿宋" w:hint="eastAsia"/>
            <w:lang w:eastAsia="zh-CN"/>
          </w:rPr>
          <w:t>十一、红细胞类诊断抗原项目总结分析</w:t>
        </w:r>
        <w:r>
          <w:tab/>
        </w:r>
        <w:r>
          <w:fldChar w:fldCharType="begin"/>
        </w:r>
        <w:r>
          <w:instrText xml:space="preserve"> PAGEREF _Toc18760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_Toc22968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_Toc3832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_Toc31079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17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_Toc9917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_Toc5387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(二)、合作红细胞类诊断抗原项目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_Toc27135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_Toc10607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_Toc6832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_Toc1165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_Toc22101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0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5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3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44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https://d.book118.com/315332110241011101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红细胞类诊断抗原行业相关公司筹备报告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红细胞类诊断抗原行业相关公司筹备报告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红细胞类诊断抗原行业相关公司筹备报告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红细胞类诊断抗原行业相关公司筹备报告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红细胞类诊断抗原行业相关公司筹备报告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5332110241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2024-01-23T12:02:00Z</dcterms:created>
  <dcterms:modified xsi:type="dcterms:W3CDTF">2024-01-23T12:02:21Z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5CF6D8B467D84FF784D8DA340A6FABEE_11</vt:lpwstr>
  </property>
  <property fmtid="{D5CDD505-2E9C-101B-9397-08002B2CF9AE}" pid="3" name="KSOProductBuildVer">
    <vt:lpwstr>2052-12.1.0.16120</vt:lpwstr>
  </property>
</Properties>
</file>