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单一稀土氧化物及盐类项目规划设计蓝图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41" w:history="1">
        <w:r>
          <w:rPr>
            <w:rFonts w:ascii="仿宋" w:eastAsia="仿宋" w:hAnsi="仿宋" w:cs="仿宋" w:hint="eastAsia"/>
            <w:lang w:eastAsia="zh-CN"/>
          </w:rPr>
          <w:t>前言</w:t>
        </w:r>
        <w:r>
          <w:tab/>
        </w:r>
        <w:r>
          <w:fldChar w:fldCharType="begin"/>
        </w:r>
        <w:r>
          <w:instrText xml:space="preserve"> PAGEREF _Toc30941 \h </w:instrText>
        </w:r>
        <w:r>
          <w:fldChar w:fldCharType="separate"/>
        </w:r>
        <w:r>
          <w:t>3</w:t>
        </w:r>
        <w:r>
          <w:fldChar w:fldCharType="end"/>
        </w:r>
      </w:hyperlink>
    </w:p>
    <w:p>
      <w:pPr>
        <w:pStyle w:val="TOC1"/>
        <w:tabs>
          <w:tab w:val="right" w:leader="dot" w:pos="8306"/>
        </w:tabs>
      </w:pPr>
      <w:hyperlink w:anchor="_Toc7123" w:history="1">
        <w:r>
          <w:rPr>
            <w:rFonts w:ascii="仿宋" w:eastAsia="仿宋" w:hAnsi="仿宋" w:cs="仿宋" w:hint="eastAsia"/>
            <w:lang w:eastAsia="zh-CN"/>
          </w:rPr>
          <w:t>一、单一稀土氧化物及盐类项目绩效评估</w:t>
        </w:r>
        <w:r>
          <w:tab/>
        </w:r>
        <w:r>
          <w:fldChar w:fldCharType="begin"/>
        </w:r>
        <w:r>
          <w:instrText xml:space="preserve"> PAGEREF _Toc7123 \h </w:instrText>
        </w:r>
        <w:r>
          <w:fldChar w:fldCharType="separate"/>
        </w:r>
        <w:r>
          <w:t>3</w:t>
        </w:r>
        <w:r>
          <w:fldChar w:fldCharType="end"/>
        </w:r>
      </w:hyperlink>
    </w:p>
    <w:p>
      <w:pPr>
        <w:pStyle w:val="TOC2"/>
        <w:tabs>
          <w:tab w:val="right" w:leader="dot" w:pos="8306"/>
        </w:tabs>
      </w:pPr>
      <w:hyperlink w:anchor="_Toc27930" w:history="1">
        <w:r>
          <w:rPr>
            <w:rFonts w:ascii="仿宋" w:eastAsia="仿宋" w:hAnsi="仿宋" w:cs="仿宋" w:hint="eastAsia"/>
            <w:lang w:eastAsia="zh-CN"/>
          </w:rPr>
          <w:t>(一)、绩效评估指标</w:t>
        </w:r>
        <w:r>
          <w:tab/>
        </w:r>
        <w:r>
          <w:fldChar w:fldCharType="begin"/>
        </w:r>
        <w:r>
          <w:instrText xml:space="preserve"> PAGEREF _Toc27930 \h </w:instrText>
        </w:r>
        <w:r>
          <w:fldChar w:fldCharType="separate"/>
        </w:r>
        <w:r>
          <w:t>3</w:t>
        </w:r>
        <w:r>
          <w:fldChar w:fldCharType="end"/>
        </w:r>
      </w:hyperlink>
    </w:p>
    <w:p>
      <w:pPr>
        <w:pStyle w:val="TOC2"/>
        <w:tabs>
          <w:tab w:val="right" w:leader="dot" w:pos="8306"/>
        </w:tabs>
      </w:pPr>
      <w:hyperlink w:anchor="_Toc8635" w:history="1">
        <w:r>
          <w:rPr>
            <w:rFonts w:ascii="仿宋" w:eastAsia="仿宋" w:hAnsi="仿宋" w:cs="仿宋" w:hint="eastAsia"/>
            <w:lang w:eastAsia="zh-CN"/>
          </w:rPr>
          <w:t>(二)、绩效评估方法</w:t>
        </w:r>
        <w:r>
          <w:tab/>
        </w:r>
        <w:r>
          <w:fldChar w:fldCharType="begin"/>
        </w:r>
        <w:r>
          <w:instrText xml:space="preserve"> PAGEREF _Toc8635 \h </w:instrText>
        </w:r>
        <w:r>
          <w:fldChar w:fldCharType="separate"/>
        </w:r>
        <w:r>
          <w:t>4</w:t>
        </w:r>
        <w:r>
          <w:fldChar w:fldCharType="end"/>
        </w:r>
      </w:hyperlink>
    </w:p>
    <w:p>
      <w:pPr>
        <w:pStyle w:val="TOC2"/>
        <w:tabs>
          <w:tab w:val="right" w:leader="dot" w:pos="8306"/>
        </w:tabs>
      </w:pPr>
      <w:hyperlink w:anchor="_Toc17833" w:history="1">
        <w:r>
          <w:rPr>
            <w:rFonts w:ascii="仿宋" w:eastAsia="仿宋" w:hAnsi="仿宋" w:cs="仿宋" w:hint="eastAsia"/>
            <w:lang w:eastAsia="zh-CN"/>
          </w:rPr>
          <w:t>(三)、绩效评估周期</w:t>
        </w:r>
        <w:r>
          <w:tab/>
        </w:r>
        <w:r>
          <w:fldChar w:fldCharType="begin"/>
        </w:r>
        <w:r>
          <w:instrText xml:space="preserve"> PAGEREF _Toc17833 \h </w:instrText>
        </w:r>
        <w:r>
          <w:fldChar w:fldCharType="separate"/>
        </w:r>
        <w:r>
          <w:t>5</w:t>
        </w:r>
        <w:r>
          <w:fldChar w:fldCharType="end"/>
        </w:r>
      </w:hyperlink>
    </w:p>
    <w:p>
      <w:pPr>
        <w:pStyle w:val="TOC1"/>
        <w:tabs>
          <w:tab w:val="right" w:leader="dot" w:pos="8306"/>
        </w:tabs>
      </w:pPr>
      <w:hyperlink w:anchor="_Toc8926" w:history="1">
        <w:r>
          <w:rPr>
            <w:rFonts w:ascii="仿宋" w:eastAsia="仿宋" w:hAnsi="仿宋" w:cs="仿宋" w:hint="eastAsia"/>
            <w:lang w:eastAsia="zh-CN"/>
          </w:rPr>
          <w:t>二、单一稀土氧化物及盐类项目概论</w:t>
        </w:r>
        <w:r>
          <w:tab/>
        </w:r>
        <w:r>
          <w:fldChar w:fldCharType="begin"/>
        </w:r>
        <w:r>
          <w:instrText xml:space="preserve"> PAGEREF _Toc8926 \h </w:instrText>
        </w:r>
        <w:r>
          <w:fldChar w:fldCharType="separate"/>
        </w:r>
        <w:r>
          <w:t>6</w:t>
        </w:r>
        <w:r>
          <w:fldChar w:fldCharType="end"/>
        </w:r>
      </w:hyperlink>
    </w:p>
    <w:p>
      <w:pPr>
        <w:pStyle w:val="TOC2"/>
        <w:tabs>
          <w:tab w:val="right" w:leader="dot" w:pos="8306"/>
        </w:tabs>
      </w:pPr>
      <w:hyperlink w:anchor="_Toc17654" w:history="1">
        <w:r>
          <w:rPr>
            <w:rFonts w:ascii="仿宋" w:eastAsia="仿宋" w:hAnsi="仿宋" w:cs="仿宋" w:hint="eastAsia"/>
            <w:lang w:eastAsia="zh-CN"/>
          </w:rPr>
          <w:t>(一)、单一稀土氧化物及盐类项目概况</w:t>
        </w:r>
        <w:r>
          <w:tab/>
        </w:r>
        <w:r>
          <w:fldChar w:fldCharType="begin"/>
        </w:r>
        <w:r>
          <w:instrText xml:space="preserve"> PAGEREF _Toc17654 \h </w:instrText>
        </w:r>
        <w:r>
          <w:fldChar w:fldCharType="separate"/>
        </w:r>
        <w:r>
          <w:t>6</w:t>
        </w:r>
        <w:r>
          <w:fldChar w:fldCharType="end"/>
        </w:r>
      </w:hyperlink>
    </w:p>
    <w:p>
      <w:pPr>
        <w:pStyle w:val="TOC2"/>
        <w:tabs>
          <w:tab w:val="right" w:leader="dot" w:pos="8306"/>
        </w:tabs>
      </w:pPr>
      <w:hyperlink w:anchor="_Toc13174" w:history="1">
        <w:r>
          <w:rPr>
            <w:rFonts w:ascii="仿宋" w:eastAsia="仿宋" w:hAnsi="仿宋" w:cs="仿宋" w:hint="eastAsia"/>
            <w:lang w:eastAsia="zh-CN"/>
          </w:rPr>
          <w:t>(二)、单一稀土氧化物及盐类项目目标</w:t>
        </w:r>
        <w:r>
          <w:tab/>
        </w:r>
        <w:r>
          <w:fldChar w:fldCharType="begin"/>
        </w:r>
        <w:r>
          <w:instrText xml:space="preserve"> PAGEREF _Toc13174 \h </w:instrText>
        </w:r>
        <w:r>
          <w:fldChar w:fldCharType="separate"/>
        </w:r>
        <w:r>
          <w:t>9</w:t>
        </w:r>
        <w:r>
          <w:fldChar w:fldCharType="end"/>
        </w:r>
      </w:hyperlink>
    </w:p>
    <w:p>
      <w:pPr>
        <w:pStyle w:val="TOC2"/>
        <w:tabs>
          <w:tab w:val="right" w:leader="dot" w:pos="8306"/>
        </w:tabs>
      </w:pPr>
      <w:hyperlink w:anchor="_Toc9163" w:history="1">
        <w:r>
          <w:rPr>
            <w:rFonts w:ascii="仿宋" w:eastAsia="仿宋" w:hAnsi="仿宋" w:cs="仿宋" w:hint="eastAsia"/>
            <w:lang w:eastAsia="zh-CN"/>
          </w:rPr>
          <w:t>(三)、单一稀土氧化物及盐类项目提出的理由</w:t>
        </w:r>
        <w:r>
          <w:tab/>
        </w:r>
        <w:r>
          <w:fldChar w:fldCharType="begin"/>
        </w:r>
        <w:r>
          <w:instrText xml:space="preserve"> PAGEREF _Toc9163 \h </w:instrText>
        </w:r>
        <w:r>
          <w:fldChar w:fldCharType="separate"/>
        </w:r>
        <w:r>
          <w:t>10</w:t>
        </w:r>
        <w:r>
          <w:fldChar w:fldCharType="end"/>
        </w:r>
      </w:hyperlink>
    </w:p>
    <w:p>
      <w:pPr>
        <w:pStyle w:val="TOC2"/>
        <w:tabs>
          <w:tab w:val="right" w:leader="dot" w:pos="8306"/>
        </w:tabs>
      </w:pPr>
      <w:hyperlink w:anchor="_Toc12477" w:history="1">
        <w:r>
          <w:rPr>
            <w:rFonts w:ascii="仿宋" w:eastAsia="仿宋" w:hAnsi="仿宋" w:cs="仿宋" w:hint="eastAsia"/>
            <w:lang w:eastAsia="zh-CN"/>
          </w:rPr>
          <w:t>(四)、单一稀土氧化物及盐类项目意义</w:t>
        </w:r>
        <w:r>
          <w:tab/>
        </w:r>
        <w:r>
          <w:fldChar w:fldCharType="begin"/>
        </w:r>
        <w:r>
          <w:instrText xml:space="preserve"> PAGEREF _Toc12477 \h </w:instrText>
        </w:r>
        <w:r>
          <w:fldChar w:fldCharType="separate"/>
        </w:r>
        <w:r>
          <w:t>12</w:t>
        </w:r>
        <w:r>
          <w:fldChar w:fldCharType="end"/>
        </w:r>
      </w:hyperlink>
    </w:p>
    <w:p>
      <w:pPr>
        <w:pStyle w:val="TOC2"/>
        <w:tabs>
          <w:tab w:val="right" w:leader="dot" w:pos="8306"/>
        </w:tabs>
      </w:pPr>
      <w:hyperlink w:anchor="_Toc31690" w:history="1">
        <w:r>
          <w:rPr>
            <w:rFonts w:ascii="仿宋" w:eastAsia="仿宋" w:hAnsi="仿宋" w:cs="仿宋" w:hint="eastAsia"/>
            <w:lang w:eastAsia="zh-CN"/>
          </w:rPr>
          <w:t>(五)、单一稀土氧化物及盐类项目背景</w:t>
        </w:r>
        <w:r>
          <w:tab/>
        </w:r>
        <w:r>
          <w:fldChar w:fldCharType="begin"/>
        </w:r>
        <w:r>
          <w:instrText xml:space="preserve"> PAGEREF _Toc31690 \h </w:instrText>
        </w:r>
        <w:r>
          <w:fldChar w:fldCharType="separate"/>
        </w:r>
        <w:r>
          <w:t>13</w:t>
        </w:r>
        <w:r>
          <w:fldChar w:fldCharType="end"/>
        </w:r>
      </w:hyperlink>
    </w:p>
    <w:p>
      <w:pPr>
        <w:pStyle w:val="TOC1"/>
        <w:tabs>
          <w:tab w:val="right" w:leader="dot" w:pos="8306"/>
        </w:tabs>
      </w:pPr>
      <w:hyperlink w:anchor="_Toc25067" w:history="1">
        <w:r>
          <w:rPr>
            <w:rFonts w:ascii="仿宋" w:eastAsia="仿宋" w:hAnsi="仿宋" w:cs="仿宋" w:hint="eastAsia"/>
            <w:lang w:eastAsia="zh-CN"/>
          </w:rPr>
          <w:t>三、单一稀土氧化物及盐类项目文档管理</w:t>
        </w:r>
        <w:r>
          <w:tab/>
        </w:r>
        <w:r>
          <w:fldChar w:fldCharType="begin"/>
        </w:r>
        <w:r>
          <w:instrText xml:space="preserve"> PAGEREF _Toc25067 \h </w:instrText>
        </w:r>
        <w:r>
          <w:fldChar w:fldCharType="separate"/>
        </w:r>
        <w:r>
          <w:t>14</w:t>
        </w:r>
        <w:r>
          <w:fldChar w:fldCharType="end"/>
        </w:r>
      </w:hyperlink>
    </w:p>
    <w:p>
      <w:pPr>
        <w:pStyle w:val="TOC2"/>
        <w:tabs>
          <w:tab w:val="right" w:leader="dot" w:pos="8306"/>
        </w:tabs>
      </w:pPr>
      <w:hyperlink w:anchor="_Toc17119" w:history="1">
        <w:r>
          <w:rPr>
            <w:rFonts w:ascii="仿宋" w:eastAsia="仿宋" w:hAnsi="仿宋" w:cs="仿宋" w:hint="eastAsia"/>
            <w:lang w:eastAsia="zh-CN"/>
          </w:rPr>
          <w:t>(一)、文档编制与审查</w:t>
        </w:r>
        <w:r>
          <w:tab/>
        </w:r>
        <w:r>
          <w:fldChar w:fldCharType="begin"/>
        </w:r>
        <w:r>
          <w:instrText xml:space="preserve"> PAGEREF _Toc17119 \h </w:instrText>
        </w:r>
        <w:r>
          <w:fldChar w:fldCharType="separate"/>
        </w:r>
        <w:r>
          <w:t>14</w:t>
        </w:r>
        <w:r>
          <w:fldChar w:fldCharType="end"/>
        </w:r>
      </w:hyperlink>
    </w:p>
    <w:p>
      <w:pPr>
        <w:pStyle w:val="TOC2"/>
        <w:tabs>
          <w:tab w:val="right" w:leader="dot" w:pos="8306"/>
        </w:tabs>
      </w:pPr>
      <w:hyperlink w:anchor="_Toc27248" w:history="1">
        <w:r>
          <w:rPr>
            <w:rFonts w:ascii="仿宋" w:eastAsia="仿宋" w:hAnsi="仿宋" w:cs="仿宋" w:hint="eastAsia"/>
            <w:lang w:eastAsia="zh-CN"/>
          </w:rPr>
          <w:t>(二)、文档发布与分发</w:t>
        </w:r>
        <w:r>
          <w:tab/>
        </w:r>
        <w:r>
          <w:fldChar w:fldCharType="begin"/>
        </w:r>
        <w:r>
          <w:instrText xml:space="preserve"> PAGEREF _Toc27248 \h </w:instrText>
        </w:r>
        <w:r>
          <w:fldChar w:fldCharType="separate"/>
        </w:r>
        <w:r>
          <w:t>15</w:t>
        </w:r>
        <w:r>
          <w:fldChar w:fldCharType="end"/>
        </w:r>
      </w:hyperlink>
    </w:p>
    <w:p>
      <w:pPr>
        <w:pStyle w:val="TOC2"/>
        <w:tabs>
          <w:tab w:val="right" w:leader="dot" w:pos="8306"/>
        </w:tabs>
      </w:pPr>
      <w:hyperlink w:anchor="_Toc18214" w:history="1">
        <w:r>
          <w:rPr>
            <w:rFonts w:ascii="仿宋" w:eastAsia="仿宋" w:hAnsi="仿宋" w:cs="仿宋" w:hint="eastAsia"/>
            <w:lang w:eastAsia="zh-CN"/>
          </w:rPr>
          <w:t>(三)、文档存档与归档</w:t>
        </w:r>
        <w:r>
          <w:tab/>
        </w:r>
        <w:r>
          <w:fldChar w:fldCharType="begin"/>
        </w:r>
        <w:r>
          <w:instrText xml:space="preserve"> PAGEREF _Toc18214 \h </w:instrText>
        </w:r>
        <w:r>
          <w:fldChar w:fldCharType="separate"/>
        </w:r>
        <w:r>
          <w:t>16</w:t>
        </w:r>
        <w:r>
          <w:fldChar w:fldCharType="end"/>
        </w:r>
      </w:hyperlink>
    </w:p>
    <w:p>
      <w:pPr>
        <w:pStyle w:val="TOC1"/>
        <w:tabs>
          <w:tab w:val="right" w:leader="dot" w:pos="8306"/>
        </w:tabs>
      </w:pPr>
      <w:hyperlink w:anchor="_Toc24247" w:history="1">
        <w:r>
          <w:rPr>
            <w:rFonts w:ascii="仿宋" w:eastAsia="仿宋" w:hAnsi="仿宋" w:cs="仿宋" w:hint="eastAsia"/>
            <w:lang w:eastAsia="zh-CN"/>
          </w:rPr>
          <w:t>四、单一稀土氧化物及盐类项目可持续发展</w:t>
        </w:r>
        <w:r>
          <w:tab/>
        </w:r>
        <w:r>
          <w:fldChar w:fldCharType="begin"/>
        </w:r>
        <w:r>
          <w:instrText xml:space="preserve"> PAGEREF _Toc24247 \h </w:instrText>
        </w:r>
        <w:r>
          <w:fldChar w:fldCharType="separate"/>
        </w:r>
        <w:r>
          <w:t>17</w:t>
        </w:r>
        <w:r>
          <w:fldChar w:fldCharType="end"/>
        </w:r>
      </w:hyperlink>
    </w:p>
    <w:p>
      <w:pPr>
        <w:pStyle w:val="TOC2"/>
        <w:tabs>
          <w:tab w:val="right" w:leader="dot" w:pos="8306"/>
        </w:tabs>
      </w:pPr>
      <w:hyperlink w:anchor="_Toc22295" w:history="1">
        <w:r>
          <w:rPr>
            <w:rFonts w:ascii="仿宋" w:eastAsia="仿宋" w:hAnsi="仿宋" w:cs="仿宋" w:hint="eastAsia"/>
            <w:lang w:eastAsia="zh-CN"/>
          </w:rPr>
          <w:t>(一)、可持续战略与实践</w:t>
        </w:r>
        <w:r>
          <w:tab/>
        </w:r>
        <w:r>
          <w:fldChar w:fldCharType="begin"/>
        </w:r>
        <w:r>
          <w:instrText xml:space="preserve"> PAGEREF _Toc22295 \h </w:instrText>
        </w:r>
        <w:r>
          <w:fldChar w:fldCharType="separate"/>
        </w:r>
        <w:r>
          <w:t>17</w:t>
        </w:r>
        <w:r>
          <w:fldChar w:fldCharType="end"/>
        </w:r>
      </w:hyperlink>
    </w:p>
    <w:p>
      <w:pPr>
        <w:pStyle w:val="TOC2"/>
        <w:tabs>
          <w:tab w:val="right" w:leader="dot" w:pos="8306"/>
        </w:tabs>
      </w:pPr>
      <w:hyperlink w:anchor="_Toc6190" w:history="1">
        <w:r>
          <w:rPr>
            <w:rFonts w:ascii="仿宋" w:eastAsia="仿宋" w:hAnsi="仿宋" w:cs="仿宋" w:hint="eastAsia"/>
            <w:lang w:eastAsia="zh-CN"/>
          </w:rPr>
          <w:t>(二)、环保与社会责任</w:t>
        </w:r>
        <w:r>
          <w:tab/>
        </w:r>
        <w:r>
          <w:fldChar w:fldCharType="begin"/>
        </w:r>
        <w:r>
          <w:instrText xml:space="preserve"> PAGEREF _Toc6190 \h </w:instrText>
        </w:r>
        <w:r>
          <w:fldChar w:fldCharType="separate"/>
        </w:r>
        <w:r>
          <w:t>18</w:t>
        </w:r>
        <w:r>
          <w:fldChar w:fldCharType="end"/>
        </w:r>
      </w:hyperlink>
    </w:p>
    <w:p>
      <w:pPr>
        <w:pStyle w:val="TOC1"/>
        <w:tabs>
          <w:tab w:val="right" w:leader="dot" w:pos="8306"/>
        </w:tabs>
      </w:pPr>
      <w:hyperlink w:anchor="_Toc24565" w:history="1">
        <w:r>
          <w:rPr>
            <w:rFonts w:ascii="仿宋" w:eastAsia="仿宋" w:hAnsi="仿宋" w:cs="仿宋" w:hint="eastAsia"/>
            <w:lang w:eastAsia="zh-CN"/>
          </w:rPr>
          <w:t>五、单一稀土氧化物及盐类项目土建工程</w:t>
        </w:r>
        <w:r>
          <w:tab/>
        </w:r>
        <w:r>
          <w:fldChar w:fldCharType="begin"/>
        </w:r>
        <w:r>
          <w:instrText xml:space="preserve"> PAGEREF _Toc24565 \h </w:instrText>
        </w:r>
        <w:r>
          <w:fldChar w:fldCharType="separate"/>
        </w:r>
        <w:r>
          <w:t>19</w:t>
        </w:r>
        <w:r>
          <w:fldChar w:fldCharType="end"/>
        </w:r>
      </w:hyperlink>
    </w:p>
    <w:p>
      <w:pPr>
        <w:pStyle w:val="TOC2"/>
        <w:tabs>
          <w:tab w:val="right" w:leader="dot" w:pos="8306"/>
        </w:tabs>
      </w:pPr>
      <w:hyperlink w:anchor="_Toc2668" w:history="1">
        <w:r>
          <w:rPr>
            <w:rFonts w:ascii="仿宋" w:eastAsia="仿宋" w:hAnsi="仿宋" w:cs="仿宋" w:hint="eastAsia"/>
            <w:lang w:eastAsia="zh-CN"/>
          </w:rPr>
          <w:t>(一)、建筑工程设计原则</w:t>
        </w:r>
        <w:r>
          <w:tab/>
        </w:r>
        <w:r>
          <w:fldChar w:fldCharType="begin"/>
        </w:r>
        <w:r>
          <w:instrText xml:space="preserve"> PAGEREF _Toc2668 \h </w:instrText>
        </w:r>
        <w:r>
          <w:fldChar w:fldCharType="separate"/>
        </w:r>
        <w:r>
          <w:t>19</w:t>
        </w:r>
        <w:r>
          <w:fldChar w:fldCharType="end"/>
        </w:r>
      </w:hyperlink>
    </w:p>
    <w:p>
      <w:pPr>
        <w:pStyle w:val="TOC2"/>
        <w:tabs>
          <w:tab w:val="right" w:leader="dot" w:pos="8306"/>
        </w:tabs>
      </w:pPr>
      <w:hyperlink w:anchor="_Toc23763" w:history="1">
        <w:r>
          <w:rPr>
            <w:rFonts w:ascii="仿宋" w:eastAsia="仿宋" w:hAnsi="仿宋" w:cs="仿宋" w:hint="eastAsia"/>
            <w:lang w:eastAsia="zh-CN"/>
          </w:rPr>
          <w:t>(二)、土建工程设计年限及安全等级</w:t>
        </w:r>
        <w:r>
          <w:tab/>
        </w:r>
        <w:r>
          <w:fldChar w:fldCharType="begin"/>
        </w:r>
        <w:r>
          <w:instrText xml:space="preserve"> PAGEREF _Toc23763 \h </w:instrText>
        </w:r>
        <w:r>
          <w:fldChar w:fldCharType="separate"/>
        </w:r>
        <w:r>
          <w:t>20</w:t>
        </w:r>
        <w:r>
          <w:fldChar w:fldCharType="end"/>
        </w:r>
      </w:hyperlink>
    </w:p>
    <w:p>
      <w:pPr>
        <w:pStyle w:val="TOC2"/>
        <w:tabs>
          <w:tab w:val="right" w:leader="dot" w:pos="8306"/>
        </w:tabs>
      </w:pPr>
      <w:hyperlink w:anchor="_Toc10922" w:history="1">
        <w:r>
          <w:rPr>
            <w:rFonts w:ascii="仿宋" w:eastAsia="仿宋" w:hAnsi="仿宋" w:cs="仿宋" w:hint="eastAsia"/>
            <w:lang w:eastAsia="zh-CN"/>
          </w:rPr>
          <w:t>(三)、建筑工程设计总体要求</w:t>
        </w:r>
        <w:r>
          <w:tab/>
        </w:r>
        <w:r>
          <w:fldChar w:fldCharType="begin"/>
        </w:r>
        <w:r>
          <w:instrText xml:space="preserve"> PAGEREF _Toc10922 \h </w:instrText>
        </w:r>
        <w:r>
          <w:fldChar w:fldCharType="separate"/>
        </w:r>
        <w:r>
          <w:t>21</w:t>
        </w:r>
        <w:r>
          <w:fldChar w:fldCharType="end"/>
        </w:r>
      </w:hyperlink>
    </w:p>
    <w:p>
      <w:pPr>
        <w:pStyle w:val="TOC2"/>
        <w:tabs>
          <w:tab w:val="right" w:leader="dot" w:pos="8306"/>
        </w:tabs>
      </w:pPr>
      <w:hyperlink w:anchor="_Toc688" w:history="1">
        <w:r>
          <w:rPr>
            <w:rFonts w:ascii="仿宋" w:eastAsia="仿宋" w:hAnsi="仿宋" w:cs="仿宋" w:hint="eastAsia"/>
            <w:lang w:eastAsia="zh-CN"/>
          </w:rPr>
          <w:t>(四)、土建工程建设指标</w:t>
        </w:r>
        <w:r>
          <w:tab/>
        </w:r>
        <w:r>
          <w:fldChar w:fldCharType="begin"/>
        </w:r>
        <w:r>
          <w:instrText xml:space="preserve"> PAGEREF _Toc688 \h </w:instrText>
        </w:r>
        <w:r>
          <w:fldChar w:fldCharType="separate"/>
        </w:r>
        <w:r>
          <w:t>22</w:t>
        </w:r>
        <w:r>
          <w:fldChar w:fldCharType="end"/>
        </w:r>
      </w:hyperlink>
    </w:p>
    <w:p>
      <w:pPr>
        <w:pStyle w:val="TOC1"/>
        <w:tabs>
          <w:tab w:val="right" w:leader="dot" w:pos="8306"/>
        </w:tabs>
      </w:pPr>
      <w:hyperlink w:anchor="_Toc17391" w:history="1">
        <w:r>
          <w:rPr>
            <w:rFonts w:ascii="仿宋" w:eastAsia="仿宋" w:hAnsi="仿宋" w:cs="仿宋" w:hint="eastAsia"/>
            <w:lang w:eastAsia="zh-CN"/>
          </w:rPr>
          <w:t>六、单一稀土氧化物及盐类项目危机管理</w:t>
        </w:r>
        <w:r>
          <w:tab/>
        </w:r>
        <w:r>
          <w:fldChar w:fldCharType="begin"/>
        </w:r>
        <w:r>
          <w:instrText xml:space="preserve"> PAGEREF _Toc17391 \h </w:instrText>
        </w:r>
        <w:r>
          <w:fldChar w:fldCharType="separate"/>
        </w:r>
        <w:r>
          <w:t>22</w:t>
        </w:r>
        <w:r>
          <w:fldChar w:fldCharType="end"/>
        </w:r>
      </w:hyperlink>
    </w:p>
    <w:p>
      <w:pPr>
        <w:pStyle w:val="TOC2"/>
        <w:tabs>
          <w:tab w:val="right" w:leader="dot" w:pos="8306"/>
        </w:tabs>
      </w:pPr>
      <w:hyperlink w:anchor="_Toc14962" w:history="1">
        <w:r>
          <w:rPr>
            <w:rFonts w:ascii="仿宋" w:eastAsia="仿宋" w:hAnsi="仿宋" w:cs="仿宋" w:hint="eastAsia"/>
            <w:lang w:eastAsia="zh-CN"/>
          </w:rPr>
          <w:t>(一)、危机预警与识别</w:t>
        </w:r>
        <w:r>
          <w:tab/>
        </w:r>
        <w:r>
          <w:fldChar w:fldCharType="begin"/>
        </w:r>
        <w:r>
          <w:instrText xml:space="preserve"> PAGEREF _Toc14962 \h </w:instrText>
        </w:r>
        <w:r>
          <w:fldChar w:fldCharType="separate"/>
        </w:r>
        <w:r>
          <w:t>22</w:t>
        </w:r>
        <w:r>
          <w:fldChar w:fldCharType="end"/>
        </w:r>
      </w:hyperlink>
    </w:p>
    <w:p>
      <w:pPr>
        <w:pStyle w:val="TOC2"/>
        <w:tabs>
          <w:tab w:val="right" w:leader="dot" w:pos="8306"/>
        </w:tabs>
      </w:pPr>
      <w:hyperlink w:anchor="_Toc9622" w:history="1">
        <w:r>
          <w:rPr>
            <w:rFonts w:ascii="仿宋" w:eastAsia="仿宋" w:hAnsi="仿宋" w:cs="仿宋" w:hint="eastAsia"/>
            <w:lang w:eastAsia="zh-CN"/>
          </w:rPr>
          <w:t>(二)、危机应对与恢复</w:t>
        </w:r>
        <w:r>
          <w:tab/>
        </w:r>
        <w:r>
          <w:fldChar w:fldCharType="begin"/>
        </w:r>
        <w:r>
          <w:instrText xml:space="preserve"> PAGEREF _Toc9622 \h </w:instrText>
        </w:r>
        <w:r>
          <w:fldChar w:fldCharType="separate"/>
        </w:r>
        <w:r>
          <w:t>23</w:t>
        </w:r>
        <w:r>
          <w:fldChar w:fldCharType="end"/>
        </w:r>
      </w:hyperlink>
    </w:p>
    <w:p>
      <w:pPr>
        <w:pStyle w:val="TOC1"/>
        <w:tabs>
          <w:tab w:val="right" w:leader="dot" w:pos="8306"/>
        </w:tabs>
      </w:pPr>
      <w:hyperlink w:anchor="_Toc16337" w:history="1">
        <w:r>
          <w:rPr>
            <w:rFonts w:ascii="仿宋" w:eastAsia="仿宋" w:hAnsi="仿宋" w:cs="仿宋" w:hint="eastAsia"/>
            <w:lang w:eastAsia="zh-CN"/>
          </w:rPr>
          <w:t>七、单一稀土氧化物及盐类项目财务管理</w:t>
        </w:r>
        <w:r>
          <w:tab/>
        </w:r>
        <w:r>
          <w:fldChar w:fldCharType="begin"/>
        </w:r>
        <w:r>
          <w:instrText xml:space="preserve"> PAGEREF _Toc16337 \h </w:instrText>
        </w:r>
        <w:r>
          <w:fldChar w:fldCharType="separate"/>
        </w:r>
        <w:r>
          <w:t>25</w:t>
        </w:r>
        <w:r>
          <w:fldChar w:fldCharType="end"/>
        </w:r>
      </w:hyperlink>
    </w:p>
    <w:p>
      <w:pPr>
        <w:pStyle w:val="TOC2"/>
        <w:tabs>
          <w:tab w:val="right" w:leader="dot" w:pos="8306"/>
        </w:tabs>
      </w:pPr>
      <w:hyperlink w:anchor="_Toc18206" w:history="1">
        <w:r>
          <w:rPr>
            <w:rFonts w:ascii="仿宋" w:eastAsia="仿宋" w:hAnsi="仿宋" w:cs="仿宋" w:hint="eastAsia"/>
            <w:lang w:eastAsia="zh-CN"/>
          </w:rPr>
          <w:t>(一)、资金需求大</w:t>
        </w:r>
        <w:r>
          <w:tab/>
        </w:r>
        <w:r>
          <w:fldChar w:fldCharType="begin"/>
        </w:r>
        <w:r>
          <w:instrText xml:space="preserve"> PAGEREF _Toc18206 \h </w:instrText>
        </w:r>
        <w:r>
          <w:fldChar w:fldCharType="separate"/>
        </w:r>
        <w:r>
          <w:t>25</w:t>
        </w:r>
        <w:r>
          <w:fldChar w:fldCharType="end"/>
        </w:r>
      </w:hyperlink>
    </w:p>
    <w:p>
      <w:pPr>
        <w:pStyle w:val="TOC2"/>
        <w:tabs>
          <w:tab w:val="right" w:leader="dot" w:pos="8306"/>
        </w:tabs>
      </w:pPr>
      <w:hyperlink w:anchor="_Toc13416" w:history="1">
        <w:r>
          <w:rPr>
            <w:rFonts w:ascii="仿宋" w:eastAsia="仿宋" w:hAnsi="仿宋" w:cs="仿宋" w:hint="eastAsia"/>
            <w:lang w:eastAsia="zh-CN"/>
          </w:rPr>
          <w:t>(二)、研发周期长</w:t>
        </w:r>
        <w:r>
          <w:tab/>
        </w:r>
        <w:r>
          <w:fldChar w:fldCharType="begin"/>
        </w:r>
        <w:r>
          <w:instrText xml:space="preserve"> PAGEREF _Toc13416 \h </w:instrText>
        </w:r>
        <w:r>
          <w:fldChar w:fldCharType="separate"/>
        </w:r>
        <w:r>
          <w:t>26</w:t>
        </w:r>
        <w:r>
          <w:fldChar w:fldCharType="end"/>
        </w:r>
      </w:hyperlink>
    </w:p>
    <w:p>
      <w:pPr>
        <w:pStyle w:val="TOC2"/>
        <w:tabs>
          <w:tab w:val="right" w:leader="dot" w:pos="8306"/>
        </w:tabs>
      </w:pPr>
      <w:hyperlink w:anchor="_Toc4965" w:history="1">
        <w:r>
          <w:rPr>
            <w:rFonts w:ascii="仿宋" w:eastAsia="仿宋" w:hAnsi="仿宋" w:cs="仿宋" w:hint="eastAsia"/>
            <w:lang w:eastAsia="zh-CN"/>
          </w:rPr>
          <w:t>(三)、市场风险大</w:t>
        </w:r>
        <w:r>
          <w:tab/>
        </w:r>
        <w:r>
          <w:fldChar w:fldCharType="begin"/>
        </w:r>
        <w:r>
          <w:instrText xml:space="preserve"> PAGEREF _Toc4965 \h </w:instrText>
        </w:r>
        <w:r>
          <w:fldChar w:fldCharType="separate"/>
        </w:r>
        <w:r>
          <w:t>27</w:t>
        </w:r>
        <w:r>
          <w:fldChar w:fldCharType="end"/>
        </w:r>
      </w:hyperlink>
    </w:p>
    <w:p>
      <w:pPr>
        <w:pStyle w:val="TOC2"/>
        <w:tabs>
          <w:tab w:val="right" w:leader="dot" w:pos="8306"/>
        </w:tabs>
      </w:pPr>
      <w:hyperlink w:anchor="_Toc12427" w:history="1">
        <w:r>
          <w:rPr>
            <w:rFonts w:ascii="仿宋" w:eastAsia="仿宋" w:hAnsi="仿宋" w:cs="仿宋" w:hint="eastAsia"/>
            <w:lang w:eastAsia="zh-CN"/>
          </w:rPr>
          <w:t>(四)、利润率高</w:t>
        </w:r>
        <w:r>
          <w:tab/>
        </w:r>
        <w:r>
          <w:fldChar w:fldCharType="begin"/>
        </w:r>
        <w:r>
          <w:instrText xml:space="preserve"> PAGEREF _Toc12427 \h </w:instrText>
        </w:r>
        <w:r>
          <w:fldChar w:fldCharType="separate"/>
        </w:r>
        <w:r>
          <w:t>30</w:t>
        </w:r>
        <w:r>
          <w:fldChar w:fldCharType="end"/>
        </w:r>
      </w:hyperlink>
    </w:p>
    <w:p>
      <w:pPr>
        <w:pStyle w:val="TOC1"/>
        <w:tabs>
          <w:tab w:val="right" w:leader="dot" w:pos="8306"/>
        </w:tabs>
      </w:pPr>
      <w:hyperlink w:anchor="_Toc24246" w:history="1">
        <w:r>
          <w:rPr>
            <w:rFonts w:ascii="仿宋" w:eastAsia="仿宋" w:hAnsi="仿宋" w:cs="仿宋" w:hint="eastAsia"/>
            <w:lang w:eastAsia="zh-CN"/>
          </w:rPr>
          <w:t>八、单一稀土氧化物及盐类项目环境影响分析</w:t>
        </w:r>
        <w:r>
          <w:tab/>
        </w:r>
        <w:r>
          <w:fldChar w:fldCharType="begin"/>
        </w:r>
        <w:r>
          <w:instrText xml:space="preserve"> PAGEREF _Toc24246 \h </w:instrText>
        </w:r>
        <w:r>
          <w:fldChar w:fldCharType="separate"/>
        </w:r>
        <w:r>
          <w:t>32</w:t>
        </w:r>
        <w:r>
          <w:fldChar w:fldCharType="end"/>
        </w:r>
      </w:hyperlink>
    </w:p>
    <w:p>
      <w:pPr>
        <w:pStyle w:val="TOC2"/>
        <w:tabs>
          <w:tab w:val="right" w:leader="dot" w:pos="8306"/>
        </w:tabs>
      </w:pPr>
      <w:hyperlink w:anchor="_Toc26513" w:history="1">
        <w:r>
          <w:rPr>
            <w:rFonts w:ascii="仿宋" w:eastAsia="仿宋" w:hAnsi="仿宋" w:cs="仿宋" w:hint="eastAsia"/>
            <w:lang w:eastAsia="zh-CN"/>
          </w:rPr>
          <w:t>(一)、建设区域环境质量现状</w:t>
        </w:r>
        <w:r>
          <w:tab/>
        </w:r>
        <w:r>
          <w:fldChar w:fldCharType="begin"/>
        </w:r>
        <w:r>
          <w:instrText xml:space="preserve"> PAGEREF _Toc26513 \h </w:instrText>
        </w:r>
        <w:r>
          <w:fldChar w:fldCharType="separate"/>
        </w:r>
        <w:r>
          <w:t>32</w:t>
        </w:r>
        <w:r>
          <w:fldChar w:fldCharType="end"/>
        </w:r>
      </w:hyperlink>
    </w:p>
    <w:p>
      <w:pPr>
        <w:pStyle w:val="TOC2"/>
        <w:tabs>
          <w:tab w:val="right" w:leader="dot" w:pos="8306"/>
        </w:tabs>
      </w:pPr>
      <w:hyperlink w:anchor="_Toc26198" w:history="1">
        <w:r>
          <w:rPr>
            <w:rFonts w:ascii="仿宋" w:eastAsia="仿宋" w:hAnsi="仿宋" w:cs="仿宋" w:hint="eastAsia"/>
            <w:lang w:eastAsia="zh-CN"/>
          </w:rPr>
          <w:t>(二)、建设期环境保护</w:t>
        </w:r>
        <w:r>
          <w:tab/>
        </w:r>
        <w:r>
          <w:fldChar w:fldCharType="begin"/>
        </w:r>
        <w:r>
          <w:instrText xml:space="preserve"> PAGEREF _Toc26198 \h </w:instrText>
        </w:r>
        <w:r>
          <w:fldChar w:fldCharType="separate"/>
        </w:r>
        <w:r>
          <w:t>34</w:t>
        </w:r>
        <w:r>
          <w:fldChar w:fldCharType="end"/>
        </w:r>
      </w:hyperlink>
    </w:p>
    <w:p>
      <w:pPr>
        <w:pStyle w:val="TOC2"/>
        <w:tabs>
          <w:tab w:val="right" w:leader="dot" w:pos="8306"/>
        </w:tabs>
      </w:pPr>
      <w:hyperlink w:anchor="_Toc25528" w:history="1">
        <w:r>
          <w:rPr>
            <w:rFonts w:ascii="仿宋" w:eastAsia="仿宋" w:hAnsi="仿宋" w:cs="仿宋" w:hint="eastAsia"/>
            <w:lang w:eastAsia="zh-CN"/>
          </w:rPr>
          <w:t>(三)、运营期环境保护</w:t>
        </w:r>
        <w:r>
          <w:tab/>
        </w:r>
        <w:r>
          <w:fldChar w:fldCharType="begin"/>
        </w:r>
        <w:r>
          <w:instrText xml:space="preserve"> PAGEREF _Toc25528 \h </w:instrText>
        </w:r>
        <w:r>
          <w:fldChar w:fldCharType="separate"/>
        </w:r>
        <w:r>
          <w:t>35</w:t>
        </w:r>
        <w:r>
          <w:fldChar w:fldCharType="end"/>
        </w:r>
      </w:hyperlink>
    </w:p>
    <w:p>
      <w:pPr>
        <w:pStyle w:val="TOC2"/>
        <w:tabs>
          <w:tab w:val="right" w:leader="dot" w:pos="8306"/>
        </w:tabs>
      </w:pPr>
      <w:hyperlink w:anchor="_Toc28020" w:history="1">
        <w:r>
          <w:rPr>
            <w:rFonts w:ascii="仿宋" w:eastAsia="仿宋" w:hAnsi="仿宋" w:cs="仿宋" w:hint="eastAsia"/>
            <w:lang w:eastAsia="zh-CN"/>
          </w:rPr>
          <w:t>(四)、单一稀土氧化物及盐类项目建设对区域经济的影响</w:t>
        </w:r>
        <w:r>
          <w:tab/>
        </w:r>
        <w:r>
          <w:fldChar w:fldCharType="begin"/>
        </w:r>
        <w:r>
          <w:instrText xml:space="preserve"> PAGEREF _Toc28020 \h </w:instrText>
        </w:r>
        <w:r>
          <w:fldChar w:fldCharType="separate"/>
        </w:r>
        <w:r>
          <w:t>37</w:t>
        </w:r>
        <w:r>
          <w:fldChar w:fldCharType="end"/>
        </w:r>
      </w:hyperlink>
    </w:p>
    <w:p>
      <w:pPr>
        <w:pStyle w:val="TOC2"/>
        <w:tabs>
          <w:tab w:val="right" w:leader="dot" w:pos="8306"/>
        </w:tabs>
      </w:pPr>
      <w:hyperlink w:anchor="_Toc15814" w:history="1">
        <w:r>
          <w:rPr>
            <w:rFonts w:ascii="仿宋" w:eastAsia="仿宋" w:hAnsi="仿宋" w:cs="仿宋" w:hint="eastAsia"/>
            <w:lang w:eastAsia="zh-CN"/>
          </w:rPr>
          <w:t>(五)、废弃物处理</w:t>
        </w:r>
        <w:r>
          <w:tab/>
        </w:r>
        <w:r>
          <w:fldChar w:fldCharType="begin"/>
        </w:r>
        <w:r>
          <w:instrText xml:space="preserve"> PAGEREF _Toc15814 \h </w:instrText>
        </w:r>
        <w:r>
          <w:fldChar w:fldCharType="separate"/>
        </w:r>
        <w:r>
          <w:t>39</w:t>
        </w:r>
        <w:r>
          <w:fldChar w:fldCharType="end"/>
        </w:r>
      </w:hyperlink>
    </w:p>
    <w:p>
      <w:pPr>
        <w:pStyle w:val="TOC2"/>
        <w:tabs>
          <w:tab w:val="right" w:leader="dot" w:pos="8306"/>
        </w:tabs>
      </w:pPr>
      <w:hyperlink w:anchor="_Toc27310" w:history="1">
        <w:r>
          <w:rPr>
            <w:rFonts w:ascii="仿宋" w:eastAsia="仿宋" w:hAnsi="仿宋" w:cs="仿宋" w:hint="eastAsia"/>
            <w:lang w:eastAsia="zh-CN"/>
          </w:rPr>
          <w:t>(六)、特殊环境影响分析</w:t>
        </w:r>
        <w:r>
          <w:tab/>
        </w:r>
        <w:r>
          <w:fldChar w:fldCharType="begin"/>
        </w:r>
        <w:r>
          <w:instrText xml:space="preserve"> PAGEREF _Toc27310 \h </w:instrText>
        </w:r>
        <w:r>
          <w:fldChar w:fldCharType="separate"/>
        </w:r>
        <w:r>
          <w:t>40</w:t>
        </w:r>
        <w:r>
          <w:fldChar w:fldCharType="end"/>
        </w:r>
      </w:hyperlink>
    </w:p>
    <w:p>
      <w:pPr>
        <w:pStyle w:val="TOC2"/>
        <w:tabs>
          <w:tab w:val="right" w:leader="dot" w:pos="8306"/>
        </w:tabs>
      </w:pPr>
      <w:hyperlink w:anchor="_Toc5907" w:history="1">
        <w:r>
          <w:rPr>
            <w:rFonts w:ascii="仿宋" w:eastAsia="仿宋" w:hAnsi="仿宋" w:cs="仿宋" w:hint="eastAsia"/>
            <w:lang w:eastAsia="zh-CN"/>
          </w:rPr>
          <w:t>(七)、清洁生产</w:t>
        </w:r>
        <w:r>
          <w:tab/>
        </w:r>
        <w:r>
          <w:fldChar w:fldCharType="begin"/>
        </w:r>
        <w:r>
          <w:instrText xml:space="preserve"> PAGEREF _Toc5907 \h </w:instrText>
        </w:r>
        <w:r>
          <w:fldChar w:fldCharType="separate"/>
        </w:r>
        <w:r>
          <w:t>41</w:t>
        </w:r>
        <w:r>
          <w:fldChar w:fldCharType="end"/>
        </w:r>
      </w:hyperlink>
    </w:p>
    <w:p>
      <w:pPr>
        <w:pStyle w:val="TOC2"/>
        <w:tabs>
          <w:tab w:val="right" w:leader="dot" w:pos="8306"/>
        </w:tabs>
      </w:pPr>
      <w:hyperlink w:anchor="_Toc4731" w:history="1">
        <w:r>
          <w:rPr>
            <w:rFonts w:ascii="仿宋" w:eastAsia="仿宋" w:hAnsi="仿宋" w:cs="仿宋" w:hint="eastAsia"/>
            <w:lang w:eastAsia="zh-CN"/>
          </w:rPr>
          <w:t>(八)、环境保护综合评价</w:t>
        </w:r>
        <w:r>
          <w:tab/>
        </w:r>
        <w:r>
          <w:fldChar w:fldCharType="begin"/>
        </w:r>
        <w:r>
          <w:instrText xml:space="preserve"> PAGEREF _Toc4731 \h </w:instrText>
        </w:r>
        <w:r>
          <w:fldChar w:fldCharType="separate"/>
        </w:r>
        <w:r>
          <w:t>42</w:t>
        </w:r>
        <w:r>
          <w:fldChar w:fldCharType="end"/>
        </w:r>
      </w:hyperlink>
    </w:p>
    <w:p>
      <w:pPr>
        <w:pStyle w:val="TOC1"/>
        <w:tabs>
          <w:tab w:val="right" w:leader="dot" w:pos="8306"/>
        </w:tabs>
      </w:pPr>
      <w:hyperlink w:anchor="_Toc4269" w:history="1">
        <w:r>
          <w:rPr>
            <w:rFonts w:ascii="仿宋" w:eastAsia="仿宋" w:hAnsi="仿宋" w:cs="仿宋" w:hint="eastAsia"/>
            <w:lang w:eastAsia="zh-CN"/>
          </w:rPr>
          <w:t>九、单一稀土氧化物及盐类项目创新与研发</w:t>
        </w:r>
        <w:r>
          <w:tab/>
        </w:r>
        <w:r>
          <w:fldChar w:fldCharType="begin"/>
        </w:r>
        <w:r>
          <w:instrText xml:space="preserve"> PAGEREF _Toc4269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44" w:history="1">
        <w:r>
          <w:rPr>
            <w:rFonts w:ascii="仿宋" w:eastAsia="仿宋" w:hAnsi="仿宋" w:cs="仿宋" w:hint="eastAsia"/>
            <w:lang w:eastAsia="zh-CN"/>
          </w:rPr>
          <w:t>(一)、创新策略与方向</w:t>
        </w:r>
        <w:r>
          <w:tab/>
        </w:r>
        <w:r>
          <w:fldChar w:fldCharType="begin"/>
        </w:r>
        <w:r>
          <w:instrText xml:space="preserve"> PAGEREF _Toc11844 \h </w:instrText>
        </w:r>
        <w:r>
          <w:fldChar w:fldCharType="separate"/>
        </w:r>
        <w:r>
          <w:t>44</w:t>
        </w:r>
        <w:r>
          <w:fldChar w:fldCharType="end"/>
        </w:r>
      </w:hyperlink>
    </w:p>
    <w:p>
      <w:pPr>
        <w:pStyle w:val="TOC2"/>
        <w:tabs>
          <w:tab w:val="right" w:leader="dot" w:pos="8306"/>
        </w:tabs>
      </w:pPr>
      <w:hyperlink w:anchor="_Toc4263" w:history="1">
        <w:r>
          <w:rPr>
            <w:rFonts w:ascii="仿宋" w:eastAsia="仿宋" w:hAnsi="仿宋" w:cs="仿宋" w:hint="eastAsia"/>
            <w:lang w:eastAsia="zh-CN"/>
          </w:rPr>
          <w:t>(二)、研发规划与投入</w:t>
        </w:r>
        <w:r>
          <w:tab/>
        </w:r>
        <w:r>
          <w:fldChar w:fldCharType="begin"/>
        </w:r>
        <w:r>
          <w:instrText xml:space="preserve"> PAGEREF _Toc4263 \h </w:instrText>
        </w:r>
        <w:r>
          <w:fldChar w:fldCharType="separate"/>
        </w:r>
        <w:r>
          <w:t>45</w:t>
        </w:r>
        <w:r>
          <w:fldChar w:fldCharType="end"/>
        </w:r>
      </w:hyperlink>
    </w:p>
    <w:p>
      <w:pPr>
        <w:pStyle w:val="TOC1"/>
        <w:tabs>
          <w:tab w:val="right" w:leader="dot" w:pos="8306"/>
        </w:tabs>
      </w:pPr>
      <w:hyperlink w:anchor="_Toc27894" w:history="1">
        <w:r>
          <w:rPr>
            <w:rFonts w:ascii="仿宋" w:eastAsia="仿宋" w:hAnsi="仿宋" w:cs="仿宋" w:hint="eastAsia"/>
            <w:lang w:eastAsia="zh-CN"/>
          </w:rPr>
          <w:t>十、单一稀土氧化物及盐类项目计划安排</w:t>
        </w:r>
        <w:r>
          <w:tab/>
        </w:r>
        <w:r>
          <w:fldChar w:fldCharType="begin"/>
        </w:r>
        <w:r>
          <w:instrText xml:space="preserve"> PAGEREF _Toc27894 \h </w:instrText>
        </w:r>
        <w:r>
          <w:fldChar w:fldCharType="separate"/>
        </w:r>
        <w:r>
          <w:t>47</w:t>
        </w:r>
        <w:r>
          <w:fldChar w:fldCharType="end"/>
        </w:r>
      </w:hyperlink>
    </w:p>
    <w:p>
      <w:pPr>
        <w:pStyle w:val="TOC2"/>
        <w:tabs>
          <w:tab w:val="right" w:leader="dot" w:pos="8306"/>
        </w:tabs>
      </w:pPr>
      <w:hyperlink w:anchor="_Toc28373" w:history="1">
        <w:r>
          <w:rPr>
            <w:rFonts w:ascii="仿宋" w:eastAsia="仿宋" w:hAnsi="仿宋" w:cs="仿宋" w:hint="eastAsia"/>
            <w:lang w:eastAsia="zh-CN"/>
          </w:rPr>
          <w:t>(一)、建设周期</w:t>
        </w:r>
        <w:r>
          <w:tab/>
        </w:r>
        <w:r>
          <w:fldChar w:fldCharType="begin"/>
        </w:r>
        <w:r>
          <w:instrText xml:space="preserve"> PAGEREF _Toc28373 \h </w:instrText>
        </w:r>
        <w:r>
          <w:fldChar w:fldCharType="separate"/>
        </w:r>
        <w:r>
          <w:t>47</w:t>
        </w:r>
        <w:r>
          <w:fldChar w:fldCharType="end"/>
        </w:r>
      </w:hyperlink>
    </w:p>
    <w:p>
      <w:pPr>
        <w:pStyle w:val="TOC2"/>
        <w:tabs>
          <w:tab w:val="right" w:leader="dot" w:pos="8306"/>
        </w:tabs>
      </w:pPr>
      <w:hyperlink w:anchor="_Toc323" w:history="1">
        <w:r>
          <w:rPr>
            <w:rFonts w:ascii="仿宋" w:eastAsia="仿宋" w:hAnsi="仿宋" w:cs="仿宋" w:hint="eastAsia"/>
            <w:lang w:eastAsia="zh-CN"/>
          </w:rPr>
          <w:t>(二)、建设进度</w:t>
        </w:r>
        <w:r>
          <w:tab/>
        </w:r>
        <w:r>
          <w:fldChar w:fldCharType="begin"/>
        </w:r>
        <w:r>
          <w:instrText xml:space="preserve"> PAGEREF _Toc323 \h </w:instrText>
        </w:r>
        <w:r>
          <w:fldChar w:fldCharType="separate"/>
        </w:r>
        <w:r>
          <w:t>48</w:t>
        </w:r>
        <w:r>
          <w:fldChar w:fldCharType="end"/>
        </w:r>
      </w:hyperlink>
    </w:p>
    <w:p>
      <w:pPr>
        <w:pStyle w:val="TOC2"/>
        <w:tabs>
          <w:tab w:val="right" w:leader="dot" w:pos="8306"/>
        </w:tabs>
      </w:pPr>
      <w:hyperlink w:anchor="_Toc11399" w:history="1">
        <w:r>
          <w:rPr>
            <w:rFonts w:ascii="仿宋" w:eastAsia="仿宋" w:hAnsi="仿宋" w:cs="仿宋" w:hint="eastAsia"/>
            <w:lang w:eastAsia="zh-CN"/>
          </w:rPr>
          <w:t>(三)、进度安排注意事项</w:t>
        </w:r>
        <w:r>
          <w:tab/>
        </w:r>
        <w:r>
          <w:fldChar w:fldCharType="begin"/>
        </w:r>
        <w:r>
          <w:instrText xml:space="preserve"> PAGEREF _Toc11399 \h </w:instrText>
        </w:r>
        <w:r>
          <w:fldChar w:fldCharType="separate"/>
        </w:r>
        <w:r>
          <w:t>49</w:t>
        </w:r>
        <w:r>
          <w:fldChar w:fldCharType="end"/>
        </w:r>
      </w:hyperlink>
    </w:p>
    <w:p>
      <w:pPr>
        <w:pStyle w:val="TOC2"/>
        <w:tabs>
          <w:tab w:val="right" w:leader="dot" w:pos="8306"/>
        </w:tabs>
      </w:pPr>
      <w:hyperlink w:anchor="_Toc17150" w:history="1">
        <w:r>
          <w:rPr>
            <w:rFonts w:ascii="仿宋" w:eastAsia="仿宋" w:hAnsi="仿宋" w:cs="仿宋" w:hint="eastAsia"/>
            <w:lang w:eastAsia="zh-CN"/>
          </w:rPr>
          <w:t>(四)、人力资源配置</w:t>
        </w:r>
        <w:r>
          <w:tab/>
        </w:r>
        <w:r>
          <w:fldChar w:fldCharType="begin"/>
        </w:r>
        <w:r>
          <w:instrText xml:space="preserve"> PAGEREF _Toc17150 \h </w:instrText>
        </w:r>
        <w:r>
          <w:fldChar w:fldCharType="separate"/>
        </w:r>
        <w:r>
          <w:t>51</w:t>
        </w:r>
        <w:r>
          <w:fldChar w:fldCharType="end"/>
        </w:r>
      </w:hyperlink>
    </w:p>
    <w:p>
      <w:pPr>
        <w:pStyle w:val="TOC1"/>
        <w:tabs>
          <w:tab w:val="right" w:leader="dot" w:pos="8306"/>
        </w:tabs>
      </w:pPr>
      <w:hyperlink w:anchor="_Toc14082" w:history="1">
        <w:r>
          <w:rPr>
            <w:rFonts w:ascii="仿宋" w:eastAsia="仿宋" w:hAnsi="仿宋" w:cs="仿宋" w:hint="eastAsia"/>
            <w:lang w:eastAsia="zh-CN"/>
          </w:rPr>
          <w:t>十一、单一稀土氧化物及盐类项目社会影响</w:t>
        </w:r>
        <w:r>
          <w:tab/>
        </w:r>
        <w:r>
          <w:fldChar w:fldCharType="begin"/>
        </w:r>
        <w:r>
          <w:instrText xml:space="preserve"> PAGEREF _Toc14082 \h </w:instrText>
        </w:r>
        <w:r>
          <w:fldChar w:fldCharType="separate"/>
        </w:r>
        <w:r>
          <w:t>51</w:t>
        </w:r>
        <w:r>
          <w:fldChar w:fldCharType="end"/>
        </w:r>
      </w:hyperlink>
    </w:p>
    <w:p>
      <w:pPr>
        <w:pStyle w:val="TOC2"/>
        <w:tabs>
          <w:tab w:val="right" w:leader="dot" w:pos="8306"/>
        </w:tabs>
      </w:pPr>
      <w:hyperlink w:anchor="_Toc29740" w:history="1">
        <w:r>
          <w:rPr>
            <w:rFonts w:ascii="仿宋" w:eastAsia="仿宋" w:hAnsi="仿宋" w:cs="仿宋" w:hint="eastAsia"/>
            <w:lang w:eastAsia="zh-CN"/>
          </w:rPr>
          <w:t>(一)、社会责任与义务</w:t>
        </w:r>
        <w:r>
          <w:tab/>
        </w:r>
        <w:r>
          <w:fldChar w:fldCharType="begin"/>
        </w:r>
        <w:r>
          <w:instrText xml:space="preserve"> PAGEREF _Toc29740 \h </w:instrText>
        </w:r>
        <w:r>
          <w:fldChar w:fldCharType="separate"/>
        </w:r>
        <w:r>
          <w:t>51</w:t>
        </w:r>
        <w:r>
          <w:fldChar w:fldCharType="end"/>
        </w:r>
      </w:hyperlink>
    </w:p>
    <w:p>
      <w:pPr>
        <w:pStyle w:val="TOC2"/>
        <w:tabs>
          <w:tab w:val="right" w:leader="dot" w:pos="8306"/>
        </w:tabs>
      </w:pPr>
      <w:hyperlink w:anchor="_Toc29376" w:history="1">
        <w:r>
          <w:rPr>
            <w:rFonts w:ascii="仿宋" w:eastAsia="仿宋" w:hAnsi="仿宋" w:cs="仿宋" w:hint="eastAsia"/>
            <w:lang w:eastAsia="zh-CN"/>
          </w:rPr>
          <w:t>(二)、社会参与与沟通</w:t>
        </w:r>
        <w:r>
          <w:tab/>
        </w:r>
        <w:r>
          <w:fldChar w:fldCharType="begin"/>
        </w:r>
        <w:r>
          <w:instrText xml:space="preserve"> PAGEREF _Toc29376 \h </w:instrText>
        </w:r>
        <w:r>
          <w:fldChar w:fldCharType="separate"/>
        </w:r>
        <w:r>
          <w:t>52</w:t>
        </w:r>
        <w:r>
          <w:fldChar w:fldCharType="end"/>
        </w:r>
      </w:hyperlink>
    </w:p>
    <w:p>
      <w:pPr>
        <w:pStyle w:val="TOC1"/>
        <w:tabs>
          <w:tab w:val="right" w:leader="dot" w:pos="8306"/>
        </w:tabs>
      </w:pPr>
      <w:hyperlink w:anchor="_Toc4030" w:history="1">
        <w:r>
          <w:rPr>
            <w:rFonts w:ascii="仿宋" w:eastAsia="仿宋" w:hAnsi="仿宋" w:cs="仿宋" w:hint="eastAsia"/>
            <w:lang w:eastAsia="zh-CN"/>
          </w:rPr>
          <w:t>十二、单一稀土氧化物及盐类项目投资规划</w:t>
        </w:r>
        <w:r>
          <w:tab/>
        </w:r>
        <w:r>
          <w:fldChar w:fldCharType="begin"/>
        </w:r>
        <w:r>
          <w:instrText xml:space="preserve"> PAGEREF _Toc4030 \h </w:instrText>
        </w:r>
        <w:r>
          <w:fldChar w:fldCharType="separate"/>
        </w:r>
        <w:r>
          <w:t>53</w:t>
        </w:r>
        <w:r>
          <w:fldChar w:fldCharType="end"/>
        </w:r>
      </w:hyperlink>
    </w:p>
    <w:p>
      <w:pPr>
        <w:pStyle w:val="TOC2"/>
        <w:tabs>
          <w:tab w:val="right" w:leader="dot" w:pos="8306"/>
        </w:tabs>
      </w:pPr>
      <w:hyperlink w:anchor="_Toc32197" w:history="1">
        <w:r>
          <w:rPr>
            <w:rFonts w:ascii="仿宋" w:eastAsia="仿宋" w:hAnsi="仿宋" w:cs="仿宋" w:hint="eastAsia"/>
            <w:lang w:eastAsia="zh-CN"/>
          </w:rPr>
          <w:t>(一)、单一稀土氧化物及盐类项目总投资估算</w:t>
        </w:r>
        <w:r>
          <w:tab/>
        </w:r>
        <w:r>
          <w:fldChar w:fldCharType="begin"/>
        </w:r>
        <w:r>
          <w:instrText xml:space="preserve"> PAGEREF _Toc32197 \h </w:instrText>
        </w:r>
        <w:r>
          <w:fldChar w:fldCharType="separate"/>
        </w:r>
        <w:r>
          <w:t>53</w:t>
        </w:r>
        <w:r>
          <w:fldChar w:fldCharType="end"/>
        </w:r>
      </w:hyperlink>
    </w:p>
    <w:p>
      <w:pPr>
        <w:pStyle w:val="TOC2"/>
        <w:tabs>
          <w:tab w:val="right" w:leader="dot" w:pos="8306"/>
        </w:tabs>
      </w:pPr>
      <w:hyperlink w:anchor="_Toc30490" w:history="1">
        <w:r>
          <w:rPr>
            <w:rFonts w:ascii="仿宋" w:eastAsia="仿宋" w:hAnsi="仿宋" w:cs="仿宋" w:hint="eastAsia"/>
            <w:lang w:eastAsia="zh-CN"/>
          </w:rPr>
          <w:t>(二)、资金筹措</w:t>
        </w:r>
        <w:r>
          <w:tab/>
        </w:r>
        <w:r>
          <w:fldChar w:fldCharType="begin"/>
        </w:r>
        <w:r>
          <w:instrText xml:space="preserve"> PAGEREF _Toc30490 \h </w:instrText>
        </w:r>
        <w:r>
          <w:fldChar w:fldCharType="separate"/>
        </w:r>
        <w:r>
          <w:t>55</w:t>
        </w:r>
        <w:r>
          <w:fldChar w:fldCharType="end"/>
        </w:r>
      </w:hyperlink>
    </w:p>
    <w:p>
      <w:pPr>
        <w:pStyle w:val="TOC1"/>
        <w:tabs>
          <w:tab w:val="right" w:leader="dot" w:pos="8306"/>
        </w:tabs>
      </w:pPr>
      <w:hyperlink w:anchor="_Toc18828" w:history="1">
        <w:r>
          <w:rPr>
            <w:rFonts w:ascii="仿宋" w:eastAsia="仿宋" w:hAnsi="仿宋" w:cs="仿宋" w:hint="eastAsia"/>
            <w:lang w:eastAsia="zh-CN"/>
          </w:rPr>
          <w:t>十三、营销与推广策略</w:t>
        </w:r>
        <w:r>
          <w:tab/>
        </w:r>
        <w:r>
          <w:fldChar w:fldCharType="begin"/>
        </w:r>
        <w:r>
          <w:instrText xml:space="preserve"> PAGEREF _Toc18828 \h </w:instrText>
        </w:r>
        <w:r>
          <w:fldChar w:fldCharType="separate"/>
        </w:r>
        <w:r>
          <w:t>55</w:t>
        </w:r>
        <w:r>
          <w:fldChar w:fldCharType="end"/>
        </w:r>
      </w:hyperlink>
    </w:p>
    <w:p>
      <w:pPr>
        <w:pStyle w:val="TOC2"/>
        <w:tabs>
          <w:tab w:val="right" w:leader="dot" w:pos="8306"/>
        </w:tabs>
      </w:pPr>
      <w:hyperlink w:anchor="_Toc15573" w:history="1">
        <w:r>
          <w:rPr>
            <w:rFonts w:ascii="仿宋" w:eastAsia="仿宋" w:hAnsi="仿宋" w:cs="仿宋" w:hint="eastAsia"/>
            <w:lang w:eastAsia="zh-CN"/>
          </w:rPr>
          <w:t>(一)、产品/服务定位与特点</w:t>
        </w:r>
        <w:r>
          <w:tab/>
        </w:r>
        <w:r>
          <w:fldChar w:fldCharType="begin"/>
        </w:r>
        <w:r>
          <w:instrText xml:space="preserve"> PAGEREF _Toc15573 \h </w:instrText>
        </w:r>
        <w:r>
          <w:fldChar w:fldCharType="separate"/>
        </w:r>
        <w:r>
          <w:t>55</w:t>
        </w:r>
        <w:r>
          <w:fldChar w:fldCharType="end"/>
        </w:r>
      </w:hyperlink>
    </w:p>
    <w:p>
      <w:pPr>
        <w:pStyle w:val="TOC2"/>
        <w:tabs>
          <w:tab w:val="right" w:leader="dot" w:pos="8306"/>
        </w:tabs>
      </w:pPr>
      <w:hyperlink w:anchor="_Toc29008" w:history="1">
        <w:r>
          <w:rPr>
            <w:rFonts w:ascii="仿宋" w:eastAsia="仿宋" w:hAnsi="仿宋" w:cs="仿宋" w:hint="eastAsia"/>
            <w:lang w:eastAsia="zh-CN"/>
          </w:rPr>
          <w:t>(二)、市场定位与竞争分析</w:t>
        </w:r>
        <w:r>
          <w:tab/>
        </w:r>
        <w:r>
          <w:fldChar w:fldCharType="begin"/>
        </w:r>
        <w:r>
          <w:instrText xml:space="preserve"> PAGEREF _Toc29008 \h </w:instrText>
        </w:r>
        <w:r>
          <w:fldChar w:fldCharType="separate"/>
        </w:r>
        <w:r>
          <w:t>57</w:t>
        </w:r>
        <w:r>
          <w:fldChar w:fldCharType="end"/>
        </w:r>
      </w:hyperlink>
    </w:p>
    <w:p>
      <w:pPr>
        <w:pStyle w:val="TOC2"/>
        <w:tabs>
          <w:tab w:val="right" w:leader="dot" w:pos="8306"/>
        </w:tabs>
      </w:pPr>
      <w:hyperlink w:anchor="_Toc32330" w:history="1">
        <w:r>
          <w:rPr>
            <w:rFonts w:ascii="仿宋" w:eastAsia="仿宋" w:hAnsi="仿宋" w:cs="仿宋" w:hint="eastAsia"/>
            <w:lang w:eastAsia="zh-CN"/>
          </w:rPr>
          <w:t>(三)、营销渠道与策略</w:t>
        </w:r>
        <w:r>
          <w:tab/>
        </w:r>
        <w:r>
          <w:fldChar w:fldCharType="begin"/>
        </w:r>
        <w:r>
          <w:instrText xml:space="preserve"> PAGEREF _Toc32330 \h </w:instrText>
        </w:r>
        <w:r>
          <w:fldChar w:fldCharType="separate"/>
        </w:r>
        <w:r>
          <w:t>58</w:t>
        </w:r>
        <w:r>
          <w:fldChar w:fldCharType="end"/>
        </w:r>
      </w:hyperlink>
    </w:p>
    <w:p>
      <w:pPr>
        <w:pStyle w:val="TOC2"/>
        <w:tabs>
          <w:tab w:val="right" w:leader="dot" w:pos="8306"/>
        </w:tabs>
      </w:pPr>
      <w:hyperlink w:anchor="_Toc6088" w:history="1">
        <w:r>
          <w:rPr>
            <w:rFonts w:ascii="仿宋" w:eastAsia="仿宋" w:hAnsi="仿宋" w:cs="仿宋" w:hint="eastAsia"/>
            <w:lang w:eastAsia="zh-CN"/>
          </w:rPr>
          <w:t>(四)、推广与宣传活动</w:t>
        </w:r>
        <w:r>
          <w:tab/>
        </w:r>
        <w:r>
          <w:fldChar w:fldCharType="begin"/>
        </w:r>
        <w:r>
          <w:instrText xml:space="preserve"> PAGEREF _Toc6088 \h </w:instrText>
        </w:r>
        <w:r>
          <w:fldChar w:fldCharType="separate"/>
        </w:r>
        <w:r>
          <w:t>59</w:t>
        </w:r>
        <w:r>
          <w:fldChar w:fldCharType="end"/>
        </w:r>
      </w:hyperlink>
    </w:p>
    <w:p>
      <w:pPr>
        <w:pStyle w:val="TOC1"/>
        <w:tabs>
          <w:tab w:val="right" w:leader="dot" w:pos="8306"/>
        </w:tabs>
      </w:pPr>
      <w:hyperlink w:anchor="_Toc2811" w:history="1">
        <w:r>
          <w:rPr>
            <w:rFonts w:ascii="仿宋" w:eastAsia="仿宋" w:hAnsi="仿宋" w:cs="仿宋" w:hint="eastAsia"/>
            <w:lang w:eastAsia="zh-CN"/>
          </w:rPr>
          <w:t>十四、单一稀土氧化物及盐类项目变更管理</w:t>
        </w:r>
        <w:r>
          <w:tab/>
        </w:r>
        <w:r>
          <w:fldChar w:fldCharType="begin"/>
        </w:r>
        <w:r>
          <w:instrText xml:space="preserve"> PAGEREF _Toc2811 \h </w:instrText>
        </w:r>
        <w:r>
          <w:fldChar w:fldCharType="separate"/>
        </w:r>
        <w:r>
          <w:t>64</w:t>
        </w:r>
        <w:r>
          <w:fldChar w:fldCharType="end"/>
        </w:r>
      </w:hyperlink>
    </w:p>
    <w:p>
      <w:pPr>
        <w:pStyle w:val="TOC2"/>
        <w:tabs>
          <w:tab w:val="right" w:leader="dot" w:pos="8306"/>
        </w:tabs>
      </w:pPr>
      <w:hyperlink w:anchor="_Toc12169" w:history="1">
        <w:r>
          <w:rPr>
            <w:rFonts w:ascii="仿宋" w:eastAsia="仿宋" w:hAnsi="仿宋" w:cs="仿宋" w:hint="eastAsia"/>
            <w:lang w:eastAsia="zh-CN"/>
          </w:rPr>
          <w:t>(一)、变更申请与评估</w:t>
        </w:r>
        <w:r>
          <w:tab/>
        </w:r>
        <w:r>
          <w:fldChar w:fldCharType="begin"/>
        </w:r>
        <w:r>
          <w:instrText xml:space="preserve"> PAGEREF _Toc12169 \h </w:instrText>
        </w:r>
        <w:r>
          <w:fldChar w:fldCharType="separate"/>
        </w:r>
        <w:r>
          <w:t>64</w:t>
        </w:r>
        <w:r>
          <w:fldChar w:fldCharType="end"/>
        </w:r>
      </w:hyperlink>
    </w:p>
    <w:p>
      <w:pPr>
        <w:pStyle w:val="TOC2"/>
        <w:tabs>
          <w:tab w:val="right" w:leader="dot" w:pos="8306"/>
        </w:tabs>
      </w:pPr>
      <w:hyperlink w:anchor="_Toc20442" w:history="1">
        <w:r>
          <w:rPr>
            <w:rFonts w:ascii="仿宋" w:eastAsia="仿宋" w:hAnsi="仿宋" w:cs="仿宋" w:hint="eastAsia"/>
            <w:lang w:eastAsia="zh-CN"/>
          </w:rPr>
          <w:t>(二)、变更实施与控制</w:t>
        </w:r>
        <w:r>
          <w:tab/>
        </w:r>
        <w:r>
          <w:fldChar w:fldCharType="begin"/>
        </w:r>
        <w:r>
          <w:instrText xml:space="preserve"> PAGEREF _Toc20442 \h </w:instrText>
        </w:r>
        <w:r>
          <w:fldChar w:fldCharType="separate"/>
        </w:r>
        <w:r>
          <w:t>65</w:t>
        </w:r>
        <w:r>
          <w:fldChar w:fldCharType="end"/>
        </w:r>
      </w:hyperlink>
    </w:p>
    <w:p>
      <w:pPr>
        <w:pStyle w:val="TOC1"/>
        <w:tabs>
          <w:tab w:val="right" w:leader="dot" w:pos="8306"/>
        </w:tabs>
      </w:pPr>
      <w:hyperlink w:anchor="_Toc27560" w:history="1">
        <w:r>
          <w:rPr>
            <w:rFonts w:ascii="仿宋" w:eastAsia="仿宋" w:hAnsi="仿宋" w:cs="仿宋" w:hint="eastAsia"/>
            <w:lang w:eastAsia="zh-CN"/>
          </w:rPr>
          <w:t>十五、供应链管理</w:t>
        </w:r>
        <w:r>
          <w:tab/>
        </w:r>
        <w:r>
          <w:fldChar w:fldCharType="begin"/>
        </w:r>
        <w:r>
          <w:instrText xml:space="preserve"> PAGEREF _Toc27560 \h </w:instrText>
        </w:r>
        <w:r>
          <w:fldChar w:fldCharType="separate"/>
        </w:r>
        <w:r>
          <w:t>66</w:t>
        </w:r>
        <w:r>
          <w:fldChar w:fldCharType="end"/>
        </w:r>
      </w:hyperlink>
    </w:p>
    <w:p>
      <w:pPr>
        <w:pStyle w:val="TOC2"/>
        <w:tabs>
          <w:tab w:val="right" w:leader="dot" w:pos="8306"/>
        </w:tabs>
      </w:pPr>
      <w:hyperlink w:anchor="_Toc28136" w:history="1">
        <w:r>
          <w:rPr>
            <w:rFonts w:ascii="仿宋" w:eastAsia="仿宋" w:hAnsi="仿宋" w:cs="仿宋" w:hint="eastAsia"/>
            <w:lang w:eastAsia="zh-CN"/>
          </w:rPr>
          <w:t>(一)、供应链战略规划</w:t>
        </w:r>
        <w:r>
          <w:tab/>
        </w:r>
        <w:r>
          <w:fldChar w:fldCharType="begin"/>
        </w:r>
        <w:r>
          <w:instrText xml:space="preserve"> PAGEREF _Toc28136 \h </w:instrText>
        </w:r>
        <w:r>
          <w:fldChar w:fldCharType="separate"/>
        </w:r>
        <w:r>
          <w:t>66</w:t>
        </w:r>
        <w:r>
          <w:fldChar w:fldCharType="end"/>
        </w:r>
      </w:hyperlink>
    </w:p>
    <w:p>
      <w:pPr>
        <w:pStyle w:val="TOC2"/>
        <w:tabs>
          <w:tab w:val="right" w:leader="dot" w:pos="8306"/>
        </w:tabs>
      </w:pPr>
      <w:hyperlink w:anchor="_Toc16989" w:history="1">
        <w:r>
          <w:rPr>
            <w:rFonts w:ascii="仿宋" w:eastAsia="仿宋" w:hAnsi="仿宋" w:cs="仿宋" w:hint="eastAsia"/>
            <w:lang w:eastAsia="zh-CN"/>
          </w:rPr>
          <w:t>(二)、供应商选择与合作</w:t>
        </w:r>
        <w:r>
          <w:tab/>
        </w:r>
        <w:r>
          <w:fldChar w:fldCharType="begin"/>
        </w:r>
        <w:r>
          <w:instrText xml:space="preserve"> PAGEREF _Toc16989 \h </w:instrText>
        </w:r>
        <w:r>
          <w:fldChar w:fldCharType="separate"/>
        </w:r>
        <w:r>
          <w:t>67</w:t>
        </w:r>
        <w:r>
          <w:fldChar w:fldCharType="end"/>
        </w:r>
      </w:hyperlink>
    </w:p>
    <w:p>
      <w:pPr>
        <w:pStyle w:val="TOC2"/>
        <w:tabs>
          <w:tab w:val="right" w:leader="dot" w:pos="8306"/>
        </w:tabs>
      </w:pPr>
      <w:hyperlink w:anchor="_Toc24273" w:history="1">
        <w:r>
          <w:rPr>
            <w:rFonts w:ascii="仿宋" w:eastAsia="仿宋" w:hAnsi="仿宋" w:cs="仿宋" w:hint="eastAsia"/>
            <w:lang w:eastAsia="zh-CN"/>
          </w:rPr>
          <w:t>(三)、物流与库存管理</w:t>
        </w:r>
        <w:r>
          <w:tab/>
        </w:r>
        <w:r>
          <w:fldChar w:fldCharType="begin"/>
        </w:r>
        <w:r>
          <w:instrText xml:space="preserve"> PAGEREF _Toc24273 \h </w:instrText>
        </w:r>
        <w:r>
          <w:fldChar w:fldCharType="separate"/>
        </w:r>
        <w:r>
          <w:t>68</w:t>
        </w:r>
        <w:r>
          <w:fldChar w:fldCharType="end"/>
        </w:r>
      </w:hyperlink>
    </w:p>
    <w:p>
      <w:pPr>
        <w:pStyle w:val="TOC1"/>
        <w:tabs>
          <w:tab w:val="right" w:leader="dot" w:pos="8306"/>
        </w:tabs>
      </w:pPr>
      <w:hyperlink w:anchor="_Toc31146" w:history="1">
        <w:r>
          <w:rPr>
            <w:rFonts w:ascii="仿宋" w:eastAsia="仿宋" w:hAnsi="仿宋" w:cs="仿宋" w:hint="eastAsia"/>
            <w:lang w:eastAsia="zh-CN"/>
          </w:rPr>
          <w:t>十六、单一稀土氧化物及盐类项目治理与监督</w:t>
        </w:r>
        <w:r>
          <w:tab/>
        </w:r>
        <w:r>
          <w:fldChar w:fldCharType="begin"/>
        </w:r>
        <w:r>
          <w:instrText xml:space="preserve"> PAGEREF _Toc31146 \h </w:instrText>
        </w:r>
        <w:r>
          <w:fldChar w:fldCharType="separate"/>
        </w:r>
        <w:r>
          <w:t>70</w:t>
        </w:r>
        <w:r>
          <w:fldChar w:fldCharType="end"/>
        </w:r>
      </w:hyperlink>
    </w:p>
    <w:p>
      <w:pPr>
        <w:pStyle w:val="TOC2"/>
        <w:tabs>
          <w:tab w:val="right" w:leader="dot" w:pos="8306"/>
        </w:tabs>
      </w:pPr>
      <w:hyperlink w:anchor="_Toc24434" w:history="1">
        <w:r>
          <w:rPr>
            <w:rFonts w:ascii="仿宋" w:eastAsia="仿宋" w:hAnsi="仿宋" w:cs="仿宋" w:hint="eastAsia"/>
            <w:lang w:eastAsia="zh-CN"/>
          </w:rPr>
          <w:t>(一)、单一稀土氧化物及盐类项目治理结构</w:t>
        </w:r>
        <w:r>
          <w:tab/>
        </w:r>
        <w:r>
          <w:fldChar w:fldCharType="begin"/>
        </w:r>
        <w:r>
          <w:instrText xml:space="preserve"> PAGEREF _Toc24434 \h </w:instrText>
        </w:r>
        <w:r>
          <w:fldChar w:fldCharType="separate"/>
        </w:r>
        <w:r>
          <w:t>70</w:t>
        </w:r>
        <w:r>
          <w:fldChar w:fldCharType="end"/>
        </w:r>
      </w:hyperlink>
    </w:p>
    <w:p>
      <w:pPr>
        <w:pStyle w:val="TOC2"/>
        <w:tabs>
          <w:tab w:val="right" w:leader="dot" w:pos="8306"/>
        </w:tabs>
      </w:pPr>
      <w:hyperlink w:anchor="_Toc13911" w:history="1">
        <w:r>
          <w:rPr>
            <w:rFonts w:ascii="仿宋" w:eastAsia="仿宋" w:hAnsi="仿宋" w:cs="仿宋" w:hint="eastAsia"/>
            <w:lang w:eastAsia="zh-CN"/>
          </w:rPr>
          <w:t>(二)、监督与审计</w:t>
        </w:r>
        <w:r>
          <w:tab/>
        </w:r>
        <w:r>
          <w:fldChar w:fldCharType="begin"/>
        </w:r>
        <w:r>
          <w:instrText xml:space="preserve"> PAGEREF _Toc13911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123"/>
      <w:r>
        <w:rPr>
          <w:rFonts w:ascii="仿宋" w:eastAsia="仿宋" w:hAnsi="仿宋" w:cs="仿宋" w:hint="eastAsia"/>
          <w:sz w:val="28"/>
          <w:lang w:eastAsia="zh-CN"/>
        </w:rPr>
        <w:t>一、单一稀土氧化物及盐类项目绩效评估</w:t>
      </w:r>
      <w:bookmarkEnd w:id="2"/>
    </w:p>
    <w:p>
      <w:pPr>
        <w:pStyle w:val="Heading2"/>
        <w:rPr>
          <w:rFonts w:ascii="仿宋" w:eastAsia="仿宋" w:hAnsi="仿宋" w:cs="仿宋" w:hint="eastAsia"/>
          <w:lang w:eastAsia="zh-CN"/>
        </w:rPr>
      </w:pPr>
      <w:bookmarkStart w:id="3" w:name="_Toc2793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单一稀土氧化物及盐类项目中，我们设计了一套全面的绩效评估指标，以确保单一稀土氧化物及盐类项目的可控和成功交付。这些指标跨足单一稀土氧化物及盐类项目目标、成本、进度和质量等多个维度，为我们提供了全面洞察单一稀土氧化物及盐类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目标达成率是我们关注的首要指标。我们设定了明确的目标，并通过定期监测和评估，迅速发现并应对潜在的目标偏差。这为单一稀土氧化物及盐类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成本绩效是另一个核心关注点。通过实际成本与预算成本的对比分析，我们深入了解成本差异的原因，及时调整资源分配，保持单一稀土氧化物及盐类项目在经济效益方面的合理水平。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进度作为关键的绩效指标之一，得到了精心的关注。我们制定了详细的单一稀土氧化物及盐类项目进度计划，并设立了进度符合度指标，确保实际进度与计划进度保持一致。这使我们能够快速发现和解决潜在的进度问题，保持单一稀土氧化物及盐类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单一稀土氧化物及盐类项目绩效的不可或缺的一环。我们引入了一系列的质量标准和客户满意度指标，以确保单一稀土氧化物及盐类项目交付的成果在质量上达到或超越预期水平。通过持续监测这些指标，我们努力提升单一稀土氧化物及盐类项目整体质量水平，为单一稀土氧化物及盐类项目的成功交付提供有力保障。通过这些科学且全面的绩效评估，我们能够更好地引导单一稀土氧化物及盐类项目的持续改进，确保单一稀土氧化物及盐类项目目标的顺利达成。</w:t>
      </w:r>
    </w:p>
    <w:p>
      <w:pPr>
        <w:pStyle w:val="Heading2"/>
        <w:ind w:firstLine="560" w:firstLineChars="200"/>
        <w:rPr>
          <w:rFonts w:ascii="仿宋" w:eastAsia="仿宋" w:hAnsi="仿宋" w:cs="仿宋" w:hint="eastAsia"/>
          <w:sz w:val="28"/>
          <w:lang w:eastAsia="zh-CN"/>
        </w:rPr>
      </w:pPr>
      <w:bookmarkStart w:id="4" w:name="_Toc863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绩效评估是单一稀土氧化物及盐类项目中的关键环节，为确保单一稀土氧化物及盐类项目达到预期目标，我们采用了多层次、多维度的绩效评估方法。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单一稀土氧化物及盐类项目的战略目标对齐，确保每个决策和行动都与单一稀土氧化物及盐类项目整体目标保持一致。团队会定期召开战略对齐会议，审视当前工作与单一稀土氧化物及盐类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单一稀土氧化物及盐类项目进度、质量、成本和风险等方面。这些指标通过数据收集和分析，为单一稀土氧化物及盐类项目管理团队提供了客观的评估依据。例如，我们通过单一稀土氧化物及盐类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单一稀土氧化物及盐类项目内部，还考虑了单一稀土氧化物及盐类项目对外部环境的影响。我们定期进行干系人满意度调查，以了解各利益相关方对单一稀土氧化物及盐类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这种多层次、多角度的绩效评估方法，使得我们能够全面了解单一稀土氧化物及盐类项目的运行状态，及时做出调整，确保单一稀土氧化物及盐类项目在不断变化的环境中保持稳健前行。</w:t>
      </w:r>
    </w:p>
    <w:p>
      <w:pPr>
        <w:pStyle w:val="Heading2"/>
        <w:ind w:firstLine="560" w:firstLineChars="200"/>
        <w:rPr>
          <w:rFonts w:ascii="仿宋" w:eastAsia="仿宋" w:hAnsi="仿宋" w:cs="仿宋" w:hint="eastAsia"/>
          <w:sz w:val="28"/>
          <w:lang w:eastAsia="zh-CN"/>
        </w:rPr>
      </w:pPr>
      <w:bookmarkStart w:id="5" w:name="_Toc1783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为了确保单一稀土氧化物及盐类项目的有效管理和不断优化，我们采用了精心设计的绩效评估周期。这个周期旨在实现灵活、实时和全面的评估，以适应单一稀土氧化物及盐类项目执行中的各种挑战。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单一稀土氧化物及盐类项目的不同需求，分为短期、中期和长期。短期评估关注每个迭代或工作周期，以及时发现和解决当前任务中的问题。中期评估涵盖几个迭代，深入了解整体单一稀土氧化物及盐类项目的趋势和性能。长期评估则着眼于整个单一稀土氧化物及盐类项目阶段，确保单一稀土氧化物及盐类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单一稀土氧化物及盐类项目管理工具和协作平台，团队成员能够随时更新和分享单一稀土氧化物及盐类项目数据。这种实时性的反馈机制使我们能够及时察觉潜在问题，快速调整，保持单一稀土氧化物及盐类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单一稀土氧化物及盐类项目的决策制定密不可分。每个周期的单一稀土氧化物及盐类项目回顾会议成为集体总结经验、识别问题深层次原因并找到创新解决方案的平台。这种定期的反思与调整机制使单一稀土氧化物及盐类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926"/>
      <w:r>
        <w:rPr>
          <w:rFonts w:ascii="仿宋" w:eastAsia="仿宋" w:hAnsi="仿宋" w:cs="仿宋" w:hint="eastAsia"/>
          <w:sz w:val="28"/>
          <w:lang w:eastAsia="zh-CN"/>
        </w:rPr>
        <w:t>二、单一稀土氧化物及盐类项目概论</w:t>
      </w:r>
      <w:bookmarkEnd w:id="6"/>
    </w:p>
    <w:p>
      <w:pPr>
        <w:pStyle w:val="Heading2"/>
        <w:rPr>
          <w:rFonts w:ascii="仿宋" w:eastAsia="仿宋" w:hAnsi="仿宋" w:cs="仿宋" w:hint="eastAsia"/>
          <w:lang w:eastAsia="zh-CN"/>
        </w:rPr>
      </w:pPr>
      <w:bookmarkStart w:id="7" w:name="_Toc17654"/>
      <w:r>
        <w:rPr>
          <w:rFonts w:ascii="仿宋" w:eastAsia="仿宋" w:hAnsi="仿宋" w:cs="仿宋" w:hint="eastAsia"/>
          <w:lang w:eastAsia="zh-CN"/>
        </w:rPr>
        <w:t>(一)、单一稀土氧化物及盐类项目概况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的起源追溯至对市场的深入洞察。市场的不断演变与变革为单一稀土氧化物及盐类项目提供了难得的机遇。当前市场存在的需求缺口和变革的大环境共同构成了单一稀土氧化物及盐类项目的背景。这个单一稀土氧化物及盐类项目旨在充分利用市场机遇，填补行业中尚未满足的需求，为客户提供全新的解决方案。市场的变革和需求的增长使得这个单一稀土氧化物及盐类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单一稀土氧化物及盐类项目名称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正式命名为单一稀土氧化物及盐类。这个名称不仅仅是一个标识，更代表了单一稀土氧化物及盐类项目的核心理念和愿景。它蕴含着单一稀土氧化物及盐类项目所要解决问题的关键字，具有强烈的表达和辨识度，为单一稀土氧化物及盐类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单一稀土氧化物及盐类项目目标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的核心目标是提供一种全新、高效的解决方案，满足客户日益增长的需求。单一稀土氧化物及盐类项目追求的不仅仅是满足市场需求，更是在市场中获得卓越的竞争优势。通过不断提升产品或服务的质量和创新水平，单一稀土氧化物及盐类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单一稀土氧化物及盐类项目范围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全面涵盖了产品研发、制造、市场推广和售后服务，确保从产品设计到最终用户体验的全方位关注。这一全面的单一稀土氧化物及盐类项目范围是为了确保单一稀土氧化物及盐类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单一稀土氧化物及盐类项目时间表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计划在未来18个月内完成，包括研发、测试、市场试点和正式推出等不同阶段。这个时间表的合理设计是为了确保单一稀土氧化物及盐类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单一稀土氧化物及盐类项目预算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总预算估算为XX百万美元，主要分配在研发、市场推广、人员培训和运营等方面。这一充足的预算为单一稀土氧化物及盐类项目提供了充足的资源，确保单一稀土氧化物及盐类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单一稀土氧化物及盐类项目风险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可能面临的风险包括市场接受度低、技术难题、竞争激烈等。单一稀土氧化物及盐类项目团队已经制定了相应的风险应对计划，通过前瞻性的风险管理，确保单一稀土氧化物及盐类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单一稀土氧化物及盐类项目团队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汇聚了一支经验丰富、多领域专业素养的核心团队，确保单一稀土氧化物及盐类项目在各个方面都能拥有高水平的执行力。团队的协同作战是单一稀土氧化物及盐类项目成功的关键因素之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1.9 单一稀土氧化物及盐类项目背景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单一稀土氧化物及盐类项目的背景根植于市场对更高效、创新产品的渴望，同时也受到科技发展对行业格局的深刻改变的影响。这为单一稀土氧化物及盐类项目提供了广阔的发展空间和市场需求。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单一稀土氧化物及盐类项目现状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截至目前，单一稀土氧化物及盐类项目已完成市场调研和技术验证，取得了初步的成功。这为单一稀土氧化物及盐类项目在未来的发展奠定了坚实的基础，为更远大的目标打下了坚实的基石。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3174"/>
      <w:r>
        <w:rPr>
          <w:rFonts w:ascii="仿宋" w:eastAsia="仿宋" w:hAnsi="仿宋" w:cs="仿宋" w:hint="eastAsia"/>
          <w:sz w:val="28"/>
          <w:lang w:eastAsia="zh-CN"/>
        </w:rPr>
        <w:t>(二)、单一稀土氧化物及盐类项目目标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单一稀土氧化物及盐类项目首要业务目标是在市场中占据有利地位，实现产品/服务的成功推广和销售。通过不断提升产品质量、创新性，单一稀土氧化物及盐类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在科技迅速发展的时代，单一稀土氧化物及盐类项目着眼于技术创新。通过持续的研发和技术升级，单一稀土氧化物及盐类项目旨在推出更具创新性的产品或服务，以满足市场对新鲜、先进解决方案的需求。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单一稀土氧化物及盐类项目设定了客户满意度目标。通过提供卓越的产品质量和优质的客户服务，单一稀土氧化物及盐类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单一稀土氧化物及盐类项目注重社会责任和可持续发展。通过实施环保、社会责任单一稀土氧化物及盐类项目，单一稀土氧化物及盐类项目致力于在经济发展的同时保护环境，促进社会公平，实现可持续经营。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单一稀土氧化物及盐类项目的团队是实现目标的核心驱动力。因此，单一稀土氧化物及盐类项目设定了团队发展目标，包括提升团队成员的专业技能、培养领导力，以及搭建协同高效的团队工作氛围。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9163"/>
      <w:r>
        <w:rPr>
          <w:rFonts w:ascii="仿宋" w:eastAsia="仿宋" w:hAnsi="仿宋" w:cs="仿宋" w:hint="eastAsia"/>
          <w:sz w:val="28"/>
          <w:lang w:eastAsia="zh-CN"/>
        </w:rPr>
        <w:t>(三)、单一稀土氧化物及盐类项目提出的理由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单一稀土氧化物及盐类项目提出的理由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的提出源于对市场机遇的深刻洞察。当前市场中存在的需求缺口和行业发展趋势表明，有巨大的商业机会等待被开发。通过准确捕捉市场机遇，单一稀土氧化物及盐类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的理念基于对技术创新的信仰。通过持续的研发和技术投入，单一稀土氧化物及盐类项目有望推出更具创新性的产品或服务。在科技飞速发展的当下，单一稀土氧化物及盐类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的提出是为了增强企业的行业竞争力。通过提升产品或服务的质量和独特性，单一稀土氧化物及盐类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响应了消费者需求的变化。随着社会和科技的不断发展，消费者对产品和服务的需求也在发生变化。通过深入了解并及时回应消费者的新需求，单一稀土氧化物及盐类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的提出是企业战略发展规划的一部分。在面对日益激烈的市场竞争和不断变化的商业环境中，单一稀土氧化物及盐类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的提出不仅仅是基于商业考量，还注重社会责任。通过推出环保、社会责任等方面的单一稀土氧化物及盐类项目，单一稀土氧化物及盐类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的提出反映了对利益相关者期望的关注。包括客户、员工、投资者等利益相关者在企业发展中都有着各自的期望，单一稀土氧化物及盐类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2477"/>
      <w:r>
        <w:rPr>
          <w:rFonts w:ascii="仿宋" w:eastAsia="仿宋" w:hAnsi="仿宋" w:cs="仿宋" w:hint="eastAsia"/>
          <w:sz w:val="28"/>
          <w:lang w:eastAsia="zh-CN"/>
        </w:rPr>
        <w:t>(四)、单一稀土氧化物及盐类项目意义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在实施单一稀土氧化物及盐类项目的过程中，我们不仅仅是在追逐商业成功，更是为企业和社会的多个层面创造了深远的意义。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的首要意义在于提升企业的市场竞争力。通过持续的创新和对产品质量的高标准要求，单一稀土氧化物及盐类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单一稀土氧化物及盐类项目的推进将促使行业技术水平的提升。通过引入先进技术和创新性解决方案，单一稀土氧化物及盐类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单一稀土氧化物及盐类项目不仅创造了大量就业机会，提高了就业水平，还注重社会责任和环保。通过参与社会公益事业和推动环保单一稀土氧化物及盐类项目，单一稀土氧化物及盐类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综合而言，单一稀土氧化物及盐类项目意义重大，不仅推动了企业的发展，也为行业和社会的进步贡献了积极力量。这是一个全面而深刻的影响，将在未来产生可持续的正面效应。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1690"/>
      <w:r>
        <w:rPr>
          <w:rFonts w:ascii="仿宋" w:eastAsia="仿宋" w:hAnsi="仿宋" w:cs="仿宋" w:hint="eastAsia"/>
          <w:sz w:val="28"/>
          <w:lang w:eastAsia="zh-CN"/>
        </w:rPr>
        <w:t>(五)、单一稀土氧化物及盐类项目背景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在当今迅猛发展的商业环境中，单一稀土氧化物及盐类项目的动因根植于对多方面因素的审慎考量。这个单一稀土氧化物及盐类项目的提出并非孤立的决策，而是对企业所处背景深入思考的产物。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单一稀土氧化物及盐类项目背后的首要原因。科技的迅速发展和全球市场的快速变化使得企业必须灵活应对。单一稀土氧化物及盐类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单一稀土氧化物及盐类项目背景中不可忽视的一环。企业需要在激烈竞争中脱颖而出，为此，单一稀土氧化物及盐类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技术的迅速发展为企业带来了机遇与挑战。作为单一稀土氧化物及盐类项目启动的背景之一，对新兴技术的应用将有助于提升企业的技术水平，使其在不断演进的商业环境中保持竞争优势。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单一稀土氧化物及盐类项目充分融入了社会责任的理念，通过可持续经营和社会公益单一稀土氧化物及盐类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5067"/>
      <w:r>
        <w:rPr>
          <w:rFonts w:ascii="仿宋" w:eastAsia="仿宋" w:hAnsi="仿宋" w:cs="仿宋" w:hint="eastAsia"/>
          <w:sz w:val="28"/>
          <w:lang w:eastAsia="zh-CN"/>
        </w:rPr>
        <w:t>三、单一稀土氧化物及盐类项目文档管理</w:t>
      </w:r>
      <w:bookmarkEnd w:id="12"/>
    </w:p>
    <w:p>
      <w:pPr>
        <w:pStyle w:val="Heading2"/>
        <w:rPr>
          <w:rFonts w:ascii="仿宋" w:eastAsia="仿宋" w:hAnsi="仿宋" w:cs="仿宋" w:hint="eastAsia"/>
          <w:lang w:eastAsia="zh-CN"/>
        </w:rPr>
      </w:pPr>
      <w:bookmarkStart w:id="13" w:name="_Toc17119"/>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单一稀土氧化物及盐类项目高度重视文档的质量和准确性，以支持单一稀土氧化物及盐类项目的各项活动和决策。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文档的编制始于单一稀土氧化物及盐类项目计划的初期，我们制定了详细的文档编制计划，明确了每个文档的内容、格式和编写责任人。在单一稀土氧化物及盐类项目启动阶段，我们首先编制了单一稀土氧化物及盐类项目章程，明确定义了单一稀土氧化物及盐类项目的目标、范围、风险等关键要素。随后，单一稀土氧化物及盐类项目团队根据计划陆续编制了需求文档、设计文档、测试文档等各类文档，确保单一稀土氧化物及盐类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单一稀土氧化物及盐类项目管理中的重要环节，旨在确保单一稀土氧化物及盐类项目文档符合质量标准和单一稀土氧化物及盐类项目需求。在单一稀土氧化物及盐类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单一稀土氧化物及盐类项目相关利益方和专业领域的专家对文档进行独立审查。这有助于获取更全面、客观的反馈，确保单一稀土氧化物及盐类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在文档编制与审查方面建立了严格的管理机制，通过规范的流程和多维度的审查，确保单一稀土氧化物及盐类项目文档的质量、准确性和可靠性，为单一稀土氧化物及盐类项目的顺利推进提供了有力支持。</w:t>
      </w:r>
    </w:p>
    <w:p>
      <w:pPr>
        <w:pStyle w:val="Heading2"/>
        <w:ind w:firstLine="560" w:firstLineChars="200"/>
        <w:rPr>
          <w:rFonts w:ascii="仿宋" w:eastAsia="仿宋" w:hAnsi="仿宋" w:cs="仿宋" w:hint="eastAsia"/>
          <w:sz w:val="28"/>
          <w:lang w:eastAsia="zh-CN"/>
        </w:rPr>
      </w:pPr>
      <w:bookmarkStart w:id="14" w:name="_Toc27248"/>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在单一稀土氧化物及盐类项目中，我们致力于优化文档发布与分发过程，以确保信息的高效传递和团队间协作的顺畅进行。以下是我们采取的关键优化策略：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我们通过多渠道发布文档，包括电子邮件、单一稀土氧化物及盐类项目管理平台、内部网站等，以满足不同团队成员的偏好和需求。多渠道发布确保了信息的全面覆盖。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我们采用了精细的权限控制，确保只有授权人员可以访问敏感信息。这种安全措施保护了单一稀土氧化物及盐类项目文档的机密性，防止了未经授权的信息泄露。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8214"/>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单一稀土氧化物及盐类项目生命周期中一个至关重要的环节，直接关系到单一稀土氧化物及盐类项目信息的长期保存和历史记录的完整性。在单一稀土氧化物及盐类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https://d.book118.com/315344301010011124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BA0155"/>
    <w:rsid w:val="31BA01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5344301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2024-03-06T05:46:00Z</dcterms:created>
  <dcterms:modified xsi:type="dcterms:W3CDTF">2024-03-06T05:46:46Z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A3AE3C26A2734316982CCE14AFE960E1_11</vt:lpwstr>
  </property>
  <property fmtid="{D5CDD505-2E9C-101B-9397-08002B2CF9AE}" pid="3" name="KSOProductBuildVer">
    <vt:lpwstr>2052-12.1.0.16388</vt:lpwstr>
  </property>
</Properties>
</file>