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金属制建筑装饰、散热器及其零件项目规划设计纲要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27" w:history="1">
        <w:r>
          <w:rPr>
            <w:rFonts w:ascii="仿宋" w:eastAsia="仿宋" w:hAnsi="仿宋" w:cs="仿宋" w:hint="eastAsia"/>
            <w:lang w:eastAsia="zh-CN"/>
          </w:rPr>
          <w:t>前言</w:t>
        </w:r>
        <w:r>
          <w:tab/>
        </w:r>
        <w:r>
          <w:fldChar w:fldCharType="begin"/>
        </w:r>
        <w:r>
          <w:instrText xml:space="preserve"> PAGEREF _Toc18827 \h </w:instrText>
        </w:r>
        <w:r>
          <w:fldChar w:fldCharType="separate"/>
        </w:r>
        <w:r>
          <w:t>3</w:t>
        </w:r>
        <w:r>
          <w:fldChar w:fldCharType="end"/>
        </w:r>
      </w:hyperlink>
    </w:p>
    <w:p>
      <w:pPr>
        <w:pStyle w:val="TOC1"/>
        <w:tabs>
          <w:tab w:val="right" w:leader="dot" w:pos="8306"/>
        </w:tabs>
      </w:pPr>
      <w:hyperlink w:anchor="_Toc22948" w:history="1">
        <w:r>
          <w:rPr>
            <w:rFonts w:ascii="仿宋" w:eastAsia="仿宋" w:hAnsi="仿宋" w:cs="仿宋" w:hint="eastAsia"/>
            <w:lang w:eastAsia="zh-CN"/>
          </w:rPr>
          <w:t>一、产品规划分析</w:t>
        </w:r>
        <w:r>
          <w:tab/>
        </w:r>
        <w:r>
          <w:fldChar w:fldCharType="begin"/>
        </w:r>
        <w:r>
          <w:instrText xml:space="preserve"> PAGEREF _Toc22948 \h </w:instrText>
        </w:r>
        <w:r>
          <w:fldChar w:fldCharType="separate"/>
        </w:r>
        <w:r>
          <w:t>3</w:t>
        </w:r>
        <w:r>
          <w:fldChar w:fldCharType="end"/>
        </w:r>
      </w:hyperlink>
    </w:p>
    <w:p>
      <w:pPr>
        <w:pStyle w:val="TOC2"/>
        <w:tabs>
          <w:tab w:val="right" w:leader="dot" w:pos="8306"/>
        </w:tabs>
      </w:pPr>
      <w:hyperlink w:anchor="_Toc32523" w:history="1">
        <w:r>
          <w:rPr>
            <w:rFonts w:ascii="仿宋" w:eastAsia="仿宋" w:hAnsi="仿宋" w:cs="仿宋" w:hint="eastAsia"/>
            <w:lang w:eastAsia="zh-CN"/>
          </w:rPr>
          <w:t>(一)、产品规划</w:t>
        </w:r>
        <w:r>
          <w:tab/>
        </w:r>
        <w:r>
          <w:fldChar w:fldCharType="begin"/>
        </w:r>
        <w:r>
          <w:instrText xml:space="preserve"> PAGEREF _Toc32523 \h </w:instrText>
        </w:r>
        <w:r>
          <w:fldChar w:fldCharType="separate"/>
        </w:r>
        <w:r>
          <w:t>3</w:t>
        </w:r>
        <w:r>
          <w:fldChar w:fldCharType="end"/>
        </w:r>
      </w:hyperlink>
    </w:p>
    <w:p>
      <w:pPr>
        <w:pStyle w:val="TOC2"/>
        <w:tabs>
          <w:tab w:val="right" w:leader="dot" w:pos="8306"/>
        </w:tabs>
      </w:pPr>
      <w:hyperlink w:anchor="_Toc14579" w:history="1">
        <w:r>
          <w:rPr>
            <w:rFonts w:ascii="仿宋" w:eastAsia="仿宋" w:hAnsi="仿宋" w:cs="仿宋" w:hint="eastAsia"/>
            <w:lang w:eastAsia="zh-CN"/>
          </w:rPr>
          <w:t>(二)、建设规模</w:t>
        </w:r>
        <w:r>
          <w:tab/>
        </w:r>
        <w:r>
          <w:fldChar w:fldCharType="begin"/>
        </w:r>
        <w:r>
          <w:instrText xml:space="preserve"> PAGEREF _Toc14579 \h </w:instrText>
        </w:r>
        <w:r>
          <w:fldChar w:fldCharType="separate"/>
        </w:r>
        <w:r>
          <w:t>4</w:t>
        </w:r>
        <w:r>
          <w:fldChar w:fldCharType="end"/>
        </w:r>
      </w:hyperlink>
    </w:p>
    <w:p>
      <w:pPr>
        <w:pStyle w:val="TOC1"/>
        <w:tabs>
          <w:tab w:val="right" w:leader="dot" w:pos="8306"/>
        </w:tabs>
      </w:pPr>
      <w:hyperlink w:anchor="_Toc19283" w:history="1">
        <w:r>
          <w:rPr>
            <w:rFonts w:ascii="仿宋" w:eastAsia="仿宋" w:hAnsi="仿宋" w:cs="仿宋" w:hint="eastAsia"/>
            <w:lang w:eastAsia="zh-CN"/>
          </w:rPr>
          <w:t>二、金属制建筑装饰、散热器及其零件项目绩效评估</w:t>
        </w:r>
        <w:r>
          <w:tab/>
        </w:r>
        <w:r>
          <w:fldChar w:fldCharType="begin"/>
        </w:r>
        <w:r>
          <w:instrText xml:space="preserve"> PAGEREF _Toc19283 \h </w:instrText>
        </w:r>
        <w:r>
          <w:fldChar w:fldCharType="separate"/>
        </w:r>
        <w:r>
          <w:t>5</w:t>
        </w:r>
        <w:r>
          <w:fldChar w:fldCharType="end"/>
        </w:r>
      </w:hyperlink>
    </w:p>
    <w:p>
      <w:pPr>
        <w:pStyle w:val="TOC2"/>
        <w:tabs>
          <w:tab w:val="right" w:leader="dot" w:pos="8306"/>
        </w:tabs>
      </w:pPr>
      <w:hyperlink w:anchor="_Toc22679" w:history="1">
        <w:r>
          <w:rPr>
            <w:rFonts w:ascii="仿宋" w:eastAsia="仿宋" w:hAnsi="仿宋" w:cs="仿宋" w:hint="eastAsia"/>
            <w:lang w:eastAsia="zh-CN"/>
          </w:rPr>
          <w:t>(一)、绩效评估指标</w:t>
        </w:r>
        <w:r>
          <w:tab/>
        </w:r>
        <w:r>
          <w:fldChar w:fldCharType="begin"/>
        </w:r>
        <w:r>
          <w:instrText xml:space="preserve"> PAGEREF _Toc22679 \h </w:instrText>
        </w:r>
        <w:r>
          <w:fldChar w:fldCharType="separate"/>
        </w:r>
        <w:r>
          <w:t>5</w:t>
        </w:r>
        <w:r>
          <w:fldChar w:fldCharType="end"/>
        </w:r>
      </w:hyperlink>
    </w:p>
    <w:p>
      <w:pPr>
        <w:pStyle w:val="TOC2"/>
        <w:tabs>
          <w:tab w:val="right" w:leader="dot" w:pos="8306"/>
        </w:tabs>
      </w:pPr>
      <w:hyperlink w:anchor="_Toc5520" w:history="1">
        <w:r>
          <w:rPr>
            <w:rFonts w:ascii="仿宋" w:eastAsia="仿宋" w:hAnsi="仿宋" w:cs="仿宋" w:hint="eastAsia"/>
            <w:lang w:eastAsia="zh-CN"/>
          </w:rPr>
          <w:t>(二)、绩效评估方法</w:t>
        </w:r>
        <w:r>
          <w:tab/>
        </w:r>
        <w:r>
          <w:fldChar w:fldCharType="begin"/>
        </w:r>
        <w:r>
          <w:instrText xml:space="preserve"> PAGEREF _Toc5520 \h </w:instrText>
        </w:r>
        <w:r>
          <w:fldChar w:fldCharType="separate"/>
        </w:r>
        <w:r>
          <w:t>6</w:t>
        </w:r>
        <w:r>
          <w:fldChar w:fldCharType="end"/>
        </w:r>
      </w:hyperlink>
    </w:p>
    <w:p>
      <w:pPr>
        <w:pStyle w:val="TOC2"/>
        <w:tabs>
          <w:tab w:val="right" w:leader="dot" w:pos="8306"/>
        </w:tabs>
      </w:pPr>
      <w:hyperlink w:anchor="_Toc23175" w:history="1">
        <w:r>
          <w:rPr>
            <w:rFonts w:ascii="仿宋" w:eastAsia="仿宋" w:hAnsi="仿宋" w:cs="仿宋" w:hint="eastAsia"/>
            <w:lang w:eastAsia="zh-CN"/>
          </w:rPr>
          <w:t>(三)、绩效评估周期</w:t>
        </w:r>
        <w:r>
          <w:tab/>
        </w:r>
        <w:r>
          <w:fldChar w:fldCharType="begin"/>
        </w:r>
        <w:r>
          <w:instrText xml:space="preserve"> PAGEREF _Toc23175 \h </w:instrText>
        </w:r>
        <w:r>
          <w:fldChar w:fldCharType="separate"/>
        </w:r>
        <w:r>
          <w:t>8</w:t>
        </w:r>
        <w:r>
          <w:fldChar w:fldCharType="end"/>
        </w:r>
      </w:hyperlink>
    </w:p>
    <w:p>
      <w:pPr>
        <w:pStyle w:val="TOC1"/>
        <w:tabs>
          <w:tab w:val="right" w:leader="dot" w:pos="8306"/>
        </w:tabs>
      </w:pPr>
      <w:hyperlink w:anchor="_Toc22894" w:history="1">
        <w:r>
          <w:rPr>
            <w:rFonts w:ascii="仿宋" w:eastAsia="仿宋" w:hAnsi="仿宋" w:cs="仿宋" w:hint="eastAsia"/>
            <w:lang w:eastAsia="zh-CN"/>
          </w:rPr>
          <w:t>三、金属制建筑装饰、散热器及其零件项目建设单位说明</w:t>
        </w:r>
        <w:r>
          <w:tab/>
        </w:r>
        <w:r>
          <w:fldChar w:fldCharType="begin"/>
        </w:r>
        <w:r>
          <w:instrText xml:space="preserve"> PAGEREF _Toc22894 \h </w:instrText>
        </w:r>
        <w:r>
          <w:fldChar w:fldCharType="separate"/>
        </w:r>
        <w:r>
          <w:t>9</w:t>
        </w:r>
        <w:r>
          <w:fldChar w:fldCharType="end"/>
        </w:r>
      </w:hyperlink>
    </w:p>
    <w:p>
      <w:pPr>
        <w:pStyle w:val="TOC2"/>
        <w:tabs>
          <w:tab w:val="right" w:leader="dot" w:pos="8306"/>
        </w:tabs>
      </w:pPr>
      <w:hyperlink w:anchor="_Toc28423" w:history="1">
        <w:r>
          <w:rPr>
            <w:rFonts w:ascii="仿宋" w:eastAsia="仿宋" w:hAnsi="仿宋" w:cs="仿宋" w:hint="eastAsia"/>
            <w:lang w:eastAsia="zh-CN"/>
          </w:rPr>
          <w:t>(一)、金属制建筑装饰、散热器及其零件项目承办单位基本情况</w:t>
        </w:r>
        <w:r>
          <w:tab/>
        </w:r>
        <w:r>
          <w:fldChar w:fldCharType="begin"/>
        </w:r>
        <w:r>
          <w:instrText xml:space="preserve"> PAGEREF _Toc28423 \h </w:instrText>
        </w:r>
        <w:r>
          <w:fldChar w:fldCharType="separate"/>
        </w:r>
        <w:r>
          <w:t>9</w:t>
        </w:r>
        <w:r>
          <w:fldChar w:fldCharType="end"/>
        </w:r>
      </w:hyperlink>
    </w:p>
    <w:p>
      <w:pPr>
        <w:pStyle w:val="TOC2"/>
        <w:tabs>
          <w:tab w:val="right" w:leader="dot" w:pos="8306"/>
        </w:tabs>
      </w:pPr>
      <w:hyperlink w:anchor="_Toc17471" w:history="1">
        <w:r>
          <w:rPr>
            <w:rFonts w:ascii="仿宋" w:eastAsia="仿宋" w:hAnsi="仿宋" w:cs="仿宋" w:hint="eastAsia"/>
            <w:lang w:eastAsia="zh-CN"/>
          </w:rPr>
          <w:t>(二)、公司经济效益分析</w:t>
        </w:r>
        <w:r>
          <w:tab/>
        </w:r>
        <w:r>
          <w:fldChar w:fldCharType="begin"/>
        </w:r>
        <w:r>
          <w:instrText xml:space="preserve"> PAGEREF _Toc17471 \h </w:instrText>
        </w:r>
        <w:r>
          <w:fldChar w:fldCharType="separate"/>
        </w:r>
        <w:r>
          <w:t>10</w:t>
        </w:r>
        <w:r>
          <w:fldChar w:fldCharType="end"/>
        </w:r>
      </w:hyperlink>
    </w:p>
    <w:p>
      <w:pPr>
        <w:pStyle w:val="TOC1"/>
        <w:tabs>
          <w:tab w:val="right" w:leader="dot" w:pos="8306"/>
        </w:tabs>
      </w:pPr>
      <w:hyperlink w:anchor="_Toc23483" w:history="1">
        <w:r>
          <w:rPr>
            <w:rFonts w:ascii="仿宋" w:eastAsia="仿宋" w:hAnsi="仿宋" w:cs="仿宋" w:hint="eastAsia"/>
            <w:lang w:eastAsia="zh-CN"/>
          </w:rPr>
          <w:t>四、金属制建筑装饰、散热器及其零件项目土建工程</w:t>
        </w:r>
        <w:r>
          <w:tab/>
        </w:r>
        <w:r>
          <w:fldChar w:fldCharType="begin"/>
        </w:r>
        <w:r>
          <w:instrText xml:space="preserve"> PAGEREF _Toc23483 \h </w:instrText>
        </w:r>
        <w:r>
          <w:fldChar w:fldCharType="separate"/>
        </w:r>
        <w:r>
          <w:t>11</w:t>
        </w:r>
        <w:r>
          <w:fldChar w:fldCharType="end"/>
        </w:r>
      </w:hyperlink>
    </w:p>
    <w:p>
      <w:pPr>
        <w:pStyle w:val="TOC2"/>
        <w:tabs>
          <w:tab w:val="right" w:leader="dot" w:pos="8306"/>
        </w:tabs>
      </w:pPr>
      <w:hyperlink w:anchor="_Toc1103" w:history="1">
        <w:r>
          <w:rPr>
            <w:rFonts w:ascii="仿宋" w:eastAsia="仿宋" w:hAnsi="仿宋" w:cs="仿宋" w:hint="eastAsia"/>
            <w:lang w:eastAsia="zh-CN"/>
          </w:rPr>
          <w:t>(一)、建筑工程设计原则</w:t>
        </w:r>
        <w:r>
          <w:tab/>
        </w:r>
        <w:r>
          <w:fldChar w:fldCharType="begin"/>
        </w:r>
        <w:r>
          <w:instrText xml:space="preserve"> PAGEREF _Toc1103 \h </w:instrText>
        </w:r>
        <w:r>
          <w:fldChar w:fldCharType="separate"/>
        </w:r>
        <w:r>
          <w:t>11</w:t>
        </w:r>
        <w:r>
          <w:fldChar w:fldCharType="end"/>
        </w:r>
      </w:hyperlink>
    </w:p>
    <w:p>
      <w:pPr>
        <w:pStyle w:val="TOC2"/>
        <w:tabs>
          <w:tab w:val="right" w:leader="dot" w:pos="8306"/>
        </w:tabs>
      </w:pPr>
      <w:hyperlink w:anchor="_Toc24617" w:history="1">
        <w:r>
          <w:rPr>
            <w:rFonts w:ascii="仿宋" w:eastAsia="仿宋" w:hAnsi="仿宋" w:cs="仿宋" w:hint="eastAsia"/>
            <w:lang w:eastAsia="zh-CN"/>
          </w:rPr>
          <w:t>(二)、土建工程设计年限及安全等级</w:t>
        </w:r>
        <w:r>
          <w:tab/>
        </w:r>
        <w:r>
          <w:fldChar w:fldCharType="begin"/>
        </w:r>
        <w:r>
          <w:instrText xml:space="preserve"> PAGEREF _Toc24617 \h </w:instrText>
        </w:r>
        <w:r>
          <w:fldChar w:fldCharType="separate"/>
        </w:r>
        <w:r>
          <w:t>12</w:t>
        </w:r>
        <w:r>
          <w:fldChar w:fldCharType="end"/>
        </w:r>
      </w:hyperlink>
    </w:p>
    <w:p>
      <w:pPr>
        <w:pStyle w:val="TOC2"/>
        <w:tabs>
          <w:tab w:val="right" w:leader="dot" w:pos="8306"/>
        </w:tabs>
      </w:pPr>
      <w:hyperlink w:anchor="_Toc9162" w:history="1">
        <w:r>
          <w:rPr>
            <w:rFonts w:ascii="仿宋" w:eastAsia="仿宋" w:hAnsi="仿宋" w:cs="仿宋" w:hint="eastAsia"/>
            <w:lang w:eastAsia="zh-CN"/>
          </w:rPr>
          <w:t>(三)、建筑工程设计总体要求</w:t>
        </w:r>
        <w:r>
          <w:tab/>
        </w:r>
        <w:r>
          <w:fldChar w:fldCharType="begin"/>
        </w:r>
        <w:r>
          <w:instrText xml:space="preserve"> PAGEREF _Toc9162 \h </w:instrText>
        </w:r>
        <w:r>
          <w:fldChar w:fldCharType="separate"/>
        </w:r>
        <w:r>
          <w:t>13</w:t>
        </w:r>
        <w:r>
          <w:fldChar w:fldCharType="end"/>
        </w:r>
      </w:hyperlink>
    </w:p>
    <w:p>
      <w:pPr>
        <w:pStyle w:val="TOC2"/>
        <w:tabs>
          <w:tab w:val="right" w:leader="dot" w:pos="8306"/>
        </w:tabs>
      </w:pPr>
      <w:hyperlink w:anchor="_Toc2951" w:history="1">
        <w:r>
          <w:rPr>
            <w:rFonts w:ascii="仿宋" w:eastAsia="仿宋" w:hAnsi="仿宋" w:cs="仿宋" w:hint="eastAsia"/>
            <w:lang w:eastAsia="zh-CN"/>
          </w:rPr>
          <w:t>(四)、土建工程建设指标</w:t>
        </w:r>
        <w:r>
          <w:tab/>
        </w:r>
        <w:r>
          <w:fldChar w:fldCharType="begin"/>
        </w:r>
        <w:r>
          <w:instrText xml:space="preserve"> PAGEREF _Toc2951 \h </w:instrText>
        </w:r>
        <w:r>
          <w:fldChar w:fldCharType="separate"/>
        </w:r>
        <w:r>
          <w:t>14</w:t>
        </w:r>
        <w:r>
          <w:fldChar w:fldCharType="end"/>
        </w:r>
      </w:hyperlink>
    </w:p>
    <w:p>
      <w:pPr>
        <w:pStyle w:val="TOC1"/>
        <w:tabs>
          <w:tab w:val="right" w:leader="dot" w:pos="8306"/>
        </w:tabs>
      </w:pPr>
      <w:hyperlink w:anchor="_Toc21473" w:history="1">
        <w:r>
          <w:rPr>
            <w:rFonts w:ascii="仿宋" w:eastAsia="仿宋" w:hAnsi="仿宋" w:cs="仿宋" w:hint="eastAsia"/>
            <w:lang w:eastAsia="zh-CN"/>
          </w:rPr>
          <w:t>五、金属制建筑装饰、散热器及其零件项目选址可行性分析</w:t>
        </w:r>
        <w:r>
          <w:tab/>
        </w:r>
        <w:r>
          <w:fldChar w:fldCharType="begin"/>
        </w:r>
        <w:r>
          <w:instrText xml:space="preserve"> PAGEREF _Toc21473 \h </w:instrText>
        </w:r>
        <w:r>
          <w:fldChar w:fldCharType="separate"/>
        </w:r>
        <w:r>
          <w:t>14</w:t>
        </w:r>
        <w:r>
          <w:fldChar w:fldCharType="end"/>
        </w:r>
      </w:hyperlink>
    </w:p>
    <w:p>
      <w:pPr>
        <w:pStyle w:val="TOC2"/>
        <w:tabs>
          <w:tab w:val="right" w:leader="dot" w:pos="8306"/>
        </w:tabs>
      </w:pPr>
      <w:hyperlink w:anchor="_Toc30155" w:history="1">
        <w:r>
          <w:rPr>
            <w:rFonts w:ascii="仿宋" w:eastAsia="仿宋" w:hAnsi="仿宋" w:cs="仿宋" w:hint="eastAsia"/>
            <w:lang w:eastAsia="zh-CN"/>
          </w:rPr>
          <w:t>(一)、金属制建筑装饰、散热器及其零件项目选址</w:t>
        </w:r>
        <w:r>
          <w:tab/>
        </w:r>
        <w:r>
          <w:fldChar w:fldCharType="begin"/>
        </w:r>
        <w:r>
          <w:instrText xml:space="preserve"> PAGEREF _Toc30155 \h </w:instrText>
        </w:r>
        <w:r>
          <w:fldChar w:fldCharType="separate"/>
        </w:r>
        <w:r>
          <w:t>14</w:t>
        </w:r>
        <w:r>
          <w:fldChar w:fldCharType="end"/>
        </w:r>
      </w:hyperlink>
    </w:p>
    <w:p>
      <w:pPr>
        <w:pStyle w:val="TOC2"/>
        <w:tabs>
          <w:tab w:val="right" w:leader="dot" w:pos="8306"/>
        </w:tabs>
      </w:pPr>
      <w:hyperlink w:anchor="_Toc29206" w:history="1">
        <w:r>
          <w:rPr>
            <w:rFonts w:ascii="仿宋" w:eastAsia="仿宋" w:hAnsi="仿宋" w:cs="仿宋" w:hint="eastAsia"/>
            <w:lang w:eastAsia="zh-CN"/>
          </w:rPr>
          <w:t>(二)、用地控制指标</w:t>
        </w:r>
        <w:r>
          <w:tab/>
        </w:r>
        <w:r>
          <w:fldChar w:fldCharType="begin"/>
        </w:r>
        <w:r>
          <w:instrText xml:space="preserve"> PAGEREF _Toc29206 \h </w:instrText>
        </w:r>
        <w:r>
          <w:fldChar w:fldCharType="separate"/>
        </w:r>
        <w:r>
          <w:t>14</w:t>
        </w:r>
        <w:r>
          <w:fldChar w:fldCharType="end"/>
        </w:r>
      </w:hyperlink>
    </w:p>
    <w:p>
      <w:pPr>
        <w:pStyle w:val="TOC2"/>
        <w:tabs>
          <w:tab w:val="right" w:leader="dot" w:pos="8306"/>
        </w:tabs>
      </w:pPr>
      <w:hyperlink w:anchor="_Toc7759" w:history="1">
        <w:r>
          <w:rPr>
            <w:rFonts w:ascii="仿宋" w:eastAsia="仿宋" w:hAnsi="仿宋" w:cs="仿宋" w:hint="eastAsia"/>
            <w:lang w:eastAsia="zh-CN"/>
          </w:rPr>
          <w:t>(三)、节约用地措施</w:t>
        </w:r>
        <w:r>
          <w:tab/>
        </w:r>
        <w:r>
          <w:fldChar w:fldCharType="begin"/>
        </w:r>
        <w:r>
          <w:instrText xml:space="preserve"> PAGEREF _Toc7759 \h </w:instrText>
        </w:r>
        <w:r>
          <w:fldChar w:fldCharType="separate"/>
        </w:r>
        <w:r>
          <w:t>16</w:t>
        </w:r>
        <w:r>
          <w:fldChar w:fldCharType="end"/>
        </w:r>
      </w:hyperlink>
    </w:p>
    <w:p>
      <w:pPr>
        <w:pStyle w:val="TOC2"/>
        <w:tabs>
          <w:tab w:val="right" w:leader="dot" w:pos="8306"/>
        </w:tabs>
      </w:pPr>
      <w:hyperlink w:anchor="_Toc8396" w:history="1">
        <w:r>
          <w:rPr>
            <w:rFonts w:ascii="仿宋" w:eastAsia="仿宋" w:hAnsi="仿宋" w:cs="仿宋" w:hint="eastAsia"/>
            <w:lang w:eastAsia="zh-CN"/>
          </w:rPr>
          <w:t>(四)、总图布置方案</w:t>
        </w:r>
        <w:r>
          <w:tab/>
        </w:r>
        <w:r>
          <w:fldChar w:fldCharType="begin"/>
        </w:r>
        <w:r>
          <w:instrText xml:space="preserve"> PAGEREF _Toc8396 \h </w:instrText>
        </w:r>
        <w:r>
          <w:fldChar w:fldCharType="separate"/>
        </w:r>
        <w:r>
          <w:t>18</w:t>
        </w:r>
        <w:r>
          <w:fldChar w:fldCharType="end"/>
        </w:r>
      </w:hyperlink>
    </w:p>
    <w:p>
      <w:pPr>
        <w:pStyle w:val="TOC2"/>
        <w:tabs>
          <w:tab w:val="right" w:leader="dot" w:pos="8306"/>
        </w:tabs>
      </w:pPr>
      <w:hyperlink w:anchor="_Toc1162" w:history="1">
        <w:r>
          <w:rPr>
            <w:rFonts w:ascii="仿宋" w:eastAsia="仿宋" w:hAnsi="仿宋" w:cs="仿宋" w:hint="eastAsia"/>
            <w:lang w:eastAsia="zh-CN"/>
          </w:rPr>
          <w:t>(五)、选址综合评价</w:t>
        </w:r>
        <w:r>
          <w:tab/>
        </w:r>
        <w:r>
          <w:fldChar w:fldCharType="begin"/>
        </w:r>
        <w:r>
          <w:instrText xml:space="preserve"> PAGEREF _Toc1162 \h </w:instrText>
        </w:r>
        <w:r>
          <w:fldChar w:fldCharType="separate"/>
        </w:r>
        <w:r>
          <w:t>19</w:t>
        </w:r>
        <w:r>
          <w:fldChar w:fldCharType="end"/>
        </w:r>
      </w:hyperlink>
    </w:p>
    <w:p>
      <w:pPr>
        <w:pStyle w:val="TOC1"/>
        <w:tabs>
          <w:tab w:val="right" w:leader="dot" w:pos="8306"/>
        </w:tabs>
      </w:pPr>
      <w:hyperlink w:anchor="_Toc21916" w:history="1">
        <w:r>
          <w:rPr>
            <w:rFonts w:ascii="仿宋" w:eastAsia="仿宋" w:hAnsi="仿宋" w:cs="仿宋" w:hint="eastAsia"/>
            <w:lang w:eastAsia="zh-CN"/>
          </w:rPr>
          <w:t>六、金属制建筑装饰、散热器及其零件项目文档管理</w:t>
        </w:r>
        <w:r>
          <w:tab/>
        </w:r>
        <w:r>
          <w:fldChar w:fldCharType="begin"/>
        </w:r>
        <w:r>
          <w:instrText xml:space="preserve"> PAGEREF _Toc21916 \h </w:instrText>
        </w:r>
        <w:r>
          <w:fldChar w:fldCharType="separate"/>
        </w:r>
        <w:r>
          <w:t>20</w:t>
        </w:r>
        <w:r>
          <w:fldChar w:fldCharType="end"/>
        </w:r>
      </w:hyperlink>
    </w:p>
    <w:p>
      <w:pPr>
        <w:pStyle w:val="TOC2"/>
        <w:tabs>
          <w:tab w:val="right" w:leader="dot" w:pos="8306"/>
        </w:tabs>
      </w:pPr>
      <w:hyperlink w:anchor="_Toc29620" w:history="1">
        <w:r>
          <w:rPr>
            <w:rFonts w:ascii="仿宋" w:eastAsia="仿宋" w:hAnsi="仿宋" w:cs="仿宋" w:hint="eastAsia"/>
            <w:lang w:eastAsia="zh-CN"/>
          </w:rPr>
          <w:t>(一)、文档编制与审查</w:t>
        </w:r>
        <w:r>
          <w:tab/>
        </w:r>
        <w:r>
          <w:fldChar w:fldCharType="begin"/>
        </w:r>
        <w:r>
          <w:instrText xml:space="preserve"> PAGEREF _Toc29620 \h </w:instrText>
        </w:r>
        <w:r>
          <w:fldChar w:fldCharType="separate"/>
        </w:r>
        <w:r>
          <w:t>20</w:t>
        </w:r>
        <w:r>
          <w:fldChar w:fldCharType="end"/>
        </w:r>
      </w:hyperlink>
    </w:p>
    <w:p>
      <w:pPr>
        <w:pStyle w:val="TOC2"/>
        <w:tabs>
          <w:tab w:val="right" w:leader="dot" w:pos="8306"/>
        </w:tabs>
      </w:pPr>
      <w:hyperlink w:anchor="_Toc4853" w:history="1">
        <w:r>
          <w:rPr>
            <w:rFonts w:ascii="仿宋" w:eastAsia="仿宋" w:hAnsi="仿宋" w:cs="仿宋" w:hint="eastAsia"/>
            <w:lang w:eastAsia="zh-CN"/>
          </w:rPr>
          <w:t>(二)、文档发布与分发</w:t>
        </w:r>
        <w:r>
          <w:tab/>
        </w:r>
        <w:r>
          <w:fldChar w:fldCharType="begin"/>
        </w:r>
        <w:r>
          <w:instrText xml:space="preserve"> PAGEREF _Toc4853 \h </w:instrText>
        </w:r>
        <w:r>
          <w:fldChar w:fldCharType="separate"/>
        </w:r>
        <w:r>
          <w:t>22</w:t>
        </w:r>
        <w:r>
          <w:fldChar w:fldCharType="end"/>
        </w:r>
      </w:hyperlink>
    </w:p>
    <w:p>
      <w:pPr>
        <w:pStyle w:val="TOC2"/>
        <w:tabs>
          <w:tab w:val="right" w:leader="dot" w:pos="8306"/>
        </w:tabs>
      </w:pPr>
      <w:hyperlink w:anchor="_Toc69" w:history="1">
        <w:r>
          <w:rPr>
            <w:rFonts w:ascii="仿宋" w:eastAsia="仿宋" w:hAnsi="仿宋" w:cs="仿宋" w:hint="eastAsia"/>
            <w:lang w:eastAsia="zh-CN"/>
          </w:rPr>
          <w:t>(三)、文档存档与归档</w:t>
        </w:r>
        <w:r>
          <w:tab/>
        </w:r>
        <w:r>
          <w:fldChar w:fldCharType="begin"/>
        </w:r>
        <w:r>
          <w:instrText xml:space="preserve"> PAGEREF _Toc69 \h </w:instrText>
        </w:r>
        <w:r>
          <w:fldChar w:fldCharType="separate"/>
        </w:r>
        <w:r>
          <w:t>22</w:t>
        </w:r>
        <w:r>
          <w:fldChar w:fldCharType="end"/>
        </w:r>
      </w:hyperlink>
    </w:p>
    <w:p>
      <w:pPr>
        <w:pStyle w:val="TOC1"/>
        <w:tabs>
          <w:tab w:val="right" w:leader="dot" w:pos="8306"/>
        </w:tabs>
      </w:pPr>
      <w:hyperlink w:anchor="_Toc28687" w:history="1">
        <w:r>
          <w:rPr>
            <w:rFonts w:ascii="仿宋" w:eastAsia="仿宋" w:hAnsi="仿宋" w:cs="仿宋" w:hint="eastAsia"/>
            <w:lang w:eastAsia="zh-CN"/>
          </w:rPr>
          <w:t>七、金属制建筑装饰、散热器及其零件项目财务管理</w:t>
        </w:r>
        <w:r>
          <w:tab/>
        </w:r>
        <w:r>
          <w:fldChar w:fldCharType="begin"/>
        </w:r>
        <w:r>
          <w:instrText xml:space="preserve"> PAGEREF _Toc28687 \h </w:instrText>
        </w:r>
        <w:r>
          <w:fldChar w:fldCharType="separate"/>
        </w:r>
        <w:r>
          <w:t>24</w:t>
        </w:r>
        <w:r>
          <w:fldChar w:fldCharType="end"/>
        </w:r>
      </w:hyperlink>
    </w:p>
    <w:p>
      <w:pPr>
        <w:pStyle w:val="TOC2"/>
        <w:tabs>
          <w:tab w:val="right" w:leader="dot" w:pos="8306"/>
        </w:tabs>
      </w:pPr>
      <w:hyperlink w:anchor="_Toc28336" w:history="1">
        <w:r>
          <w:rPr>
            <w:rFonts w:ascii="仿宋" w:eastAsia="仿宋" w:hAnsi="仿宋" w:cs="仿宋" w:hint="eastAsia"/>
            <w:lang w:eastAsia="zh-CN"/>
          </w:rPr>
          <w:t>(一)、资金需求大</w:t>
        </w:r>
        <w:r>
          <w:tab/>
        </w:r>
        <w:r>
          <w:fldChar w:fldCharType="begin"/>
        </w:r>
        <w:r>
          <w:instrText xml:space="preserve"> PAGEREF _Toc28336 \h </w:instrText>
        </w:r>
        <w:r>
          <w:fldChar w:fldCharType="separate"/>
        </w:r>
        <w:r>
          <w:t>24</w:t>
        </w:r>
        <w:r>
          <w:fldChar w:fldCharType="end"/>
        </w:r>
      </w:hyperlink>
    </w:p>
    <w:p>
      <w:pPr>
        <w:pStyle w:val="TOC2"/>
        <w:tabs>
          <w:tab w:val="right" w:leader="dot" w:pos="8306"/>
        </w:tabs>
      </w:pPr>
      <w:hyperlink w:anchor="_Toc26947" w:history="1">
        <w:r>
          <w:rPr>
            <w:rFonts w:ascii="仿宋" w:eastAsia="仿宋" w:hAnsi="仿宋" w:cs="仿宋" w:hint="eastAsia"/>
            <w:lang w:eastAsia="zh-CN"/>
          </w:rPr>
          <w:t>(二)、研发周期长</w:t>
        </w:r>
        <w:r>
          <w:tab/>
        </w:r>
        <w:r>
          <w:fldChar w:fldCharType="begin"/>
        </w:r>
        <w:r>
          <w:instrText xml:space="preserve"> PAGEREF _Toc26947 \h </w:instrText>
        </w:r>
        <w:r>
          <w:fldChar w:fldCharType="separate"/>
        </w:r>
        <w:r>
          <w:t>25</w:t>
        </w:r>
        <w:r>
          <w:fldChar w:fldCharType="end"/>
        </w:r>
      </w:hyperlink>
    </w:p>
    <w:p>
      <w:pPr>
        <w:pStyle w:val="TOC2"/>
        <w:tabs>
          <w:tab w:val="right" w:leader="dot" w:pos="8306"/>
        </w:tabs>
      </w:pPr>
      <w:hyperlink w:anchor="_Toc13522" w:history="1">
        <w:r>
          <w:rPr>
            <w:rFonts w:ascii="仿宋" w:eastAsia="仿宋" w:hAnsi="仿宋" w:cs="仿宋" w:hint="eastAsia"/>
            <w:lang w:eastAsia="zh-CN"/>
          </w:rPr>
          <w:t>(三)、市场风险大</w:t>
        </w:r>
        <w:r>
          <w:tab/>
        </w:r>
        <w:r>
          <w:fldChar w:fldCharType="begin"/>
        </w:r>
        <w:r>
          <w:instrText xml:space="preserve"> PAGEREF _Toc13522 \h </w:instrText>
        </w:r>
        <w:r>
          <w:fldChar w:fldCharType="separate"/>
        </w:r>
        <w:r>
          <w:t>26</w:t>
        </w:r>
        <w:r>
          <w:fldChar w:fldCharType="end"/>
        </w:r>
      </w:hyperlink>
    </w:p>
    <w:p>
      <w:pPr>
        <w:pStyle w:val="TOC2"/>
        <w:tabs>
          <w:tab w:val="right" w:leader="dot" w:pos="8306"/>
        </w:tabs>
      </w:pPr>
      <w:hyperlink w:anchor="_Toc1086" w:history="1">
        <w:r>
          <w:rPr>
            <w:rFonts w:ascii="仿宋" w:eastAsia="仿宋" w:hAnsi="仿宋" w:cs="仿宋" w:hint="eastAsia"/>
            <w:lang w:eastAsia="zh-CN"/>
          </w:rPr>
          <w:t>(四)、利润率高</w:t>
        </w:r>
        <w:r>
          <w:tab/>
        </w:r>
        <w:r>
          <w:fldChar w:fldCharType="begin"/>
        </w:r>
        <w:r>
          <w:instrText xml:space="preserve"> PAGEREF _Toc1086 \h </w:instrText>
        </w:r>
        <w:r>
          <w:fldChar w:fldCharType="separate"/>
        </w:r>
        <w:r>
          <w:t>29</w:t>
        </w:r>
        <w:r>
          <w:fldChar w:fldCharType="end"/>
        </w:r>
      </w:hyperlink>
    </w:p>
    <w:p>
      <w:pPr>
        <w:pStyle w:val="TOC1"/>
        <w:tabs>
          <w:tab w:val="right" w:leader="dot" w:pos="8306"/>
        </w:tabs>
      </w:pPr>
      <w:hyperlink w:anchor="_Toc5090" w:history="1">
        <w:r>
          <w:rPr>
            <w:rFonts w:ascii="仿宋" w:eastAsia="仿宋" w:hAnsi="仿宋" w:cs="仿宋" w:hint="eastAsia"/>
            <w:lang w:eastAsia="zh-CN"/>
          </w:rPr>
          <w:t>八、金属制建筑装饰、散热器及其零件项目创新与研发</w:t>
        </w:r>
        <w:r>
          <w:tab/>
        </w:r>
        <w:r>
          <w:fldChar w:fldCharType="begin"/>
        </w:r>
        <w:r>
          <w:instrText xml:space="preserve"> PAGEREF _Toc5090 \h </w:instrText>
        </w:r>
        <w:r>
          <w:fldChar w:fldCharType="separate"/>
        </w:r>
        <w:r>
          <w:t>32</w:t>
        </w:r>
        <w:r>
          <w:fldChar w:fldCharType="end"/>
        </w:r>
      </w:hyperlink>
    </w:p>
    <w:p>
      <w:pPr>
        <w:pStyle w:val="TOC2"/>
        <w:tabs>
          <w:tab w:val="right" w:leader="dot" w:pos="8306"/>
        </w:tabs>
      </w:pPr>
      <w:hyperlink w:anchor="_Toc28329" w:history="1">
        <w:r>
          <w:rPr>
            <w:rFonts w:ascii="仿宋" w:eastAsia="仿宋" w:hAnsi="仿宋" w:cs="仿宋" w:hint="eastAsia"/>
            <w:lang w:eastAsia="zh-CN"/>
          </w:rPr>
          <w:t>(一)、创新策略与方向</w:t>
        </w:r>
        <w:r>
          <w:tab/>
        </w:r>
        <w:r>
          <w:fldChar w:fldCharType="begin"/>
        </w:r>
        <w:r>
          <w:instrText xml:space="preserve"> PAGEREF _Toc28329 \h </w:instrText>
        </w:r>
        <w:r>
          <w:fldChar w:fldCharType="separate"/>
        </w:r>
        <w:r>
          <w:t>32</w:t>
        </w:r>
        <w:r>
          <w:fldChar w:fldCharType="end"/>
        </w:r>
      </w:hyperlink>
    </w:p>
    <w:p>
      <w:pPr>
        <w:pStyle w:val="TOC2"/>
        <w:tabs>
          <w:tab w:val="right" w:leader="dot" w:pos="8306"/>
        </w:tabs>
      </w:pPr>
      <w:hyperlink w:anchor="_Toc30447" w:history="1">
        <w:r>
          <w:rPr>
            <w:rFonts w:ascii="仿宋" w:eastAsia="仿宋" w:hAnsi="仿宋" w:cs="仿宋" w:hint="eastAsia"/>
            <w:lang w:eastAsia="zh-CN"/>
          </w:rPr>
          <w:t>(二)、研发规划与投入</w:t>
        </w:r>
        <w:r>
          <w:tab/>
        </w:r>
        <w:r>
          <w:fldChar w:fldCharType="begin"/>
        </w:r>
        <w:r>
          <w:instrText xml:space="preserve"> PAGEREF _Toc30447 \h </w:instrText>
        </w:r>
        <w:r>
          <w:fldChar w:fldCharType="separate"/>
        </w:r>
        <w:r>
          <w:t>33</w:t>
        </w:r>
        <w:r>
          <w:fldChar w:fldCharType="end"/>
        </w:r>
      </w:hyperlink>
    </w:p>
    <w:p>
      <w:pPr>
        <w:pStyle w:val="TOC1"/>
        <w:tabs>
          <w:tab w:val="right" w:leader="dot" w:pos="8306"/>
        </w:tabs>
      </w:pPr>
      <w:hyperlink w:anchor="_Toc13117" w:history="1">
        <w:r>
          <w:rPr>
            <w:rFonts w:ascii="仿宋" w:eastAsia="仿宋" w:hAnsi="仿宋" w:cs="仿宋" w:hint="eastAsia"/>
            <w:lang w:eastAsia="zh-CN"/>
          </w:rPr>
          <w:t>九、金属制建筑装饰、散热器及其零件项目人力资源管理</w:t>
        </w:r>
        <w:r>
          <w:tab/>
        </w:r>
        <w:r>
          <w:fldChar w:fldCharType="begin"/>
        </w:r>
        <w:r>
          <w:instrText xml:space="preserve"> PAGEREF _Toc13117 \h </w:instrText>
        </w:r>
        <w:r>
          <w:fldChar w:fldCharType="separate"/>
        </w:r>
        <w:r>
          <w:t>35</w:t>
        </w:r>
        <w:r>
          <w:fldChar w:fldCharType="end"/>
        </w:r>
      </w:hyperlink>
    </w:p>
    <w:p>
      <w:pPr>
        <w:pStyle w:val="TOC2"/>
        <w:tabs>
          <w:tab w:val="right" w:leader="dot" w:pos="8306"/>
        </w:tabs>
      </w:pPr>
      <w:hyperlink w:anchor="_Toc25126" w:history="1">
        <w:r>
          <w:rPr>
            <w:rFonts w:ascii="仿宋" w:eastAsia="仿宋" w:hAnsi="仿宋" w:cs="仿宋" w:hint="eastAsia"/>
            <w:lang w:eastAsia="zh-CN"/>
          </w:rPr>
          <w:t>(一)、建立健全的预算管理制度</w:t>
        </w:r>
        <w:r>
          <w:tab/>
        </w:r>
        <w:r>
          <w:fldChar w:fldCharType="begin"/>
        </w:r>
        <w:r>
          <w:instrText xml:space="preserve"> PAGEREF _Toc25126 \h </w:instrText>
        </w:r>
        <w:r>
          <w:fldChar w:fldCharType="separate"/>
        </w:r>
        <w:r>
          <w:t>35</w:t>
        </w:r>
        <w:r>
          <w:fldChar w:fldCharType="end"/>
        </w:r>
      </w:hyperlink>
    </w:p>
    <w:p>
      <w:pPr>
        <w:pStyle w:val="TOC2"/>
        <w:tabs>
          <w:tab w:val="right" w:leader="dot" w:pos="8306"/>
        </w:tabs>
      </w:pPr>
      <w:hyperlink w:anchor="_Toc16481" w:history="1">
        <w:r>
          <w:rPr>
            <w:rFonts w:ascii="仿宋" w:eastAsia="仿宋" w:hAnsi="仿宋" w:cs="仿宋" w:hint="eastAsia"/>
            <w:lang w:eastAsia="zh-CN"/>
          </w:rPr>
          <w:t>(二)、加强资金流动监控</w:t>
        </w:r>
        <w:r>
          <w:tab/>
        </w:r>
        <w:r>
          <w:fldChar w:fldCharType="begin"/>
        </w:r>
        <w:r>
          <w:instrText xml:space="preserve"> PAGEREF _Toc16481 \h </w:instrText>
        </w:r>
        <w:r>
          <w:fldChar w:fldCharType="separate"/>
        </w:r>
        <w:r>
          <w:t>37</w:t>
        </w:r>
        <w:r>
          <w:fldChar w:fldCharType="end"/>
        </w:r>
      </w:hyperlink>
    </w:p>
    <w:p>
      <w:pPr>
        <w:pStyle w:val="TOC2"/>
        <w:tabs>
          <w:tab w:val="right" w:leader="dot" w:pos="8306"/>
        </w:tabs>
      </w:pPr>
      <w:hyperlink w:anchor="_Toc24955" w:history="1">
        <w:r>
          <w:rPr>
            <w:rFonts w:ascii="仿宋" w:eastAsia="仿宋" w:hAnsi="仿宋" w:cs="仿宋" w:hint="eastAsia"/>
            <w:lang w:eastAsia="zh-CN"/>
          </w:rPr>
          <w:t>(三)、制定完善的风险控制机制</w:t>
        </w:r>
        <w:r>
          <w:tab/>
        </w:r>
        <w:r>
          <w:fldChar w:fldCharType="begin"/>
        </w:r>
        <w:r>
          <w:instrText xml:space="preserve"> PAGEREF _Toc24955 \h </w:instrText>
        </w:r>
        <w:r>
          <w:fldChar w:fldCharType="separate"/>
        </w:r>
        <w:r>
          <w:t>38</w:t>
        </w:r>
        <w:r>
          <w:fldChar w:fldCharType="end"/>
        </w:r>
      </w:hyperlink>
    </w:p>
    <w:p>
      <w:pPr>
        <w:pStyle w:val="TOC2"/>
        <w:tabs>
          <w:tab w:val="right" w:leader="dot" w:pos="8306"/>
        </w:tabs>
      </w:pPr>
      <w:hyperlink w:anchor="_Toc5311" w:history="1">
        <w:r>
          <w:rPr>
            <w:rFonts w:ascii="仿宋" w:eastAsia="仿宋" w:hAnsi="仿宋" w:cs="仿宋" w:hint="eastAsia"/>
            <w:lang w:eastAsia="zh-CN"/>
          </w:rPr>
          <w:t>(四)、优化成本管理</w:t>
        </w:r>
        <w:r>
          <w:tab/>
        </w:r>
        <w:r>
          <w:fldChar w:fldCharType="begin"/>
        </w:r>
        <w:r>
          <w:instrText xml:space="preserve"> PAGEREF _Toc5311 \h </w:instrText>
        </w:r>
        <w:r>
          <w:fldChar w:fldCharType="separate"/>
        </w:r>
        <w:r>
          <w:t>40</w:t>
        </w:r>
        <w:r>
          <w:fldChar w:fldCharType="end"/>
        </w:r>
      </w:hyperlink>
    </w:p>
    <w:p>
      <w:pPr>
        <w:pStyle w:val="TOC1"/>
        <w:tabs>
          <w:tab w:val="right" w:leader="dot" w:pos="8306"/>
        </w:tabs>
      </w:pPr>
      <w:hyperlink w:anchor="_Toc6505" w:history="1">
        <w:r>
          <w:rPr>
            <w:rFonts w:ascii="仿宋" w:eastAsia="仿宋" w:hAnsi="仿宋" w:cs="仿宋" w:hint="eastAsia"/>
            <w:lang w:eastAsia="zh-CN"/>
          </w:rPr>
          <w:t>十、金属制建筑装饰、散热器及其零件项目经营效益</w:t>
        </w:r>
        <w:r>
          <w:tab/>
        </w:r>
        <w:r>
          <w:fldChar w:fldCharType="begin"/>
        </w:r>
        <w:r>
          <w:instrText xml:space="preserve"> PAGEREF _Toc6505 \h </w:instrText>
        </w:r>
        <w:r>
          <w:fldChar w:fldCharType="separate"/>
        </w:r>
        <w:r>
          <w:t>41</w:t>
        </w:r>
        <w:r>
          <w:fldChar w:fldCharType="end"/>
        </w:r>
      </w:hyperlink>
    </w:p>
    <w:p>
      <w:pPr>
        <w:pStyle w:val="TOC2"/>
        <w:tabs>
          <w:tab w:val="right" w:leader="dot" w:pos="8306"/>
        </w:tabs>
      </w:pPr>
      <w:hyperlink w:anchor="_Toc18805" w:history="1">
        <w:r>
          <w:rPr>
            <w:rFonts w:ascii="仿宋" w:eastAsia="仿宋" w:hAnsi="仿宋" w:cs="仿宋" w:hint="eastAsia"/>
            <w:lang w:eastAsia="zh-CN"/>
          </w:rPr>
          <w:t>(一)、经济评价财务测算</w:t>
        </w:r>
        <w:r>
          <w:tab/>
        </w:r>
        <w:r>
          <w:fldChar w:fldCharType="begin"/>
        </w:r>
        <w:r>
          <w:instrText xml:space="preserve"> PAGEREF _Toc18805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14" w:history="1">
        <w:r>
          <w:rPr>
            <w:rFonts w:ascii="仿宋" w:eastAsia="仿宋" w:hAnsi="仿宋" w:cs="仿宋" w:hint="eastAsia"/>
            <w:lang w:eastAsia="zh-CN"/>
          </w:rPr>
          <w:t>(二)、金属制建筑装饰、散热器及其零件项目盈利能力分析</w:t>
        </w:r>
        <w:r>
          <w:tab/>
        </w:r>
        <w:r>
          <w:fldChar w:fldCharType="begin"/>
        </w:r>
        <w:r>
          <w:instrText xml:space="preserve"> PAGEREF _Toc29414 \h </w:instrText>
        </w:r>
        <w:r>
          <w:fldChar w:fldCharType="separate"/>
        </w:r>
        <w:r>
          <w:t>43</w:t>
        </w:r>
        <w:r>
          <w:fldChar w:fldCharType="end"/>
        </w:r>
      </w:hyperlink>
    </w:p>
    <w:p>
      <w:pPr>
        <w:pStyle w:val="TOC1"/>
        <w:tabs>
          <w:tab w:val="right" w:leader="dot" w:pos="8306"/>
        </w:tabs>
      </w:pPr>
      <w:hyperlink w:anchor="_Toc11975" w:history="1">
        <w:r>
          <w:rPr>
            <w:rFonts w:ascii="仿宋" w:eastAsia="仿宋" w:hAnsi="仿宋" w:cs="仿宋" w:hint="eastAsia"/>
            <w:lang w:eastAsia="zh-CN"/>
          </w:rPr>
          <w:t>十一、金属制建筑装饰、散热器及其零件项目风险管理</w:t>
        </w:r>
        <w:r>
          <w:tab/>
        </w:r>
        <w:r>
          <w:fldChar w:fldCharType="begin"/>
        </w:r>
        <w:r>
          <w:instrText xml:space="preserve"> PAGEREF _Toc11975 \h </w:instrText>
        </w:r>
        <w:r>
          <w:fldChar w:fldCharType="separate"/>
        </w:r>
        <w:r>
          <w:t>44</w:t>
        </w:r>
        <w:r>
          <w:fldChar w:fldCharType="end"/>
        </w:r>
      </w:hyperlink>
    </w:p>
    <w:p>
      <w:pPr>
        <w:pStyle w:val="TOC2"/>
        <w:tabs>
          <w:tab w:val="right" w:leader="dot" w:pos="8306"/>
        </w:tabs>
      </w:pPr>
      <w:hyperlink w:anchor="_Toc25532" w:history="1">
        <w:r>
          <w:rPr>
            <w:rFonts w:ascii="仿宋" w:eastAsia="仿宋" w:hAnsi="仿宋" w:cs="仿宋" w:hint="eastAsia"/>
            <w:lang w:eastAsia="zh-CN"/>
          </w:rPr>
          <w:t>(一)、风险识别与评估</w:t>
        </w:r>
        <w:r>
          <w:tab/>
        </w:r>
        <w:r>
          <w:fldChar w:fldCharType="begin"/>
        </w:r>
        <w:r>
          <w:instrText xml:space="preserve"> PAGEREF _Toc25532 \h </w:instrText>
        </w:r>
        <w:r>
          <w:fldChar w:fldCharType="separate"/>
        </w:r>
        <w:r>
          <w:t>44</w:t>
        </w:r>
        <w:r>
          <w:fldChar w:fldCharType="end"/>
        </w:r>
      </w:hyperlink>
    </w:p>
    <w:p>
      <w:pPr>
        <w:pStyle w:val="TOC2"/>
        <w:tabs>
          <w:tab w:val="right" w:leader="dot" w:pos="8306"/>
        </w:tabs>
      </w:pPr>
      <w:hyperlink w:anchor="_Toc6020" w:history="1">
        <w:r>
          <w:rPr>
            <w:rFonts w:ascii="仿宋" w:eastAsia="仿宋" w:hAnsi="仿宋" w:cs="仿宋" w:hint="eastAsia"/>
            <w:lang w:eastAsia="zh-CN"/>
          </w:rPr>
          <w:t>(二)、风险应对策略</w:t>
        </w:r>
        <w:r>
          <w:tab/>
        </w:r>
        <w:r>
          <w:fldChar w:fldCharType="begin"/>
        </w:r>
        <w:r>
          <w:instrText xml:space="preserve"> PAGEREF _Toc6020 \h </w:instrText>
        </w:r>
        <w:r>
          <w:fldChar w:fldCharType="separate"/>
        </w:r>
        <w:r>
          <w:t>45</w:t>
        </w:r>
        <w:r>
          <w:fldChar w:fldCharType="end"/>
        </w:r>
      </w:hyperlink>
    </w:p>
    <w:p>
      <w:pPr>
        <w:pStyle w:val="TOC2"/>
        <w:tabs>
          <w:tab w:val="right" w:leader="dot" w:pos="8306"/>
        </w:tabs>
      </w:pPr>
      <w:hyperlink w:anchor="_Toc7910" w:history="1">
        <w:r>
          <w:rPr>
            <w:rFonts w:ascii="仿宋" w:eastAsia="仿宋" w:hAnsi="仿宋" w:cs="仿宋" w:hint="eastAsia"/>
            <w:lang w:eastAsia="zh-CN"/>
          </w:rPr>
          <w:t>(三)、风险监控与控制</w:t>
        </w:r>
        <w:r>
          <w:tab/>
        </w:r>
        <w:r>
          <w:fldChar w:fldCharType="begin"/>
        </w:r>
        <w:r>
          <w:instrText xml:space="preserve"> PAGEREF _Toc7910 \h </w:instrText>
        </w:r>
        <w:r>
          <w:fldChar w:fldCharType="separate"/>
        </w:r>
        <w:r>
          <w:t>47</w:t>
        </w:r>
        <w:r>
          <w:fldChar w:fldCharType="end"/>
        </w:r>
      </w:hyperlink>
    </w:p>
    <w:p>
      <w:pPr>
        <w:pStyle w:val="TOC1"/>
        <w:tabs>
          <w:tab w:val="right" w:leader="dot" w:pos="8306"/>
        </w:tabs>
      </w:pPr>
      <w:hyperlink w:anchor="_Toc4224" w:history="1">
        <w:r>
          <w:rPr>
            <w:rFonts w:ascii="仿宋" w:eastAsia="仿宋" w:hAnsi="仿宋" w:cs="仿宋" w:hint="eastAsia"/>
            <w:lang w:eastAsia="zh-CN"/>
          </w:rPr>
          <w:t>十二、金属制建筑装饰、散热器及其零件项目人力资源培养与发展</w:t>
        </w:r>
        <w:r>
          <w:tab/>
        </w:r>
        <w:r>
          <w:fldChar w:fldCharType="begin"/>
        </w:r>
        <w:r>
          <w:instrText xml:space="preserve"> PAGEREF _Toc4224 \h </w:instrText>
        </w:r>
        <w:r>
          <w:fldChar w:fldCharType="separate"/>
        </w:r>
        <w:r>
          <w:t>48</w:t>
        </w:r>
        <w:r>
          <w:fldChar w:fldCharType="end"/>
        </w:r>
      </w:hyperlink>
    </w:p>
    <w:p>
      <w:pPr>
        <w:pStyle w:val="TOC2"/>
        <w:tabs>
          <w:tab w:val="right" w:leader="dot" w:pos="8306"/>
        </w:tabs>
      </w:pPr>
      <w:hyperlink w:anchor="_Toc5286" w:history="1">
        <w:r>
          <w:rPr>
            <w:rFonts w:ascii="仿宋" w:eastAsia="仿宋" w:hAnsi="仿宋" w:cs="仿宋" w:hint="eastAsia"/>
            <w:lang w:eastAsia="zh-CN"/>
          </w:rPr>
          <w:t>(一)、人才需求与规划</w:t>
        </w:r>
        <w:r>
          <w:tab/>
        </w:r>
        <w:r>
          <w:fldChar w:fldCharType="begin"/>
        </w:r>
        <w:r>
          <w:instrText xml:space="preserve"> PAGEREF _Toc5286 \h </w:instrText>
        </w:r>
        <w:r>
          <w:fldChar w:fldCharType="separate"/>
        </w:r>
        <w:r>
          <w:t>48</w:t>
        </w:r>
        <w:r>
          <w:fldChar w:fldCharType="end"/>
        </w:r>
      </w:hyperlink>
    </w:p>
    <w:p>
      <w:pPr>
        <w:pStyle w:val="TOC2"/>
        <w:tabs>
          <w:tab w:val="right" w:leader="dot" w:pos="8306"/>
        </w:tabs>
      </w:pPr>
      <w:hyperlink w:anchor="_Toc27843" w:history="1">
        <w:r>
          <w:rPr>
            <w:rFonts w:ascii="仿宋" w:eastAsia="仿宋" w:hAnsi="仿宋" w:cs="仿宋" w:hint="eastAsia"/>
            <w:lang w:eastAsia="zh-CN"/>
          </w:rPr>
          <w:t>(二)、培训与发展计划</w:t>
        </w:r>
        <w:r>
          <w:tab/>
        </w:r>
        <w:r>
          <w:fldChar w:fldCharType="begin"/>
        </w:r>
        <w:r>
          <w:instrText xml:space="preserve"> PAGEREF _Toc27843 \h </w:instrText>
        </w:r>
        <w:r>
          <w:fldChar w:fldCharType="separate"/>
        </w:r>
        <w:r>
          <w:t>49</w:t>
        </w:r>
        <w:r>
          <w:fldChar w:fldCharType="end"/>
        </w:r>
      </w:hyperlink>
    </w:p>
    <w:p>
      <w:pPr>
        <w:pStyle w:val="TOC1"/>
        <w:tabs>
          <w:tab w:val="right" w:leader="dot" w:pos="8306"/>
        </w:tabs>
      </w:pPr>
      <w:hyperlink w:anchor="_Toc10347" w:history="1">
        <w:r>
          <w:rPr>
            <w:rFonts w:ascii="仿宋" w:eastAsia="仿宋" w:hAnsi="仿宋" w:cs="仿宋" w:hint="eastAsia"/>
            <w:lang w:eastAsia="zh-CN"/>
          </w:rPr>
          <w:t>十三、金属制建筑装饰、散热器及其零件项目变更管理</w:t>
        </w:r>
        <w:r>
          <w:tab/>
        </w:r>
        <w:r>
          <w:fldChar w:fldCharType="begin"/>
        </w:r>
        <w:r>
          <w:instrText xml:space="preserve"> PAGEREF _Toc10347 \h </w:instrText>
        </w:r>
        <w:r>
          <w:fldChar w:fldCharType="separate"/>
        </w:r>
        <w:r>
          <w:t>49</w:t>
        </w:r>
        <w:r>
          <w:fldChar w:fldCharType="end"/>
        </w:r>
      </w:hyperlink>
    </w:p>
    <w:p>
      <w:pPr>
        <w:pStyle w:val="TOC2"/>
        <w:tabs>
          <w:tab w:val="right" w:leader="dot" w:pos="8306"/>
        </w:tabs>
      </w:pPr>
      <w:hyperlink w:anchor="_Toc5224" w:history="1">
        <w:r>
          <w:rPr>
            <w:rFonts w:ascii="仿宋" w:eastAsia="仿宋" w:hAnsi="仿宋" w:cs="仿宋" w:hint="eastAsia"/>
            <w:lang w:eastAsia="zh-CN"/>
          </w:rPr>
          <w:t>(一)、变更申请与评估</w:t>
        </w:r>
        <w:r>
          <w:tab/>
        </w:r>
        <w:r>
          <w:fldChar w:fldCharType="begin"/>
        </w:r>
        <w:r>
          <w:instrText xml:space="preserve"> PAGEREF _Toc5224 \h </w:instrText>
        </w:r>
        <w:r>
          <w:fldChar w:fldCharType="separate"/>
        </w:r>
        <w:r>
          <w:t>49</w:t>
        </w:r>
        <w:r>
          <w:fldChar w:fldCharType="end"/>
        </w:r>
      </w:hyperlink>
    </w:p>
    <w:p>
      <w:pPr>
        <w:pStyle w:val="TOC2"/>
        <w:tabs>
          <w:tab w:val="right" w:leader="dot" w:pos="8306"/>
        </w:tabs>
      </w:pPr>
      <w:hyperlink w:anchor="_Toc29375" w:history="1">
        <w:r>
          <w:rPr>
            <w:rFonts w:ascii="仿宋" w:eastAsia="仿宋" w:hAnsi="仿宋" w:cs="仿宋" w:hint="eastAsia"/>
            <w:lang w:eastAsia="zh-CN"/>
          </w:rPr>
          <w:t>(二)、变更实施与控制</w:t>
        </w:r>
        <w:r>
          <w:tab/>
        </w:r>
        <w:r>
          <w:fldChar w:fldCharType="begin"/>
        </w:r>
        <w:r>
          <w:instrText xml:space="preserve"> PAGEREF _Toc29375 \h </w:instrText>
        </w:r>
        <w:r>
          <w:fldChar w:fldCharType="separate"/>
        </w:r>
        <w:r>
          <w:t>50</w:t>
        </w:r>
        <w:r>
          <w:fldChar w:fldCharType="end"/>
        </w:r>
      </w:hyperlink>
    </w:p>
    <w:p>
      <w:pPr>
        <w:pStyle w:val="TOC1"/>
        <w:tabs>
          <w:tab w:val="right" w:leader="dot" w:pos="8306"/>
        </w:tabs>
      </w:pPr>
      <w:hyperlink w:anchor="_Toc13122" w:history="1">
        <w:r>
          <w:rPr>
            <w:rFonts w:ascii="仿宋" w:eastAsia="仿宋" w:hAnsi="仿宋" w:cs="仿宋" w:hint="eastAsia"/>
            <w:lang w:eastAsia="zh-CN"/>
          </w:rPr>
          <w:t>十四、营销与推广策略</w:t>
        </w:r>
        <w:r>
          <w:tab/>
        </w:r>
        <w:r>
          <w:fldChar w:fldCharType="begin"/>
        </w:r>
        <w:r>
          <w:instrText xml:space="preserve"> PAGEREF _Toc13122 \h </w:instrText>
        </w:r>
        <w:r>
          <w:fldChar w:fldCharType="separate"/>
        </w:r>
        <w:r>
          <w:t>51</w:t>
        </w:r>
        <w:r>
          <w:fldChar w:fldCharType="end"/>
        </w:r>
      </w:hyperlink>
    </w:p>
    <w:p>
      <w:pPr>
        <w:pStyle w:val="TOC2"/>
        <w:tabs>
          <w:tab w:val="right" w:leader="dot" w:pos="8306"/>
        </w:tabs>
      </w:pPr>
      <w:hyperlink w:anchor="_Toc22486" w:history="1">
        <w:r>
          <w:rPr>
            <w:rFonts w:ascii="仿宋" w:eastAsia="仿宋" w:hAnsi="仿宋" w:cs="仿宋" w:hint="eastAsia"/>
            <w:lang w:eastAsia="zh-CN"/>
          </w:rPr>
          <w:t>(一)、产品/服务定位与特点</w:t>
        </w:r>
        <w:r>
          <w:tab/>
        </w:r>
        <w:r>
          <w:fldChar w:fldCharType="begin"/>
        </w:r>
        <w:r>
          <w:instrText xml:space="preserve"> PAGEREF _Toc22486 \h </w:instrText>
        </w:r>
        <w:r>
          <w:fldChar w:fldCharType="separate"/>
        </w:r>
        <w:r>
          <w:t>51</w:t>
        </w:r>
        <w:r>
          <w:fldChar w:fldCharType="end"/>
        </w:r>
      </w:hyperlink>
    </w:p>
    <w:p>
      <w:pPr>
        <w:pStyle w:val="TOC2"/>
        <w:tabs>
          <w:tab w:val="right" w:leader="dot" w:pos="8306"/>
        </w:tabs>
      </w:pPr>
      <w:hyperlink w:anchor="_Toc3508" w:history="1">
        <w:r>
          <w:rPr>
            <w:rFonts w:ascii="仿宋" w:eastAsia="仿宋" w:hAnsi="仿宋" w:cs="仿宋" w:hint="eastAsia"/>
            <w:lang w:eastAsia="zh-CN"/>
          </w:rPr>
          <w:t>(二)、市场定位与竞争分析</w:t>
        </w:r>
        <w:r>
          <w:tab/>
        </w:r>
        <w:r>
          <w:fldChar w:fldCharType="begin"/>
        </w:r>
        <w:r>
          <w:instrText xml:space="preserve"> PAGEREF _Toc3508 \h </w:instrText>
        </w:r>
        <w:r>
          <w:fldChar w:fldCharType="separate"/>
        </w:r>
        <w:r>
          <w:t>52</w:t>
        </w:r>
        <w:r>
          <w:fldChar w:fldCharType="end"/>
        </w:r>
      </w:hyperlink>
    </w:p>
    <w:p>
      <w:pPr>
        <w:pStyle w:val="TOC2"/>
        <w:tabs>
          <w:tab w:val="right" w:leader="dot" w:pos="8306"/>
        </w:tabs>
      </w:pPr>
      <w:hyperlink w:anchor="_Toc16250" w:history="1">
        <w:r>
          <w:rPr>
            <w:rFonts w:ascii="仿宋" w:eastAsia="仿宋" w:hAnsi="仿宋" w:cs="仿宋" w:hint="eastAsia"/>
            <w:lang w:eastAsia="zh-CN"/>
          </w:rPr>
          <w:t>(三)、营销渠道与策略</w:t>
        </w:r>
        <w:r>
          <w:tab/>
        </w:r>
        <w:r>
          <w:fldChar w:fldCharType="begin"/>
        </w:r>
        <w:r>
          <w:instrText xml:space="preserve"> PAGEREF _Toc16250 \h </w:instrText>
        </w:r>
        <w:r>
          <w:fldChar w:fldCharType="separate"/>
        </w:r>
        <w:r>
          <w:t>53</w:t>
        </w:r>
        <w:r>
          <w:fldChar w:fldCharType="end"/>
        </w:r>
      </w:hyperlink>
    </w:p>
    <w:p>
      <w:pPr>
        <w:pStyle w:val="TOC2"/>
        <w:tabs>
          <w:tab w:val="right" w:leader="dot" w:pos="8306"/>
        </w:tabs>
      </w:pPr>
      <w:hyperlink w:anchor="_Toc13681" w:history="1">
        <w:r>
          <w:rPr>
            <w:rFonts w:ascii="仿宋" w:eastAsia="仿宋" w:hAnsi="仿宋" w:cs="仿宋" w:hint="eastAsia"/>
            <w:lang w:eastAsia="zh-CN"/>
          </w:rPr>
          <w:t>(四)、推广与宣传活动</w:t>
        </w:r>
        <w:r>
          <w:tab/>
        </w:r>
        <w:r>
          <w:fldChar w:fldCharType="begin"/>
        </w:r>
        <w:r>
          <w:instrText xml:space="preserve"> PAGEREF _Toc13681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5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金属制建筑装饰、散热器及其零件项目的主要产品是XXXX，预计年产值为XXX万元。这一产品在市场中占据着重要的地位，其广泛的应用范围使得该金属制建筑装饰、散热器及其零件项目的市场前景非常广阔。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制建筑装饰、散热器及其零件项目的xxx产品作为重要的原材料之一，将在多个领域发挥关键作用。其在建筑、交通、能源等方面的广泛应用将为整个产业链提供强大的支持，形成产业协同效应。金属制建筑装饰、散热器及其零件项目的年产值XXX万XXX万XXX万万元不仅反映了其在市场上的巨大潜力，更预示着它对国民经济的积极贡献。这种关联度高、涉及面广的产业关系，使得该金属制建筑装饰、散热器及其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5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总征地面积为XXXX平方米，相当于约XX.XX亩，其中净用地面积为XXXX平方米，红线范围内相当于约XX.XX亩。这一用地规模充分考虑了金属制建筑装饰、散热器及其零件项目的建设需求，保障了金属制建筑装饰、散热器及其零件项目在合适的空间内得以充分发展。金属制建筑装饰、散热器及其零件项目规划的总建筑面积为XXXX平方米，其中主体工程建设占XXXX平方米，计容建筑面积达XXXX平方米。预计建筑工程的投资将达到XXXX万元，为金属制建筑装饰、散热器及其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计划购置的设备共计XXXX台（套），设备购置费用为XXXX万元。这一设备购置计划充分考虑到金属制建筑装饰、散热器及其零件项目的生产需求和技术要求，确保了金属制建筑装饰、散热器及其零件项目在生产运营中具备先进的技术装备和高效的生产能力。设备的合理配置将为金属制建筑装饰、散热器及其零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计划总投资为XXXX万元，预计年实现营业收入为XXXX万元。这一产能规模的设定旨在确保金属制建筑装饰、散热器及其零件项目能够在投资与回报之间取得平衡，实现长期可持续的发展。金属制建筑装饰、散热器及其零件项目的总投资充分考虑到各个方面的需求，包括用地建设、设备购置等多个环节，以确保金属制建筑装饰、散热器及其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283"/>
      <w:r>
        <w:rPr>
          <w:rFonts w:ascii="仿宋" w:eastAsia="仿宋" w:hAnsi="仿宋" w:cs="仿宋" w:hint="eastAsia"/>
          <w:sz w:val="28"/>
          <w:lang w:eastAsia="zh-CN"/>
        </w:rPr>
        <w:t>二、金属制建筑装饰、散热器及其零件项目绩效评估</w:t>
      </w:r>
      <w:bookmarkEnd w:id="5"/>
    </w:p>
    <w:p>
      <w:pPr>
        <w:pStyle w:val="Heading2"/>
        <w:rPr>
          <w:rFonts w:ascii="仿宋" w:eastAsia="仿宋" w:hAnsi="仿宋" w:cs="仿宋" w:hint="eastAsia"/>
          <w:lang w:eastAsia="zh-CN"/>
        </w:rPr>
      </w:pPr>
      <w:bookmarkStart w:id="6" w:name="_Toc2267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建筑装饰、散热器及其零件项目中，我们设计了一套全面的绩效评估指标，以确保金属制建筑装饰、散热器及其零件项目的可控和成功交付。这些指标跨足金属制建筑装饰、散热器及其零件项目目标、成本、进度和质量等多个维度，为我们提供了全面洞察金属制建筑装饰、散热器及其零件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目标达成率是我们关注的首要指标。我们设定了明确的目标，并通过定期监测和评估，迅速发现并应对潜在的目标偏差。这为金属制建筑装饰、散热器及其零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成本绩效是另一个核心关注点。通过实际成本与预算成本的对比分析，我们深入了解成本差异的原因，及时调整资源分配，保持金属制建筑装饰、散热器及其零件项目在经济效益方面的合理水平。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建筑装饰、散热器及其零件项目进度作为关键的绩效指标之一，得到了精心的关注。我们制定了详细的金属制建筑装饰、散热器及其零件项目进度计划，并设立了进度符合度指标，确保实际进度与计划进度保持一致。这使我们能够快速发现和解决潜在的进度问题，保持金属制建筑装饰、散热器及其零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制建筑装饰、散热器及其零件项目绩效的不可或缺的一环。我们引入了一系列的质量标准和客户满意度指标，以确保金属制建筑装饰、散热器及其零件项目交付的成果在质量上达到或超越预期水平。通过持续监测这些指标，我们努力提升金属制建筑装饰、散热器及其零件项目整体质量水平，为金属制建筑装饰、散热器及其零件项目的成功交付提供有力保障。通过这些科学且全面的绩效评估，我们能够更好地引导金属制建筑装饰、散热器及其零件项目的持续改进，确保金属制建筑装饰、散热器及其零件项目目标的顺利达成。</w:t>
      </w:r>
    </w:p>
    <w:p>
      <w:pPr>
        <w:pStyle w:val="Heading2"/>
        <w:ind w:firstLine="560" w:firstLineChars="200"/>
        <w:rPr>
          <w:rFonts w:ascii="仿宋" w:eastAsia="仿宋" w:hAnsi="仿宋" w:cs="仿宋" w:hint="eastAsia"/>
          <w:sz w:val="28"/>
          <w:lang w:eastAsia="zh-CN"/>
        </w:rPr>
      </w:pPr>
      <w:bookmarkStart w:id="7" w:name="_Toc552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绩效评估是金属制建筑装饰、散热器及其零件项目中的关键环节，为确保金属制建筑装饰、散热器及其零件项目达到预期目标，我们采用了多层次、多维度的绩效评估方法。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制建筑装饰、散热器及其零件项目的战略目标对齐，确保每个决策和行动都与金属制建筑装饰、散热器及其零件项目整体目标保持一致。团队会定期召开战略对齐会议，审视当前工作与金属制建筑装饰、散热器及其零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制建筑装饰、散热器及其零件项目进度、质量、成本和风险等方面。这些指标通过数据收集和分析，为金属制建筑装饰、散热器及其零件项目管理团队提供了客观的评估依据。例如，我们通过金属制建筑装饰、散热器及其零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制建筑装饰、散热器及其零件项目内部，还考虑了金属制建筑装饰、散热器及其零件项目对外部环境的影响。我们定期进行干系人满意度调查，以了解各利益相关方对金属制建筑装饰、散热器及其零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这种多层次、多角度的绩效评估方法，使得我们能够全面了解金属制建筑装饰、散热器及其零件项目的运行状态，及时做出调整，确保金属制建筑装饰、散热器及其零件项目在不断变化的环境中保持稳健前行。</w:t>
      </w:r>
    </w:p>
    <w:p>
      <w:pPr>
        <w:pStyle w:val="Heading2"/>
        <w:ind w:firstLine="560" w:firstLineChars="200"/>
        <w:rPr>
          <w:rFonts w:ascii="仿宋" w:eastAsia="仿宋" w:hAnsi="仿宋" w:cs="仿宋" w:hint="eastAsia"/>
          <w:sz w:val="28"/>
          <w:lang w:eastAsia="zh-CN"/>
        </w:rPr>
      </w:pPr>
      <w:bookmarkStart w:id="8" w:name="_Toc2317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制建筑装饰、散热器及其零件项目的有效管理和不断优化，我们采用了精心设计的绩效评估周期。这个周期旨在实现灵活、实时和全面的评估，以适应金属制建筑装饰、散热器及其零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制建筑装饰、散热器及其零件项目的不同需求，分为短期、中期和长期。短期评估关注每个迭代或工作周期，以及时发现和解决当前任务中的问题。中期评估涵盖几个迭代，深入了解整体金属制建筑装饰、散热器及其零件项目的趋势和性能。长期评估则着眼于整个金属制建筑装饰、散热器及其零件项目阶段，确保金属制建筑装饰、散热器及其零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强调实时性的信息反馈，通过采用先进的金属制建筑装饰、散热器及其零件项目管理工具和协作平台，团队成员能够随时更新和分享金属制建筑装饰、散热器及其零件项目数据。这种实时性的反馈机制使我们能够及时察觉潜在问题，快速调整，保持金属制建筑装饰、散热器及其零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制建筑装饰、散热器及其零件项目的决策制定密不可分。每个周期的金属制建筑装饰、散热器及其零件项目回顾会议成为集体总结经验、识别问题深层次原因并找到创新解决方案的平台。这种定期的反思与调整机制使金属制建筑装饰、散热器及其零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894"/>
      <w:r>
        <w:rPr>
          <w:rFonts w:ascii="仿宋" w:eastAsia="仿宋" w:hAnsi="仿宋" w:cs="仿宋" w:hint="eastAsia"/>
          <w:sz w:val="28"/>
          <w:lang w:eastAsia="zh-CN"/>
        </w:rPr>
        <w:t>三、金属制建筑装饰、散热器及其零件项目建设单位说明</w:t>
      </w:r>
      <w:bookmarkEnd w:id="9"/>
    </w:p>
    <w:p>
      <w:pPr>
        <w:pStyle w:val="Heading2"/>
        <w:rPr>
          <w:rFonts w:ascii="仿宋" w:eastAsia="仿宋" w:hAnsi="仿宋" w:cs="仿宋" w:hint="eastAsia"/>
          <w:lang w:eastAsia="zh-CN"/>
        </w:rPr>
      </w:pPr>
      <w:bookmarkStart w:id="10" w:name="_Toc28423"/>
      <w:r>
        <w:rPr>
          <w:rFonts w:ascii="仿宋" w:eastAsia="仿宋" w:hAnsi="仿宋" w:cs="仿宋" w:hint="eastAsia"/>
          <w:lang w:eastAsia="zh-CN"/>
        </w:rPr>
        <w:t>(一)、金属制建筑装饰、散热器及其零件项目承办单位基本情况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47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制建筑装饰、散热器及其零件项目承办单位的XXXX，我们着眼于实现可持续的经济效益。通过技术创新和解决方案的提供，公司预计在金属制建筑装饰、散热器及其零件项目执行期间将获得可观的收入增长。这一收入来源主要包括金属制建筑装饰、散热器及其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同时，我们注重成本控制和效率提升，以确保金属制建筑装饰、散热器及其零件项目的可持续盈利。透过精细的管理和资源优化，公司期望实现金属制建筑装饰、散热器及其零件项目利润最大化。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制建筑装饰、散热器及其零件项目实施进行全面的投资评估，包括金属制建筑装饰、散热器及其零件项目启动阶段的资金投入和后续运营成本。通过对金属制建筑装饰、散热器及其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金属制建筑装饰、散热器及其零件项目实施过程中具备足够的资金流动性，公司将进行详尽的现金流分析。这包括资金需求的合理预测、金属制建筑装饰、散热器及其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3483"/>
      <w:r>
        <w:rPr>
          <w:rFonts w:ascii="仿宋" w:eastAsia="仿宋" w:hAnsi="仿宋" w:cs="仿宋" w:hint="eastAsia"/>
          <w:sz w:val="28"/>
          <w:lang w:eastAsia="zh-CN"/>
        </w:rPr>
        <w:t>四、金属制建筑装饰、散热器及其零件项目土建工程</w:t>
      </w:r>
      <w:bookmarkEnd w:id="12"/>
    </w:p>
    <w:p>
      <w:pPr>
        <w:pStyle w:val="Heading2"/>
        <w:rPr>
          <w:rFonts w:ascii="仿宋" w:eastAsia="仿宋" w:hAnsi="仿宋" w:cs="仿宋" w:hint="eastAsia"/>
          <w:lang w:eastAsia="zh-CN"/>
        </w:rPr>
      </w:pPr>
      <w:bookmarkStart w:id="13" w:name="_Toc110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在金属制建筑装饰、散热器及其零件项目的建筑工程设计中，我们将秉承一系列重要的设计原则，以确保金属制建筑装饰、散热器及其零件项目建筑在功能、美观、可持续性等方面达到最佳效果。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首要原则是确保建筑的功能性得到最大化的发挥。我们将充分理解金属制建筑装饰、散热器及其零件项目的实际需求，合理布局各个功能区域，保证建筑在满足业务需求的同时，提供高效的工作环境。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在建筑设计中，我们将综合考虑建设和运营成本。通过精细的经济效益分析，确保设计方案在高效利用资源的同时，对金属制建筑装饰、散热器及其零件项目的长期盈利能力有积极的贡献。</w:t>
      </w:r>
    </w:p>
    <w:p>
      <w:pPr>
        <w:pStyle w:val="Heading2"/>
        <w:ind w:firstLine="560" w:firstLineChars="200"/>
        <w:rPr>
          <w:rFonts w:ascii="仿宋" w:eastAsia="仿宋" w:hAnsi="仿宋" w:cs="仿宋" w:hint="eastAsia"/>
          <w:sz w:val="28"/>
          <w:lang w:eastAsia="zh-CN"/>
        </w:rPr>
      </w:pPr>
      <w:bookmarkStart w:id="14" w:name="_Toc2461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建筑装饰、散热器及其零件项目的土建工程设计中，我们将精准设定设计年限，结合金属制建筑装饰、散热器及其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制建筑装饰、散热器及其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16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制建筑装饰、散热器及其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制建筑装饰、散热器及其零件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制建筑装饰、散热器及其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5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本期工程金属制建筑装饰、散热器及其零件项目预计总建筑面积XXX平方米，其中：计容建筑面积XXX平方米，计划建筑工程投资XX万元，占金属制建筑装饰、散热器及其零件项目总投资的XX%。</w:t>
      </w:r>
    </w:p>
    <w:p>
      <w:pPr>
        <w:pStyle w:val="Heading1"/>
        <w:ind w:firstLine="560" w:firstLineChars="200"/>
        <w:rPr>
          <w:rFonts w:ascii="仿宋" w:eastAsia="仿宋" w:hAnsi="仿宋" w:cs="仿宋" w:hint="eastAsia"/>
          <w:sz w:val="28"/>
          <w:lang w:eastAsia="zh-CN"/>
        </w:rPr>
      </w:pPr>
      <w:bookmarkStart w:id="17" w:name="_Toc21473"/>
      <w:r>
        <w:rPr>
          <w:rFonts w:ascii="仿宋" w:eastAsia="仿宋" w:hAnsi="仿宋" w:cs="仿宋" w:hint="eastAsia"/>
          <w:sz w:val="28"/>
          <w:lang w:eastAsia="zh-CN"/>
        </w:rPr>
        <w:t>五、金属制建筑装饰、散热器及其零件项目选址可行性分析</w:t>
      </w:r>
      <w:bookmarkEnd w:id="17"/>
    </w:p>
    <w:p>
      <w:pPr>
        <w:pStyle w:val="Heading2"/>
        <w:rPr>
          <w:rFonts w:ascii="仿宋" w:eastAsia="仿宋" w:hAnsi="仿宋" w:cs="仿宋" w:hint="eastAsia"/>
          <w:lang w:eastAsia="zh-CN"/>
        </w:rPr>
      </w:pPr>
      <w:bookmarkStart w:id="18" w:name="_Toc30155"/>
      <w:r>
        <w:rPr>
          <w:rFonts w:ascii="仿宋" w:eastAsia="仿宋" w:hAnsi="仿宋" w:cs="仿宋" w:hint="eastAsia"/>
          <w:lang w:eastAsia="zh-CN"/>
        </w:rPr>
        <w:t>(一)、金属制建筑装饰、散热器及其零件项目选址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该金属制建筑装饰、散热器及其零件项目选址位于XX省XX市XX区XXX街道</w:t>
      </w:r>
    </w:p>
    <w:p>
      <w:pPr>
        <w:pStyle w:val="Heading2"/>
        <w:ind w:firstLine="560" w:firstLineChars="200"/>
        <w:rPr>
          <w:rFonts w:ascii="仿宋" w:eastAsia="仿宋" w:hAnsi="仿宋" w:cs="仿宋" w:hint="eastAsia"/>
          <w:sz w:val="28"/>
          <w:lang w:eastAsia="zh-CN"/>
        </w:rPr>
      </w:pPr>
      <w:bookmarkStart w:id="19" w:name="_Toc2920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制建筑装饰、散热器及其零件项目的征地面积将根据金属制建筑装饰、散热器及其零件项目的实际规模和需求进行精确规划。具体面积XXX平方米，旨在确保金属制建筑装饰、散热器及其零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净用地面积是在征地面积基础上去除不可利用面积后的实际可开发用地。具体面积XXX平方米，考虑到环保、交通、安全等多方面因素，以确保金属制建筑装饰、散热器及其零件项目在整体利用效率上达到最优。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制建筑装饰、散热器及其零件项目计划建设的建筑总规模具体面积XXX平方米。这一规模的确定综合考虑了金属制建筑装饰、散热器及其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制建筑装饰、散热器及其零件项目用地中被规划为绿地的比例。具体面积XXX平方米，旨在通过合理规划绿地，改善金属制建筑装饰、散热器及其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容积率是用地上可以建设的建筑总体积与用地面积之比。具体面积XXX，通过合理的容积率规划，确保金属制建筑装饰、散热器及其零件项目建筑规模与周边环境和谐共生。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制建筑装饰、散热器及其零件项目选址与当地城市规划相一致，具体面积XXX平方米。通过与城市规划部门深入沟通，确保金属制建筑装饰、散热器及其零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金属制建筑装饰、散热器及其零件项目选址符合当地产业政策，具体面积XXX平方米。这包括金属制建筑装饰、散热器及其零件项目对当地经济的促进作用，以及对相关产业的带动效应，确保金属制建筑装饰、散热器及其零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制建筑装饰、散热器及其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制建筑装饰、散热器及其零件项目选址具备必要的公共设施配套，具体面积XXX平方米。这包括交通便利性、教育、医疗等基础设施，以提高居民生活品质，使得金属制建筑装饰、散热器及其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考虑用地总体要求对当地社会稳定性的影响，具体面积XXX平方米。通过深入了解当地社区反馈，确保金属制建筑装饰、散热器及其零件项目的选址和建设过程对当地社会和谐稳定产生积极作用。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制建筑装饰、散热器及其零件项目选址不仅符合法规和规划，还在实际操作中具有可行性。这一全面规划将为金属制建筑装饰、散热器及其零件项目的成功实施提供坚实的基础，确保金属制建筑装饰、散热器及其零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775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https://d.book118.com/316042151111010101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金属制建筑装饰、散热器及其零件项目规划设计纲要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7091B"/>
    <w:rsid w:val="0F3709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04215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2024-03-01T21:36:00Z</dcterms:created>
  <dcterms:modified xsi:type="dcterms:W3CDTF">2024-03-01T21:36:57Z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EEEE1E83BF0B4381AC78B1D4217EBE5D_11</vt:lpwstr>
  </property>
  <property fmtid="{D5CDD505-2E9C-101B-9397-08002B2CF9AE}" pid="3" name="KSOProductBuildVer">
    <vt:lpwstr>2052-12.1.0.16388</vt:lpwstr>
  </property>
</Properties>
</file>