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84" w:line="222" w:lineRule="auto"/>
        <w:ind w:left="6"/>
        <w:rPr>
          <w:sz w:val="42"/>
          <w:szCs w:val="42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5865467</wp:posOffset>
            </wp:positionH>
            <wp:positionV relativeFrom="page">
              <wp:posOffset>15822668</wp:posOffset>
            </wp:positionV>
            <wp:extent cx="1166871" cy="1050298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6871" cy="1050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11"/>
          <w:sz w:val="42"/>
          <w:szCs w:val="42"/>
        </w:rPr>
        <w:t>绝密★启用前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306" w:line="263" w:lineRule="auto"/>
        <w:ind w:left="7729" w:right="4648" w:hanging="4483"/>
        <w:outlineLvl w:val="0"/>
        <w:rPr>
          <w:rFonts w:ascii="SimHei" w:eastAsia="SimHei" w:hAnsi="SimHei" w:cs="SimHei"/>
          <w:sz w:val="102"/>
          <w:szCs w:val="102"/>
        </w:rPr>
      </w:pPr>
      <w:r>
        <w:rPr>
          <w:spacing w:val="54"/>
          <w:sz w:val="94"/>
          <w:szCs w:val="94"/>
        </w:rPr>
        <w:t>2023—2024高三省级联测考试</w:t>
      </w:r>
      <w:r>
        <w:rPr>
          <w:spacing w:val="6"/>
          <w:sz w:val="94"/>
          <w:szCs w:val="94"/>
        </w:rPr>
        <w:t xml:space="preserve"> </w:t>
      </w:r>
      <w:r>
        <w:rPr>
          <w:rFonts w:ascii="SimHei" w:eastAsia="SimHei" w:hAnsi="SimHei" w:cs="SimHei"/>
          <w:spacing w:val="50"/>
          <w:sz w:val="102"/>
          <w:szCs w:val="102"/>
        </w:rPr>
        <w:t>化学试卷</w:t>
      </w: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136" w:line="224" w:lineRule="auto"/>
        <w:ind w:left="11981"/>
        <w:rPr>
          <w:sz w:val="42"/>
          <w:szCs w:val="42"/>
        </w:rPr>
      </w:pPr>
      <w:r>
        <w:rPr>
          <w:b/>
          <w:bCs/>
          <w:spacing w:val="8"/>
          <w:sz w:val="41"/>
          <w:szCs w:val="41"/>
        </w:rPr>
        <w:t>班级</w:t>
      </w:r>
      <w:r>
        <w:rPr>
          <w:spacing w:val="-199"/>
          <w:sz w:val="41"/>
          <w:szCs w:val="41"/>
        </w:rPr>
        <w:t xml:space="preserve"> </w:t>
      </w:r>
      <w:r>
        <w:rPr>
          <w:spacing w:val="4"/>
          <w:sz w:val="41"/>
          <w:szCs w:val="41"/>
          <w:u w:val="single" w:color="auto"/>
        </w:rPr>
        <w:t xml:space="preserve">            </w:t>
      </w:r>
      <w:r>
        <w:rPr>
          <w:spacing w:val="8"/>
          <w:sz w:val="41"/>
          <w:szCs w:val="41"/>
        </w:rPr>
        <w:t xml:space="preserve">  </w:t>
      </w:r>
      <w:r>
        <w:rPr>
          <w:b/>
          <w:bCs/>
          <w:spacing w:val="8"/>
          <w:sz w:val="42"/>
          <w:szCs w:val="42"/>
        </w:rPr>
        <w:t>姓名</w:t>
      </w:r>
      <w:r>
        <w:rPr>
          <w:spacing w:val="-193"/>
          <w:sz w:val="42"/>
          <w:szCs w:val="42"/>
        </w:rPr>
        <w:t xml:space="preserve"> </w:t>
      </w:r>
      <w:r>
        <w:rPr>
          <w:sz w:val="42"/>
          <w:szCs w:val="42"/>
          <w:u w:val="single" w:color="auto"/>
        </w:rPr>
        <w:t xml:space="preserve">            </w:t>
      </w:r>
    </w:p>
    <w:p>
      <w:pPr>
        <w:spacing w:before="148" w:line="222" w:lineRule="auto"/>
        <w:ind w:left="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12"/>
          <w:sz w:val="47"/>
          <w:szCs w:val="47"/>
        </w:rPr>
        <w:t>注意事项：</w:t>
      </w:r>
    </w:p>
    <w:p>
      <w:pPr>
        <w:pStyle w:val="BodyText"/>
        <w:spacing w:before="238" w:line="220" w:lineRule="auto"/>
        <w:ind w:left="1017"/>
      </w:pPr>
      <w:r>
        <w:rPr>
          <w:b/>
          <w:bCs/>
          <w:spacing w:val="-19"/>
        </w:rPr>
        <w:t>1.答卷前，考生务必将自己的姓名、班级和考号填写在答题卡上、</w:t>
      </w:r>
    </w:p>
    <w:p>
      <w:pPr>
        <w:pStyle w:val="BodyText"/>
        <w:spacing w:before="207" w:line="308" w:lineRule="auto"/>
        <w:ind w:left="6" w:right="1459" w:firstLine="1010"/>
        <w:jc w:val="both"/>
      </w:pPr>
      <w:r>
        <w:rPr>
          <w:b/>
          <w:bCs/>
          <w:spacing w:val="-15"/>
        </w:rPr>
        <w:t>2.回答选择题时，选出每小题答案后，用2</w:t>
      </w:r>
      <w:r>
        <w:rPr>
          <w:rFonts w:ascii="Times New Roman" w:eastAsia="Times New Roman" w:hAnsi="Times New Roman" w:cs="Times New Roman"/>
          <w:b/>
          <w:bCs/>
          <w:spacing w:val="-15"/>
        </w:rPr>
        <w:t xml:space="preserve">B </w:t>
      </w:r>
      <w:r>
        <w:rPr>
          <w:b/>
          <w:bCs/>
          <w:spacing w:val="-15"/>
        </w:rPr>
        <w:t>铅笔把答题卡上对应题目的</w:t>
      </w:r>
      <w:r>
        <w:rPr>
          <w:b/>
          <w:bCs/>
          <w:spacing w:val="-16"/>
        </w:rPr>
        <w:t>答案标号涂黑，如需</w:t>
      </w:r>
      <w:r>
        <w:rPr>
          <w:spacing w:val="-16"/>
        </w:rPr>
        <w:t xml:space="preserve"> </w:t>
      </w:r>
      <w:r>
        <w:rPr>
          <w:b/>
          <w:bCs/>
          <w:spacing w:val="-10"/>
        </w:rPr>
        <w:t>改动，用橡皮擦干净后，再选涂其他答案标号。回答非</w:t>
      </w:r>
      <w:r>
        <w:rPr>
          <w:b/>
          <w:bCs/>
          <w:spacing w:val="-11"/>
        </w:rPr>
        <w:t>选择题时，将答案写在答题卡上。写在本</w:t>
      </w:r>
    </w:p>
    <w:p>
      <w:pPr>
        <w:pStyle w:val="BodyText"/>
        <w:spacing w:before="1" w:line="220" w:lineRule="auto"/>
        <w:ind w:left="6"/>
      </w:pPr>
      <w:r>
        <w:rPr>
          <w:b/>
          <w:bCs/>
          <w:spacing w:val="-10"/>
        </w:rPr>
        <w:t>试卷上无效。</w:t>
      </w:r>
    </w:p>
    <w:p>
      <w:pPr>
        <w:pStyle w:val="BodyText"/>
        <w:spacing w:before="202" w:line="219" w:lineRule="auto"/>
        <w:ind w:left="1010"/>
      </w:pPr>
      <w:r>
        <w:rPr>
          <w:spacing w:val="-5"/>
        </w:rPr>
        <w:t>3.考试结束后，将本试卷和答题卡一并交回。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53" w:line="221" w:lineRule="auto"/>
      </w:pPr>
      <w:r>
        <w:rPr>
          <w:spacing w:val="-6"/>
        </w:rPr>
        <w:t>可能用到的相对原子质量：H1</w:t>
      </w:r>
      <w:r>
        <w:rPr>
          <w:spacing w:val="41"/>
        </w:rPr>
        <w:t xml:space="preserve">   </w:t>
      </w:r>
      <w:r>
        <w:rPr>
          <w:spacing w:val="-6"/>
        </w:rPr>
        <w:t>Li7</w:t>
      </w:r>
      <w:r>
        <w:rPr>
          <w:spacing w:val="40"/>
        </w:rPr>
        <w:t xml:space="preserve">   </w:t>
      </w:r>
      <w:r>
        <w:rPr>
          <w:spacing w:val="-6"/>
        </w:rPr>
        <w:t>C12</w:t>
      </w:r>
      <w:r>
        <w:rPr>
          <w:spacing w:val="41"/>
        </w:rPr>
        <w:t xml:space="preserve">   </w:t>
      </w:r>
      <w:r>
        <w:rPr>
          <w:spacing w:val="-6"/>
        </w:rPr>
        <w:t>O16  Na</w:t>
      </w:r>
      <w:r>
        <w:rPr>
          <w:spacing w:val="80"/>
        </w:rPr>
        <w:t xml:space="preserve"> </w:t>
      </w:r>
      <w:r>
        <w:rPr>
          <w:spacing w:val="-6"/>
        </w:rPr>
        <w:t>23  P</w:t>
      </w:r>
      <w:r>
        <w:rPr>
          <w:spacing w:val="51"/>
        </w:rPr>
        <w:t xml:space="preserve"> </w:t>
      </w:r>
      <w:r>
        <w:rPr>
          <w:spacing w:val="-6"/>
        </w:rPr>
        <w:t xml:space="preserve">31  S32  </w:t>
      </w:r>
      <w:r>
        <w:rPr>
          <w:spacing w:val="-7"/>
        </w:rPr>
        <w:t>Ca  40  Mn</w:t>
      </w:r>
      <w:r>
        <w:rPr>
          <w:spacing w:val="222"/>
        </w:rPr>
        <w:t xml:space="preserve"> </w:t>
      </w:r>
      <w:r>
        <w:rPr>
          <w:spacing w:val="-7"/>
        </w:rPr>
        <w:t>55</w:t>
      </w:r>
    </w:p>
    <w:p>
      <w:pPr>
        <w:pStyle w:val="BodyText"/>
        <w:spacing w:before="261" w:line="184" w:lineRule="auto"/>
        <w:ind w:left="5610"/>
      </w:pPr>
      <w:r>
        <w:rPr>
          <w:rFonts w:ascii="Times New Roman" w:eastAsia="Times New Roman" w:hAnsi="Times New Roman" w:cs="Times New Roman"/>
          <w:spacing w:val="-8"/>
        </w:rPr>
        <w:t>Cu</w:t>
      </w:r>
      <w:r>
        <w:rPr>
          <w:rFonts w:ascii="Times New Roman" w:eastAsia="Times New Roman" w:hAnsi="Times New Roman" w:cs="Times New Roman"/>
          <w:spacing w:val="38"/>
        </w:rPr>
        <w:t xml:space="preserve">  </w:t>
      </w:r>
      <w:r>
        <w:rPr>
          <w:rFonts w:ascii="Times New Roman" w:eastAsia="Times New Roman" w:hAnsi="Times New Roman" w:cs="Times New Roman"/>
          <w:spacing w:val="-8"/>
        </w:rPr>
        <w:t>64</w:t>
      </w:r>
      <w:r>
        <w:rPr>
          <w:rFonts w:ascii="Times New Roman" w:eastAsia="Times New Roman" w:hAnsi="Times New Roman" w:cs="Times New Roman"/>
          <w:spacing w:val="28"/>
        </w:rPr>
        <w:t xml:space="preserve">  </w:t>
      </w:r>
      <w:r>
        <w:rPr>
          <w:rFonts w:ascii="Times New Roman" w:eastAsia="Times New Roman" w:hAnsi="Times New Roman" w:cs="Times New Roman"/>
          <w:spacing w:val="-8"/>
        </w:rPr>
        <w:t>Zn</w:t>
      </w:r>
      <w:r>
        <w:rPr>
          <w:rFonts w:ascii="Times New Roman" w:eastAsia="Times New Roman" w:hAnsi="Times New Roman" w:cs="Times New Roman"/>
          <w:spacing w:val="35"/>
        </w:rPr>
        <w:t xml:space="preserve">  </w:t>
      </w:r>
      <w:r>
        <w:rPr>
          <w:rFonts w:ascii="Times New Roman" w:eastAsia="Times New Roman" w:hAnsi="Times New Roman" w:cs="Times New Roman"/>
          <w:spacing w:val="-8"/>
        </w:rPr>
        <w:t>65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spacing w:val="-8"/>
        </w:rPr>
        <w:t>I127</w:t>
      </w:r>
    </w:p>
    <w:p>
      <w:pPr>
        <w:spacing w:before="201" w:line="214" w:lineRule="auto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4"/>
          <w:sz w:val="47"/>
          <w:szCs w:val="47"/>
        </w:rPr>
        <w:t>一、选择题：本题共14小题，每小题3分，共42分。在每小题给出的四个</w:t>
      </w:r>
      <w:r>
        <w:rPr>
          <w:rFonts w:ascii="SimHei" w:eastAsia="SimHei" w:hAnsi="SimHei" w:cs="SimHei"/>
          <w:spacing w:val="3"/>
          <w:sz w:val="47"/>
          <w:szCs w:val="47"/>
        </w:rPr>
        <w:t>选项中，只有一项是符</w:t>
      </w:r>
    </w:p>
    <w:p>
      <w:pPr>
        <w:spacing w:before="276" w:line="223" w:lineRule="auto"/>
        <w:ind w:left="803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7"/>
          <w:sz w:val="47"/>
          <w:szCs w:val="47"/>
        </w:rPr>
        <w:t>合题目要求的。</w:t>
      </w:r>
    </w:p>
    <w:p>
      <w:pPr>
        <w:pStyle w:val="BodyText"/>
        <w:spacing w:before="225" w:line="219" w:lineRule="auto"/>
      </w:pPr>
      <w:r>
        <w:rPr>
          <w:spacing w:val="-21"/>
        </w:rPr>
        <w:t>1.“挖掘文物价值，讲好河北故事”。下列河北“镇馆之宝”中主要成分不同于其他三种的是</w:t>
      </w:r>
    </w:p>
    <w:p>
      <w:pPr>
        <w:spacing w:line="172" w:lineRule="exact"/>
      </w:pPr>
    </w:p>
    <w:tbl>
      <w:tblPr>
        <w:tblStyle w:val="TableNormal"/>
        <w:tblW w:w="18517" w:type="dxa"/>
        <w:tblInd w:w="83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24"/>
        <w:gridCol w:w="4421"/>
        <w:gridCol w:w="4923"/>
        <w:gridCol w:w="4133"/>
        <w:gridCol w:w="3916"/>
      </w:tblGrid>
      <w:tr>
        <w:tblPrEx>
          <w:tblW w:w="18517" w:type="dxa"/>
          <w:tblInd w:w="83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36"/>
        </w:trPr>
        <w:tc>
          <w:tcPr>
            <w:tcW w:w="1124" w:type="dxa"/>
            <w:vAlign w:val="top"/>
          </w:tcPr>
          <w:p>
            <w:pPr>
              <w:spacing w:before="225" w:line="221" w:lineRule="auto"/>
              <w:ind w:left="132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15"/>
                <w:sz w:val="42"/>
                <w:szCs w:val="42"/>
              </w:rPr>
              <w:t>选项</w:t>
            </w:r>
          </w:p>
        </w:tc>
        <w:tc>
          <w:tcPr>
            <w:tcW w:w="4421" w:type="dxa"/>
            <w:vAlign w:val="top"/>
          </w:tcPr>
          <w:p>
            <w:pPr>
              <w:spacing w:before="330" w:line="185" w:lineRule="auto"/>
              <w:ind w:left="2096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z w:val="42"/>
                <w:szCs w:val="42"/>
              </w:rPr>
              <w:t>A</w:t>
            </w:r>
          </w:p>
        </w:tc>
        <w:tc>
          <w:tcPr>
            <w:tcW w:w="4923" w:type="dxa"/>
            <w:vAlign w:val="top"/>
          </w:tcPr>
          <w:p>
            <w:pPr>
              <w:spacing w:before="336" w:line="182" w:lineRule="auto"/>
              <w:ind w:left="2348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z w:val="42"/>
                <w:szCs w:val="42"/>
              </w:rPr>
              <w:t>B</w:t>
            </w:r>
          </w:p>
        </w:tc>
        <w:tc>
          <w:tcPr>
            <w:tcW w:w="4133" w:type="dxa"/>
            <w:vAlign w:val="top"/>
          </w:tcPr>
          <w:p>
            <w:pPr>
              <w:spacing w:before="332" w:line="184" w:lineRule="auto"/>
              <w:ind w:left="1958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z w:val="42"/>
                <w:szCs w:val="42"/>
              </w:rPr>
              <w:t>C</w:t>
            </w:r>
          </w:p>
        </w:tc>
        <w:tc>
          <w:tcPr>
            <w:tcW w:w="3916" w:type="dxa"/>
            <w:vAlign w:val="top"/>
          </w:tcPr>
          <w:p>
            <w:pPr>
              <w:spacing w:before="336" w:line="182" w:lineRule="auto"/>
              <w:ind w:left="1849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z w:val="42"/>
                <w:szCs w:val="42"/>
              </w:rPr>
              <w:t>D</w:t>
            </w:r>
          </w:p>
        </w:tc>
      </w:tr>
      <w:tr>
        <w:tblPrEx>
          <w:tblW w:w="18517" w:type="dxa"/>
          <w:tblInd w:w="832" w:type="dxa"/>
          <w:tblLayout w:type="fixed"/>
        </w:tblPrEx>
        <w:trPr>
          <w:trHeight w:val="4187"/>
        </w:trPr>
        <w:tc>
          <w:tcPr>
            <w:tcW w:w="112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137" w:line="222" w:lineRule="auto"/>
              <w:ind w:left="132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13"/>
                <w:sz w:val="42"/>
                <w:szCs w:val="42"/>
              </w:rPr>
              <w:t>文物</w:t>
            </w:r>
          </w:p>
        </w:tc>
        <w:tc>
          <w:tcPr>
            <w:tcW w:w="4421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spacing w:line="3357" w:lineRule="exact"/>
              <w:ind w:firstLine="313"/>
            </w:pPr>
            <w:r>
              <w:rPr>
                <w:position w:val="-67"/>
              </w:rPr>
              <w:drawing>
                <wp:inline distT="0" distB="0" distL="0" distR="0">
                  <wp:extent cx="2388148" cy="213157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8148" cy="2131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3" w:type="dxa"/>
            <w:vAlign w:val="top"/>
          </w:tcPr>
          <w:p>
            <w:pPr>
              <w:spacing w:before="155" w:line="3822" w:lineRule="exact"/>
              <w:ind w:firstLine="664"/>
            </w:pPr>
            <w:r>
              <w:rPr>
                <w:position w:val="-76"/>
              </w:rPr>
              <w:drawing>
                <wp:inline distT="0" distB="0" distL="0" distR="0">
                  <wp:extent cx="2302633" cy="2427092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633" cy="24270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3" w:type="dxa"/>
            <w:vAlign w:val="top"/>
          </w:tcPr>
          <w:p>
            <w:pPr>
              <w:spacing w:before="88" w:line="3944" w:lineRule="exact"/>
              <w:ind w:firstLine="414"/>
            </w:pPr>
            <w:r>
              <w:rPr>
                <w:position w:val="-78"/>
              </w:rPr>
              <w:drawing>
                <wp:inline distT="0" distB="0" distL="0" distR="0">
                  <wp:extent cx="2104246" cy="2504943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4246" cy="2504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6" w:type="dxa"/>
            <w:vAlign w:val="top"/>
          </w:tcPr>
          <w:p>
            <w:pPr>
              <w:spacing w:before="63" w:line="3945" w:lineRule="exact"/>
              <w:ind w:firstLine="299"/>
            </w:pPr>
            <w:r>
              <w:rPr>
                <w:position w:val="-78"/>
              </w:rPr>
              <w:drawing>
                <wp:inline distT="0" distB="0" distL="0" distR="0">
                  <wp:extent cx="2143171" cy="2504743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71" cy="2504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8517" w:type="dxa"/>
          <w:tblInd w:w="832" w:type="dxa"/>
          <w:tblLayout w:type="fixed"/>
        </w:tblPrEx>
        <w:trPr>
          <w:trHeight w:val="855"/>
        </w:trPr>
        <w:tc>
          <w:tcPr>
            <w:tcW w:w="1124" w:type="dxa"/>
            <w:vAlign w:val="top"/>
          </w:tcPr>
          <w:p>
            <w:pPr>
              <w:spacing w:before="235" w:line="223" w:lineRule="auto"/>
              <w:ind w:left="132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13"/>
                <w:sz w:val="42"/>
                <w:szCs w:val="42"/>
              </w:rPr>
              <w:t>名称</w:t>
            </w:r>
          </w:p>
        </w:tc>
        <w:tc>
          <w:tcPr>
            <w:tcW w:w="4421" w:type="dxa"/>
            <w:vAlign w:val="top"/>
          </w:tcPr>
          <w:p>
            <w:pPr>
              <w:spacing w:before="229" w:line="220" w:lineRule="auto"/>
              <w:ind w:left="301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7"/>
                <w:sz w:val="42"/>
                <w:szCs w:val="42"/>
              </w:rPr>
              <w:t>战国中山王铁足铜鼎</w:t>
            </w:r>
          </w:p>
        </w:tc>
        <w:tc>
          <w:tcPr>
            <w:tcW w:w="4923" w:type="dxa"/>
            <w:vAlign w:val="top"/>
          </w:tcPr>
          <w:p>
            <w:pPr>
              <w:spacing w:before="232" w:line="220" w:lineRule="auto"/>
              <w:ind w:left="131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4"/>
                <w:sz w:val="42"/>
                <w:szCs w:val="42"/>
              </w:rPr>
              <w:t>错金银四龙四凤铜方案座</w:t>
            </w:r>
          </w:p>
        </w:tc>
        <w:tc>
          <w:tcPr>
            <w:tcW w:w="4133" w:type="dxa"/>
            <w:vAlign w:val="top"/>
          </w:tcPr>
          <w:p>
            <w:pPr>
              <w:spacing w:before="232" w:line="220" w:lineRule="auto"/>
              <w:ind w:left="586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4"/>
                <w:sz w:val="42"/>
                <w:szCs w:val="42"/>
              </w:rPr>
              <w:t>彩绘石散乐浮雕</w:t>
            </w:r>
          </w:p>
        </w:tc>
        <w:tc>
          <w:tcPr>
            <w:tcW w:w="3916" w:type="dxa"/>
            <w:vAlign w:val="top"/>
          </w:tcPr>
          <w:p>
            <w:pPr>
              <w:spacing w:before="226" w:line="220" w:lineRule="auto"/>
              <w:ind w:left="1114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b/>
                <w:bCs/>
                <w:spacing w:val="1"/>
                <w:sz w:val="42"/>
                <w:szCs w:val="42"/>
              </w:rPr>
              <w:t>长信宫灯</w:t>
            </w:r>
          </w:p>
        </w:tc>
      </w:tr>
    </w:tbl>
    <w:p>
      <w:pPr>
        <w:pStyle w:val="BodyText"/>
        <w:spacing w:before="328" w:line="220" w:lineRule="auto"/>
      </w:pPr>
      <w:r>
        <w:rPr>
          <w:spacing w:val="9"/>
        </w:rPr>
        <w:t>2.化学用语是化学专用术语。下列化学用语表示错误的是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180" w:line="174" w:lineRule="auto"/>
        <w:ind w:left="533"/>
        <w:rPr>
          <w:sz w:val="9"/>
          <w:szCs w:val="9"/>
        </w:rPr>
      </w:pPr>
      <w:r>
        <w:rPr>
          <w:spacing w:val="-45"/>
          <w:sz w:val="55"/>
          <w:szCs w:val="55"/>
        </w:rPr>
        <w:t>A.NH</w:t>
      </w:r>
      <w:r>
        <w:rPr>
          <w:rFonts w:ascii="Calibri" w:eastAsia="Calibri" w:hAnsi="Calibri" w:cs="Calibri"/>
          <w:spacing w:val="-45"/>
          <w:position w:val="-14"/>
          <w:sz w:val="55"/>
          <w:szCs w:val="55"/>
        </w:rPr>
        <w:t xml:space="preserve">₅    </w:t>
      </w:r>
      <w:r>
        <w:rPr>
          <w:spacing w:val="-45"/>
          <w:sz w:val="55"/>
          <w:szCs w:val="55"/>
        </w:rPr>
        <w:t>的电子式：[H:</w:t>
      </w:r>
      <w:r>
        <w:rPr>
          <w:spacing w:val="155"/>
          <w:sz w:val="55"/>
          <w:szCs w:val="5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8"/>
          <w:sz w:val="35"/>
          <w:szCs w:val="35"/>
        </w:rPr>
        <w:t>N:H</w:t>
      </w:r>
      <w:r>
        <w:rPr>
          <w:rFonts w:ascii="Times New Roman" w:eastAsia="Times New Roman" w:hAnsi="Times New Roman" w:cs="Times New Roman"/>
          <w:spacing w:val="-75"/>
          <w:position w:val="8"/>
          <w:sz w:val="35"/>
          <w:szCs w:val="35"/>
        </w:rPr>
        <w:t xml:space="preserve"> </w:t>
      </w:r>
      <w:r>
        <w:rPr>
          <w:position w:val="-13"/>
          <w:sz w:val="35"/>
          <w:szCs w:val="35"/>
        </w:rPr>
        <w:drawing>
          <wp:inline distT="0" distB="0" distL="0" distR="0">
            <wp:extent cx="231460" cy="21355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1460" cy="213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position w:val="9"/>
          <w:sz w:val="35"/>
          <w:szCs w:val="35"/>
        </w:rPr>
        <w:t>「</w:t>
      </w:r>
      <w:r>
        <w:rPr>
          <w:rFonts w:ascii="Times New Roman" w:eastAsia="Times New Roman" w:hAnsi="Times New Roman" w:cs="Times New Roman"/>
          <w:spacing w:val="-3"/>
          <w:position w:val="-1"/>
          <w:sz w:val="35"/>
          <w:szCs w:val="35"/>
        </w:rPr>
        <w:t>:</w:t>
      </w:r>
      <w:r>
        <w:rPr>
          <w:spacing w:val="-3"/>
          <w:position w:val="-1"/>
          <w:sz w:val="14"/>
          <w:szCs w:val="14"/>
        </w:rPr>
        <w:t>|</w:t>
      </w:r>
      <w:r>
        <w:rPr>
          <w:rFonts w:ascii="Times New Roman" w:eastAsia="Times New Roman" w:hAnsi="Times New Roman" w:cs="Times New Roman"/>
          <w:spacing w:val="-3"/>
          <w:position w:val="8"/>
          <w:sz w:val="35"/>
          <w:szCs w:val="35"/>
        </w:rPr>
        <w:t xml:space="preserve">H7   </w:t>
      </w:r>
      <w:r>
        <w:rPr>
          <w:spacing w:val="-3"/>
          <w:position w:val="-10"/>
          <w:sz w:val="9"/>
          <w:szCs w:val="9"/>
        </w:rPr>
        <w:t>●</w:t>
      </w:r>
      <w:r>
        <w:rPr>
          <w:spacing w:val="6"/>
          <w:position w:val="-10"/>
          <w:sz w:val="9"/>
          <w:szCs w:val="9"/>
        </w:rPr>
        <w:t xml:space="preserve">   </w:t>
      </w:r>
      <w:r>
        <w:rPr>
          <w:spacing w:val="-3"/>
          <w:position w:val="-10"/>
          <w:sz w:val="9"/>
          <w:szCs w:val="9"/>
        </w:rPr>
        <w:t>工</w:t>
      </w:r>
      <w:r>
        <w:rPr>
          <w:spacing w:val="3"/>
          <w:position w:val="-10"/>
          <w:sz w:val="9"/>
          <w:szCs w:val="9"/>
        </w:rPr>
        <w:t xml:space="preserve">   </w:t>
      </w:r>
      <w:r>
        <w:rPr>
          <w:spacing w:val="-3"/>
          <w:position w:val="-10"/>
          <w:sz w:val="9"/>
          <w:szCs w:val="9"/>
        </w:rPr>
        <w:t>】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79" w:line="215" w:lineRule="auto"/>
        <w:ind w:left="575"/>
        <w:rPr>
          <w:rFonts w:ascii="Times New Roman" w:eastAsia="Times New Roman" w:hAnsi="Times New Roman" w:cs="Times New Roman"/>
          <w:sz w:val="55"/>
          <w:szCs w:val="55"/>
        </w:rPr>
      </w:pPr>
      <w:r>
        <w:rPr>
          <w:rFonts w:ascii="Times New Roman" w:eastAsia="Times New Roman" w:hAnsi="Times New Roman" w:cs="Times New Roman"/>
          <w:spacing w:val="-39"/>
          <w:w w:val="97"/>
          <w:sz w:val="55"/>
          <w:szCs w:val="55"/>
        </w:rPr>
        <w:t>B.</w:t>
      </w:r>
      <w:r>
        <w:rPr>
          <w:spacing w:val="-39"/>
          <w:w w:val="97"/>
          <w:sz w:val="55"/>
          <w:szCs w:val="55"/>
        </w:rPr>
        <w:t>基态砷原子的电子排布式：</w:t>
      </w:r>
      <w:r>
        <w:rPr>
          <w:rFonts w:ascii="Times New Roman" w:eastAsia="Times New Roman" w:hAnsi="Times New Roman" w:cs="Times New Roman"/>
          <w:spacing w:val="-39"/>
          <w:w w:val="97"/>
          <w:sz w:val="55"/>
          <w:szCs w:val="55"/>
        </w:rPr>
        <w:t>[Ar]4s²4p³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154" w:line="220" w:lineRule="auto"/>
        <w:ind w:left="575"/>
      </w:pPr>
      <w:r>
        <w:rPr>
          <w:rFonts w:ascii="Times New Roman" w:eastAsia="Times New Roman" w:hAnsi="Times New Roman" w:cs="Times New Roman"/>
          <w:spacing w:val="3"/>
        </w:rPr>
        <w:t>C.C₂H₄</w:t>
      </w:r>
      <w:r>
        <w:rPr>
          <w:rFonts w:ascii="Times New Roman" w:eastAsia="Times New Roman" w:hAnsi="Times New Roman" w:cs="Times New Roman"/>
          <w:spacing w:val="35"/>
        </w:rPr>
        <w:t xml:space="preserve">   </w:t>
      </w:r>
      <w:r>
        <w:rPr>
          <w:spacing w:val="3"/>
        </w:rPr>
        <w:t>分子的空间填充模型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53" w:line="213" w:lineRule="auto"/>
        <w:ind w:left="575"/>
        <w:sectPr>
          <w:footerReference w:type="default" r:id="rId10"/>
          <w:pgSz w:w="23669" w:h="31680"/>
          <w:pgMar w:top="401" w:right="300" w:bottom="1" w:left="2327" w:header="0" w:footer="0" w:gutter="0"/>
          <w:cols w:space="708"/>
        </w:sect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4850392</wp:posOffset>
            </wp:positionH>
            <wp:positionV relativeFrom="paragraph">
              <wp:posOffset>-406326</wp:posOffset>
            </wp:positionV>
            <wp:extent cx="1341812" cy="1314833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41812" cy="13148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D.2,2,3,3    </w:t>
      </w:r>
      <w:r>
        <w:rPr>
          <w:b/>
          <w:bCs/>
          <w:spacing w:val="1"/>
        </w:rPr>
        <w:t>一四甲基丁烷</w:t>
      </w:r>
      <w:r>
        <w:rPr>
          <w:b/>
          <w:bCs/>
        </w:rPr>
        <w:t>的键线式：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37" w:line="219" w:lineRule="auto"/>
        <w:ind w:left="44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b/>
          <w:bCs/>
          <w:spacing w:val="6"/>
          <w:sz w:val="42"/>
          <w:szCs w:val="42"/>
        </w:rPr>
        <w:t>省级联测考试</w:t>
      </w:r>
      <w:r>
        <w:rPr>
          <w:rFonts w:ascii="FangSong" w:eastAsia="FangSong" w:hAnsi="FangSong" w:cs="FangSong"/>
          <w:spacing w:val="-38"/>
          <w:sz w:val="42"/>
          <w:szCs w:val="42"/>
        </w:rPr>
        <w:t xml:space="preserve"> </w:t>
      </w:r>
      <w:r>
        <w:rPr>
          <w:rFonts w:ascii="FangSong" w:eastAsia="FangSong" w:hAnsi="FangSong" w:cs="FangSong"/>
          <w:b/>
          <w:bCs/>
          <w:spacing w:val="6"/>
          <w:sz w:val="42"/>
          <w:szCs w:val="42"/>
        </w:rPr>
        <w:t>|</w:t>
      </w:r>
      <w:r>
        <w:rPr>
          <w:rFonts w:ascii="FangSong" w:eastAsia="FangSong" w:hAnsi="FangSong" w:cs="FangSong"/>
          <w:spacing w:val="-108"/>
          <w:sz w:val="42"/>
          <w:szCs w:val="42"/>
        </w:rPr>
        <w:t xml:space="preserve"> </w:t>
      </w:r>
      <w:r>
        <w:rPr>
          <w:rFonts w:ascii="FangSong" w:eastAsia="FangSong" w:hAnsi="FangSong" w:cs="FangSong"/>
          <w:b/>
          <w:bCs/>
          <w:spacing w:val="6"/>
          <w:sz w:val="42"/>
          <w:szCs w:val="42"/>
        </w:rPr>
        <w:t>化学(五)</w:t>
      </w:r>
      <w:r>
        <w:rPr>
          <w:rFonts w:ascii="FangSong" w:eastAsia="FangSong" w:hAnsi="FangSong" w:cs="FangSong"/>
          <w:spacing w:val="6"/>
          <w:sz w:val="42"/>
          <w:szCs w:val="42"/>
        </w:rPr>
        <w:t xml:space="preserve"> </w:t>
      </w:r>
      <w:r>
        <w:rPr>
          <w:rFonts w:ascii="FangSong" w:eastAsia="FangSong" w:hAnsi="FangSong" w:cs="FangSong"/>
          <w:b/>
          <w:bCs/>
          <w:spacing w:val="6"/>
          <w:sz w:val="42"/>
          <w:szCs w:val="42"/>
        </w:rPr>
        <w:t>·</w:t>
      </w:r>
      <w:r>
        <w:rPr>
          <w:rFonts w:ascii="FangSong" w:eastAsia="FangSong" w:hAnsi="FangSong" w:cs="FangSong"/>
          <w:spacing w:val="-104"/>
          <w:sz w:val="42"/>
          <w:szCs w:val="42"/>
        </w:rPr>
        <w:t xml:space="preserve"> </w:t>
      </w:r>
      <w:r>
        <w:rPr>
          <w:rFonts w:ascii="FangSong" w:eastAsia="FangSong" w:hAnsi="FangSong" w:cs="FangSong"/>
          <w:b/>
          <w:bCs/>
          <w:spacing w:val="6"/>
          <w:sz w:val="42"/>
          <w:szCs w:val="42"/>
        </w:rPr>
        <w:t>冲刺卷Ⅱ</w:t>
      </w:r>
      <w:r>
        <w:rPr>
          <w:rFonts w:ascii="FangSong" w:eastAsia="FangSong" w:hAnsi="FangSong" w:cs="FangSong"/>
          <w:spacing w:val="43"/>
          <w:sz w:val="42"/>
          <w:szCs w:val="42"/>
        </w:rPr>
        <w:t xml:space="preserve">  </w:t>
      </w:r>
      <w:r>
        <w:rPr>
          <w:rFonts w:ascii="FangSong" w:eastAsia="FangSong" w:hAnsi="FangSong" w:cs="FangSong"/>
          <w:b/>
          <w:bCs/>
          <w:spacing w:val="6"/>
          <w:sz w:val="42"/>
          <w:szCs w:val="42"/>
        </w:rPr>
        <w:t>第</w:t>
      </w:r>
      <w:r>
        <w:rPr>
          <w:rFonts w:ascii="FangSong" w:eastAsia="FangSong" w:hAnsi="FangSong" w:cs="FangSong"/>
          <w:spacing w:val="-35"/>
          <w:sz w:val="42"/>
          <w:szCs w:val="42"/>
        </w:rPr>
        <w:t xml:space="preserve"> </w:t>
      </w:r>
      <w:r>
        <w:rPr>
          <w:rFonts w:ascii="FangSong" w:eastAsia="FangSong" w:hAnsi="FangSong" w:cs="FangSong"/>
          <w:b/>
          <w:bCs/>
          <w:spacing w:val="6"/>
          <w:sz w:val="42"/>
          <w:szCs w:val="42"/>
        </w:rPr>
        <w:t>1</w:t>
      </w:r>
      <w:r>
        <w:rPr>
          <w:rFonts w:ascii="FangSong" w:eastAsia="FangSong" w:hAnsi="FangSong" w:cs="FangSong"/>
          <w:spacing w:val="-33"/>
          <w:sz w:val="42"/>
          <w:szCs w:val="42"/>
        </w:rPr>
        <w:t xml:space="preserve"> </w:t>
      </w:r>
      <w:r>
        <w:rPr>
          <w:rFonts w:ascii="FangSong" w:eastAsia="FangSong" w:hAnsi="FangSong" w:cs="FangSong"/>
          <w:b/>
          <w:bCs/>
          <w:spacing w:val="6"/>
          <w:sz w:val="42"/>
          <w:szCs w:val="42"/>
        </w:rPr>
        <w:t>页</w:t>
      </w:r>
      <w:r>
        <w:rPr>
          <w:rFonts w:ascii="FangSong" w:eastAsia="FangSong" w:hAnsi="FangSong" w:cs="FangSong"/>
          <w:spacing w:val="6"/>
          <w:sz w:val="42"/>
          <w:szCs w:val="42"/>
        </w:rPr>
        <w:t xml:space="preserve"> </w:t>
      </w:r>
      <w:r>
        <w:rPr>
          <w:rFonts w:ascii="FangSong" w:eastAsia="FangSong" w:hAnsi="FangSong" w:cs="FangSong"/>
          <w:b/>
          <w:bCs/>
          <w:spacing w:val="6"/>
          <w:sz w:val="42"/>
          <w:szCs w:val="42"/>
        </w:rPr>
        <w:t>(</w:t>
      </w:r>
      <w:r>
        <w:rPr>
          <w:rFonts w:ascii="FangSong" w:eastAsia="FangSong" w:hAnsi="FangSong" w:cs="FangSong"/>
          <w:spacing w:val="-43"/>
          <w:sz w:val="42"/>
          <w:szCs w:val="42"/>
        </w:rPr>
        <w:t xml:space="preserve"> </w:t>
      </w:r>
      <w:r>
        <w:rPr>
          <w:rFonts w:ascii="FangSong" w:eastAsia="FangSong" w:hAnsi="FangSong" w:cs="FangSong"/>
          <w:b/>
          <w:bCs/>
          <w:spacing w:val="6"/>
          <w:sz w:val="42"/>
          <w:szCs w:val="42"/>
        </w:rPr>
        <w:t>共</w:t>
      </w:r>
      <w:r>
        <w:rPr>
          <w:rFonts w:ascii="FangSong" w:eastAsia="FangSong" w:hAnsi="FangSong" w:cs="FangSong"/>
          <w:spacing w:val="-66"/>
          <w:sz w:val="42"/>
          <w:szCs w:val="42"/>
        </w:rPr>
        <w:t xml:space="preserve"> </w:t>
      </w:r>
      <w:r>
        <w:rPr>
          <w:rFonts w:ascii="FangSong" w:eastAsia="FangSong" w:hAnsi="FangSong" w:cs="FangSong"/>
          <w:b/>
          <w:bCs/>
          <w:spacing w:val="6"/>
          <w:sz w:val="42"/>
          <w:szCs w:val="42"/>
        </w:rPr>
        <w:t>8</w:t>
      </w:r>
      <w:r>
        <w:rPr>
          <w:rFonts w:ascii="FangSong" w:eastAsia="FangSong" w:hAnsi="FangSong" w:cs="FangSong"/>
          <w:spacing w:val="-32"/>
          <w:sz w:val="42"/>
          <w:szCs w:val="42"/>
        </w:rPr>
        <w:t xml:space="preserve"> </w:t>
      </w:r>
      <w:r>
        <w:rPr>
          <w:rFonts w:ascii="FangSong" w:eastAsia="FangSong" w:hAnsi="FangSong" w:cs="FangSong"/>
          <w:b/>
          <w:bCs/>
          <w:spacing w:val="6"/>
          <w:sz w:val="42"/>
          <w:szCs w:val="42"/>
        </w:rPr>
        <w:t>页</w:t>
      </w:r>
      <w:r>
        <w:rPr>
          <w:rFonts w:ascii="FangSong" w:eastAsia="FangSong" w:hAnsi="FangSong" w:cs="FangSong"/>
          <w:spacing w:val="-66"/>
          <w:sz w:val="42"/>
          <w:szCs w:val="42"/>
        </w:rPr>
        <w:t xml:space="preserve"> </w:t>
      </w:r>
      <w:r>
        <w:rPr>
          <w:rFonts w:ascii="FangSong" w:eastAsia="FangSong" w:hAnsi="FangSong" w:cs="FangSong"/>
          <w:b/>
          <w:bCs/>
          <w:spacing w:val="6"/>
          <w:sz w:val="42"/>
          <w:szCs w:val="42"/>
        </w:rPr>
        <w:t>)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98" w:line="222" w:lineRule="auto"/>
        <w:jc w:val="right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11"/>
          <w:w w:val="42"/>
          <w:sz w:val="30"/>
          <w:szCs w:val="30"/>
        </w:rPr>
        <w:t>扫描全能王</w:t>
      </w:r>
    </w:p>
    <w:p>
      <w:pPr>
        <w:spacing w:line="222" w:lineRule="auto"/>
        <w:rPr>
          <w:rFonts w:ascii="SimHei" w:eastAsia="SimHei" w:hAnsi="SimHei" w:cs="SimHei"/>
          <w:sz w:val="30"/>
          <w:szCs w:val="30"/>
        </w:rPr>
        <w:sectPr>
          <w:footerReference w:type="default" r:id="rId12"/>
          <w:type w:val="nextPage"/>
          <w:pgSz w:w="23669" w:h="31680"/>
          <w:pgMar w:top="401" w:right="300" w:bottom="1" w:left="2327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91" w:line="768" w:lineRule="exact"/>
        <w:ind w:left="6"/>
        <w:rPr>
          <w:sz w:val="45"/>
          <w:szCs w:val="45"/>
        </w:rPr>
      </w:pPr>
      <w:r>
        <w:rPr>
          <w:b/>
          <w:bCs/>
          <w:spacing w:val="13"/>
          <w:position w:val="23"/>
          <w:sz w:val="45"/>
          <w:szCs w:val="45"/>
        </w:rPr>
        <w:t>3.最近，某科研团队首次合成由10个碳原子组成的环型纯碳分子</w:t>
      </w:r>
      <w:r>
        <w:rPr>
          <w:b/>
          <w:bCs/>
          <w:spacing w:val="12"/>
          <w:position w:val="23"/>
          <w:sz w:val="45"/>
          <w:szCs w:val="45"/>
        </w:rPr>
        <w:t>材料，其合成方法如图所示。</w:t>
      </w:r>
    </w:p>
    <w:p>
      <w:pPr>
        <w:pStyle w:val="BodyText"/>
        <w:spacing w:before="1" w:line="222" w:lineRule="auto"/>
        <w:ind w:left="426"/>
        <w:rPr>
          <w:sz w:val="45"/>
          <w:szCs w:val="45"/>
        </w:rPr>
      </w:pPr>
      <w:r>
        <w:rPr>
          <w:b/>
          <w:bCs/>
          <w:spacing w:val="2"/>
          <w:sz w:val="45"/>
          <w:szCs w:val="45"/>
        </w:rPr>
        <w:t>下列说法正确的是</w:t>
      </w:r>
    </w:p>
    <w:p>
      <w:pPr>
        <w:spacing w:before="125" w:line="3161" w:lineRule="exact"/>
        <w:ind w:firstLine="4868"/>
      </w:pPr>
      <w:r>
        <w:rPr>
          <w:position w:val="-63"/>
        </w:rPr>
        <w:drawing>
          <wp:inline distT="0" distB="0" distL="0" distR="0">
            <wp:extent cx="6260358" cy="2007331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60358" cy="2007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4" w:line="223" w:lineRule="auto"/>
        <w:ind w:left="6686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Arial" w:eastAsia="Arial" w:hAnsi="Arial" w:cs="Arial"/>
          <w:b/>
          <w:bCs/>
          <w:spacing w:val="-2"/>
          <w:position w:val="-8"/>
          <w:sz w:val="41"/>
          <w:szCs w:val="41"/>
        </w:rPr>
        <w:t>C</w:t>
      </w:r>
      <w:r>
        <w:rPr>
          <w:rFonts w:ascii="Calibri" w:eastAsia="Calibri" w:hAnsi="Calibri" w:cs="Calibri"/>
          <w:b/>
          <w:bCs/>
          <w:spacing w:val="-2"/>
          <w:position w:val="-8"/>
          <w:sz w:val="41"/>
          <w:szCs w:val="41"/>
        </w:rPr>
        <w:t>₁₀</w:t>
      </w:r>
      <w:r>
        <w:rPr>
          <w:rFonts w:ascii="Arial" w:eastAsia="Arial" w:hAnsi="Arial" w:cs="Arial"/>
          <w:b/>
          <w:bCs/>
          <w:spacing w:val="-2"/>
          <w:position w:val="-8"/>
          <w:sz w:val="41"/>
          <w:szCs w:val="41"/>
        </w:rPr>
        <w:t>Cl</w:t>
      </w:r>
      <w:r>
        <w:rPr>
          <w:rFonts w:ascii="Calibri" w:eastAsia="Calibri" w:hAnsi="Calibri" w:cs="Calibri"/>
          <w:b/>
          <w:bCs/>
          <w:spacing w:val="-2"/>
          <w:position w:val="-8"/>
          <w:sz w:val="41"/>
          <w:szCs w:val="41"/>
        </w:rPr>
        <w:t xml:space="preserve">₈                                                  </w:t>
      </w:r>
      <w:r>
        <w:rPr>
          <w:spacing w:val="-2"/>
          <w:position w:val="5"/>
          <w:sz w:val="41"/>
          <w:szCs w:val="41"/>
        </w:rPr>
        <w:t>环型</w:t>
      </w:r>
      <w:r>
        <w:rPr>
          <w:rFonts w:ascii="Times New Roman" w:eastAsia="Times New Roman" w:hAnsi="Times New Roman" w:cs="Times New Roman"/>
          <w:spacing w:val="-2"/>
          <w:position w:val="5"/>
          <w:sz w:val="41"/>
          <w:szCs w:val="41"/>
        </w:rPr>
        <w:t>C₁o</w:t>
      </w:r>
    </w:p>
    <w:p>
      <w:pPr>
        <w:pStyle w:val="BodyText"/>
        <w:spacing w:before="230" w:line="216" w:lineRule="auto"/>
        <w:ind w:left="451"/>
        <w:rPr>
          <w:sz w:val="53"/>
          <w:szCs w:val="53"/>
        </w:rPr>
      </w:pPr>
      <w:r>
        <w:rPr>
          <w:b/>
          <w:bCs/>
          <w:spacing w:val="-45"/>
          <w:sz w:val="53"/>
          <w:szCs w:val="53"/>
        </w:rPr>
        <w:t>A.环型</w:t>
      </w:r>
      <w:r>
        <w:rPr>
          <w:spacing w:val="-86"/>
          <w:sz w:val="53"/>
          <w:szCs w:val="53"/>
        </w:rPr>
        <w:t xml:space="preserve"> </w:t>
      </w:r>
      <w:r>
        <w:rPr>
          <w:b/>
          <w:bCs/>
          <w:spacing w:val="-45"/>
          <w:sz w:val="53"/>
          <w:szCs w:val="53"/>
        </w:rPr>
        <w:t>C</w:t>
      </w:r>
      <w:r>
        <w:rPr>
          <w:rFonts w:ascii="Calibri" w:eastAsia="Calibri" w:hAnsi="Calibri" w:cs="Calibri"/>
          <w:b/>
          <w:bCs/>
          <w:spacing w:val="-45"/>
          <w:sz w:val="53"/>
          <w:szCs w:val="53"/>
        </w:rPr>
        <w:t>₀</w:t>
      </w:r>
      <w:r>
        <w:rPr>
          <w:rFonts w:ascii="Calibri" w:eastAsia="Calibri" w:hAnsi="Calibri" w:cs="Calibri"/>
          <w:b/>
          <w:bCs/>
          <w:spacing w:val="19"/>
          <w:sz w:val="53"/>
          <w:szCs w:val="53"/>
        </w:rPr>
        <w:t xml:space="preserve">  </w:t>
      </w:r>
      <w:r>
        <w:rPr>
          <w:b/>
          <w:bCs/>
          <w:spacing w:val="-45"/>
          <w:sz w:val="53"/>
          <w:szCs w:val="53"/>
        </w:rPr>
        <w:t>中碳原子采用</w:t>
      </w:r>
      <w:r>
        <w:rPr>
          <w:spacing w:val="-127"/>
          <w:sz w:val="53"/>
          <w:szCs w:val="53"/>
        </w:rPr>
        <w:t xml:space="preserve"> </w:t>
      </w:r>
      <w:r>
        <w:rPr>
          <w:b/>
          <w:bCs/>
          <w:spacing w:val="-45"/>
          <w:sz w:val="53"/>
          <w:szCs w:val="53"/>
        </w:rPr>
        <w:t>sp²杂化</w:t>
      </w:r>
    </w:p>
    <w:p>
      <w:pPr>
        <w:pStyle w:val="BodyText"/>
        <w:spacing w:before="191" w:line="815" w:lineRule="exact"/>
        <w:ind w:left="443"/>
        <w:rPr>
          <w:sz w:val="53"/>
          <w:szCs w:val="53"/>
        </w:rPr>
      </w:pPr>
      <w:r>
        <w:rPr>
          <w:rFonts w:ascii="Times New Roman" w:eastAsia="Times New Roman" w:hAnsi="Times New Roman" w:cs="Times New Roman"/>
          <w:b/>
          <w:bCs/>
          <w:spacing w:val="-35"/>
          <w:position w:val="19"/>
          <w:sz w:val="53"/>
          <w:szCs w:val="53"/>
        </w:rPr>
        <w:t>B.</w:t>
      </w:r>
      <w:r>
        <w:rPr>
          <w:rFonts w:ascii="Times New Roman" w:eastAsia="Times New Roman" w:hAnsi="Times New Roman" w:cs="Times New Roman"/>
          <w:b/>
          <w:bCs/>
          <w:spacing w:val="-58"/>
          <w:position w:val="19"/>
          <w:sz w:val="53"/>
          <w:szCs w:val="53"/>
        </w:rPr>
        <w:t xml:space="preserve"> </w:t>
      </w:r>
      <w:r>
        <w:rPr>
          <w:b/>
          <w:bCs/>
          <w:spacing w:val="-35"/>
          <w:position w:val="19"/>
          <w:sz w:val="53"/>
          <w:szCs w:val="53"/>
        </w:rPr>
        <w:t>环型</w:t>
      </w:r>
      <w:r>
        <w:rPr>
          <w:rFonts w:ascii="Times New Roman" w:eastAsia="Times New Roman" w:hAnsi="Times New Roman" w:cs="Times New Roman"/>
          <w:b/>
          <w:bCs/>
          <w:spacing w:val="-35"/>
          <w:position w:val="19"/>
          <w:sz w:val="53"/>
          <w:szCs w:val="53"/>
        </w:rPr>
        <w:t>C</w:t>
      </w:r>
      <w:r>
        <w:rPr>
          <w:b/>
          <w:bCs/>
          <w:spacing w:val="-35"/>
          <w:position w:val="19"/>
          <w:sz w:val="53"/>
          <w:szCs w:val="53"/>
        </w:rPr>
        <w:t>。的熔点高于</w:t>
      </w:r>
      <w:r>
        <w:rPr>
          <w:rFonts w:ascii="Times New Roman" w:eastAsia="Times New Roman" w:hAnsi="Times New Roman" w:cs="Times New Roman"/>
          <w:b/>
          <w:bCs/>
          <w:spacing w:val="-35"/>
          <w:position w:val="19"/>
          <w:sz w:val="53"/>
          <w:szCs w:val="53"/>
        </w:rPr>
        <w:t>C₀Cl₈</w:t>
      </w:r>
      <w:r>
        <w:rPr>
          <w:rFonts w:ascii="Times New Roman" w:eastAsia="Times New Roman" w:hAnsi="Times New Roman" w:cs="Times New Roman"/>
          <w:b/>
          <w:bCs/>
          <w:spacing w:val="71"/>
          <w:position w:val="19"/>
          <w:sz w:val="53"/>
          <w:szCs w:val="53"/>
        </w:rPr>
        <w:t xml:space="preserve"> </w:t>
      </w:r>
      <w:r>
        <w:rPr>
          <w:b/>
          <w:bCs/>
          <w:spacing w:val="-35"/>
          <w:position w:val="19"/>
          <w:sz w:val="53"/>
          <w:szCs w:val="53"/>
        </w:rPr>
        <w:t>的熔点</w:t>
      </w:r>
    </w:p>
    <w:p>
      <w:pPr>
        <w:pStyle w:val="BodyText"/>
        <w:spacing w:before="1" w:line="220" w:lineRule="auto"/>
        <w:ind w:left="450"/>
        <w:rPr>
          <w:sz w:val="45"/>
          <w:szCs w:val="45"/>
        </w:rPr>
      </w:pPr>
      <w:r>
        <w:rPr>
          <w:b/>
          <w:bCs/>
          <w:spacing w:val="-5"/>
          <w:sz w:val="45"/>
          <w:szCs w:val="45"/>
        </w:rPr>
        <w:t>C.上述转化中，只断裂极性共价键</w:t>
      </w:r>
    </w:p>
    <w:p>
      <w:pPr>
        <w:pStyle w:val="BodyText"/>
        <w:spacing w:before="228" w:line="221" w:lineRule="auto"/>
        <w:ind w:left="451"/>
        <w:rPr>
          <w:sz w:val="53"/>
          <w:szCs w:val="53"/>
        </w:rPr>
      </w:pPr>
      <w:r>
        <w:rPr>
          <w:b/>
          <w:bCs/>
          <w:spacing w:val="-50"/>
          <w:sz w:val="53"/>
          <w:szCs w:val="53"/>
        </w:rPr>
        <w:t>D.环型C。与石墨烯互为同素异形体</w:t>
      </w:r>
    </w:p>
    <w:p>
      <w:pPr>
        <w:pStyle w:val="BodyText"/>
        <w:spacing w:before="244" w:line="725" w:lineRule="exact"/>
        <w:rPr>
          <w:sz w:val="45"/>
          <w:szCs w:val="45"/>
        </w:rPr>
      </w:pPr>
      <w:r>
        <w:rPr>
          <w:rFonts w:ascii="Times New Roman" w:eastAsia="Times New Roman" w:hAnsi="Times New Roman" w:cs="Times New Roman"/>
          <w:b/>
          <w:bCs/>
          <w:spacing w:val="11"/>
          <w:position w:val="19"/>
          <w:sz w:val="45"/>
          <w:szCs w:val="45"/>
        </w:rPr>
        <w:t>4.</w:t>
      </w:r>
      <w:r>
        <w:rPr>
          <w:rFonts w:ascii="Times New Roman" w:eastAsia="Times New Roman" w:hAnsi="Times New Roman" w:cs="Times New Roman"/>
          <w:b/>
          <w:bCs/>
          <w:position w:val="19"/>
          <w:sz w:val="45"/>
          <w:szCs w:val="45"/>
        </w:rPr>
        <w:t>NA</w:t>
      </w:r>
      <w:r>
        <w:rPr>
          <w:rFonts w:ascii="Times New Roman" w:eastAsia="Times New Roman" w:hAnsi="Times New Roman" w:cs="Times New Roman"/>
          <w:b/>
          <w:bCs/>
          <w:spacing w:val="116"/>
          <w:position w:val="19"/>
          <w:sz w:val="45"/>
          <w:szCs w:val="45"/>
        </w:rPr>
        <w:t xml:space="preserve"> </w:t>
      </w:r>
      <w:r>
        <w:rPr>
          <w:b/>
          <w:bCs/>
          <w:spacing w:val="11"/>
          <w:position w:val="19"/>
          <w:sz w:val="45"/>
          <w:szCs w:val="45"/>
        </w:rPr>
        <w:t>为阿伏加德罗常数的值。下列说法错误的是</w:t>
      </w:r>
    </w:p>
    <w:p>
      <w:pPr>
        <w:pStyle w:val="BodyText"/>
        <w:spacing w:before="2" w:line="213" w:lineRule="auto"/>
        <w:ind w:left="443"/>
        <w:rPr>
          <w:rFonts w:ascii="Arial" w:eastAsia="Arial" w:hAnsi="Arial" w:cs="Arial"/>
          <w:sz w:val="53"/>
          <w:szCs w:val="53"/>
        </w:rPr>
      </w:pPr>
      <w:r>
        <w:rPr>
          <w:rFonts w:ascii="Arial" w:eastAsia="Arial" w:hAnsi="Arial" w:cs="Arial"/>
          <w:b/>
          <w:bCs/>
          <w:spacing w:val="-23"/>
          <w:sz w:val="53"/>
          <w:szCs w:val="53"/>
        </w:rPr>
        <w:t>A.6.2gP</w:t>
      </w:r>
      <w:r>
        <w:rPr>
          <w:rFonts w:ascii="Calibri" w:eastAsia="Calibri" w:hAnsi="Calibri" w:cs="Calibri"/>
          <w:b/>
          <w:bCs/>
          <w:spacing w:val="-23"/>
          <w:sz w:val="53"/>
          <w:szCs w:val="53"/>
        </w:rPr>
        <w:t xml:space="preserve">₄  </w:t>
      </w:r>
      <w:r>
        <w:rPr>
          <w:b/>
          <w:bCs/>
          <w:spacing w:val="-23"/>
          <w:sz w:val="53"/>
          <w:szCs w:val="53"/>
        </w:rPr>
        <w:t>分子含σ键数目为0.2</w:t>
      </w:r>
      <w:r>
        <w:rPr>
          <w:rFonts w:ascii="Arial" w:eastAsia="Arial" w:hAnsi="Arial" w:cs="Arial"/>
          <w:b/>
          <w:bCs/>
          <w:spacing w:val="-23"/>
          <w:sz w:val="53"/>
          <w:szCs w:val="53"/>
        </w:rPr>
        <w:t>NA</w:t>
      </w:r>
    </w:p>
    <w:p>
      <w:pPr>
        <w:pStyle w:val="BodyText"/>
        <w:spacing w:before="233" w:line="838" w:lineRule="exact"/>
        <w:ind w:left="451"/>
        <w:rPr>
          <w:sz w:val="53"/>
          <w:szCs w:val="53"/>
        </w:rPr>
      </w:pPr>
      <w:r>
        <w:rPr>
          <w:b/>
          <w:bCs/>
          <w:spacing w:val="-42"/>
          <w:position w:val="21"/>
          <w:sz w:val="53"/>
          <w:szCs w:val="53"/>
        </w:rPr>
        <w:t>B.标准状况下，2.24</w:t>
      </w:r>
      <w:r>
        <w:rPr>
          <w:spacing w:val="-120"/>
          <w:position w:val="21"/>
          <w:sz w:val="53"/>
          <w:szCs w:val="53"/>
        </w:rPr>
        <w:t xml:space="preserve"> </w:t>
      </w:r>
      <w:r>
        <w:rPr>
          <w:b/>
          <w:bCs/>
          <w:spacing w:val="-42"/>
          <w:position w:val="21"/>
          <w:sz w:val="53"/>
          <w:szCs w:val="53"/>
        </w:rPr>
        <w:t>LCH</w:t>
      </w:r>
      <w:r>
        <w:rPr>
          <w:rFonts w:ascii="Calibri" w:eastAsia="Calibri" w:hAnsi="Calibri" w:cs="Calibri"/>
          <w:b/>
          <w:bCs/>
          <w:spacing w:val="-42"/>
          <w:position w:val="21"/>
          <w:sz w:val="53"/>
          <w:szCs w:val="53"/>
        </w:rPr>
        <w:t>₃</w:t>
      </w:r>
      <w:r>
        <w:rPr>
          <w:b/>
          <w:bCs/>
          <w:spacing w:val="-42"/>
          <w:position w:val="21"/>
          <w:sz w:val="53"/>
          <w:szCs w:val="53"/>
        </w:rPr>
        <w:t>F</w:t>
      </w:r>
      <w:r>
        <w:rPr>
          <w:spacing w:val="-42"/>
          <w:position w:val="21"/>
          <w:sz w:val="53"/>
          <w:szCs w:val="53"/>
        </w:rPr>
        <w:t xml:space="preserve">  </w:t>
      </w:r>
      <w:r>
        <w:rPr>
          <w:b/>
          <w:bCs/>
          <w:spacing w:val="-42"/>
          <w:position w:val="21"/>
          <w:sz w:val="53"/>
          <w:szCs w:val="53"/>
        </w:rPr>
        <w:t>含原子数目为0.5NA</w:t>
      </w:r>
    </w:p>
    <w:p>
      <w:pPr>
        <w:pStyle w:val="BodyText"/>
        <w:spacing w:before="2" w:line="220" w:lineRule="auto"/>
        <w:ind w:left="443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Times New Roman" w:eastAsia="Times New Roman" w:hAnsi="Times New Roman" w:cs="Times New Roman"/>
          <w:b/>
          <w:bCs/>
          <w:spacing w:val="-21"/>
          <w:sz w:val="50"/>
          <w:szCs w:val="50"/>
        </w:rPr>
        <w:t>C.0.1</w:t>
      </w:r>
      <w:r>
        <w:rPr>
          <w:rFonts w:ascii="Times New Roman" w:eastAsia="Times New Roman" w:hAnsi="Times New Roman" w:cs="Times New Roman"/>
          <w:b/>
          <w:bCs/>
          <w:spacing w:val="91"/>
          <w:sz w:val="50"/>
          <w:szCs w:val="5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1"/>
          <w:sz w:val="50"/>
          <w:szCs w:val="50"/>
        </w:rPr>
        <w:t>mol</w:t>
      </w:r>
      <w:r>
        <w:rPr>
          <w:rFonts w:ascii="Times New Roman" w:eastAsia="Times New Roman" w:hAnsi="Times New Roman" w:cs="Times New Roman"/>
          <w:b/>
          <w:bCs/>
          <w:spacing w:val="78"/>
          <w:sz w:val="50"/>
          <w:szCs w:val="50"/>
        </w:rPr>
        <w:t xml:space="preserve"> </w:t>
      </w:r>
      <w:r>
        <w:rPr>
          <w:b/>
          <w:bCs/>
          <w:spacing w:val="-21"/>
          <w:sz w:val="50"/>
          <w:szCs w:val="50"/>
        </w:rPr>
        <w:t>葡萄糖分子含手性碳原子数目为0.4</w:t>
      </w:r>
      <w:r>
        <w:rPr>
          <w:rFonts w:ascii="Times New Roman" w:eastAsia="Times New Roman" w:hAnsi="Times New Roman" w:cs="Times New Roman"/>
          <w:b/>
          <w:bCs/>
          <w:spacing w:val="-21"/>
          <w:sz w:val="50"/>
          <w:szCs w:val="50"/>
        </w:rPr>
        <w:t>N</w:t>
      </w:r>
    </w:p>
    <w:p>
      <w:pPr>
        <w:pStyle w:val="BodyText"/>
        <w:spacing w:before="251" w:line="216" w:lineRule="auto"/>
        <w:ind w:left="451"/>
        <w:outlineLvl w:val="6"/>
        <w:rPr>
          <w:sz w:val="50"/>
          <w:szCs w:val="50"/>
        </w:rPr>
      </w:pPr>
      <w:r>
        <w:rPr>
          <w:b/>
          <w:bCs/>
          <w:spacing w:val="-18"/>
          <w:sz w:val="50"/>
          <w:szCs w:val="50"/>
        </w:rPr>
        <w:t>D.298K</w:t>
      </w:r>
      <w:r>
        <w:rPr>
          <w:spacing w:val="50"/>
          <w:sz w:val="50"/>
          <w:szCs w:val="50"/>
        </w:rPr>
        <w:t xml:space="preserve"> </w:t>
      </w:r>
      <w:r>
        <w:rPr>
          <w:b/>
          <w:bCs/>
          <w:spacing w:val="-18"/>
          <w:sz w:val="50"/>
          <w:szCs w:val="50"/>
        </w:rPr>
        <w:t>时，1</w:t>
      </w:r>
      <w:r>
        <w:rPr>
          <w:spacing w:val="-102"/>
          <w:sz w:val="50"/>
          <w:szCs w:val="50"/>
        </w:rPr>
        <w:t xml:space="preserve"> </w:t>
      </w:r>
      <w:r>
        <w:rPr>
          <w:b/>
          <w:bCs/>
          <w:spacing w:val="-18"/>
          <w:sz w:val="50"/>
          <w:szCs w:val="50"/>
        </w:rPr>
        <w:t>LpH=13</w:t>
      </w:r>
      <w:r>
        <w:rPr>
          <w:spacing w:val="-18"/>
          <w:sz w:val="50"/>
          <w:szCs w:val="50"/>
        </w:rPr>
        <w:t xml:space="preserve">   </w:t>
      </w:r>
      <w:r>
        <w:rPr>
          <w:b/>
          <w:bCs/>
          <w:spacing w:val="-18"/>
          <w:sz w:val="50"/>
          <w:szCs w:val="50"/>
        </w:rPr>
        <w:t>的</w:t>
      </w:r>
      <w:r>
        <w:rPr>
          <w:spacing w:val="-134"/>
          <w:sz w:val="50"/>
          <w:szCs w:val="50"/>
        </w:rPr>
        <w:t xml:space="preserve"> </w:t>
      </w:r>
      <w:r>
        <w:rPr>
          <w:b/>
          <w:bCs/>
          <w:spacing w:val="-18"/>
          <w:sz w:val="50"/>
          <w:szCs w:val="50"/>
        </w:rPr>
        <w:t>Ba(OH)</w:t>
      </w:r>
      <w:r>
        <w:rPr>
          <w:rFonts w:ascii="Calibri" w:eastAsia="Calibri" w:hAnsi="Calibri" w:cs="Calibri"/>
          <w:b/>
          <w:bCs/>
          <w:spacing w:val="-18"/>
          <w:sz w:val="50"/>
          <w:szCs w:val="50"/>
        </w:rPr>
        <w:t xml:space="preserve">₂   </w:t>
      </w:r>
      <w:r>
        <w:rPr>
          <w:b/>
          <w:bCs/>
          <w:spacing w:val="-18"/>
          <w:sz w:val="50"/>
          <w:szCs w:val="50"/>
        </w:rPr>
        <w:t>溶液中水电离的OH-</w:t>
      </w:r>
      <w:r>
        <w:rPr>
          <w:spacing w:val="92"/>
          <w:sz w:val="50"/>
          <w:szCs w:val="50"/>
        </w:rPr>
        <w:t xml:space="preserve"> </w:t>
      </w:r>
      <w:r>
        <w:rPr>
          <w:b/>
          <w:bCs/>
          <w:spacing w:val="-18"/>
          <w:sz w:val="50"/>
          <w:szCs w:val="50"/>
        </w:rPr>
        <w:t>数目</w:t>
      </w:r>
      <w:r>
        <w:rPr>
          <w:b/>
          <w:bCs/>
          <w:spacing w:val="-19"/>
          <w:sz w:val="50"/>
          <w:szCs w:val="50"/>
        </w:rPr>
        <w:t>为10~13NA</w:t>
      </w:r>
    </w:p>
    <w:p>
      <w:pPr>
        <w:pStyle w:val="BodyText"/>
        <w:spacing w:before="259" w:line="804" w:lineRule="exact"/>
        <w:ind w:left="6"/>
        <w:rPr>
          <w:sz w:val="45"/>
          <w:szCs w:val="45"/>
        </w:rPr>
      </w:pPr>
      <w:r>
        <w:rPr>
          <w:b/>
          <w:bCs/>
          <w:spacing w:val="3"/>
          <w:position w:val="25"/>
          <w:sz w:val="45"/>
          <w:szCs w:val="45"/>
        </w:rPr>
        <w:t>5.某小组设计如图所示实验探究卤素的性质，实验过程中观察到</w:t>
      </w:r>
      <w:r>
        <w:rPr>
          <w:b/>
          <w:bCs/>
          <w:spacing w:val="2"/>
          <w:position w:val="25"/>
          <w:sz w:val="45"/>
          <w:szCs w:val="45"/>
        </w:rPr>
        <w:t>乙中现象：无色→蓝色→棕黄色</w:t>
      </w:r>
    </w:p>
    <w:p>
      <w:pPr>
        <w:pStyle w:val="BodyText"/>
        <w:spacing w:before="2" w:line="220" w:lineRule="auto"/>
        <w:ind w:left="450"/>
        <w:rPr>
          <w:sz w:val="45"/>
          <w:szCs w:val="45"/>
        </w:rPr>
      </w:pPr>
      <w:r>
        <w:rPr>
          <w:b/>
          <w:bCs/>
          <w:spacing w:val="-9"/>
          <w:sz w:val="45"/>
          <w:szCs w:val="45"/>
        </w:rPr>
        <w:t>→无色。已知：IClz(红色)、ICL7(棕色)、IO3</w:t>
      </w:r>
      <w:r>
        <w:rPr>
          <w:spacing w:val="-46"/>
          <w:sz w:val="45"/>
          <w:szCs w:val="45"/>
        </w:rPr>
        <w:t xml:space="preserve"> </w:t>
      </w:r>
      <w:r>
        <w:rPr>
          <w:b/>
          <w:bCs/>
          <w:spacing w:val="-9"/>
          <w:sz w:val="45"/>
          <w:szCs w:val="45"/>
        </w:rPr>
        <w:t>(无色</w:t>
      </w:r>
      <w:r>
        <w:rPr>
          <w:b/>
          <w:bCs/>
          <w:spacing w:val="-10"/>
          <w:sz w:val="45"/>
          <w:szCs w:val="45"/>
        </w:rPr>
        <w:t>)。IO</w:t>
      </w:r>
      <w:r>
        <w:rPr>
          <w:rFonts w:ascii="Calibri" w:eastAsia="Calibri" w:hAnsi="Calibri" w:cs="Calibri"/>
          <w:b/>
          <w:bCs/>
          <w:spacing w:val="-10"/>
          <w:sz w:val="45"/>
          <w:szCs w:val="45"/>
        </w:rPr>
        <w:t>₃</w:t>
      </w:r>
      <w:r>
        <w:rPr>
          <w:b/>
          <w:bCs/>
          <w:spacing w:val="-10"/>
          <w:sz w:val="45"/>
          <w:szCs w:val="45"/>
        </w:rPr>
        <w:t>+5I~+6H+——3I</w:t>
      </w:r>
      <w:r>
        <w:rPr>
          <w:rFonts w:ascii="Calibri" w:eastAsia="Calibri" w:hAnsi="Calibri" w:cs="Calibri"/>
          <w:b/>
          <w:bCs/>
          <w:spacing w:val="-10"/>
          <w:sz w:val="45"/>
          <w:szCs w:val="45"/>
        </w:rPr>
        <w:t>₂</w:t>
      </w:r>
      <w:r>
        <w:rPr>
          <w:b/>
          <w:bCs/>
          <w:spacing w:val="-10"/>
          <w:sz w:val="45"/>
          <w:szCs w:val="45"/>
        </w:rPr>
        <w:t>+3H</w:t>
      </w:r>
      <w:r>
        <w:rPr>
          <w:spacing w:val="-10"/>
          <w:sz w:val="45"/>
          <w:szCs w:val="45"/>
        </w:rPr>
        <w:t xml:space="preserve">       </w:t>
      </w:r>
      <w:r>
        <w:rPr>
          <w:rFonts w:ascii="Calibri" w:eastAsia="Calibri" w:hAnsi="Calibri" w:cs="Calibri"/>
          <w:spacing w:val="-10"/>
          <w:sz w:val="45"/>
          <w:szCs w:val="45"/>
        </w:rPr>
        <w:t>₂</w:t>
      </w:r>
      <w:r>
        <w:rPr>
          <w:spacing w:val="-10"/>
          <w:sz w:val="45"/>
          <w:szCs w:val="45"/>
        </w:rPr>
        <w:t>O。</w:t>
      </w:r>
    </w:p>
    <w:p>
      <w:pPr>
        <w:spacing w:before="82" w:line="3282" w:lineRule="exact"/>
        <w:ind w:firstLine="4534"/>
      </w:pPr>
      <w:r>
        <w:rPr>
          <w:position w:val="-65"/>
        </w:rPr>
        <w:drawing>
          <wp:inline distT="0" distB="0" distL="0" distR="0">
            <wp:extent cx="6754510" cy="2084302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54510" cy="2084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48" w:line="222" w:lineRule="auto"/>
        <w:ind w:left="450"/>
        <w:rPr>
          <w:sz w:val="45"/>
          <w:szCs w:val="45"/>
        </w:rPr>
      </w:pPr>
      <w:r>
        <w:rPr>
          <w:b/>
          <w:bCs/>
          <w:spacing w:val="2"/>
          <w:sz w:val="45"/>
          <w:szCs w:val="45"/>
        </w:rPr>
        <w:t>下列说法错误的是</w:t>
      </w:r>
    </w:p>
    <w:p>
      <w:pPr>
        <w:pStyle w:val="BodyText"/>
        <w:spacing w:before="187" w:line="221" w:lineRule="auto"/>
        <w:ind w:left="451"/>
        <w:rPr>
          <w:sz w:val="53"/>
          <w:szCs w:val="53"/>
        </w:rPr>
      </w:pPr>
      <w:r>
        <w:rPr>
          <w:b/>
          <w:bCs/>
          <w:spacing w:val="-49"/>
          <w:w w:val="95"/>
          <w:sz w:val="53"/>
          <w:szCs w:val="53"/>
        </w:rPr>
        <w:t>A.丙的作用是吸收尾气，避免氯气排人空气中污染环境</w:t>
      </w:r>
    </w:p>
    <w:p>
      <w:pPr>
        <w:pStyle w:val="BodyText"/>
        <w:spacing w:before="156" w:line="221" w:lineRule="auto"/>
        <w:ind w:left="443"/>
        <w:rPr>
          <w:sz w:val="53"/>
          <w:szCs w:val="53"/>
        </w:rPr>
      </w:pPr>
      <w:r>
        <w:rPr>
          <w:rFonts w:ascii="Times New Roman" w:eastAsia="Times New Roman" w:hAnsi="Times New Roman" w:cs="Times New Roman"/>
          <w:b/>
          <w:bCs/>
          <w:spacing w:val="-54"/>
          <w:w w:val="96"/>
          <w:sz w:val="53"/>
          <w:szCs w:val="53"/>
        </w:rPr>
        <w:t>B.</w:t>
      </w:r>
      <w:r>
        <w:rPr>
          <w:b/>
          <w:bCs/>
          <w:spacing w:val="-54"/>
          <w:w w:val="96"/>
          <w:sz w:val="53"/>
          <w:szCs w:val="53"/>
        </w:rPr>
        <w:t>甲中现象是先变红色后褪色，微热后又变红色</w:t>
      </w:r>
    </w:p>
    <w:p>
      <w:pPr>
        <w:pStyle w:val="BodyText"/>
        <w:spacing w:before="197" w:line="220" w:lineRule="auto"/>
        <w:ind w:left="443"/>
        <w:rPr>
          <w:sz w:val="53"/>
          <w:szCs w:val="53"/>
        </w:rPr>
      </w:pPr>
      <w:r>
        <w:rPr>
          <w:rFonts w:ascii="Times New Roman" w:eastAsia="Times New Roman" w:hAnsi="Times New Roman" w:cs="Times New Roman"/>
          <w:b/>
          <w:bCs/>
          <w:spacing w:val="-32"/>
          <w:sz w:val="53"/>
          <w:szCs w:val="53"/>
        </w:rPr>
        <w:t>C.</w:t>
      </w:r>
      <w:r>
        <w:rPr>
          <w:b/>
          <w:bCs/>
          <w:spacing w:val="-32"/>
          <w:sz w:val="53"/>
          <w:szCs w:val="53"/>
        </w:rPr>
        <w:t>乙中变棕黄色是因为</w:t>
      </w:r>
      <w:r>
        <w:rPr>
          <w:rFonts w:ascii="Times New Roman" w:eastAsia="Times New Roman" w:hAnsi="Times New Roman" w:cs="Times New Roman"/>
          <w:b/>
          <w:bCs/>
          <w:spacing w:val="-32"/>
          <w:sz w:val="53"/>
          <w:szCs w:val="53"/>
        </w:rPr>
        <w:t xml:space="preserve">I₂ </w:t>
      </w:r>
      <w:r>
        <w:rPr>
          <w:b/>
          <w:bCs/>
          <w:spacing w:val="-32"/>
          <w:sz w:val="53"/>
          <w:szCs w:val="53"/>
        </w:rPr>
        <w:t>被氧化成</w:t>
      </w:r>
      <w:r>
        <w:rPr>
          <w:rFonts w:ascii="Times New Roman" w:eastAsia="Times New Roman" w:hAnsi="Times New Roman" w:cs="Times New Roman"/>
          <w:b/>
          <w:bCs/>
          <w:spacing w:val="-32"/>
          <w:sz w:val="53"/>
          <w:szCs w:val="53"/>
        </w:rPr>
        <w:t>IC</w:t>
      </w:r>
      <w:r>
        <w:rPr>
          <w:rFonts w:ascii="Times New Roman" w:eastAsia="Times New Roman" w:hAnsi="Times New Roman" w:cs="Times New Roman"/>
          <w:b/>
          <w:bCs/>
          <w:spacing w:val="-33"/>
          <w:sz w:val="53"/>
          <w:szCs w:val="53"/>
        </w:rPr>
        <w:t xml:space="preserve">lz </w:t>
      </w:r>
      <w:r>
        <w:rPr>
          <w:b/>
          <w:bCs/>
          <w:spacing w:val="-33"/>
          <w:sz w:val="53"/>
          <w:szCs w:val="53"/>
        </w:rPr>
        <w:t>和</w:t>
      </w:r>
      <w:r>
        <w:rPr>
          <w:rFonts w:ascii="Times New Roman" w:eastAsia="Times New Roman" w:hAnsi="Times New Roman" w:cs="Times New Roman"/>
          <w:b/>
          <w:bCs/>
          <w:spacing w:val="-33"/>
          <w:sz w:val="53"/>
          <w:szCs w:val="53"/>
        </w:rPr>
        <w:t>ICl7</w:t>
      </w:r>
      <w:r>
        <w:rPr>
          <w:rFonts w:ascii="Times New Roman" w:eastAsia="Times New Roman" w:hAnsi="Times New Roman" w:cs="Times New Roman"/>
          <w:b/>
          <w:bCs/>
          <w:spacing w:val="44"/>
          <w:sz w:val="53"/>
          <w:szCs w:val="53"/>
        </w:rPr>
        <w:t xml:space="preserve"> </w:t>
      </w:r>
      <w:r>
        <w:rPr>
          <w:b/>
          <w:bCs/>
          <w:spacing w:val="-33"/>
          <w:sz w:val="53"/>
          <w:szCs w:val="53"/>
        </w:rPr>
        <w:t>的混合物</w:t>
      </w:r>
    </w:p>
    <w:p>
      <w:pPr>
        <w:pStyle w:val="BodyText"/>
        <w:spacing w:before="196" w:line="891" w:lineRule="exact"/>
        <w:ind w:left="443"/>
        <w:rPr>
          <w:rFonts w:ascii="Times New Roman" w:eastAsia="Times New Roman" w:hAnsi="Times New Roman" w:cs="Times New Roman"/>
          <w:sz w:val="53"/>
          <w:szCs w:val="53"/>
        </w:rPr>
      </w:pPr>
      <w:r>
        <w:rPr>
          <w:rFonts w:ascii="Times New Roman" w:eastAsia="Times New Roman" w:hAnsi="Times New Roman" w:cs="Times New Roman"/>
          <w:b/>
          <w:bCs/>
          <w:spacing w:val="-44"/>
          <w:w w:val="96"/>
          <w:position w:val="25"/>
          <w:sz w:val="53"/>
          <w:szCs w:val="53"/>
        </w:rPr>
        <w:t>D.</w:t>
      </w:r>
      <w:r>
        <w:rPr>
          <w:rFonts w:ascii="Times New Roman" w:eastAsia="Times New Roman" w:hAnsi="Times New Roman" w:cs="Times New Roman"/>
          <w:b/>
          <w:bCs/>
          <w:spacing w:val="-70"/>
          <w:position w:val="25"/>
          <w:sz w:val="53"/>
          <w:szCs w:val="53"/>
        </w:rPr>
        <w:t xml:space="preserve"> </w:t>
      </w:r>
      <w:r>
        <w:rPr>
          <w:b/>
          <w:bCs/>
          <w:spacing w:val="-44"/>
          <w:w w:val="96"/>
          <w:position w:val="25"/>
          <w:sz w:val="53"/>
          <w:szCs w:val="53"/>
        </w:rPr>
        <w:t>反应结束后，可用淀粉</w:t>
      </w:r>
      <w:r>
        <w:rPr>
          <w:spacing w:val="-126"/>
          <w:position w:val="25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4"/>
          <w:w w:val="96"/>
          <w:position w:val="25"/>
          <w:sz w:val="53"/>
          <w:szCs w:val="53"/>
        </w:rPr>
        <w:t>KI</w:t>
      </w:r>
      <w:r>
        <w:rPr>
          <w:rFonts w:ascii="Times New Roman" w:eastAsia="Times New Roman" w:hAnsi="Times New Roman" w:cs="Times New Roman"/>
          <w:b/>
          <w:bCs/>
          <w:spacing w:val="-64"/>
          <w:position w:val="25"/>
          <w:sz w:val="53"/>
          <w:szCs w:val="53"/>
        </w:rPr>
        <w:t xml:space="preserve"> </w:t>
      </w:r>
      <w:r>
        <w:rPr>
          <w:b/>
          <w:bCs/>
          <w:spacing w:val="-44"/>
          <w:w w:val="96"/>
          <w:position w:val="25"/>
          <w:sz w:val="53"/>
          <w:szCs w:val="53"/>
        </w:rPr>
        <w:t>试纸和醋酸检验乙中无色溶液是否含</w:t>
      </w:r>
      <w:r>
        <w:rPr>
          <w:spacing w:val="-116"/>
          <w:position w:val="25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4"/>
          <w:w w:val="96"/>
          <w:position w:val="25"/>
          <w:sz w:val="53"/>
          <w:szCs w:val="53"/>
        </w:rPr>
        <w:t>IO₃</w:t>
      </w:r>
    </w:p>
    <w:p>
      <w:pPr>
        <w:pStyle w:val="BodyText"/>
        <w:spacing w:before="1" w:line="223" w:lineRule="auto"/>
        <w:ind w:left="5"/>
        <w:rPr>
          <w:sz w:val="41"/>
          <w:szCs w:val="41"/>
        </w:rPr>
      </w:pPr>
      <w:r>
        <w:rPr>
          <w:b/>
          <w:bCs/>
          <w:spacing w:val="39"/>
          <w:sz w:val="41"/>
          <w:szCs w:val="41"/>
        </w:rPr>
        <w:t>6.对下列物质性质的解释不合理的是</w:t>
      </w:r>
    </w:p>
    <w:p>
      <w:pPr>
        <w:spacing w:before="44"/>
      </w:pPr>
    </w:p>
    <w:tbl>
      <w:tblPr>
        <w:tblStyle w:val="TableNormal0"/>
        <w:tblW w:w="19172" w:type="dxa"/>
        <w:tblInd w:w="30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2"/>
        <w:gridCol w:w="8689"/>
        <w:gridCol w:w="9021"/>
      </w:tblGrid>
      <w:tr>
        <w:tblPrEx>
          <w:tblW w:w="19172" w:type="dxa"/>
          <w:tblInd w:w="30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24"/>
        </w:trPr>
        <w:tc>
          <w:tcPr>
            <w:tcW w:w="1462" w:type="dxa"/>
            <w:vAlign w:val="top"/>
          </w:tcPr>
          <w:p>
            <w:pPr>
              <w:pStyle w:val="TableText"/>
              <w:spacing w:before="204" w:line="221" w:lineRule="auto"/>
              <w:ind w:left="301"/>
            </w:pPr>
            <w:r>
              <w:rPr>
                <w:b/>
                <w:bCs/>
                <w:spacing w:val="4"/>
              </w:rPr>
              <w:t>选项</w:t>
            </w:r>
          </w:p>
        </w:tc>
        <w:tc>
          <w:tcPr>
            <w:tcW w:w="8689" w:type="dxa"/>
            <w:vAlign w:val="top"/>
          </w:tcPr>
          <w:p>
            <w:pPr>
              <w:pStyle w:val="TableText"/>
              <w:spacing w:before="204" w:line="221" w:lineRule="auto"/>
              <w:ind w:left="3915"/>
            </w:pPr>
            <w:r>
              <w:rPr>
                <w:b/>
                <w:bCs/>
                <w:spacing w:val="15"/>
              </w:rPr>
              <w:t>性质</w:t>
            </w:r>
          </w:p>
        </w:tc>
        <w:tc>
          <w:tcPr>
            <w:tcW w:w="9021" w:type="dxa"/>
            <w:vAlign w:val="top"/>
          </w:tcPr>
          <w:p>
            <w:pPr>
              <w:pStyle w:val="TableText"/>
              <w:spacing w:before="203" w:line="220" w:lineRule="auto"/>
              <w:ind w:left="4082"/>
            </w:pPr>
            <w:r>
              <w:rPr>
                <w:b/>
                <w:bCs/>
                <w:spacing w:val="1"/>
              </w:rPr>
              <w:t>解释</w:t>
            </w:r>
          </w:p>
        </w:tc>
      </w:tr>
      <w:tr>
        <w:tblPrEx>
          <w:tblW w:w="19172" w:type="dxa"/>
          <w:tblInd w:w="303" w:type="dxa"/>
          <w:tblLayout w:type="fixed"/>
        </w:tblPrEx>
        <w:trPr>
          <w:trHeight w:val="845"/>
        </w:trPr>
        <w:tc>
          <w:tcPr>
            <w:tcW w:w="1462" w:type="dxa"/>
            <w:vAlign w:val="top"/>
          </w:tcPr>
          <w:p>
            <w:pPr>
              <w:pStyle w:val="TableText"/>
              <w:spacing w:before="327" w:line="185" w:lineRule="auto"/>
              <w:ind w:left="618"/>
            </w:pPr>
            <w:r>
              <w:t>A</w:t>
            </w:r>
          </w:p>
        </w:tc>
        <w:tc>
          <w:tcPr>
            <w:tcW w:w="8689" w:type="dxa"/>
            <w:vAlign w:val="top"/>
          </w:tcPr>
          <w:p>
            <w:pPr>
              <w:pStyle w:val="TableText"/>
              <w:spacing w:before="218" w:line="219" w:lineRule="auto"/>
              <w:ind w:left="669"/>
            </w:pPr>
            <w:r>
              <w:rPr>
                <w:spacing w:val="2"/>
              </w:rPr>
              <w:t>对羟基苯甲酸的沸点高于邻羟基苯甲酸</w:t>
            </w:r>
          </w:p>
        </w:tc>
        <w:tc>
          <w:tcPr>
            <w:tcW w:w="9021" w:type="dxa"/>
            <w:vAlign w:val="top"/>
          </w:tcPr>
          <w:p>
            <w:pPr>
              <w:pStyle w:val="TableText"/>
              <w:spacing w:before="218" w:line="219" w:lineRule="auto"/>
              <w:ind w:left="836"/>
            </w:pPr>
            <w:r>
              <w:rPr>
                <w:spacing w:val="2"/>
              </w:rPr>
              <w:t>对羟基苯甲酸中键能大于邻羟基苯甲酸</w:t>
            </w:r>
          </w:p>
        </w:tc>
      </w:tr>
      <w:tr>
        <w:tblPrEx>
          <w:tblW w:w="19172" w:type="dxa"/>
          <w:tblInd w:w="303" w:type="dxa"/>
          <w:tblLayout w:type="fixed"/>
        </w:tblPrEx>
        <w:trPr>
          <w:trHeight w:val="826"/>
        </w:trPr>
        <w:tc>
          <w:tcPr>
            <w:tcW w:w="1462" w:type="dxa"/>
            <w:vAlign w:val="top"/>
          </w:tcPr>
          <w:p>
            <w:pPr>
              <w:pStyle w:val="TableText"/>
              <w:spacing w:before="329" w:line="182" w:lineRule="auto"/>
              <w:ind w:left="618"/>
            </w:pPr>
            <w:r>
              <w:t>B</w:t>
            </w:r>
          </w:p>
        </w:tc>
        <w:tc>
          <w:tcPr>
            <w:tcW w:w="8689" w:type="dxa"/>
            <w:vAlign w:val="top"/>
          </w:tcPr>
          <w:p>
            <w:pPr>
              <w:pStyle w:val="TableText"/>
              <w:spacing w:before="201" w:line="214" w:lineRule="auto"/>
              <w:ind w:left="2183"/>
            </w:pPr>
            <w:r>
              <w:t>Mg</w:t>
            </w:r>
            <w:r>
              <w:rPr>
                <w:spacing w:val="7"/>
              </w:rPr>
              <w:t>的第一电离能大于</w:t>
            </w:r>
            <w:r>
              <w:t>Al</w:t>
            </w:r>
          </w:p>
        </w:tc>
        <w:tc>
          <w:tcPr>
            <w:tcW w:w="9021" w:type="dxa"/>
            <w:vAlign w:val="top"/>
          </w:tcPr>
          <w:p>
            <w:pPr>
              <w:pStyle w:val="TableText"/>
              <w:spacing w:before="214" w:line="220" w:lineRule="auto"/>
              <w:ind w:left="405"/>
            </w:pPr>
            <w:r>
              <w:rPr>
                <w:spacing w:val="2"/>
              </w:rPr>
              <w:t>基态镁原子3s能级电子达到全充满稳定结构</w:t>
            </w:r>
          </w:p>
        </w:tc>
      </w:tr>
      <w:tr>
        <w:tblPrEx>
          <w:tblW w:w="19172" w:type="dxa"/>
          <w:tblInd w:w="303" w:type="dxa"/>
          <w:tblLayout w:type="fixed"/>
        </w:tblPrEx>
        <w:trPr>
          <w:trHeight w:val="857"/>
        </w:trPr>
        <w:tc>
          <w:tcPr>
            <w:tcW w:w="1462" w:type="dxa"/>
            <w:vAlign w:val="top"/>
          </w:tcPr>
          <w:p>
            <w:pPr>
              <w:pStyle w:val="TableText"/>
              <w:spacing w:before="341" w:line="183" w:lineRule="auto"/>
              <w:ind w:left="618"/>
            </w:pPr>
            <w:r>
              <w:t>C</w:t>
            </w:r>
          </w:p>
        </w:tc>
        <w:tc>
          <w:tcPr>
            <w:tcW w:w="8689" w:type="dxa"/>
            <w:vAlign w:val="top"/>
          </w:tcPr>
          <w:p>
            <w:pPr>
              <w:pStyle w:val="TableText"/>
              <w:spacing w:before="222" w:line="217" w:lineRule="auto"/>
              <w:ind w:left="991"/>
            </w:pPr>
            <w:r>
              <w:rPr>
                <w:spacing w:val="20"/>
              </w:rPr>
              <w:t>I</w:t>
            </w:r>
            <w:r>
              <w:rPr>
                <w:rFonts w:ascii="Calibri" w:eastAsia="Calibri" w:hAnsi="Calibri" w:cs="Calibri"/>
                <w:spacing w:val="20"/>
              </w:rPr>
              <w:t>₂</w:t>
            </w:r>
            <w:r>
              <w:rPr>
                <w:spacing w:val="20"/>
              </w:rPr>
              <w:t>在</w:t>
            </w:r>
            <w:r>
              <w:t>CCl</w:t>
            </w:r>
            <w:r>
              <w:rPr>
                <w:spacing w:val="20"/>
              </w:rPr>
              <w:t>,中的溶解度大于在水中的</w:t>
            </w:r>
          </w:p>
        </w:tc>
        <w:tc>
          <w:tcPr>
            <w:tcW w:w="9021" w:type="dxa"/>
            <w:vAlign w:val="top"/>
          </w:tcPr>
          <w:p>
            <w:pPr>
              <w:pStyle w:val="TableText"/>
              <w:spacing w:before="222" w:line="217" w:lineRule="auto"/>
              <w:ind w:left="295"/>
            </w:pPr>
            <w:r>
              <w:rPr>
                <w:spacing w:val="15"/>
              </w:rPr>
              <w:t>I,、</w:t>
            </w:r>
            <w:r>
              <w:t>CCl</w:t>
            </w:r>
            <w:r>
              <w:rPr>
                <w:rFonts w:ascii="Calibri" w:eastAsia="Calibri" w:hAnsi="Calibri" w:cs="Calibri"/>
                <w:spacing w:val="15"/>
              </w:rPr>
              <w:t>₄</w:t>
            </w:r>
            <w:r>
              <w:rPr>
                <w:spacing w:val="15"/>
              </w:rPr>
              <w:t>都是非极性分子，而水是极性分子</w:t>
            </w:r>
          </w:p>
        </w:tc>
      </w:tr>
      <w:tr>
        <w:tblPrEx>
          <w:tblW w:w="19172" w:type="dxa"/>
          <w:tblInd w:w="303" w:type="dxa"/>
          <w:tblLayout w:type="fixed"/>
        </w:tblPrEx>
        <w:trPr>
          <w:trHeight w:val="854"/>
        </w:trPr>
        <w:tc>
          <w:tcPr>
            <w:tcW w:w="1462" w:type="dxa"/>
            <w:vAlign w:val="top"/>
          </w:tcPr>
          <w:p>
            <w:pPr>
              <w:pStyle w:val="TableText"/>
              <w:spacing w:before="344" w:line="182" w:lineRule="auto"/>
              <w:ind w:left="618"/>
            </w:pPr>
            <w:r>
              <w:t>D</w:t>
            </w:r>
          </w:p>
        </w:tc>
        <w:tc>
          <w:tcPr>
            <w:tcW w:w="8689" w:type="dxa"/>
            <w:vAlign w:val="top"/>
          </w:tcPr>
          <w:p>
            <w:pPr>
              <w:pStyle w:val="TableText"/>
              <w:spacing w:before="229" w:line="221" w:lineRule="auto"/>
              <w:ind w:left="1210"/>
            </w:pPr>
            <w:r>
              <w:t>CICH</w:t>
            </w:r>
            <w:r>
              <w:rPr>
                <w:rFonts w:ascii="Calibri" w:eastAsia="Calibri" w:hAnsi="Calibri" w:cs="Calibri"/>
                <w:spacing w:val="70"/>
              </w:rPr>
              <w:t>₂</w:t>
            </w:r>
            <w:r>
              <w:t>COOH</w:t>
            </w:r>
            <w:r>
              <w:rPr>
                <w:spacing w:val="70"/>
              </w:rPr>
              <w:t>的K。大于</w:t>
            </w:r>
            <w:r>
              <w:t>BrCH</w:t>
            </w:r>
            <w:r>
              <w:rPr>
                <w:rFonts w:ascii="Calibri" w:eastAsia="Calibri" w:hAnsi="Calibri" w:cs="Calibri"/>
                <w:spacing w:val="70"/>
              </w:rPr>
              <w:t>₂</w:t>
            </w:r>
            <w:r>
              <w:t>COOH</w:t>
            </w:r>
          </w:p>
        </w:tc>
        <w:tc>
          <w:tcPr>
            <w:tcW w:w="9021" w:type="dxa"/>
            <w:vAlign w:val="top"/>
          </w:tcPr>
          <w:p>
            <w:pPr>
              <w:pStyle w:val="TableText"/>
              <w:spacing w:before="229" w:line="220" w:lineRule="auto"/>
              <w:ind w:left="2781"/>
            </w:pPr>
            <w:r>
              <w:t>Cl</w:t>
            </w:r>
            <w:r>
              <w:rPr>
                <w:spacing w:val="5"/>
              </w:rPr>
              <w:t>的电负性大于</w:t>
            </w:r>
            <w:r>
              <w:t>Br</w:t>
            </w:r>
          </w:p>
        </w:tc>
      </w:tr>
    </w:tbl>
    <w:p>
      <w:pPr>
        <w:spacing w:line="348" w:lineRule="auto"/>
        <w:rPr>
          <w:rFonts w:ascii="Arial"/>
          <w:sz w:val="21"/>
        </w:rPr>
        <w:sectPr>
          <w:footerReference w:type="default" r:id="rId15"/>
          <w:pgSz w:w="23596" w:h="31680"/>
          <w:pgMar w:top="1086" w:right="308" w:bottom="197" w:left="2248" w:header="0" w:footer="0" w:gutter="0"/>
          <w:pgNumType w:start="3"/>
          <w:cols w:space="708"/>
        </w:sectPr>
      </w:pPr>
    </w:p>
    <w:p>
      <w:pPr>
        <w:spacing w:line="348" w:lineRule="auto"/>
        <w:rPr>
          <w:rFonts w:ascii="Arial"/>
          <w:sz w:val="21"/>
        </w:rPr>
      </w:pPr>
    </w:p>
    <w:p>
      <w:pPr>
        <w:spacing w:before="147" w:line="220" w:lineRule="auto"/>
        <w:ind w:left="4455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45"/>
          <w:sz w:val="45"/>
          <w:szCs w:val="45"/>
        </w:rPr>
        <w:t>省级联测考试|化学(五)·冲刺卷Ⅱ</w:t>
      </w:r>
      <w:r>
        <w:rPr>
          <w:rFonts w:ascii="FangSong" w:eastAsia="FangSong" w:hAnsi="FangSong" w:cs="FangSong"/>
          <w:spacing w:val="45"/>
          <w:sz w:val="45"/>
          <w:szCs w:val="45"/>
        </w:rPr>
        <w:t xml:space="preserve">  </w:t>
      </w:r>
      <w:r>
        <w:rPr>
          <w:rFonts w:ascii="FangSong" w:eastAsia="FangSong" w:hAnsi="FangSong" w:cs="FangSong"/>
          <w:spacing w:val="45"/>
          <w:sz w:val="45"/>
          <w:szCs w:val="45"/>
        </w:rPr>
        <w:t>第2页(共8页)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52" w:line="194" w:lineRule="auto"/>
        <w:jc w:val="right"/>
        <w:rPr>
          <w:rFonts w:ascii="YouYuan" w:eastAsia="YouYuan" w:hAnsi="YouYuan" w:cs="YouYuan"/>
          <w:sz w:val="16"/>
          <w:szCs w:val="16"/>
        </w:rPr>
      </w:pPr>
      <w:r>
        <w:rPr>
          <w:rFonts w:ascii="YouYuan" w:eastAsia="YouYuan" w:hAnsi="YouYuan" w:cs="YouYuan"/>
          <w:sz w:val="16"/>
          <w:szCs w:val="16"/>
        </w:rPr>
        <w:t>四描全能王</w:t>
      </w:r>
    </w:p>
    <w:p>
      <w:pPr>
        <w:spacing w:line="194" w:lineRule="auto"/>
        <w:rPr>
          <w:rFonts w:ascii="YouYuan" w:eastAsia="YouYuan" w:hAnsi="YouYuan" w:cs="YouYuan"/>
          <w:sz w:val="16"/>
          <w:szCs w:val="16"/>
        </w:rPr>
      </w:pPr>
      <w:r>
        <w:rPr>
          <w:rFonts w:ascii="YouYuan" w:eastAsia="YouYuan" w:hAnsi="YouYuan" w:cs="YouYuan"/>
          <w:sz w:val="16"/>
          <w:szCs w:val="16"/>
        </w:rPr>
        <w:br/>
      </w:r>
      <w:r>
        <w:rPr>
          <w:rFonts w:ascii="YouYuan" w:eastAsia="YouYuan" w:hAnsi="YouYuan" w:cs="YouYuan"/>
          <w:sz w:val="16"/>
          <w:szCs w:val="1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https://d.book118.com/316113003223010102</w:t>
        </w:r>
      </w:hyperlink>
    </w:p>
    <w:p>
      <w:pPr>
        <w:spacing w:line="194" w:lineRule="auto"/>
        <w:rPr>
          <w:rFonts w:ascii="YouYuan" w:eastAsia="YouYuan" w:hAnsi="YouYuan" w:cs="YouYuan"/>
          <w:sz w:val="16"/>
          <w:szCs w:val="16"/>
        </w:rPr>
      </w:pPr>
    </w:p>
    <w:sectPr>
      <w:footerReference w:type="default" r:id="rId17"/>
      <w:type w:val="nextPage"/>
      <w:pgSz w:w="23596" w:h="31680"/>
      <w:pgMar w:top="1086" w:right="308" w:bottom="197" w:left="2248" w:header="0" w:footer="0" w:gutter="0"/>
      <w:pgNumType w:start="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47"/>
      <w:szCs w:val="47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43"/>
      <w:szCs w:val="4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7.jpeg" /><Relationship Id="rId12" Type="http://schemas.openxmlformats.org/officeDocument/2006/relationships/footer" Target="footer2.xml" /><Relationship Id="rId13" Type="http://schemas.openxmlformats.org/officeDocument/2006/relationships/image" Target="media/image8.png" /><Relationship Id="rId14" Type="http://schemas.openxmlformats.org/officeDocument/2006/relationships/image" Target="media/image9.jpeg" /><Relationship Id="rId15" Type="http://schemas.openxmlformats.org/officeDocument/2006/relationships/footer" Target="footer3.xml" /><Relationship Id="rId16" Type="http://schemas.openxmlformats.org/officeDocument/2006/relationships/hyperlink" Target="https://d.book118.com/316113003223010102" TargetMode="External" /><Relationship Id="rId17" Type="http://schemas.openxmlformats.org/officeDocument/2006/relationships/footer" Target="footer4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2024-03-18T09:23:34Z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2024-03-18T09:23:40Z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65f79781364788001f003597wl</vt:lpwstr>
  </property>
</Properties>
</file>