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散料搬运设备项目规划设计纲要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0" w:history="1">
        <w:r>
          <w:rPr>
            <w:rFonts w:ascii="仿宋" w:eastAsia="仿宋" w:hAnsi="仿宋" w:cs="仿宋" w:hint="eastAsia"/>
            <w:lang w:eastAsia="zh-CN"/>
          </w:rPr>
          <w:t>序言</w:t>
        </w:r>
        <w:r>
          <w:tab/>
        </w:r>
        <w:r>
          <w:fldChar w:fldCharType="begin"/>
        </w:r>
        <w:r>
          <w:instrText xml:space="preserve"> PAGEREF _Toc19780 \h </w:instrText>
        </w:r>
        <w:r>
          <w:fldChar w:fldCharType="separate"/>
        </w:r>
        <w:r>
          <w:t>3</w:t>
        </w:r>
        <w:r>
          <w:fldChar w:fldCharType="end"/>
        </w:r>
      </w:hyperlink>
    </w:p>
    <w:p>
      <w:pPr>
        <w:pStyle w:val="TOC1"/>
        <w:tabs>
          <w:tab w:val="right" w:leader="dot" w:pos="8306"/>
        </w:tabs>
      </w:pPr>
      <w:hyperlink w:anchor="_Toc31846" w:history="1">
        <w:r>
          <w:rPr>
            <w:rFonts w:ascii="仿宋" w:eastAsia="仿宋" w:hAnsi="仿宋" w:cs="仿宋" w:hint="eastAsia"/>
            <w:lang w:eastAsia="zh-CN"/>
          </w:rPr>
          <w:t>一、散料搬运设备项目建设背景及必要性分析</w:t>
        </w:r>
        <w:r>
          <w:tab/>
        </w:r>
        <w:r>
          <w:fldChar w:fldCharType="begin"/>
        </w:r>
        <w:r>
          <w:instrText xml:space="preserve"> PAGEREF _Toc31846 \h </w:instrText>
        </w:r>
        <w:r>
          <w:fldChar w:fldCharType="separate"/>
        </w:r>
        <w:r>
          <w:t>3</w:t>
        </w:r>
        <w:r>
          <w:fldChar w:fldCharType="end"/>
        </w:r>
      </w:hyperlink>
    </w:p>
    <w:p>
      <w:pPr>
        <w:pStyle w:val="TOC2"/>
        <w:tabs>
          <w:tab w:val="right" w:leader="dot" w:pos="8306"/>
        </w:tabs>
      </w:pPr>
      <w:hyperlink w:anchor="_Toc24992" w:history="1">
        <w:r>
          <w:rPr>
            <w:rFonts w:ascii="仿宋" w:eastAsia="仿宋" w:hAnsi="仿宋" w:cs="仿宋" w:hint="eastAsia"/>
            <w:lang w:eastAsia="zh-CN"/>
          </w:rPr>
          <w:t>(一)、散料搬运设备项目背景分析</w:t>
        </w:r>
        <w:r>
          <w:tab/>
        </w:r>
        <w:r>
          <w:fldChar w:fldCharType="begin"/>
        </w:r>
        <w:r>
          <w:instrText xml:space="preserve"> PAGEREF _Toc24992 \h </w:instrText>
        </w:r>
        <w:r>
          <w:fldChar w:fldCharType="separate"/>
        </w:r>
        <w:r>
          <w:t>3</w:t>
        </w:r>
        <w:r>
          <w:fldChar w:fldCharType="end"/>
        </w:r>
      </w:hyperlink>
    </w:p>
    <w:p>
      <w:pPr>
        <w:pStyle w:val="TOC2"/>
        <w:tabs>
          <w:tab w:val="right" w:leader="dot" w:pos="8306"/>
        </w:tabs>
      </w:pPr>
      <w:hyperlink w:anchor="_Toc12998" w:history="1">
        <w:r>
          <w:rPr>
            <w:rFonts w:ascii="仿宋" w:eastAsia="仿宋" w:hAnsi="仿宋" w:cs="仿宋" w:hint="eastAsia"/>
            <w:lang w:eastAsia="zh-CN"/>
          </w:rPr>
          <w:t>(二)、散料搬运设备项目建设必要性分析</w:t>
        </w:r>
        <w:r>
          <w:tab/>
        </w:r>
        <w:r>
          <w:fldChar w:fldCharType="begin"/>
        </w:r>
        <w:r>
          <w:instrText xml:space="preserve"> PAGEREF _Toc12998 \h </w:instrText>
        </w:r>
        <w:r>
          <w:fldChar w:fldCharType="separate"/>
        </w:r>
        <w:r>
          <w:t>5</w:t>
        </w:r>
        <w:r>
          <w:fldChar w:fldCharType="end"/>
        </w:r>
      </w:hyperlink>
    </w:p>
    <w:p>
      <w:pPr>
        <w:pStyle w:val="TOC1"/>
        <w:tabs>
          <w:tab w:val="right" w:leader="dot" w:pos="8306"/>
        </w:tabs>
      </w:pPr>
      <w:hyperlink w:anchor="_Toc29382" w:history="1">
        <w:r>
          <w:rPr>
            <w:rFonts w:ascii="仿宋" w:eastAsia="仿宋" w:hAnsi="仿宋" w:cs="仿宋" w:hint="eastAsia"/>
            <w:lang w:eastAsia="zh-CN"/>
          </w:rPr>
          <w:t>二、市场分析、调研</w:t>
        </w:r>
        <w:r>
          <w:tab/>
        </w:r>
        <w:r>
          <w:fldChar w:fldCharType="begin"/>
        </w:r>
        <w:r>
          <w:instrText xml:space="preserve"> PAGEREF _Toc29382 \h </w:instrText>
        </w:r>
        <w:r>
          <w:fldChar w:fldCharType="separate"/>
        </w:r>
        <w:r>
          <w:t>6</w:t>
        </w:r>
        <w:r>
          <w:fldChar w:fldCharType="end"/>
        </w:r>
      </w:hyperlink>
    </w:p>
    <w:p>
      <w:pPr>
        <w:pStyle w:val="TOC2"/>
        <w:tabs>
          <w:tab w:val="right" w:leader="dot" w:pos="8306"/>
        </w:tabs>
      </w:pPr>
      <w:hyperlink w:anchor="_Toc13983" w:history="1">
        <w:r>
          <w:rPr>
            <w:rFonts w:ascii="仿宋" w:eastAsia="仿宋" w:hAnsi="仿宋" w:cs="仿宋" w:hint="eastAsia"/>
            <w:lang w:eastAsia="zh-CN"/>
          </w:rPr>
          <w:t>(一)、散料搬运设备行业分析</w:t>
        </w:r>
        <w:r>
          <w:tab/>
        </w:r>
        <w:r>
          <w:fldChar w:fldCharType="begin"/>
        </w:r>
        <w:r>
          <w:instrText xml:space="preserve"> PAGEREF _Toc13983 \h </w:instrText>
        </w:r>
        <w:r>
          <w:fldChar w:fldCharType="separate"/>
        </w:r>
        <w:r>
          <w:t>6</w:t>
        </w:r>
        <w:r>
          <w:fldChar w:fldCharType="end"/>
        </w:r>
      </w:hyperlink>
    </w:p>
    <w:p>
      <w:pPr>
        <w:pStyle w:val="TOC2"/>
        <w:tabs>
          <w:tab w:val="right" w:leader="dot" w:pos="8306"/>
        </w:tabs>
      </w:pPr>
      <w:hyperlink w:anchor="_Toc17653" w:history="1">
        <w:r>
          <w:rPr>
            <w:rFonts w:ascii="仿宋" w:eastAsia="仿宋" w:hAnsi="仿宋" w:cs="仿宋" w:hint="eastAsia"/>
            <w:lang w:eastAsia="zh-CN"/>
          </w:rPr>
          <w:t>(二)、散料搬运设备市场分析预测</w:t>
        </w:r>
        <w:r>
          <w:tab/>
        </w:r>
        <w:r>
          <w:fldChar w:fldCharType="begin"/>
        </w:r>
        <w:r>
          <w:instrText xml:space="preserve"> PAGEREF _Toc17653 \h </w:instrText>
        </w:r>
        <w:r>
          <w:fldChar w:fldCharType="separate"/>
        </w:r>
        <w:r>
          <w:t>7</w:t>
        </w:r>
        <w:r>
          <w:fldChar w:fldCharType="end"/>
        </w:r>
      </w:hyperlink>
    </w:p>
    <w:p>
      <w:pPr>
        <w:pStyle w:val="TOC1"/>
        <w:tabs>
          <w:tab w:val="right" w:leader="dot" w:pos="8306"/>
        </w:tabs>
      </w:pPr>
      <w:hyperlink w:anchor="_Toc7171" w:history="1">
        <w:r>
          <w:rPr>
            <w:rFonts w:ascii="仿宋" w:eastAsia="仿宋" w:hAnsi="仿宋" w:cs="仿宋" w:hint="eastAsia"/>
            <w:lang w:eastAsia="zh-CN"/>
          </w:rPr>
          <w:t>三、散料搬运设备项目可持续发展</w:t>
        </w:r>
        <w:r>
          <w:tab/>
        </w:r>
        <w:r>
          <w:fldChar w:fldCharType="begin"/>
        </w:r>
        <w:r>
          <w:instrText xml:space="preserve"> PAGEREF _Toc7171 \h </w:instrText>
        </w:r>
        <w:r>
          <w:fldChar w:fldCharType="separate"/>
        </w:r>
        <w:r>
          <w:t>8</w:t>
        </w:r>
        <w:r>
          <w:fldChar w:fldCharType="end"/>
        </w:r>
      </w:hyperlink>
    </w:p>
    <w:p>
      <w:pPr>
        <w:pStyle w:val="TOC2"/>
        <w:tabs>
          <w:tab w:val="right" w:leader="dot" w:pos="8306"/>
        </w:tabs>
      </w:pPr>
      <w:hyperlink w:anchor="_Toc8603" w:history="1">
        <w:r>
          <w:rPr>
            <w:rFonts w:ascii="仿宋" w:eastAsia="仿宋" w:hAnsi="仿宋" w:cs="仿宋" w:hint="eastAsia"/>
            <w:lang w:eastAsia="zh-CN"/>
          </w:rPr>
          <w:t>(一)、可持续战略与实践</w:t>
        </w:r>
        <w:r>
          <w:tab/>
        </w:r>
        <w:r>
          <w:fldChar w:fldCharType="begin"/>
        </w:r>
        <w:r>
          <w:instrText xml:space="preserve"> PAGEREF _Toc8603 \h </w:instrText>
        </w:r>
        <w:r>
          <w:fldChar w:fldCharType="separate"/>
        </w:r>
        <w:r>
          <w:t>8</w:t>
        </w:r>
        <w:r>
          <w:fldChar w:fldCharType="end"/>
        </w:r>
      </w:hyperlink>
    </w:p>
    <w:p>
      <w:pPr>
        <w:pStyle w:val="TOC2"/>
        <w:tabs>
          <w:tab w:val="right" w:leader="dot" w:pos="8306"/>
        </w:tabs>
      </w:pPr>
      <w:hyperlink w:anchor="_Toc32190" w:history="1">
        <w:r>
          <w:rPr>
            <w:rFonts w:ascii="仿宋" w:eastAsia="仿宋" w:hAnsi="仿宋" w:cs="仿宋" w:hint="eastAsia"/>
            <w:lang w:eastAsia="zh-CN"/>
          </w:rPr>
          <w:t>(二)、环保与社会责任</w:t>
        </w:r>
        <w:r>
          <w:tab/>
        </w:r>
        <w:r>
          <w:fldChar w:fldCharType="begin"/>
        </w:r>
        <w:r>
          <w:instrText xml:space="preserve"> PAGEREF _Toc32190 \h </w:instrText>
        </w:r>
        <w:r>
          <w:fldChar w:fldCharType="separate"/>
        </w:r>
        <w:r>
          <w:t>8</w:t>
        </w:r>
        <w:r>
          <w:fldChar w:fldCharType="end"/>
        </w:r>
      </w:hyperlink>
    </w:p>
    <w:p>
      <w:pPr>
        <w:pStyle w:val="TOC1"/>
        <w:tabs>
          <w:tab w:val="right" w:leader="dot" w:pos="8306"/>
        </w:tabs>
      </w:pPr>
      <w:hyperlink w:anchor="_Toc15107" w:history="1">
        <w:r>
          <w:rPr>
            <w:rFonts w:ascii="仿宋" w:eastAsia="仿宋" w:hAnsi="仿宋" w:cs="仿宋" w:hint="eastAsia"/>
            <w:lang w:eastAsia="zh-CN"/>
          </w:rPr>
          <w:t>四、工艺说明</w:t>
        </w:r>
        <w:r>
          <w:tab/>
        </w:r>
        <w:r>
          <w:fldChar w:fldCharType="begin"/>
        </w:r>
        <w:r>
          <w:instrText xml:space="preserve"> PAGEREF _Toc15107 \h </w:instrText>
        </w:r>
        <w:r>
          <w:fldChar w:fldCharType="separate"/>
        </w:r>
        <w:r>
          <w:t>9</w:t>
        </w:r>
        <w:r>
          <w:fldChar w:fldCharType="end"/>
        </w:r>
      </w:hyperlink>
    </w:p>
    <w:p>
      <w:pPr>
        <w:pStyle w:val="TOC2"/>
        <w:tabs>
          <w:tab w:val="right" w:leader="dot" w:pos="8306"/>
        </w:tabs>
      </w:pPr>
      <w:hyperlink w:anchor="_Toc1241" w:history="1">
        <w:r>
          <w:rPr>
            <w:rFonts w:ascii="仿宋" w:eastAsia="仿宋" w:hAnsi="仿宋" w:cs="仿宋" w:hint="eastAsia"/>
            <w:lang w:eastAsia="zh-CN"/>
          </w:rPr>
          <w:t>(一)、技术管理特点</w:t>
        </w:r>
        <w:r>
          <w:tab/>
        </w:r>
        <w:r>
          <w:fldChar w:fldCharType="begin"/>
        </w:r>
        <w:r>
          <w:instrText xml:space="preserve"> PAGEREF _Toc1241 \h </w:instrText>
        </w:r>
        <w:r>
          <w:fldChar w:fldCharType="separate"/>
        </w:r>
        <w:r>
          <w:t>9</w:t>
        </w:r>
        <w:r>
          <w:fldChar w:fldCharType="end"/>
        </w:r>
      </w:hyperlink>
    </w:p>
    <w:p>
      <w:pPr>
        <w:pStyle w:val="TOC2"/>
        <w:tabs>
          <w:tab w:val="right" w:leader="dot" w:pos="8306"/>
        </w:tabs>
      </w:pPr>
      <w:hyperlink w:anchor="_Toc32340" w:history="1">
        <w:r>
          <w:rPr>
            <w:rFonts w:ascii="仿宋" w:eastAsia="仿宋" w:hAnsi="仿宋" w:cs="仿宋" w:hint="eastAsia"/>
            <w:lang w:eastAsia="zh-CN"/>
          </w:rPr>
          <w:t>(二)、散料搬运设备项目工艺技术设计方案</w:t>
        </w:r>
        <w:r>
          <w:tab/>
        </w:r>
        <w:r>
          <w:fldChar w:fldCharType="begin"/>
        </w:r>
        <w:r>
          <w:instrText xml:space="preserve"> PAGEREF _Toc32340 \h </w:instrText>
        </w:r>
        <w:r>
          <w:fldChar w:fldCharType="separate"/>
        </w:r>
        <w:r>
          <w:t>10</w:t>
        </w:r>
        <w:r>
          <w:fldChar w:fldCharType="end"/>
        </w:r>
      </w:hyperlink>
    </w:p>
    <w:p>
      <w:pPr>
        <w:pStyle w:val="TOC2"/>
        <w:tabs>
          <w:tab w:val="right" w:leader="dot" w:pos="8306"/>
        </w:tabs>
      </w:pPr>
      <w:hyperlink w:anchor="_Toc14620" w:history="1">
        <w:r>
          <w:rPr>
            <w:rFonts w:ascii="仿宋" w:eastAsia="仿宋" w:hAnsi="仿宋" w:cs="仿宋" w:hint="eastAsia"/>
            <w:lang w:eastAsia="zh-CN"/>
          </w:rPr>
          <w:t>(三)、设备选型方案</w:t>
        </w:r>
        <w:r>
          <w:tab/>
        </w:r>
        <w:r>
          <w:fldChar w:fldCharType="begin"/>
        </w:r>
        <w:r>
          <w:instrText xml:space="preserve"> PAGEREF _Toc14620 \h </w:instrText>
        </w:r>
        <w:r>
          <w:fldChar w:fldCharType="separate"/>
        </w:r>
        <w:r>
          <w:t>12</w:t>
        </w:r>
        <w:r>
          <w:fldChar w:fldCharType="end"/>
        </w:r>
      </w:hyperlink>
    </w:p>
    <w:p>
      <w:pPr>
        <w:pStyle w:val="TOC1"/>
        <w:tabs>
          <w:tab w:val="right" w:leader="dot" w:pos="8306"/>
        </w:tabs>
      </w:pPr>
      <w:hyperlink w:anchor="_Toc20109" w:history="1">
        <w:r>
          <w:rPr>
            <w:rFonts w:ascii="仿宋" w:eastAsia="仿宋" w:hAnsi="仿宋" w:cs="仿宋" w:hint="eastAsia"/>
            <w:lang w:eastAsia="zh-CN"/>
          </w:rPr>
          <w:t>五、散料搬运设备项目概论</w:t>
        </w:r>
        <w:r>
          <w:tab/>
        </w:r>
        <w:r>
          <w:fldChar w:fldCharType="begin"/>
        </w:r>
        <w:r>
          <w:instrText xml:space="preserve"> PAGEREF _Toc20109 \h </w:instrText>
        </w:r>
        <w:r>
          <w:fldChar w:fldCharType="separate"/>
        </w:r>
        <w:r>
          <w:t>13</w:t>
        </w:r>
        <w:r>
          <w:fldChar w:fldCharType="end"/>
        </w:r>
      </w:hyperlink>
    </w:p>
    <w:p>
      <w:pPr>
        <w:pStyle w:val="TOC2"/>
        <w:tabs>
          <w:tab w:val="right" w:leader="dot" w:pos="8306"/>
        </w:tabs>
      </w:pPr>
      <w:hyperlink w:anchor="_Toc19091" w:history="1">
        <w:r>
          <w:rPr>
            <w:rFonts w:ascii="仿宋" w:eastAsia="仿宋" w:hAnsi="仿宋" w:cs="仿宋" w:hint="eastAsia"/>
            <w:lang w:eastAsia="zh-CN"/>
          </w:rPr>
          <w:t>(一)、散料搬运设备项目概况</w:t>
        </w:r>
        <w:r>
          <w:tab/>
        </w:r>
        <w:r>
          <w:fldChar w:fldCharType="begin"/>
        </w:r>
        <w:r>
          <w:instrText xml:space="preserve"> PAGEREF _Toc19091 \h </w:instrText>
        </w:r>
        <w:r>
          <w:fldChar w:fldCharType="separate"/>
        </w:r>
        <w:r>
          <w:t>13</w:t>
        </w:r>
        <w:r>
          <w:fldChar w:fldCharType="end"/>
        </w:r>
      </w:hyperlink>
    </w:p>
    <w:p>
      <w:pPr>
        <w:pStyle w:val="TOC2"/>
        <w:tabs>
          <w:tab w:val="right" w:leader="dot" w:pos="8306"/>
        </w:tabs>
      </w:pPr>
      <w:hyperlink w:anchor="_Toc14437" w:history="1">
        <w:r>
          <w:rPr>
            <w:rFonts w:ascii="仿宋" w:eastAsia="仿宋" w:hAnsi="仿宋" w:cs="仿宋" w:hint="eastAsia"/>
            <w:lang w:eastAsia="zh-CN"/>
          </w:rPr>
          <w:t>(二)、散料搬运设备项目目标</w:t>
        </w:r>
        <w:r>
          <w:tab/>
        </w:r>
        <w:r>
          <w:fldChar w:fldCharType="begin"/>
        </w:r>
        <w:r>
          <w:instrText xml:space="preserve"> PAGEREF _Toc14437 \h </w:instrText>
        </w:r>
        <w:r>
          <w:fldChar w:fldCharType="separate"/>
        </w:r>
        <w:r>
          <w:t>15</w:t>
        </w:r>
        <w:r>
          <w:fldChar w:fldCharType="end"/>
        </w:r>
      </w:hyperlink>
    </w:p>
    <w:p>
      <w:pPr>
        <w:pStyle w:val="TOC2"/>
        <w:tabs>
          <w:tab w:val="right" w:leader="dot" w:pos="8306"/>
        </w:tabs>
      </w:pPr>
      <w:hyperlink w:anchor="_Toc17519" w:history="1">
        <w:r>
          <w:rPr>
            <w:rFonts w:ascii="仿宋" w:eastAsia="仿宋" w:hAnsi="仿宋" w:cs="仿宋" w:hint="eastAsia"/>
            <w:lang w:eastAsia="zh-CN"/>
          </w:rPr>
          <w:t>(三)、散料搬运设备项目提出的理由</w:t>
        </w:r>
        <w:r>
          <w:tab/>
        </w:r>
        <w:r>
          <w:fldChar w:fldCharType="begin"/>
        </w:r>
        <w:r>
          <w:instrText xml:space="preserve"> PAGEREF _Toc17519 \h </w:instrText>
        </w:r>
        <w:r>
          <w:fldChar w:fldCharType="separate"/>
        </w:r>
        <w:r>
          <w:t>16</w:t>
        </w:r>
        <w:r>
          <w:fldChar w:fldCharType="end"/>
        </w:r>
      </w:hyperlink>
    </w:p>
    <w:p>
      <w:pPr>
        <w:pStyle w:val="TOC2"/>
        <w:tabs>
          <w:tab w:val="right" w:leader="dot" w:pos="8306"/>
        </w:tabs>
      </w:pPr>
      <w:hyperlink w:anchor="_Toc28223" w:history="1">
        <w:r>
          <w:rPr>
            <w:rFonts w:ascii="仿宋" w:eastAsia="仿宋" w:hAnsi="仿宋" w:cs="仿宋" w:hint="eastAsia"/>
            <w:lang w:eastAsia="zh-CN"/>
          </w:rPr>
          <w:t>(四)、散料搬运设备项目意义</w:t>
        </w:r>
        <w:r>
          <w:tab/>
        </w:r>
        <w:r>
          <w:fldChar w:fldCharType="begin"/>
        </w:r>
        <w:r>
          <w:instrText xml:space="preserve"> PAGEREF _Toc28223 \h </w:instrText>
        </w:r>
        <w:r>
          <w:fldChar w:fldCharType="separate"/>
        </w:r>
        <w:r>
          <w:t>18</w:t>
        </w:r>
        <w:r>
          <w:fldChar w:fldCharType="end"/>
        </w:r>
      </w:hyperlink>
    </w:p>
    <w:p>
      <w:pPr>
        <w:pStyle w:val="TOC2"/>
        <w:tabs>
          <w:tab w:val="right" w:leader="dot" w:pos="8306"/>
        </w:tabs>
      </w:pPr>
      <w:hyperlink w:anchor="_Toc23479" w:history="1">
        <w:r>
          <w:rPr>
            <w:rFonts w:ascii="仿宋" w:eastAsia="仿宋" w:hAnsi="仿宋" w:cs="仿宋" w:hint="eastAsia"/>
            <w:lang w:eastAsia="zh-CN"/>
          </w:rPr>
          <w:t>(五)、散料搬运设备项目背景</w:t>
        </w:r>
        <w:r>
          <w:tab/>
        </w:r>
        <w:r>
          <w:fldChar w:fldCharType="begin"/>
        </w:r>
        <w:r>
          <w:instrText xml:space="preserve"> PAGEREF _Toc23479 \h </w:instrText>
        </w:r>
        <w:r>
          <w:fldChar w:fldCharType="separate"/>
        </w:r>
        <w:r>
          <w:t>19</w:t>
        </w:r>
        <w:r>
          <w:fldChar w:fldCharType="end"/>
        </w:r>
      </w:hyperlink>
    </w:p>
    <w:p>
      <w:pPr>
        <w:pStyle w:val="TOC1"/>
        <w:tabs>
          <w:tab w:val="right" w:leader="dot" w:pos="8306"/>
        </w:tabs>
      </w:pPr>
      <w:hyperlink w:anchor="_Toc5255" w:history="1">
        <w:r>
          <w:rPr>
            <w:rFonts w:ascii="仿宋" w:eastAsia="仿宋" w:hAnsi="仿宋" w:cs="仿宋" w:hint="eastAsia"/>
            <w:lang w:eastAsia="zh-CN"/>
          </w:rPr>
          <w:t>六、散料搬运设备项目危机管理</w:t>
        </w:r>
        <w:r>
          <w:tab/>
        </w:r>
        <w:r>
          <w:fldChar w:fldCharType="begin"/>
        </w:r>
        <w:r>
          <w:instrText xml:space="preserve"> PAGEREF _Toc5255 \h </w:instrText>
        </w:r>
        <w:r>
          <w:fldChar w:fldCharType="separate"/>
        </w:r>
        <w:r>
          <w:t>20</w:t>
        </w:r>
        <w:r>
          <w:fldChar w:fldCharType="end"/>
        </w:r>
      </w:hyperlink>
    </w:p>
    <w:p>
      <w:pPr>
        <w:pStyle w:val="TOC2"/>
        <w:tabs>
          <w:tab w:val="right" w:leader="dot" w:pos="8306"/>
        </w:tabs>
      </w:pPr>
      <w:hyperlink w:anchor="_Toc24734" w:history="1">
        <w:r>
          <w:rPr>
            <w:rFonts w:ascii="仿宋" w:eastAsia="仿宋" w:hAnsi="仿宋" w:cs="仿宋" w:hint="eastAsia"/>
            <w:lang w:eastAsia="zh-CN"/>
          </w:rPr>
          <w:t>(一)、危机预警与识别</w:t>
        </w:r>
        <w:r>
          <w:tab/>
        </w:r>
        <w:r>
          <w:fldChar w:fldCharType="begin"/>
        </w:r>
        <w:r>
          <w:instrText xml:space="preserve"> PAGEREF _Toc24734 \h </w:instrText>
        </w:r>
        <w:r>
          <w:fldChar w:fldCharType="separate"/>
        </w:r>
        <w:r>
          <w:t>20</w:t>
        </w:r>
        <w:r>
          <w:fldChar w:fldCharType="end"/>
        </w:r>
      </w:hyperlink>
    </w:p>
    <w:p>
      <w:pPr>
        <w:pStyle w:val="TOC2"/>
        <w:tabs>
          <w:tab w:val="right" w:leader="dot" w:pos="8306"/>
        </w:tabs>
      </w:pPr>
      <w:hyperlink w:anchor="_Toc27190" w:history="1">
        <w:r>
          <w:rPr>
            <w:rFonts w:ascii="仿宋" w:eastAsia="仿宋" w:hAnsi="仿宋" w:cs="仿宋" w:hint="eastAsia"/>
            <w:lang w:eastAsia="zh-CN"/>
          </w:rPr>
          <w:t>(二)、危机应对与恢复</w:t>
        </w:r>
        <w:r>
          <w:tab/>
        </w:r>
        <w:r>
          <w:fldChar w:fldCharType="begin"/>
        </w:r>
        <w:r>
          <w:instrText xml:space="preserve"> PAGEREF _Toc27190 \h </w:instrText>
        </w:r>
        <w:r>
          <w:fldChar w:fldCharType="separate"/>
        </w:r>
        <w:r>
          <w:t>21</w:t>
        </w:r>
        <w:r>
          <w:fldChar w:fldCharType="end"/>
        </w:r>
      </w:hyperlink>
    </w:p>
    <w:p>
      <w:pPr>
        <w:pStyle w:val="TOC1"/>
        <w:tabs>
          <w:tab w:val="right" w:leader="dot" w:pos="8306"/>
        </w:tabs>
      </w:pPr>
      <w:hyperlink w:anchor="_Toc20353" w:history="1">
        <w:r>
          <w:rPr>
            <w:rFonts w:ascii="仿宋" w:eastAsia="仿宋" w:hAnsi="仿宋" w:cs="仿宋" w:hint="eastAsia"/>
            <w:lang w:eastAsia="zh-CN"/>
          </w:rPr>
          <w:t>七、散料搬运设备项目人力资源管理</w:t>
        </w:r>
        <w:r>
          <w:tab/>
        </w:r>
        <w:r>
          <w:fldChar w:fldCharType="begin"/>
        </w:r>
        <w:r>
          <w:instrText xml:space="preserve"> PAGEREF _Toc20353 \h </w:instrText>
        </w:r>
        <w:r>
          <w:fldChar w:fldCharType="separate"/>
        </w:r>
        <w:r>
          <w:t>22</w:t>
        </w:r>
        <w:r>
          <w:fldChar w:fldCharType="end"/>
        </w:r>
      </w:hyperlink>
    </w:p>
    <w:p>
      <w:pPr>
        <w:pStyle w:val="TOC2"/>
        <w:tabs>
          <w:tab w:val="right" w:leader="dot" w:pos="8306"/>
        </w:tabs>
      </w:pPr>
      <w:hyperlink w:anchor="_Toc30298" w:history="1">
        <w:r>
          <w:rPr>
            <w:rFonts w:ascii="仿宋" w:eastAsia="仿宋" w:hAnsi="仿宋" w:cs="仿宋" w:hint="eastAsia"/>
            <w:lang w:eastAsia="zh-CN"/>
          </w:rPr>
          <w:t>(一)、建立健全的预算管理制度</w:t>
        </w:r>
        <w:r>
          <w:tab/>
        </w:r>
        <w:r>
          <w:fldChar w:fldCharType="begin"/>
        </w:r>
        <w:r>
          <w:instrText xml:space="preserve"> PAGEREF _Toc30298 \h </w:instrText>
        </w:r>
        <w:r>
          <w:fldChar w:fldCharType="separate"/>
        </w:r>
        <w:r>
          <w:t>22</w:t>
        </w:r>
        <w:r>
          <w:fldChar w:fldCharType="end"/>
        </w:r>
      </w:hyperlink>
    </w:p>
    <w:p>
      <w:pPr>
        <w:pStyle w:val="TOC2"/>
        <w:tabs>
          <w:tab w:val="right" w:leader="dot" w:pos="8306"/>
        </w:tabs>
      </w:pPr>
      <w:hyperlink w:anchor="_Toc9940" w:history="1">
        <w:r>
          <w:rPr>
            <w:rFonts w:ascii="仿宋" w:eastAsia="仿宋" w:hAnsi="仿宋" w:cs="仿宋" w:hint="eastAsia"/>
            <w:lang w:eastAsia="zh-CN"/>
          </w:rPr>
          <w:t>(二)、加强资金流动监控</w:t>
        </w:r>
        <w:r>
          <w:tab/>
        </w:r>
        <w:r>
          <w:fldChar w:fldCharType="begin"/>
        </w:r>
        <w:r>
          <w:instrText xml:space="preserve"> PAGEREF _Toc9940 \h </w:instrText>
        </w:r>
        <w:r>
          <w:fldChar w:fldCharType="separate"/>
        </w:r>
        <w:r>
          <w:t>24</w:t>
        </w:r>
        <w:r>
          <w:fldChar w:fldCharType="end"/>
        </w:r>
      </w:hyperlink>
    </w:p>
    <w:p>
      <w:pPr>
        <w:pStyle w:val="TOC2"/>
        <w:tabs>
          <w:tab w:val="right" w:leader="dot" w:pos="8306"/>
        </w:tabs>
      </w:pPr>
      <w:hyperlink w:anchor="_Toc27331" w:history="1">
        <w:r>
          <w:rPr>
            <w:rFonts w:ascii="仿宋" w:eastAsia="仿宋" w:hAnsi="仿宋" w:cs="仿宋" w:hint="eastAsia"/>
            <w:lang w:eastAsia="zh-CN"/>
          </w:rPr>
          <w:t>(三)、制定完善的风险控制机制</w:t>
        </w:r>
        <w:r>
          <w:tab/>
        </w:r>
        <w:r>
          <w:fldChar w:fldCharType="begin"/>
        </w:r>
        <w:r>
          <w:instrText xml:space="preserve"> PAGEREF _Toc27331 \h </w:instrText>
        </w:r>
        <w:r>
          <w:fldChar w:fldCharType="separate"/>
        </w:r>
        <w:r>
          <w:t>25</w:t>
        </w:r>
        <w:r>
          <w:fldChar w:fldCharType="end"/>
        </w:r>
      </w:hyperlink>
    </w:p>
    <w:p>
      <w:pPr>
        <w:pStyle w:val="TOC2"/>
        <w:tabs>
          <w:tab w:val="right" w:leader="dot" w:pos="8306"/>
        </w:tabs>
      </w:pPr>
      <w:hyperlink w:anchor="_Toc4495" w:history="1">
        <w:r>
          <w:rPr>
            <w:rFonts w:ascii="仿宋" w:eastAsia="仿宋" w:hAnsi="仿宋" w:cs="仿宋" w:hint="eastAsia"/>
            <w:lang w:eastAsia="zh-CN"/>
          </w:rPr>
          <w:t>(四)、优化成本管理</w:t>
        </w:r>
        <w:r>
          <w:tab/>
        </w:r>
        <w:r>
          <w:fldChar w:fldCharType="begin"/>
        </w:r>
        <w:r>
          <w:instrText xml:space="preserve"> PAGEREF _Toc4495 \h </w:instrText>
        </w:r>
        <w:r>
          <w:fldChar w:fldCharType="separate"/>
        </w:r>
        <w:r>
          <w:t>26</w:t>
        </w:r>
        <w:r>
          <w:fldChar w:fldCharType="end"/>
        </w:r>
      </w:hyperlink>
    </w:p>
    <w:p>
      <w:pPr>
        <w:pStyle w:val="TOC1"/>
        <w:tabs>
          <w:tab w:val="right" w:leader="dot" w:pos="8306"/>
        </w:tabs>
      </w:pPr>
      <w:hyperlink w:anchor="_Toc11599" w:history="1">
        <w:r>
          <w:rPr>
            <w:rFonts w:ascii="仿宋" w:eastAsia="仿宋" w:hAnsi="仿宋" w:cs="仿宋" w:hint="eastAsia"/>
            <w:lang w:eastAsia="zh-CN"/>
          </w:rPr>
          <w:t>八、散料搬运设备项目投资规划</w:t>
        </w:r>
        <w:r>
          <w:tab/>
        </w:r>
        <w:r>
          <w:fldChar w:fldCharType="begin"/>
        </w:r>
        <w:r>
          <w:instrText xml:space="preserve"> PAGEREF _Toc11599 \h </w:instrText>
        </w:r>
        <w:r>
          <w:fldChar w:fldCharType="separate"/>
        </w:r>
        <w:r>
          <w:t>28</w:t>
        </w:r>
        <w:r>
          <w:fldChar w:fldCharType="end"/>
        </w:r>
      </w:hyperlink>
    </w:p>
    <w:p>
      <w:pPr>
        <w:pStyle w:val="TOC2"/>
        <w:tabs>
          <w:tab w:val="right" w:leader="dot" w:pos="8306"/>
        </w:tabs>
      </w:pPr>
      <w:hyperlink w:anchor="_Toc12756" w:history="1">
        <w:r>
          <w:rPr>
            <w:rFonts w:ascii="仿宋" w:eastAsia="仿宋" w:hAnsi="仿宋" w:cs="仿宋" w:hint="eastAsia"/>
            <w:lang w:eastAsia="zh-CN"/>
          </w:rPr>
          <w:t>(一)、散料搬运设备项目总投资估算</w:t>
        </w:r>
        <w:r>
          <w:tab/>
        </w:r>
        <w:r>
          <w:fldChar w:fldCharType="begin"/>
        </w:r>
        <w:r>
          <w:instrText xml:space="preserve"> PAGEREF _Toc12756 \h </w:instrText>
        </w:r>
        <w:r>
          <w:fldChar w:fldCharType="separate"/>
        </w:r>
        <w:r>
          <w:t>28</w:t>
        </w:r>
        <w:r>
          <w:fldChar w:fldCharType="end"/>
        </w:r>
      </w:hyperlink>
    </w:p>
    <w:p>
      <w:pPr>
        <w:pStyle w:val="TOC2"/>
        <w:tabs>
          <w:tab w:val="right" w:leader="dot" w:pos="8306"/>
        </w:tabs>
      </w:pPr>
      <w:hyperlink w:anchor="_Toc17516" w:history="1">
        <w:r>
          <w:rPr>
            <w:rFonts w:ascii="仿宋" w:eastAsia="仿宋" w:hAnsi="仿宋" w:cs="仿宋" w:hint="eastAsia"/>
            <w:lang w:eastAsia="zh-CN"/>
          </w:rPr>
          <w:t>(二)、资金筹措</w:t>
        </w:r>
        <w:r>
          <w:tab/>
        </w:r>
        <w:r>
          <w:fldChar w:fldCharType="begin"/>
        </w:r>
        <w:r>
          <w:instrText xml:space="preserve"> PAGEREF _Toc17516 \h </w:instrText>
        </w:r>
        <w:r>
          <w:fldChar w:fldCharType="separate"/>
        </w:r>
        <w:r>
          <w:t>29</w:t>
        </w:r>
        <w:r>
          <w:fldChar w:fldCharType="end"/>
        </w:r>
      </w:hyperlink>
    </w:p>
    <w:p>
      <w:pPr>
        <w:pStyle w:val="TOC1"/>
        <w:tabs>
          <w:tab w:val="right" w:leader="dot" w:pos="8306"/>
        </w:tabs>
      </w:pPr>
      <w:hyperlink w:anchor="_Toc30174" w:history="1">
        <w:r>
          <w:rPr>
            <w:rFonts w:ascii="仿宋" w:eastAsia="仿宋" w:hAnsi="仿宋" w:cs="仿宋" w:hint="eastAsia"/>
            <w:lang w:eastAsia="zh-CN"/>
          </w:rPr>
          <w:t>九、生产安全保护</w:t>
        </w:r>
        <w:r>
          <w:tab/>
        </w:r>
        <w:r>
          <w:fldChar w:fldCharType="begin"/>
        </w:r>
        <w:r>
          <w:instrText xml:space="preserve"> PAGEREF _Toc30174 \h </w:instrText>
        </w:r>
        <w:r>
          <w:fldChar w:fldCharType="separate"/>
        </w:r>
        <w:r>
          <w:t>30</w:t>
        </w:r>
        <w:r>
          <w:fldChar w:fldCharType="end"/>
        </w:r>
      </w:hyperlink>
    </w:p>
    <w:p>
      <w:pPr>
        <w:pStyle w:val="TOC2"/>
        <w:tabs>
          <w:tab w:val="right" w:leader="dot" w:pos="8306"/>
        </w:tabs>
      </w:pPr>
      <w:hyperlink w:anchor="_Toc2245" w:history="1">
        <w:r>
          <w:rPr>
            <w:rFonts w:ascii="仿宋" w:eastAsia="仿宋" w:hAnsi="仿宋" w:cs="仿宋" w:hint="eastAsia"/>
            <w:lang w:eastAsia="zh-CN"/>
          </w:rPr>
          <w:t>(一)、消防安全</w:t>
        </w:r>
        <w:r>
          <w:tab/>
        </w:r>
        <w:r>
          <w:fldChar w:fldCharType="begin"/>
        </w:r>
        <w:r>
          <w:instrText xml:space="preserve"> PAGEREF _Toc2245 \h </w:instrText>
        </w:r>
        <w:r>
          <w:fldChar w:fldCharType="separate"/>
        </w:r>
        <w:r>
          <w:t>30</w:t>
        </w:r>
        <w:r>
          <w:fldChar w:fldCharType="end"/>
        </w:r>
      </w:hyperlink>
    </w:p>
    <w:p>
      <w:pPr>
        <w:pStyle w:val="TOC2"/>
        <w:tabs>
          <w:tab w:val="right" w:leader="dot" w:pos="8306"/>
        </w:tabs>
      </w:pPr>
      <w:hyperlink w:anchor="_Toc29068" w:history="1">
        <w:r>
          <w:rPr>
            <w:rFonts w:ascii="仿宋" w:eastAsia="仿宋" w:hAnsi="仿宋" w:cs="仿宋" w:hint="eastAsia"/>
            <w:lang w:eastAsia="zh-CN"/>
          </w:rPr>
          <w:t>(二)、防火防爆总图布置措施</w:t>
        </w:r>
        <w:r>
          <w:tab/>
        </w:r>
        <w:r>
          <w:fldChar w:fldCharType="begin"/>
        </w:r>
        <w:r>
          <w:instrText xml:space="preserve"> PAGEREF _Toc29068 \h </w:instrText>
        </w:r>
        <w:r>
          <w:fldChar w:fldCharType="separate"/>
        </w:r>
        <w:r>
          <w:t>31</w:t>
        </w:r>
        <w:r>
          <w:fldChar w:fldCharType="end"/>
        </w:r>
      </w:hyperlink>
    </w:p>
    <w:p>
      <w:pPr>
        <w:pStyle w:val="TOC2"/>
        <w:tabs>
          <w:tab w:val="right" w:leader="dot" w:pos="8306"/>
        </w:tabs>
      </w:pPr>
      <w:hyperlink w:anchor="_Toc19764" w:history="1">
        <w:r>
          <w:rPr>
            <w:rFonts w:ascii="仿宋" w:eastAsia="仿宋" w:hAnsi="仿宋" w:cs="仿宋" w:hint="eastAsia"/>
            <w:lang w:eastAsia="zh-CN"/>
          </w:rPr>
          <w:t>(三)、自然灾害防范措施</w:t>
        </w:r>
        <w:r>
          <w:tab/>
        </w:r>
        <w:r>
          <w:fldChar w:fldCharType="begin"/>
        </w:r>
        <w:r>
          <w:instrText xml:space="preserve"> PAGEREF _Toc19764 \h </w:instrText>
        </w:r>
        <w:r>
          <w:fldChar w:fldCharType="separate"/>
        </w:r>
        <w:r>
          <w:t>32</w:t>
        </w:r>
        <w:r>
          <w:fldChar w:fldCharType="end"/>
        </w:r>
      </w:hyperlink>
    </w:p>
    <w:p>
      <w:pPr>
        <w:pStyle w:val="TOC2"/>
        <w:tabs>
          <w:tab w:val="right" w:leader="dot" w:pos="8306"/>
        </w:tabs>
      </w:pPr>
      <w:hyperlink w:anchor="_Toc18677" w:history="1">
        <w:r>
          <w:rPr>
            <w:rFonts w:ascii="仿宋" w:eastAsia="仿宋" w:hAnsi="仿宋" w:cs="仿宋" w:hint="eastAsia"/>
            <w:lang w:eastAsia="zh-CN"/>
          </w:rPr>
          <w:t>(四)、安全色及安全标志使用要求</w:t>
        </w:r>
        <w:r>
          <w:tab/>
        </w:r>
        <w:r>
          <w:fldChar w:fldCharType="begin"/>
        </w:r>
        <w:r>
          <w:instrText xml:space="preserve"> PAGEREF _Toc18677 \h </w:instrText>
        </w:r>
        <w:r>
          <w:fldChar w:fldCharType="separate"/>
        </w:r>
        <w:r>
          <w:t>33</w:t>
        </w:r>
        <w:r>
          <w:fldChar w:fldCharType="end"/>
        </w:r>
      </w:hyperlink>
    </w:p>
    <w:p>
      <w:pPr>
        <w:pStyle w:val="TOC2"/>
        <w:tabs>
          <w:tab w:val="right" w:leader="dot" w:pos="8306"/>
        </w:tabs>
      </w:pPr>
      <w:hyperlink w:anchor="_Toc30578" w:history="1">
        <w:r>
          <w:rPr>
            <w:rFonts w:ascii="仿宋" w:eastAsia="仿宋" w:hAnsi="仿宋" w:cs="仿宋" w:hint="eastAsia"/>
            <w:lang w:eastAsia="zh-CN"/>
          </w:rPr>
          <w:t>(五)、防尘防毒措施</w:t>
        </w:r>
        <w:r>
          <w:tab/>
        </w:r>
        <w:r>
          <w:fldChar w:fldCharType="begin"/>
        </w:r>
        <w:r>
          <w:instrText xml:space="preserve"> PAGEREF _Toc30578 \h </w:instrText>
        </w:r>
        <w:r>
          <w:fldChar w:fldCharType="separate"/>
        </w:r>
        <w:r>
          <w:t>34</w:t>
        </w:r>
        <w:r>
          <w:fldChar w:fldCharType="end"/>
        </w:r>
      </w:hyperlink>
    </w:p>
    <w:p>
      <w:pPr>
        <w:pStyle w:val="TOC2"/>
        <w:tabs>
          <w:tab w:val="right" w:leader="dot" w:pos="8306"/>
        </w:tabs>
      </w:pPr>
      <w:hyperlink w:anchor="_Toc23788" w:history="1">
        <w:r>
          <w:rPr>
            <w:rFonts w:ascii="仿宋" w:eastAsia="仿宋" w:hAnsi="仿宋" w:cs="仿宋" w:hint="eastAsia"/>
            <w:lang w:eastAsia="zh-CN"/>
          </w:rPr>
          <w:t>(六)、防静电、触电防护及防雷措施</w:t>
        </w:r>
        <w:r>
          <w:tab/>
        </w:r>
        <w:r>
          <w:fldChar w:fldCharType="begin"/>
        </w:r>
        <w:r>
          <w:instrText xml:space="preserve"> PAGEREF _Toc23788 \h </w:instrText>
        </w:r>
        <w:r>
          <w:fldChar w:fldCharType="separate"/>
        </w:r>
        <w:r>
          <w:t>35</w:t>
        </w:r>
        <w:r>
          <w:fldChar w:fldCharType="end"/>
        </w:r>
      </w:hyperlink>
    </w:p>
    <w:p>
      <w:pPr>
        <w:pStyle w:val="TOC2"/>
        <w:tabs>
          <w:tab w:val="right" w:leader="dot" w:pos="8306"/>
        </w:tabs>
      </w:pPr>
      <w:hyperlink w:anchor="_Toc5917" w:history="1">
        <w:r>
          <w:rPr>
            <w:rFonts w:ascii="仿宋" w:eastAsia="仿宋" w:hAnsi="仿宋" w:cs="仿宋" w:hint="eastAsia"/>
            <w:lang w:eastAsia="zh-CN"/>
          </w:rPr>
          <w:t>(七)、机械设备安全保障措施</w:t>
        </w:r>
        <w:r>
          <w:tab/>
        </w:r>
        <w:r>
          <w:fldChar w:fldCharType="begin"/>
        </w:r>
        <w:r>
          <w:instrText xml:space="preserve"> PAGEREF _Toc5917 \h </w:instrText>
        </w:r>
        <w:r>
          <w:fldChar w:fldCharType="separate"/>
        </w:r>
        <w:r>
          <w:t>36</w:t>
        </w:r>
        <w:r>
          <w:fldChar w:fldCharType="end"/>
        </w:r>
      </w:hyperlink>
    </w:p>
    <w:p>
      <w:pPr>
        <w:pStyle w:val="TOC1"/>
        <w:tabs>
          <w:tab w:val="right" w:leader="dot" w:pos="8306"/>
        </w:tabs>
      </w:pPr>
      <w:hyperlink w:anchor="_Toc12384" w:history="1">
        <w:r>
          <w:rPr>
            <w:rFonts w:ascii="仿宋" w:eastAsia="仿宋" w:hAnsi="仿宋" w:cs="仿宋" w:hint="eastAsia"/>
            <w:lang w:eastAsia="zh-CN"/>
          </w:rPr>
          <w:t>十、散料搬运设备项目经营效益</w:t>
        </w:r>
        <w:r>
          <w:tab/>
        </w:r>
        <w:r>
          <w:fldChar w:fldCharType="begin"/>
        </w:r>
        <w:r>
          <w:instrText xml:space="preserve"> PAGEREF _Toc12384 \h </w:instrText>
        </w:r>
        <w:r>
          <w:fldChar w:fldCharType="separate"/>
        </w:r>
        <w:r>
          <w:t>38</w:t>
        </w:r>
        <w:r>
          <w:fldChar w:fldCharType="end"/>
        </w:r>
      </w:hyperlink>
    </w:p>
    <w:p>
      <w:pPr>
        <w:pStyle w:val="TOC2"/>
        <w:tabs>
          <w:tab w:val="right" w:leader="dot" w:pos="8306"/>
        </w:tabs>
      </w:pPr>
      <w:hyperlink w:anchor="_Toc13829" w:history="1">
        <w:r>
          <w:rPr>
            <w:rFonts w:ascii="仿宋" w:eastAsia="仿宋" w:hAnsi="仿宋" w:cs="仿宋" w:hint="eastAsia"/>
            <w:lang w:eastAsia="zh-CN"/>
          </w:rPr>
          <w:t>(一)、经济评价财务测算</w:t>
        </w:r>
        <w:r>
          <w:tab/>
        </w:r>
        <w:r>
          <w:fldChar w:fldCharType="begin"/>
        </w:r>
        <w:r>
          <w:instrText xml:space="preserve"> PAGEREF _Toc13829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0" w:history="1">
        <w:r>
          <w:rPr>
            <w:rFonts w:ascii="仿宋" w:eastAsia="仿宋" w:hAnsi="仿宋" w:cs="仿宋" w:hint="eastAsia"/>
            <w:lang w:eastAsia="zh-CN"/>
          </w:rPr>
          <w:t>(二)、散料搬运设备项目盈利能力分析</w:t>
        </w:r>
        <w:r>
          <w:tab/>
        </w:r>
        <w:r>
          <w:fldChar w:fldCharType="begin"/>
        </w:r>
        <w:r>
          <w:instrText xml:space="preserve"> PAGEREF _Toc30200 \h </w:instrText>
        </w:r>
        <w:r>
          <w:fldChar w:fldCharType="separate"/>
        </w:r>
        <w:r>
          <w:t>39</w:t>
        </w:r>
        <w:r>
          <w:fldChar w:fldCharType="end"/>
        </w:r>
      </w:hyperlink>
    </w:p>
    <w:p>
      <w:pPr>
        <w:pStyle w:val="TOC1"/>
        <w:tabs>
          <w:tab w:val="right" w:leader="dot" w:pos="8306"/>
        </w:tabs>
      </w:pPr>
      <w:hyperlink w:anchor="_Toc13290" w:history="1">
        <w:r>
          <w:rPr>
            <w:rFonts w:ascii="仿宋" w:eastAsia="仿宋" w:hAnsi="仿宋" w:cs="仿宋" w:hint="eastAsia"/>
            <w:lang w:eastAsia="zh-CN"/>
          </w:rPr>
          <w:t>十一、散料搬运设备项目风险管理</w:t>
        </w:r>
        <w:r>
          <w:tab/>
        </w:r>
        <w:r>
          <w:fldChar w:fldCharType="begin"/>
        </w:r>
        <w:r>
          <w:instrText xml:space="preserve"> PAGEREF _Toc13290 \h </w:instrText>
        </w:r>
        <w:r>
          <w:fldChar w:fldCharType="separate"/>
        </w:r>
        <w:r>
          <w:t>40</w:t>
        </w:r>
        <w:r>
          <w:fldChar w:fldCharType="end"/>
        </w:r>
      </w:hyperlink>
    </w:p>
    <w:p>
      <w:pPr>
        <w:pStyle w:val="TOC2"/>
        <w:tabs>
          <w:tab w:val="right" w:leader="dot" w:pos="8306"/>
        </w:tabs>
      </w:pPr>
      <w:hyperlink w:anchor="_Toc28512" w:history="1">
        <w:r>
          <w:rPr>
            <w:rFonts w:ascii="仿宋" w:eastAsia="仿宋" w:hAnsi="仿宋" w:cs="仿宋" w:hint="eastAsia"/>
            <w:lang w:eastAsia="zh-CN"/>
          </w:rPr>
          <w:t>(一)、风险识别与评估</w:t>
        </w:r>
        <w:r>
          <w:tab/>
        </w:r>
        <w:r>
          <w:fldChar w:fldCharType="begin"/>
        </w:r>
        <w:r>
          <w:instrText xml:space="preserve"> PAGEREF _Toc28512 \h </w:instrText>
        </w:r>
        <w:r>
          <w:fldChar w:fldCharType="separate"/>
        </w:r>
        <w:r>
          <w:t>40</w:t>
        </w:r>
        <w:r>
          <w:fldChar w:fldCharType="end"/>
        </w:r>
      </w:hyperlink>
    </w:p>
    <w:p>
      <w:pPr>
        <w:pStyle w:val="TOC2"/>
        <w:tabs>
          <w:tab w:val="right" w:leader="dot" w:pos="8306"/>
        </w:tabs>
      </w:pPr>
      <w:hyperlink w:anchor="_Toc20745" w:history="1">
        <w:r>
          <w:rPr>
            <w:rFonts w:ascii="仿宋" w:eastAsia="仿宋" w:hAnsi="仿宋" w:cs="仿宋" w:hint="eastAsia"/>
            <w:lang w:eastAsia="zh-CN"/>
          </w:rPr>
          <w:t>(二)、风险应对策略</w:t>
        </w:r>
        <w:r>
          <w:tab/>
        </w:r>
        <w:r>
          <w:fldChar w:fldCharType="begin"/>
        </w:r>
        <w:r>
          <w:instrText xml:space="preserve"> PAGEREF _Toc20745 \h </w:instrText>
        </w:r>
        <w:r>
          <w:fldChar w:fldCharType="separate"/>
        </w:r>
        <w:r>
          <w:t>41</w:t>
        </w:r>
        <w:r>
          <w:fldChar w:fldCharType="end"/>
        </w:r>
      </w:hyperlink>
    </w:p>
    <w:p>
      <w:pPr>
        <w:pStyle w:val="TOC2"/>
        <w:tabs>
          <w:tab w:val="right" w:leader="dot" w:pos="8306"/>
        </w:tabs>
      </w:pPr>
      <w:hyperlink w:anchor="_Toc21532" w:history="1">
        <w:r>
          <w:rPr>
            <w:rFonts w:ascii="仿宋" w:eastAsia="仿宋" w:hAnsi="仿宋" w:cs="仿宋" w:hint="eastAsia"/>
            <w:lang w:eastAsia="zh-CN"/>
          </w:rPr>
          <w:t>(三)、风险监控与控制</w:t>
        </w:r>
        <w:r>
          <w:tab/>
        </w:r>
        <w:r>
          <w:fldChar w:fldCharType="begin"/>
        </w:r>
        <w:r>
          <w:instrText xml:space="preserve"> PAGEREF _Toc21532 \h </w:instrText>
        </w:r>
        <w:r>
          <w:fldChar w:fldCharType="separate"/>
        </w:r>
        <w:r>
          <w:t>43</w:t>
        </w:r>
        <w:r>
          <w:fldChar w:fldCharType="end"/>
        </w:r>
      </w:hyperlink>
    </w:p>
    <w:p>
      <w:pPr>
        <w:pStyle w:val="TOC1"/>
        <w:tabs>
          <w:tab w:val="right" w:leader="dot" w:pos="8306"/>
        </w:tabs>
      </w:pPr>
      <w:hyperlink w:anchor="_Toc26153" w:history="1">
        <w:r>
          <w:rPr>
            <w:rFonts w:ascii="仿宋" w:eastAsia="仿宋" w:hAnsi="仿宋" w:cs="仿宋" w:hint="eastAsia"/>
            <w:lang w:eastAsia="zh-CN"/>
          </w:rPr>
          <w:t>十二、散料搬运设备项目环境影响分析</w:t>
        </w:r>
        <w:r>
          <w:tab/>
        </w:r>
        <w:r>
          <w:fldChar w:fldCharType="begin"/>
        </w:r>
        <w:r>
          <w:instrText xml:space="preserve"> PAGEREF _Toc26153 \h </w:instrText>
        </w:r>
        <w:r>
          <w:fldChar w:fldCharType="separate"/>
        </w:r>
        <w:r>
          <w:t>44</w:t>
        </w:r>
        <w:r>
          <w:fldChar w:fldCharType="end"/>
        </w:r>
      </w:hyperlink>
    </w:p>
    <w:p>
      <w:pPr>
        <w:pStyle w:val="TOC2"/>
        <w:tabs>
          <w:tab w:val="right" w:leader="dot" w:pos="8306"/>
        </w:tabs>
      </w:pPr>
      <w:hyperlink w:anchor="_Toc25569" w:history="1">
        <w:r>
          <w:rPr>
            <w:rFonts w:ascii="仿宋" w:eastAsia="仿宋" w:hAnsi="仿宋" w:cs="仿宋" w:hint="eastAsia"/>
            <w:lang w:eastAsia="zh-CN"/>
          </w:rPr>
          <w:t>(一)、建设区域环境质量现状</w:t>
        </w:r>
        <w:r>
          <w:tab/>
        </w:r>
        <w:r>
          <w:fldChar w:fldCharType="begin"/>
        </w:r>
        <w:r>
          <w:instrText xml:space="preserve"> PAGEREF _Toc25569 \h </w:instrText>
        </w:r>
        <w:r>
          <w:fldChar w:fldCharType="separate"/>
        </w:r>
        <w:r>
          <w:t>44</w:t>
        </w:r>
        <w:r>
          <w:fldChar w:fldCharType="end"/>
        </w:r>
      </w:hyperlink>
    </w:p>
    <w:p>
      <w:pPr>
        <w:pStyle w:val="TOC2"/>
        <w:tabs>
          <w:tab w:val="right" w:leader="dot" w:pos="8306"/>
        </w:tabs>
      </w:pPr>
      <w:hyperlink w:anchor="_Toc32269" w:history="1">
        <w:r>
          <w:rPr>
            <w:rFonts w:ascii="仿宋" w:eastAsia="仿宋" w:hAnsi="仿宋" w:cs="仿宋" w:hint="eastAsia"/>
            <w:lang w:eastAsia="zh-CN"/>
          </w:rPr>
          <w:t>(二)、建设期环境保护</w:t>
        </w:r>
        <w:r>
          <w:tab/>
        </w:r>
        <w:r>
          <w:fldChar w:fldCharType="begin"/>
        </w:r>
        <w:r>
          <w:instrText xml:space="preserve"> PAGEREF _Toc32269 \h </w:instrText>
        </w:r>
        <w:r>
          <w:fldChar w:fldCharType="separate"/>
        </w:r>
        <w:r>
          <w:t>45</w:t>
        </w:r>
        <w:r>
          <w:fldChar w:fldCharType="end"/>
        </w:r>
      </w:hyperlink>
    </w:p>
    <w:p>
      <w:pPr>
        <w:pStyle w:val="TOC2"/>
        <w:tabs>
          <w:tab w:val="right" w:leader="dot" w:pos="8306"/>
        </w:tabs>
      </w:pPr>
      <w:hyperlink w:anchor="_Toc10432" w:history="1">
        <w:r>
          <w:rPr>
            <w:rFonts w:ascii="仿宋" w:eastAsia="仿宋" w:hAnsi="仿宋" w:cs="仿宋" w:hint="eastAsia"/>
            <w:lang w:eastAsia="zh-CN"/>
          </w:rPr>
          <w:t>(三)、运营期环境保护</w:t>
        </w:r>
        <w:r>
          <w:tab/>
        </w:r>
        <w:r>
          <w:fldChar w:fldCharType="begin"/>
        </w:r>
        <w:r>
          <w:instrText xml:space="preserve"> PAGEREF _Toc10432 \h </w:instrText>
        </w:r>
        <w:r>
          <w:fldChar w:fldCharType="separate"/>
        </w:r>
        <w:r>
          <w:t>47</w:t>
        </w:r>
        <w:r>
          <w:fldChar w:fldCharType="end"/>
        </w:r>
      </w:hyperlink>
    </w:p>
    <w:p>
      <w:pPr>
        <w:pStyle w:val="TOC2"/>
        <w:tabs>
          <w:tab w:val="right" w:leader="dot" w:pos="8306"/>
        </w:tabs>
      </w:pPr>
      <w:hyperlink w:anchor="_Toc25457" w:history="1">
        <w:r>
          <w:rPr>
            <w:rFonts w:ascii="仿宋" w:eastAsia="仿宋" w:hAnsi="仿宋" w:cs="仿宋" w:hint="eastAsia"/>
            <w:lang w:eastAsia="zh-CN"/>
          </w:rPr>
          <w:t>(四)、散料搬运设备项目建设对区域经济的影响</w:t>
        </w:r>
        <w:r>
          <w:tab/>
        </w:r>
        <w:r>
          <w:fldChar w:fldCharType="begin"/>
        </w:r>
        <w:r>
          <w:instrText xml:space="preserve"> PAGEREF _Toc25457 \h </w:instrText>
        </w:r>
        <w:r>
          <w:fldChar w:fldCharType="separate"/>
        </w:r>
        <w:r>
          <w:t>48</w:t>
        </w:r>
        <w:r>
          <w:fldChar w:fldCharType="end"/>
        </w:r>
      </w:hyperlink>
    </w:p>
    <w:p>
      <w:pPr>
        <w:pStyle w:val="TOC2"/>
        <w:tabs>
          <w:tab w:val="right" w:leader="dot" w:pos="8306"/>
        </w:tabs>
      </w:pPr>
      <w:hyperlink w:anchor="_Toc20396" w:history="1">
        <w:r>
          <w:rPr>
            <w:rFonts w:ascii="仿宋" w:eastAsia="仿宋" w:hAnsi="仿宋" w:cs="仿宋" w:hint="eastAsia"/>
            <w:lang w:eastAsia="zh-CN"/>
          </w:rPr>
          <w:t>(五)、废弃物处理</w:t>
        </w:r>
        <w:r>
          <w:tab/>
        </w:r>
        <w:r>
          <w:fldChar w:fldCharType="begin"/>
        </w:r>
        <w:r>
          <w:instrText xml:space="preserve"> PAGEREF _Toc20396 \h </w:instrText>
        </w:r>
        <w:r>
          <w:fldChar w:fldCharType="separate"/>
        </w:r>
        <w:r>
          <w:t>50</w:t>
        </w:r>
        <w:r>
          <w:fldChar w:fldCharType="end"/>
        </w:r>
      </w:hyperlink>
    </w:p>
    <w:p>
      <w:pPr>
        <w:pStyle w:val="TOC2"/>
        <w:tabs>
          <w:tab w:val="right" w:leader="dot" w:pos="8306"/>
        </w:tabs>
      </w:pPr>
      <w:hyperlink w:anchor="_Toc4098" w:history="1">
        <w:r>
          <w:rPr>
            <w:rFonts w:ascii="仿宋" w:eastAsia="仿宋" w:hAnsi="仿宋" w:cs="仿宋" w:hint="eastAsia"/>
            <w:lang w:eastAsia="zh-CN"/>
          </w:rPr>
          <w:t>(六)、特殊环境影响分析</w:t>
        </w:r>
        <w:r>
          <w:tab/>
        </w:r>
        <w:r>
          <w:fldChar w:fldCharType="begin"/>
        </w:r>
        <w:r>
          <w:instrText xml:space="preserve"> PAGEREF _Toc4098 \h </w:instrText>
        </w:r>
        <w:r>
          <w:fldChar w:fldCharType="separate"/>
        </w:r>
        <w:r>
          <w:t>51</w:t>
        </w:r>
        <w:r>
          <w:fldChar w:fldCharType="end"/>
        </w:r>
      </w:hyperlink>
    </w:p>
    <w:p>
      <w:pPr>
        <w:pStyle w:val="TOC2"/>
        <w:tabs>
          <w:tab w:val="right" w:leader="dot" w:pos="8306"/>
        </w:tabs>
      </w:pPr>
      <w:hyperlink w:anchor="_Toc29213" w:history="1">
        <w:r>
          <w:rPr>
            <w:rFonts w:ascii="仿宋" w:eastAsia="仿宋" w:hAnsi="仿宋" w:cs="仿宋" w:hint="eastAsia"/>
            <w:lang w:eastAsia="zh-CN"/>
          </w:rPr>
          <w:t>(七)、清洁生产</w:t>
        </w:r>
        <w:r>
          <w:tab/>
        </w:r>
        <w:r>
          <w:fldChar w:fldCharType="begin"/>
        </w:r>
        <w:r>
          <w:instrText xml:space="preserve"> PAGEREF _Toc29213 \h </w:instrText>
        </w:r>
        <w:r>
          <w:fldChar w:fldCharType="separate"/>
        </w:r>
        <w:r>
          <w:t>52</w:t>
        </w:r>
        <w:r>
          <w:fldChar w:fldCharType="end"/>
        </w:r>
      </w:hyperlink>
    </w:p>
    <w:p>
      <w:pPr>
        <w:pStyle w:val="TOC2"/>
        <w:tabs>
          <w:tab w:val="right" w:leader="dot" w:pos="8306"/>
        </w:tabs>
      </w:pPr>
      <w:hyperlink w:anchor="_Toc3049" w:history="1">
        <w:r>
          <w:rPr>
            <w:rFonts w:ascii="仿宋" w:eastAsia="仿宋" w:hAnsi="仿宋" w:cs="仿宋" w:hint="eastAsia"/>
            <w:lang w:eastAsia="zh-CN"/>
          </w:rPr>
          <w:t>(八)、环境保护综合评价</w:t>
        </w:r>
        <w:r>
          <w:tab/>
        </w:r>
        <w:r>
          <w:fldChar w:fldCharType="begin"/>
        </w:r>
        <w:r>
          <w:instrText xml:space="preserve"> PAGEREF _Toc3049 \h </w:instrText>
        </w:r>
        <w:r>
          <w:fldChar w:fldCharType="separate"/>
        </w:r>
        <w:r>
          <w:t>53</w:t>
        </w:r>
        <w:r>
          <w:fldChar w:fldCharType="end"/>
        </w:r>
      </w:hyperlink>
    </w:p>
    <w:p>
      <w:pPr>
        <w:pStyle w:val="TOC1"/>
        <w:tabs>
          <w:tab w:val="right" w:leader="dot" w:pos="8306"/>
        </w:tabs>
      </w:pPr>
      <w:hyperlink w:anchor="_Toc16862" w:history="1">
        <w:r>
          <w:rPr>
            <w:rFonts w:ascii="仿宋" w:eastAsia="仿宋" w:hAnsi="仿宋" w:cs="仿宋" w:hint="eastAsia"/>
            <w:lang w:eastAsia="zh-CN"/>
          </w:rPr>
          <w:t>十三、散料搬运设备项目治理与监督</w:t>
        </w:r>
        <w:r>
          <w:tab/>
        </w:r>
        <w:r>
          <w:fldChar w:fldCharType="begin"/>
        </w:r>
        <w:r>
          <w:instrText xml:space="preserve"> PAGEREF _Toc16862 \h </w:instrText>
        </w:r>
        <w:r>
          <w:fldChar w:fldCharType="separate"/>
        </w:r>
        <w:r>
          <w:t>55</w:t>
        </w:r>
        <w:r>
          <w:fldChar w:fldCharType="end"/>
        </w:r>
      </w:hyperlink>
    </w:p>
    <w:p>
      <w:pPr>
        <w:pStyle w:val="TOC2"/>
        <w:tabs>
          <w:tab w:val="right" w:leader="dot" w:pos="8306"/>
        </w:tabs>
      </w:pPr>
      <w:hyperlink w:anchor="_Toc2788" w:history="1">
        <w:r>
          <w:rPr>
            <w:rFonts w:ascii="仿宋" w:eastAsia="仿宋" w:hAnsi="仿宋" w:cs="仿宋" w:hint="eastAsia"/>
            <w:lang w:eastAsia="zh-CN"/>
          </w:rPr>
          <w:t>(一)、散料搬运设备项目治理结构</w:t>
        </w:r>
        <w:r>
          <w:tab/>
        </w:r>
        <w:r>
          <w:fldChar w:fldCharType="begin"/>
        </w:r>
        <w:r>
          <w:instrText xml:space="preserve"> PAGEREF _Toc2788 \h </w:instrText>
        </w:r>
        <w:r>
          <w:fldChar w:fldCharType="separate"/>
        </w:r>
        <w:r>
          <w:t>55</w:t>
        </w:r>
        <w:r>
          <w:fldChar w:fldCharType="end"/>
        </w:r>
      </w:hyperlink>
    </w:p>
    <w:p>
      <w:pPr>
        <w:pStyle w:val="TOC2"/>
        <w:tabs>
          <w:tab w:val="right" w:leader="dot" w:pos="8306"/>
        </w:tabs>
      </w:pPr>
      <w:hyperlink w:anchor="_Toc20559" w:history="1">
        <w:r>
          <w:rPr>
            <w:rFonts w:ascii="仿宋" w:eastAsia="仿宋" w:hAnsi="仿宋" w:cs="仿宋" w:hint="eastAsia"/>
            <w:lang w:eastAsia="zh-CN"/>
          </w:rPr>
          <w:t>(二)、监督与审计</w:t>
        </w:r>
        <w:r>
          <w:tab/>
        </w:r>
        <w:r>
          <w:fldChar w:fldCharType="begin"/>
        </w:r>
        <w:r>
          <w:instrText xml:space="preserve"> PAGEREF _Toc20559 \h </w:instrText>
        </w:r>
        <w:r>
          <w:fldChar w:fldCharType="separate"/>
        </w:r>
        <w:r>
          <w:t>56</w:t>
        </w:r>
        <w:r>
          <w:fldChar w:fldCharType="end"/>
        </w:r>
      </w:hyperlink>
    </w:p>
    <w:p>
      <w:pPr>
        <w:pStyle w:val="TOC1"/>
        <w:tabs>
          <w:tab w:val="right" w:leader="dot" w:pos="8306"/>
        </w:tabs>
      </w:pPr>
      <w:hyperlink w:anchor="_Toc15113" w:history="1">
        <w:r>
          <w:rPr>
            <w:rFonts w:ascii="仿宋" w:eastAsia="仿宋" w:hAnsi="仿宋" w:cs="仿宋" w:hint="eastAsia"/>
            <w:lang w:eastAsia="zh-CN"/>
          </w:rPr>
          <w:t>十四、散料搬运设备项目实施保障措施</w:t>
        </w:r>
        <w:r>
          <w:tab/>
        </w:r>
        <w:r>
          <w:fldChar w:fldCharType="begin"/>
        </w:r>
        <w:r>
          <w:instrText xml:space="preserve"> PAGEREF _Toc15113 \h </w:instrText>
        </w:r>
        <w:r>
          <w:fldChar w:fldCharType="separate"/>
        </w:r>
        <w:r>
          <w:t>58</w:t>
        </w:r>
        <w:r>
          <w:fldChar w:fldCharType="end"/>
        </w:r>
      </w:hyperlink>
    </w:p>
    <w:p>
      <w:pPr>
        <w:pStyle w:val="TOC2"/>
        <w:tabs>
          <w:tab w:val="right" w:leader="dot" w:pos="8306"/>
        </w:tabs>
      </w:pPr>
      <w:hyperlink w:anchor="_Toc13465" w:history="1">
        <w:r>
          <w:rPr>
            <w:rFonts w:ascii="仿宋" w:eastAsia="仿宋" w:hAnsi="仿宋" w:cs="仿宋" w:hint="eastAsia"/>
            <w:lang w:eastAsia="zh-CN"/>
          </w:rPr>
          <w:t>(一)、散料搬运设备项目实施保障机制</w:t>
        </w:r>
        <w:r>
          <w:tab/>
        </w:r>
        <w:r>
          <w:fldChar w:fldCharType="begin"/>
        </w:r>
        <w:r>
          <w:instrText xml:space="preserve"> PAGEREF _Toc13465 \h </w:instrText>
        </w:r>
        <w:r>
          <w:fldChar w:fldCharType="separate"/>
        </w:r>
        <w:r>
          <w:t>58</w:t>
        </w:r>
        <w:r>
          <w:fldChar w:fldCharType="end"/>
        </w:r>
      </w:hyperlink>
    </w:p>
    <w:p>
      <w:pPr>
        <w:pStyle w:val="TOC2"/>
        <w:tabs>
          <w:tab w:val="right" w:leader="dot" w:pos="8306"/>
        </w:tabs>
      </w:pPr>
      <w:hyperlink w:anchor="_Toc6813" w:history="1">
        <w:r>
          <w:rPr>
            <w:rFonts w:ascii="仿宋" w:eastAsia="仿宋" w:hAnsi="仿宋" w:cs="仿宋" w:hint="eastAsia"/>
            <w:lang w:eastAsia="zh-CN"/>
          </w:rPr>
          <w:t>(二)、散料搬运设备项目法律合规要求</w:t>
        </w:r>
        <w:r>
          <w:tab/>
        </w:r>
        <w:r>
          <w:fldChar w:fldCharType="begin"/>
        </w:r>
        <w:r>
          <w:instrText xml:space="preserve"> PAGEREF _Toc6813 \h </w:instrText>
        </w:r>
        <w:r>
          <w:fldChar w:fldCharType="separate"/>
        </w:r>
        <w:r>
          <w:t>61</w:t>
        </w:r>
        <w:r>
          <w:fldChar w:fldCharType="end"/>
        </w:r>
      </w:hyperlink>
    </w:p>
    <w:p>
      <w:pPr>
        <w:pStyle w:val="TOC2"/>
        <w:tabs>
          <w:tab w:val="right" w:leader="dot" w:pos="8306"/>
        </w:tabs>
      </w:pPr>
      <w:hyperlink w:anchor="_Toc12459" w:history="1">
        <w:r>
          <w:rPr>
            <w:rFonts w:ascii="仿宋" w:eastAsia="仿宋" w:hAnsi="仿宋" w:cs="仿宋" w:hint="eastAsia"/>
            <w:lang w:eastAsia="zh-CN"/>
          </w:rPr>
          <w:t>(三)、散料搬运设备项目合同管理与法律事务</w:t>
        </w:r>
        <w:r>
          <w:tab/>
        </w:r>
        <w:r>
          <w:fldChar w:fldCharType="begin"/>
        </w:r>
        <w:r>
          <w:instrText xml:space="preserve"> PAGEREF _Toc12459 \h </w:instrText>
        </w:r>
        <w:r>
          <w:fldChar w:fldCharType="separate"/>
        </w:r>
        <w:r>
          <w:t>66</w:t>
        </w:r>
        <w:r>
          <w:fldChar w:fldCharType="end"/>
        </w:r>
      </w:hyperlink>
    </w:p>
    <w:p>
      <w:pPr>
        <w:pStyle w:val="TOC2"/>
        <w:tabs>
          <w:tab w:val="right" w:leader="dot" w:pos="8306"/>
        </w:tabs>
      </w:pPr>
      <w:hyperlink w:anchor="_Toc5541" w:history="1">
        <w:r>
          <w:rPr>
            <w:rFonts w:ascii="仿宋" w:eastAsia="仿宋" w:hAnsi="仿宋" w:cs="仿宋" w:hint="eastAsia"/>
            <w:lang w:eastAsia="zh-CN"/>
          </w:rPr>
          <w:t>(四)、散料搬运设备项目知识产权保护策略</w:t>
        </w:r>
        <w:r>
          <w:tab/>
        </w:r>
        <w:r>
          <w:fldChar w:fldCharType="begin"/>
        </w:r>
        <w:r>
          <w:instrText xml:space="preserve"> PAGEREF _Toc5541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846"/>
      <w:r>
        <w:rPr>
          <w:rFonts w:ascii="仿宋" w:eastAsia="仿宋" w:hAnsi="仿宋" w:cs="仿宋" w:hint="eastAsia"/>
          <w:sz w:val="28"/>
          <w:lang w:eastAsia="zh-CN"/>
        </w:rPr>
        <w:t>一、散料搬运设备项目建设背景及必要性分析</w:t>
      </w:r>
      <w:bookmarkEnd w:id="2"/>
    </w:p>
    <w:p>
      <w:pPr>
        <w:pStyle w:val="Heading2"/>
        <w:rPr>
          <w:rFonts w:ascii="仿宋" w:eastAsia="仿宋" w:hAnsi="仿宋" w:cs="仿宋" w:hint="eastAsia"/>
          <w:lang w:eastAsia="zh-CN"/>
        </w:rPr>
      </w:pPr>
      <w:bookmarkStart w:id="3" w:name="_Toc24992"/>
      <w:r>
        <w:rPr>
          <w:rFonts w:ascii="仿宋" w:eastAsia="仿宋" w:hAnsi="仿宋" w:cs="仿宋" w:hint="eastAsia"/>
          <w:lang w:eastAsia="zh-CN"/>
        </w:rPr>
        <w:t>(一)、散料搬运设备项目背景分析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散料搬运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散料搬运设备项目在这个潮流中的定位。同时，我们将关注行业内涌现的新兴机遇，以便散料搬运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散料搬运设备项目提供了强大的发展动力。我们将聚焦于行业内最新的技术发展趋势，包括但不限于人工智能、大数据分析、物联网等领域。通过深度的技术研究，我们将确保散料搬运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散料搬运设备项目发展的源泉。我们将投入更多的精力对市场需求进行深入剖析，超越表面的需求，深入挖掘潜在的市场痛点和机遇。通过对市场需求的细致了解，散料搬运设备项目将更有针对性地设计解决方案，满足市场的多样化需求，从而更好地促进散料搬运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散料搬运设备项目战略至关重要。我们将对竞争态势进行更为深入的分析，包括但不限于市场份额、产品特点、客户满意度等多个维度。通过深度的竞争分析，散料搬运设备项目将能够更准确地把握市场脉搏，制定具有竞争力的散料搬运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散料搬运设备项目的发展具有直接的影响。我们将进行更为全面的法规和政策分析，了解行业发展中的潜在法律风险和合规挑战。通过充分了解和遵守相关法规，散料搬运设备项目将确保在法律框架内合法合规运营，为散料搬运设备项目的稳健发展提供有力支持。</w:t>
      </w:r>
    </w:p>
    <w:p>
      <w:pPr>
        <w:pStyle w:val="Heading2"/>
        <w:ind w:firstLine="560" w:firstLineChars="200"/>
        <w:rPr>
          <w:rFonts w:ascii="仿宋" w:eastAsia="仿宋" w:hAnsi="仿宋" w:cs="仿宋" w:hint="eastAsia"/>
          <w:sz w:val="28"/>
          <w:lang w:eastAsia="zh-CN"/>
        </w:rPr>
      </w:pPr>
      <w:bookmarkStart w:id="4" w:name="_Toc12998"/>
      <w:r>
        <w:rPr>
          <w:rFonts w:ascii="仿宋" w:eastAsia="仿宋" w:hAnsi="仿宋" w:cs="仿宋" w:hint="eastAsia"/>
          <w:sz w:val="28"/>
          <w:lang w:eastAsia="zh-CN"/>
        </w:rPr>
        <w:t>(二)、散料搬运设备项目建设必要性分析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建设的迫切性源于对行业发展趋势的深刻洞察。我们正处于一个行业变革的时代，科技创新、数字化转型成为企业发展的关键动力。散料搬运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建设不仅仅是为了跟上潮流，更是为了通过技术创新推动企业的持续发展。通过引入先进的技术和解决方案，散料搬运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散料搬运设备项目的建设成为必然选择，通过提高产品质量、拓展服务领域，从而在竞争中获得更多的机会。散料搬运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散料搬运设备项目建设的必要性体现在对客户需求更精准的满足。通过散料搬运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建设的背后是对企业持续创新的追求。只有通过不断创新，企业才能在竞争中立于不败之地。散料搬运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38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983"/>
      <w:r>
        <w:rPr>
          <w:rFonts w:ascii="仿宋" w:eastAsia="仿宋" w:hAnsi="仿宋" w:cs="仿宋" w:hint="eastAsia"/>
          <w:lang w:eastAsia="zh-CN"/>
        </w:rPr>
        <w:t>(一)、散料搬运设备行业分析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行业一直以来都是市场的关注焦点。行业内的发展趋势、竞争态势以及潜在机会都对散料搬运设备项目的推进产生深远的影响。通过深入研究行业的整体概貌，我们将更好地理解行业的核心特征，为散料搬运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料搬运设备行业，技术一直是推动创新和发展的关键因素。我们将对当前技术趋势进行详尽分析，包括但不限于人工智能、大数据应用、先进制造技术等。这有助于散料搬运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散料搬运设备项目成功的基础。我们将对主要竞争对手进行深入研究，包括其市场份额、产品特点、市场定位等。通过全面了解竞争对手的优势和劣势，散料搬运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653"/>
      <w:r>
        <w:rPr>
          <w:rFonts w:ascii="仿宋" w:eastAsia="仿宋" w:hAnsi="仿宋" w:cs="仿宋" w:hint="eastAsia"/>
          <w:sz w:val="28"/>
          <w:lang w:eastAsia="zh-CN"/>
        </w:rPr>
        <w:t>(二)、散料搬运设备市场分析预测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散料搬运设备市场未来的增长趋势。这包括市场的整体规模、各细分领域的发展趋势等。散料搬运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散料搬运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散料搬运设备项目实施过程中需要充分考虑的因素。我们将对市场风险进行全面评估，包括但不限于政策法规风险、市场竞争风险、技术变革风险等。通过对潜在风险的深入分析，散料搬运设备项目可以制定相应的风险缓解策略，降低不确定性对散料搬运设备项目的影响。</w:t>
      </w:r>
    </w:p>
    <w:p>
      <w:pPr>
        <w:pStyle w:val="Heading1"/>
        <w:ind w:firstLine="560" w:firstLineChars="200"/>
        <w:rPr>
          <w:rFonts w:ascii="仿宋" w:eastAsia="仿宋" w:hAnsi="仿宋" w:cs="仿宋" w:hint="eastAsia"/>
          <w:sz w:val="28"/>
          <w:lang w:eastAsia="zh-CN"/>
        </w:rPr>
      </w:pPr>
      <w:bookmarkStart w:id="8" w:name="_Toc7171"/>
      <w:r>
        <w:rPr>
          <w:rFonts w:ascii="仿宋" w:eastAsia="仿宋" w:hAnsi="仿宋" w:cs="仿宋" w:hint="eastAsia"/>
          <w:sz w:val="28"/>
          <w:lang w:eastAsia="zh-CN"/>
        </w:rPr>
        <w:t>三、散料搬运设备项目可持续发展</w:t>
      </w:r>
      <w:bookmarkEnd w:id="8"/>
    </w:p>
    <w:p>
      <w:pPr>
        <w:pStyle w:val="Heading2"/>
        <w:rPr>
          <w:rFonts w:ascii="仿宋" w:eastAsia="仿宋" w:hAnsi="仿宋" w:cs="仿宋" w:hint="eastAsia"/>
          <w:lang w:eastAsia="zh-CN"/>
        </w:rPr>
      </w:pPr>
      <w:bookmarkStart w:id="9" w:name="_Toc860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料搬运设备项目中，散料搬运设备项目团队着眼于未来，明确了可持续发展的战略方向。制定的具体可持续发展目标包括降低资源使用、采用环保技术、最大化社会效益等。这一步骤不仅有助于散料搬运设备项目在环保和社会责任方面达到最高标准，也为未来提供了明确的指引，确保散料搬运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可持续实践的融入散料搬运设备项目管理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散料搬运设备项目管理周期。从散料搬运设备项目规划开始，散料搬运设备项目团队就考虑了环境和社会的因素。在执行阶段，散料搬运设备项目团队积极推动绿色技术的应用，优化资源利用。此外，关注员工的社会责任，通过培训和沟通活动提高员工对可持续发展的认知，使他们能够在日常工作中践行可持续实践。这些举措不仅为散料搬运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19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扎根于散料搬运设备项目的可持续发展理念，我们深信环保与社会责任是散料搬运设备项目成功的关键支柱。在散料搬运设备项目的每一步，我们都致力于通过创新和实践，履行对环境和社会的坚定责任。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团队通过引入先进的环保技术、建立高效的废物处理系统以及推动能源节约措施，积极履行环保责任。定期的环保监测和评估确保散料搬运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不仅致力于自身可持续发展，还注重对社会的回馈。通过支持社区散料搬运设备项目、参与慈善事业、提供培训机会等方式，散料搬运设备项目积极履行社会责任。与当地社区建立积极互动，关注员工的工作与生活平衡，以及员工的身心健康，是散料搬运设备项目在社会责任层面的关键举措。这样的实践不仅增强了散料搬运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107"/>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24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的技术管理特点体现在其创新导向。通过引入最先进的技术趋势和解决方案，散料搬运设备项目致力于提升科技含量、提高质量和效率水平。这意味着我们将采用最新的工具和方法，确保散料搬运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散料搬运设备项目技术管理的显著特征。通过整合不同领域的技术资源，我们实现了跨学科的协同工作。这有助于优化技术架构，提高整体效能。此外，整合性策略还促进了不同技术团队之间的紧密沟通和高效合作，确保散料搬运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散料搬运设备项目所采用的技术。通过不断优化技术方案，散料搬运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散料搬运设备项目团队将在散料搬运设备项目初期识别可能的技术风险，并采取相应的预防和应对措施。通过建立健全的风险评估机制，散料搬运设备项目能够在实施过程中及时发现并解决潜在的技术问题，保障散料搬运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散料搬运设备项目中，技术将成为散料搬运设备项目成功的有力支持。这一深度剖析揭示了技术管理在散料搬运设备项目实施中的关键作用，为散料搬运设备项目的技术基础奠定了坚实的基础。</w:t>
      </w:r>
    </w:p>
    <w:p>
      <w:pPr>
        <w:pStyle w:val="Heading2"/>
        <w:ind w:firstLine="560" w:firstLineChars="200"/>
        <w:rPr>
          <w:rFonts w:ascii="仿宋" w:eastAsia="仿宋" w:hAnsi="仿宋" w:cs="仿宋" w:hint="eastAsia"/>
          <w:sz w:val="28"/>
          <w:lang w:eastAsia="zh-CN"/>
        </w:rPr>
      </w:pPr>
      <w:bookmarkStart w:id="13" w:name="_Toc32340"/>
      <w:r>
        <w:rPr>
          <w:rFonts w:ascii="仿宋" w:eastAsia="仿宋" w:hAnsi="仿宋" w:cs="仿宋" w:hint="eastAsia"/>
          <w:sz w:val="28"/>
          <w:lang w:eastAsia="zh-CN"/>
        </w:rPr>
        <w:t>(二)、散料搬运设备项目工艺技术设计方案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散料搬运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散料搬运设备项目将严格按照相关行业规范要求进行组织。通过有效控制产品质量，散料搬运设备项目将致力于为顾客提供优质的散料搬运设备项目产品和良好的服务。这体现了散料搬运设备项目对于生产活动合规性和质量标准的高度重视，为散料搬运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散料搬运设备项目注重生态效益和清洁生产原则。散料搬运设备项目建设将紧密结合地方特色经济发展，与社会经济发展规划和区域环境保护规划方案相协调一致。通过与当地区域自然生态系统的结合，散料搬运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散料搬运设备项目产品具有多样化的客户需求和个性化的特点。因此，散料搬运设备项目产品规格品种多样，且单批生产数量较小。为满足这一特点，散料搬运设备项目承办单位将建设先进的柔性制造生产线。通过广泛应用柔性制造技术，散料搬运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散料搬运设备项目采用的技术具有较高的技术含量和自动化水平，处于国内先进水平。这一技术选用不仅体现了对生产效率、质量和环境友好性的高标准要求，同时为散料搬运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462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为确保散料搬运设备项目的高效生产和技术实施，我们制定了一套精心设计的设备选型方案，以满足散料搬运设备项目生产、质量和环保的要求。该方案的主要特点如下：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散料搬运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针对散料搬运设备项目产品的多样性和小批量生产的特点，我们将建设柔性制造生产线。通过在设备选型中考虑柔性制造技术，可以灵活应对不同产品规格和生产需求，实现生产线的高度灵活性和适应性。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109"/>
      <w:r>
        <w:rPr>
          <w:rFonts w:ascii="仿宋" w:eastAsia="仿宋" w:hAnsi="仿宋" w:cs="仿宋" w:hint="eastAsia"/>
          <w:sz w:val="28"/>
          <w:lang w:eastAsia="zh-CN"/>
        </w:rPr>
        <w:t>五、散料搬运设备项目概论</w:t>
      </w:r>
      <w:bookmarkEnd w:id="15"/>
    </w:p>
    <w:p>
      <w:pPr>
        <w:pStyle w:val="Heading2"/>
        <w:rPr>
          <w:rFonts w:ascii="仿宋" w:eastAsia="仿宋" w:hAnsi="仿宋" w:cs="仿宋" w:hint="eastAsia"/>
          <w:lang w:eastAsia="zh-CN"/>
        </w:rPr>
      </w:pPr>
      <w:bookmarkStart w:id="16" w:name="_Toc19091"/>
      <w:r>
        <w:rPr>
          <w:rFonts w:ascii="仿宋" w:eastAsia="仿宋" w:hAnsi="仿宋" w:cs="仿宋" w:hint="eastAsia"/>
          <w:lang w:eastAsia="zh-CN"/>
        </w:rPr>
        <w:t>(一)、散料搬运设备项目概况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的起源追溯至对市场的深入洞察。市场的不断演变与变革为散料搬运设备项目提供了难得的机遇。当前市场存在的需求缺口和变革的大环境共同构成了散料搬运设备项目的背景。这个散料搬运设备项目旨在充分利用市场机遇，填补行业中尚未满足的需求，为客户提供全新的解决方案。市场的变革和需求的增长使得这个散料搬运设备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散料搬运设备项目名称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正式命名为散料搬运设备。这个名称不仅仅是一个标识，更代表了散料搬运设备项目的核心理念和愿景。它蕴含着散料搬运设备项目所要解决问题的关键字，具有强烈的表达和辨识度，为散料搬运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散料搬运设备项目目标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的核心目标是提供一种全新、高效的解决方案，满足客户日益增长的需求。散料搬运设备项目追求的不仅仅是满足市场需求，更是在市场中获得卓越的竞争优势。通过不断提升产品或服务的质量和创新水平，散料搬运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散料搬运设备项目范围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全面涵盖了产品研发、制造、市场推广和售后服务，确保从产品设计到最终用户体验的全方位关注。这一全面的散料搬运设备项目范围是为了确保散料搬运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散料搬运设备项目时间表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散料搬运设备项目计划在未来18个月内完成，包括研发、测试、市场试点和正式推出等不同阶段。这个时间表的合理设计是为了确保散料搬运设备项目各个阶段的顺利推进，以便按时交付高质量的成果。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散料搬运设备项目预算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总预算估算为XX百万美元，主要分配在研发、市场推广、人员培训和运营等方面。这一充足的预算为散料搬运设备项目提供了充足的资源，确保散料搬运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散料搬运设备项目风险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可能面临的风险包括市场接受度低、技术难题、竞争激烈等。散料搬运设备项目团队已经制定了相应的风险应对计划，通过前瞻性的风险管理，确保散料搬运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散料搬运设备项目团队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散料搬运设备项目汇聚了一支经验丰富、多领域专业素养的核心团队，确保散料搬运设备项目在各个方面都能拥有高水平的执行力。团队的协同作战是散料搬运设备项目成功的关键因素之一。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散料搬运设备项目背景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散料搬运设备项目的背景根植于市场对更高效、创新产品的渴望，同时也受到科技发展对行业格局的深刻改变的影响。这为散料搬运设备项目提供了广阔的发展空间和市场需求。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散料搬运设备项目现状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截至目前，散料搬运设备项目已完成市场调研和技术验证，取得了初步的成功。这为散料搬运设备项目在未来的发展奠定了坚实的基础，为更远大的目标打下了坚实的基石。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4437"/>
      <w:r>
        <w:rPr>
          <w:rFonts w:ascii="仿宋" w:eastAsia="仿宋" w:hAnsi="仿宋" w:cs="仿宋" w:hint="eastAsia"/>
          <w:sz w:val="28"/>
          <w:lang w:eastAsia="zh-CN"/>
        </w:rPr>
        <w:t>(二)、散料搬运设备项目目标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keyword》散料搬运设备项目首要业务目标是在市场中占据有利地位，实现产品/服务的成功推广和销售。通过不断提升产品质量、创新性，散料搬运设备项目追求成为行业中的领导者，赢得更多客户的青睐。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在科技迅速发展的时代，散料搬运设备项目着眼于技术创新。通过持续的研发和技术升级，散料搬运设备项目旨在推出更具创新性的产品或服务，以满足市场对新鲜、先进解决方案的需求。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为了建立可持续的客户关系，散料搬运设备项目设定了客户满意度目标。通过提供卓越的产品质量和优质的客户服务，散料搬运设备项目追求赢得客户的信任和忠诚度，确保他们的满意度达到行业领先水平。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散料搬运设备项目注重社会责任和可持续发展。通过实施环保、社会责任散料搬运设备项目，散料搬运设备项目致力于在经济发展的同时保护环境，促进社会公平，实现可持续经营。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散料搬运设备项目的团队是实现目标的核心驱动力。因此，散料搬运设备项目设定了团队发展目标，包括提升团队成员的专业技能、培养领导力，以及搭建协同高效的团队工作氛围。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7519"/>
      <w:r>
        <w:rPr>
          <w:rFonts w:ascii="仿宋" w:eastAsia="仿宋" w:hAnsi="仿宋" w:cs="仿宋" w:hint="eastAsia"/>
          <w:sz w:val="28"/>
          <w:lang w:eastAsia="zh-CN"/>
        </w:rPr>
        <w:t>(三)、散料搬运设备项目提出的理由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散料搬运设备项目提出的理由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https://d.book118.com/316125105200010100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7788F"/>
    <w:rsid w:val="292778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2510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2024-03-02T14:25:00Z</dcterms:created>
  <dcterms:modified xsi:type="dcterms:W3CDTF">2024-03-02T14:25:21Z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2976A33EE54949DAB429788FDE114C8D_11</vt:lpwstr>
  </property>
  <property fmtid="{D5CDD505-2E9C-101B-9397-08002B2CF9AE}" pid="3" name="KSOProductBuildVer">
    <vt:lpwstr>2052-12.1.0.16388</vt:lpwstr>
  </property>
</Properties>
</file>