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燃气发电机组行业员工职业发展规划与管理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202" w:history="1">
        <w:r>
          <w:rPr>
            <w:rFonts w:ascii="仿宋" w:eastAsia="仿宋" w:hAnsi="仿宋" w:cs="仿宋" w:hint="eastAsia"/>
            <w:lang w:eastAsia="zh-CN"/>
          </w:rPr>
          <w:t>序言</w:t>
        </w:r>
        <w:r>
          <w:tab/>
        </w:r>
        <w:r>
          <w:fldChar w:fldCharType="begin"/>
        </w:r>
        <w:r>
          <w:instrText xml:space="preserve"> PAGEREF _Toc6202 \h </w:instrText>
        </w:r>
        <w:r>
          <w:fldChar w:fldCharType="separate"/>
        </w:r>
        <w:r>
          <w:t>3</w:t>
        </w:r>
        <w:r>
          <w:fldChar w:fldCharType="end"/>
        </w:r>
      </w:hyperlink>
    </w:p>
    <w:p>
      <w:pPr>
        <w:pStyle w:val="TOC1"/>
        <w:tabs>
          <w:tab w:val="right" w:leader="dot" w:pos="8306"/>
        </w:tabs>
      </w:pPr>
      <w:hyperlink w:anchor="_Toc27520" w:history="1">
        <w:r>
          <w:rPr>
            <w:rFonts w:ascii="仿宋" w:eastAsia="仿宋" w:hAnsi="仿宋" w:cs="仿宋" w:hint="eastAsia"/>
            <w:lang w:eastAsia="zh-CN"/>
          </w:rPr>
          <w:t>一、员工压力管理及应对措施</w:t>
        </w:r>
        <w:r>
          <w:tab/>
        </w:r>
        <w:r>
          <w:fldChar w:fldCharType="begin"/>
        </w:r>
        <w:r>
          <w:instrText xml:space="preserve"> PAGEREF _Toc27520 \h </w:instrText>
        </w:r>
        <w:r>
          <w:fldChar w:fldCharType="separate"/>
        </w:r>
        <w:r>
          <w:t>3</w:t>
        </w:r>
        <w:r>
          <w:fldChar w:fldCharType="end"/>
        </w:r>
      </w:hyperlink>
    </w:p>
    <w:p>
      <w:pPr>
        <w:pStyle w:val="TOC2"/>
        <w:tabs>
          <w:tab w:val="right" w:leader="dot" w:pos="8306"/>
        </w:tabs>
      </w:pPr>
      <w:hyperlink w:anchor="_Toc7228" w:history="1">
        <w:r>
          <w:rPr>
            <w:rFonts w:ascii="仿宋" w:eastAsia="仿宋" w:hAnsi="仿宋" w:cs="仿宋" w:hint="eastAsia"/>
            <w:lang w:eastAsia="zh-CN"/>
          </w:rPr>
          <w:t>(一)、压力对员工的影响及管理原则</w:t>
        </w:r>
        <w:r>
          <w:tab/>
        </w:r>
        <w:r>
          <w:fldChar w:fldCharType="begin"/>
        </w:r>
        <w:r>
          <w:instrText xml:space="preserve"> PAGEREF _Toc7228 \h </w:instrText>
        </w:r>
        <w:r>
          <w:fldChar w:fldCharType="separate"/>
        </w:r>
        <w:r>
          <w:t>3</w:t>
        </w:r>
        <w:r>
          <w:fldChar w:fldCharType="end"/>
        </w:r>
      </w:hyperlink>
    </w:p>
    <w:p>
      <w:pPr>
        <w:pStyle w:val="TOC2"/>
        <w:tabs>
          <w:tab w:val="right" w:leader="dot" w:pos="8306"/>
        </w:tabs>
      </w:pPr>
      <w:hyperlink w:anchor="_Toc912" w:history="1">
        <w:r>
          <w:rPr>
            <w:rFonts w:ascii="仿宋" w:eastAsia="仿宋" w:hAnsi="仿宋" w:cs="仿宋" w:hint="eastAsia"/>
            <w:lang w:eastAsia="zh-CN"/>
          </w:rPr>
          <w:t>(二)、压力应对策略及其实施方案</w:t>
        </w:r>
        <w:r>
          <w:tab/>
        </w:r>
        <w:r>
          <w:fldChar w:fldCharType="begin"/>
        </w:r>
        <w:r>
          <w:instrText xml:space="preserve"> PAGEREF _Toc912 \h </w:instrText>
        </w:r>
        <w:r>
          <w:fldChar w:fldCharType="separate"/>
        </w:r>
        <w:r>
          <w:t>4</w:t>
        </w:r>
        <w:r>
          <w:fldChar w:fldCharType="end"/>
        </w:r>
      </w:hyperlink>
    </w:p>
    <w:p>
      <w:pPr>
        <w:pStyle w:val="TOC2"/>
        <w:tabs>
          <w:tab w:val="right" w:leader="dot" w:pos="8306"/>
        </w:tabs>
      </w:pPr>
      <w:hyperlink w:anchor="_Toc13669" w:history="1">
        <w:r>
          <w:rPr>
            <w:rFonts w:ascii="仿宋" w:eastAsia="仿宋" w:hAnsi="仿宋" w:cs="仿宋" w:hint="eastAsia"/>
            <w:lang w:eastAsia="zh-CN"/>
          </w:rPr>
          <w:t>(三)、压力管理效果的评估及持续改进</w:t>
        </w:r>
        <w:r>
          <w:tab/>
        </w:r>
        <w:r>
          <w:fldChar w:fldCharType="begin"/>
        </w:r>
        <w:r>
          <w:instrText xml:space="preserve"> PAGEREF _Toc13669 \h </w:instrText>
        </w:r>
        <w:r>
          <w:fldChar w:fldCharType="separate"/>
        </w:r>
        <w:r>
          <w:t>5</w:t>
        </w:r>
        <w:r>
          <w:fldChar w:fldCharType="end"/>
        </w:r>
      </w:hyperlink>
    </w:p>
    <w:p>
      <w:pPr>
        <w:pStyle w:val="TOC1"/>
        <w:tabs>
          <w:tab w:val="right" w:leader="dot" w:pos="8306"/>
        </w:tabs>
      </w:pPr>
      <w:hyperlink w:anchor="_Toc11044" w:history="1">
        <w:r>
          <w:rPr>
            <w:rFonts w:ascii="仿宋" w:eastAsia="仿宋" w:hAnsi="仿宋" w:cs="仿宋" w:hint="eastAsia"/>
            <w:lang w:eastAsia="zh-CN"/>
          </w:rPr>
          <w:t>二、燃气发电机组行业背景分析</w:t>
        </w:r>
        <w:r>
          <w:tab/>
        </w:r>
        <w:r>
          <w:fldChar w:fldCharType="begin"/>
        </w:r>
        <w:r>
          <w:instrText xml:space="preserve"> PAGEREF _Toc11044 \h </w:instrText>
        </w:r>
        <w:r>
          <w:fldChar w:fldCharType="separate"/>
        </w:r>
        <w:r>
          <w:t>6</w:t>
        </w:r>
        <w:r>
          <w:fldChar w:fldCharType="end"/>
        </w:r>
      </w:hyperlink>
    </w:p>
    <w:p>
      <w:pPr>
        <w:pStyle w:val="TOC2"/>
        <w:tabs>
          <w:tab w:val="right" w:leader="dot" w:pos="8306"/>
        </w:tabs>
      </w:pPr>
      <w:hyperlink w:anchor="_Toc8224" w:history="1">
        <w:r>
          <w:rPr>
            <w:rFonts w:ascii="仿宋" w:eastAsia="仿宋" w:hAnsi="仿宋" w:cs="仿宋" w:hint="eastAsia"/>
            <w:lang w:eastAsia="zh-CN"/>
          </w:rPr>
          <w:t>(一)、燃气发电机组行业背景分析</w:t>
        </w:r>
        <w:r>
          <w:tab/>
        </w:r>
        <w:r>
          <w:fldChar w:fldCharType="begin"/>
        </w:r>
        <w:r>
          <w:instrText xml:space="preserve"> PAGEREF _Toc8224 \h </w:instrText>
        </w:r>
        <w:r>
          <w:fldChar w:fldCharType="separate"/>
        </w:r>
        <w:r>
          <w:t>6</w:t>
        </w:r>
        <w:r>
          <w:fldChar w:fldCharType="end"/>
        </w:r>
      </w:hyperlink>
    </w:p>
    <w:p>
      <w:pPr>
        <w:pStyle w:val="TOC1"/>
        <w:tabs>
          <w:tab w:val="right" w:leader="dot" w:pos="8306"/>
        </w:tabs>
      </w:pPr>
      <w:hyperlink w:anchor="_Toc5811" w:history="1">
        <w:r>
          <w:rPr>
            <w:rFonts w:ascii="仿宋" w:eastAsia="仿宋" w:hAnsi="仿宋" w:cs="仿宋" w:hint="eastAsia"/>
            <w:lang w:eastAsia="zh-CN"/>
          </w:rPr>
          <w:t>三、宏观环境分析</w:t>
        </w:r>
        <w:r>
          <w:tab/>
        </w:r>
        <w:r>
          <w:fldChar w:fldCharType="begin"/>
        </w:r>
        <w:r>
          <w:instrText xml:space="preserve"> PAGEREF _Toc5811 \h </w:instrText>
        </w:r>
        <w:r>
          <w:fldChar w:fldCharType="separate"/>
        </w:r>
        <w:r>
          <w:t>8</w:t>
        </w:r>
        <w:r>
          <w:fldChar w:fldCharType="end"/>
        </w:r>
      </w:hyperlink>
    </w:p>
    <w:p>
      <w:pPr>
        <w:pStyle w:val="TOC2"/>
        <w:tabs>
          <w:tab w:val="right" w:leader="dot" w:pos="8306"/>
        </w:tabs>
      </w:pPr>
      <w:hyperlink w:anchor="_Toc27093" w:history="1">
        <w:r>
          <w:rPr>
            <w:rFonts w:ascii="仿宋" w:eastAsia="仿宋" w:hAnsi="仿宋" w:cs="仿宋" w:hint="eastAsia"/>
            <w:lang w:eastAsia="zh-CN"/>
          </w:rPr>
          <w:t>(一)、宏观环境分析</w:t>
        </w:r>
        <w:r>
          <w:tab/>
        </w:r>
        <w:r>
          <w:fldChar w:fldCharType="begin"/>
        </w:r>
        <w:r>
          <w:instrText xml:space="preserve"> PAGEREF _Toc27093 \h </w:instrText>
        </w:r>
        <w:r>
          <w:fldChar w:fldCharType="separate"/>
        </w:r>
        <w:r>
          <w:t>8</w:t>
        </w:r>
        <w:r>
          <w:fldChar w:fldCharType="end"/>
        </w:r>
      </w:hyperlink>
    </w:p>
    <w:p>
      <w:pPr>
        <w:pStyle w:val="TOC1"/>
        <w:tabs>
          <w:tab w:val="right" w:leader="dot" w:pos="8306"/>
        </w:tabs>
      </w:pPr>
      <w:hyperlink w:anchor="_Toc25998" w:history="1">
        <w:r>
          <w:rPr>
            <w:rFonts w:ascii="仿宋" w:eastAsia="仿宋" w:hAnsi="仿宋" w:cs="仿宋" w:hint="eastAsia"/>
            <w:lang w:eastAsia="zh-CN"/>
          </w:rPr>
          <w:t>四、薪酬制度管理</w:t>
        </w:r>
        <w:r>
          <w:tab/>
        </w:r>
        <w:r>
          <w:fldChar w:fldCharType="begin"/>
        </w:r>
        <w:r>
          <w:instrText xml:space="preserve"> PAGEREF _Toc25998 \h </w:instrText>
        </w:r>
        <w:r>
          <w:fldChar w:fldCharType="separate"/>
        </w:r>
        <w:r>
          <w:t>10</w:t>
        </w:r>
        <w:r>
          <w:fldChar w:fldCharType="end"/>
        </w:r>
      </w:hyperlink>
    </w:p>
    <w:p>
      <w:pPr>
        <w:pStyle w:val="TOC2"/>
        <w:tabs>
          <w:tab w:val="right" w:leader="dot" w:pos="8306"/>
        </w:tabs>
      </w:pPr>
      <w:hyperlink w:anchor="_Toc1524" w:history="1">
        <w:r>
          <w:rPr>
            <w:rFonts w:ascii="仿宋" w:eastAsia="仿宋" w:hAnsi="仿宋" w:cs="仿宋" w:hint="eastAsia"/>
            <w:lang w:eastAsia="zh-CN"/>
          </w:rPr>
          <w:t>(一)、薪酬管理制度</w:t>
        </w:r>
        <w:r>
          <w:tab/>
        </w:r>
        <w:r>
          <w:fldChar w:fldCharType="begin"/>
        </w:r>
        <w:r>
          <w:instrText xml:space="preserve"> PAGEREF _Toc1524 \h </w:instrText>
        </w:r>
        <w:r>
          <w:fldChar w:fldCharType="separate"/>
        </w:r>
        <w:r>
          <w:t>10</w:t>
        </w:r>
        <w:r>
          <w:fldChar w:fldCharType="end"/>
        </w:r>
      </w:hyperlink>
    </w:p>
    <w:p>
      <w:pPr>
        <w:pStyle w:val="TOC2"/>
        <w:tabs>
          <w:tab w:val="right" w:leader="dot" w:pos="8306"/>
        </w:tabs>
      </w:pPr>
      <w:hyperlink w:anchor="_Toc20802" w:history="1">
        <w:r>
          <w:rPr>
            <w:rFonts w:ascii="仿宋" w:eastAsia="仿宋" w:hAnsi="仿宋" w:cs="仿宋" w:hint="eastAsia"/>
            <w:lang w:eastAsia="zh-CN"/>
          </w:rPr>
          <w:t>(二)、奖金制度的制定</w:t>
        </w:r>
        <w:r>
          <w:tab/>
        </w:r>
        <w:r>
          <w:fldChar w:fldCharType="begin"/>
        </w:r>
        <w:r>
          <w:instrText xml:space="preserve"> PAGEREF _Toc20802 \h </w:instrText>
        </w:r>
        <w:r>
          <w:fldChar w:fldCharType="separate"/>
        </w:r>
        <w:r>
          <w:t>13</w:t>
        </w:r>
        <w:r>
          <w:fldChar w:fldCharType="end"/>
        </w:r>
      </w:hyperlink>
    </w:p>
    <w:p>
      <w:pPr>
        <w:pStyle w:val="TOC2"/>
        <w:tabs>
          <w:tab w:val="right" w:leader="dot" w:pos="8306"/>
        </w:tabs>
      </w:pPr>
      <w:hyperlink w:anchor="_Toc29769" w:history="1">
        <w:r>
          <w:rPr>
            <w:rFonts w:ascii="仿宋" w:eastAsia="仿宋" w:hAnsi="仿宋" w:cs="仿宋" w:hint="eastAsia"/>
            <w:lang w:eastAsia="zh-CN"/>
          </w:rPr>
          <w:t>(三)、岗位薪酬体系设计</w:t>
        </w:r>
        <w:r>
          <w:tab/>
        </w:r>
        <w:r>
          <w:fldChar w:fldCharType="begin"/>
        </w:r>
        <w:r>
          <w:instrText xml:space="preserve"> PAGEREF _Toc29769 \h </w:instrText>
        </w:r>
        <w:r>
          <w:fldChar w:fldCharType="separate"/>
        </w:r>
        <w:r>
          <w:t>16</w:t>
        </w:r>
        <w:r>
          <w:fldChar w:fldCharType="end"/>
        </w:r>
      </w:hyperlink>
    </w:p>
    <w:p>
      <w:pPr>
        <w:pStyle w:val="TOC2"/>
        <w:tabs>
          <w:tab w:val="right" w:leader="dot" w:pos="8306"/>
        </w:tabs>
      </w:pPr>
      <w:hyperlink w:anchor="_Toc7442" w:history="1">
        <w:r>
          <w:rPr>
            <w:rFonts w:ascii="仿宋" w:eastAsia="仿宋" w:hAnsi="仿宋" w:cs="仿宋" w:hint="eastAsia"/>
            <w:lang w:eastAsia="zh-CN"/>
          </w:rPr>
          <w:t>(四)、绩效薪酬体系设计</w:t>
        </w:r>
        <w:r>
          <w:tab/>
        </w:r>
        <w:r>
          <w:fldChar w:fldCharType="begin"/>
        </w:r>
        <w:r>
          <w:instrText xml:space="preserve"> PAGEREF _Toc7442 \h </w:instrText>
        </w:r>
        <w:r>
          <w:fldChar w:fldCharType="separate"/>
        </w:r>
        <w:r>
          <w:t>17</w:t>
        </w:r>
        <w:r>
          <w:fldChar w:fldCharType="end"/>
        </w:r>
      </w:hyperlink>
    </w:p>
    <w:p>
      <w:pPr>
        <w:pStyle w:val="TOC1"/>
        <w:tabs>
          <w:tab w:val="right" w:leader="dot" w:pos="8306"/>
        </w:tabs>
      </w:pPr>
      <w:hyperlink w:anchor="_Toc19210" w:history="1">
        <w:r>
          <w:rPr>
            <w:rFonts w:ascii="仿宋" w:eastAsia="仿宋" w:hAnsi="仿宋" w:cs="仿宋" w:hint="eastAsia"/>
            <w:lang w:eastAsia="zh-CN"/>
          </w:rPr>
          <w:t>五、第七章员工培训与发展</w:t>
        </w:r>
        <w:r>
          <w:tab/>
        </w:r>
        <w:r>
          <w:fldChar w:fldCharType="begin"/>
        </w:r>
        <w:r>
          <w:instrText xml:space="preserve"> PAGEREF _Toc19210 \h </w:instrText>
        </w:r>
        <w:r>
          <w:fldChar w:fldCharType="separate"/>
        </w:r>
        <w:r>
          <w:t>19</w:t>
        </w:r>
        <w:r>
          <w:fldChar w:fldCharType="end"/>
        </w:r>
      </w:hyperlink>
    </w:p>
    <w:p>
      <w:pPr>
        <w:pStyle w:val="TOC2"/>
        <w:tabs>
          <w:tab w:val="right" w:leader="dot" w:pos="8306"/>
        </w:tabs>
      </w:pPr>
      <w:hyperlink w:anchor="_Toc28249" w:history="1">
        <w:r>
          <w:rPr>
            <w:rFonts w:ascii="仿宋" w:eastAsia="仿宋" w:hAnsi="仿宋" w:cs="仿宋" w:hint="eastAsia"/>
            <w:lang w:eastAsia="zh-CN"/>
          </w:rPr>
          <w:t>(一)、培训需求分析</w:t>
        </w:r>
        <w:r>
          <w:tab/>
        </w:r>
        <w:r>
          <w:fldChar w:fldCharType="begin"/>
        </w:r>
        <w:r>
          <w:instrText xml:space="preserve"> PAGEREF _Toc28249 \h </w:instrText>
        </w:r>
        <w:r>
          <w:fldChar w:fldCharType="separate"/>
        </w:r>
        <w:r>
          <w:t>19</w:t>
        </w:r>
        <w:r>
          <w:fldChar w:fldCharType="end"/>
        </w:r>
      </w:hyperlink>
    </w:p>
    <w:p>
      <w:pPr>
        <w:pStyle w:val="TOC2"/>
        <w:tabs>
          <w:tab w:val="right" w:leader="dot" w:pos="8306"/>
        </w:tabs>
      </w:pPr>
      <w:hyperlink w:anchor="_Toc19006" w:history="1">
        <w:r>
          <w:rPr>
            <w:rFonts w:ascii="仿宋" w:eastAsia="仿宋" w:hAnsi="仿宋" w:cs="仿宋" w:hint="eastAsia"/>
            <w:lang w:eastAsia="zh-CN"/>
          </w:rPr>
          <w:t>(二)、培训计划制定</w:t>
        </w:r>
        <w:r>
          <w:tab/>
        </w:r>
        <w:r>
          <w:fldChar w:fldCharType="begin"/>
        </w:r>
        <w:r>
          <w:instrText xml:space="preserve"> PAGEREF _Toc19006 \h </w:instrText>
        </w:r>
        <w:r>
          <w:fldChar w:fldCharType="separate"/>
        </w:r>
        <w:r>
          <w:t>20</w:t>
        </w:r>
        <w:r>
          <w:fldChar w:fldCharType="end"/>
        </w:r>
      </w:hyperlink>
    </w:p>
    <w:p>
      <w:pPr>
        <w:pStyle w:val="TOC2"/>
        <w:tabs>
          <w:tab w:val="right" w:leader="dot" w:pos="8306"/>
        </w:tabs>
      </w:pPr>
      <w:hyperlink w:anchor="_Toc15560" w:history="1">
        <w:r>
          <w:rPr>
            <w:rFonts w:ascii="仿宋" w:eastAsia="仿宋" w:hAnsi="仿宋" w:cs="仿宋" w:hint="eastAsia"/>
            <w:lang w:eastAsia="zh-CN"/>
          </w:rPr>
          <w:t>(三)、培训实施与评估</w:t>
        </w:r>
        <w:r>
          <w:tab/>
        </w:r>
        <w:r>
          <w:fldChar w:fldCharType="begin"/>
        </w:r>
        <w:r>
          <w:instrText xml:space="preserve"> PAGEREF _Toc15560 \h </w:instrText>
        </w:r>
        <w:r>
          <w:fldChar w:fldCharType="separate"/>
        </w:r>
        <w:r>
          <w:t>20</w:t>
        </w:r>
        <w:r>
          <w:fldChar w:fldCharType="end"/>
        </w:r>
      </w:hyperlink>
    </w:p>
    <w:p>
      <w:pPr>
        <w:pStyle w:val="TOC2"/>
        <w:tabs>
          <w:tab w:val="right" w:leader="dot" w:pos="8306"/>
        </w:tabs>
      </w:pPr>
      <w:hyperlink w:anchor="_Toc2924" w:history="1">
        <w:r>
          <w:rPr>
            <w:rFonts w:ascii="仿宋" w:eastAsia="仿宋" w:hAnsi="仿宋" w:cs="仿宋" w:hint="eastAsia"/>
            <w:lang w:eastAsia="zh-CN"/>
          </w:rPr>
          <w:t>(四)、持续学习与专业发展支持</w:t>
        </w:r>
        <w:r>
          <w:tab/>
        </w:r>
        <w:r>
          <w:fldChar w:fldCharType="begin"/>
        </w:r>
        <w:r>
          <w:instrText xml:space="preserve"> PAGEREF _Toc2924 \h </w:instrText>
        </w:r>
        <w:r>
          <w:fldChar w:fldCharType="separate"/>
        </w:r>
        <w:r>
          <w:t>22</w:t>
        </w:r>
        <w:r>
          <w:fldChar w:fldCharType="end"/>
        </w:r>
      </w:hyperlink>
    </w:p>
    <w:p>
      <w:pPr>
        <w:pStyle w:val="TOC1"/>
        <w:tabs>
          <w:tab w:val="right" w:leader="dot" w:pos="8306"/>
        </w:tabs>
      </w:pPr>
      <w:hyperlink w:anchor="_Toc16871" w:history="1">
        <w:r>
          <w:rPr>
            <w:rFonts w:ascii="仿宋" w:eastAsia="仿宋" w:hAnsi="仿宋" w:cs="仿宋" w:hint="eastAsia"/>
            <w:lang w:eastAsia="zh-CN"/>
          </w:rPr>
          <w:t>六、第四十章员工身心健康管理</w:t>
        </w:r>
        <w:r>
          <w:tab/>
        </w:r>
        <w:r>
          <w:fldChar w:fldCharType="begin"/>
        </w:r>
        <w:r>
          <w:instrText xml:space="preserve"> PAGEREF _Toc16871 \h </w:instrText>
        </w:r>
        <w:r>
          <w:fldChar w:fldCharType="separate"/>
        </w:r>
        <w:r>
          <w:t>23</w:t>
        </w:r>
        <w:r>
          <w:fldChar w:fldCharType="end"/>
        </w:r>
      </w:hyperlink>
    </w:p>
    <w:p>
      <w:pPr>
        <w:pStyle w:val="TOC2"/>
        <w:tabs>
          <w:tab w:val="right" w:leader="dot" w:pos="8306"/>
        </w:tabs>
      </w:pPr>
      <w:hyperlink w:anchor="_Toc14260" w:history="1">
        <w:r>
          <w:rPr>
            <w:rFonts w:ascii="仿宋" w:eastAsia="仿宋" w:hAnsi="仿宋" w:cs="仿宋" w:hint="eastAsia"/>
            <w:lang w:eastAsia="zh-CN"/>
          </w:rPr>
          <w:t>(一)、健康促进计划</w:t>
        </w:r>
        <w:r>
          <w:tab/>
        </w:r>
        <w:r>
          <w:fldChar w:fldCharType="begin"/>
        </w:r>
        <w:r>
          <w:instrText xml:space="preserve"> PAGEREF _Toc14260 \h </w:instrText>
        </w:r>
        <w:r>
          <w:fldChar w:fldCharType="separate"/>
        </w:r>
        <w:r>
          <w:t>23</w:t>
        </w:r>
        <w:r>
          <w:fldChar w:fldCharType="end"/>
        </w:r>
      </w:hyperlink>
    </w:p>
    <w:p>
      <w:pPr>
        <w:pStyle w:val="TOC2"/>
        <w:tabs>
          <w:tab w:val="right" w:leader="dot" w:pos="8306"/>
        </w:tabs>
      </w:pPr>
      <w:hyperlink w:anchor="_Toc18749" w:history="1">
        <w:r>
          <w:rPr>
            <w:rFonts w:ascii="仿宋" w:eastAsia="仿宋" w:hAnsi="仿宋" w:cs="仿宋" w:hint="eastAsia"/>
            <w:lang w:eastAsia="zh-CN"/>
          </w:rPr>
          <w:t>(二)、健康饮食与运动计划</w:t>
        </w:r>
        <w:r>
          <w:tab/>
        </w:r>
        <w:r>
          <w:fldChar w:fldCharType="begin"/>
        </w:r>
        <w:r>
          <w:instrText xml:space="preserve"> PAGEREF _Toc18749 \h </w:instrText>
        </w:r>
        <w:r>
          <w:fldChar w:fldCharType="separate"/>
        </w:r>
        <w:r>
          <w:t>24</w:t>
        </w:r>
        <w:r>
          <w:fldChar w:fldCharType="end"/>
        </w:r>
      </w:hyperlink>
    </w:p>
    <w:p>
      <w:pPr>
        <w:pStyle w:val="TOC2"/>
        <w:tabs>
          <w:tab w:val="right" w:leader="dot" w:pos="8306"/>
        </w:tabs>
      </w:pPr>
      <w:hyperlink w:anchor="_Toc16322" w:history="1">
        <w:r>
          <w:rPr>
            <w:rFonts w:ascii="仿宋" w:eastAsia="仿宋" w:hAnsi="仿宋" w:cs="仿宋" w:hint="eastAsia"/>
            <w:lang w:eastAsia="zh-CN"/>
          </w:rPr>
          <w:t>(三)、心理健康服务与支持</w:t>
        </w:r>
        <w:r>
          <w:tab/>
        </w:r>
        <w:r>
          <w:fldChar w:fldCharType="begin"/>
        </w:r>
        <w:r>
          <w:instrText xml:space="preserve"> PAGEREF _Toc16322 \h </w:instrText>
        </w:r>
        <w:r>
          <w:fldChar w:fldCharType="separate"/>
        </w:r>
        <w:r>
          <w:t>24</w:t>
        </w:r>
        <w:r>
          <w:fldChar w:fldCharType="end"/>
        </w:r>
      </w:hyperlink>
    </w:p>
    <w:p>
      <w:pPr>
        <w:pStyle w:val="TOC2"/>
        <w:tabs>
          <w:tab w:val="right" w:leader="dot" w:pos="8306"/>
        </w:tabs>
      </w:pPr>
      <w:hyperlink w:anchor="_Toc3845" w:history="1">
        <w:r>
          <w:rPr>
            <w:rFonts w:ascii="仿宋" w:eastAsia="仿宋" w:hAnsi="仿宋" w:cs="仿宋" w:hint="eastAsia"/>
            <w:lang w:eastAsia="zh-CN"/>
          </w:rPr>
          <w:t>(四)、工作压力管理</w:t>
        </w:r>
        <w:r>
          <w:tab/>
        </w:r>
        <w:r>
          <w:fldChar w:fldCharType="begin"/>
        </w:r>
        <w:r>
          <w:instrText xml:space="preserve"> PAGEREF _Toc3845 \h </w:instrText>
        </w:r>
        <w:r>
          <w:fldChar w:fldCharType="separate"/>
        </w:r>
        <w:r>
          <w:t>25</w:t>
        </w:r>
        <w:r>
          <w:fldChar w:fldCharType="end"/>
        </w:r>
      </w:hyperlink>
    </w:p>
    <w:p>
      <w:pPr>
        <w:pStyle w:val="TOC2"/>
        <w:tabs>
          <w:tab w:val="right" w:leader="dot" w:pos="8306"/>
        </w:tabs>
      </w:pPr>
      <w:hyperlink w:anchor="_Toc11317" w:history="1">
        <w:r>
          <w:rPr>
            <w:rFonts w:ascii="仿宋" w:eastAsia="仿宋" w:hAnsi="仿宋" w:cs="仿宋" w:hint="eastAsia"/>
            <w:lang w:eastAsia="zh-CN"/>
          </w:rPr>
          <w:t>(五)、工作负荷评估与调整</w:t>
        </w:r>
        <w:r>
          <w:tab/>
        </w:r>
        <w:r>
          <w:fldChar w:fldCharType="begin"/>
        </w:r>
        <w:r>
          <w:instrText xml:space="preserve"> PAGEREF _Toc11317 \h </w:instrText>
        </w:r>
        <w:r>
          <w:fldChar w:fldCharType="separate"/>
        </w:r>
        <w:r>
          <w:t>26</w:t>
        </w:r>
        <w:r>
          <w:fldChar w:fldCharType="end"/>
        </w:r>
      </w:hyperlink>
    </w:p>
    <w:p>
      <w:pPr>
        <w:pStyle w:val="TOC2"/>
        <w:tabs>
          <w:tab w:val="right" w:leader="dot" w:pos="8306"/>
        </w:tabs>
      </w:pPr>
      <w:hyperlink w:anchor="_Toc2408" w:history="1">
        <w:r>
          <w:rPr>
            <w:rFonts w:ascii="仿宋" w:eastAsia="仿宋" w:hAnsi="仿宋" w:cs="仿宋" w:hint="eastAsia"/>
            <w:lang w:eastAsia="zh-CN"/>
          </w:rPr>
          <w:t>(六)、员工心理咨询与支持</w:t>
        </w:r>
        <w:r>
          <w:tab/>
        </w:r>
        <w:r>
          <w:fldChar w:fldCharType="begin"/>
        </w:r>
        <w:r>
          <w:instrText xml:space="preserve"> PAGEREF _Toc2408 \h </w:instrText>
        </w:r>
        <w:r>
          <w:fldChar w:fldCharType="separate"/>
        </w:r>
        <w:r>
          <w:t>27</w:t>
        </w:r>
        <w:r>
          <w:fldChar w:fldCharType="end"/>
        </w:r>
      </w:hyperlink>
    </w:p>
    <w:p>
      <w:pPr>
        <w:pStyle w:val="TOC1"/>
        <w:tabs>
          <w:tab w:val="right" w:leader="dot" w:pos="8306"/>
        </w:tabs>
      </w:pPr>
      <w:hyperlink w:anchor="_Toc4726" w:history="1">
        <w:r>
          <w:rPr>
            <w:rFonts w:ascii="仿宋" w:eastAsia="仿宋" w:hAnsi="仿宋" w:cs="仿宋" w:hint="eastAsia"/>
            <w:lang w:eastAsia="zh-CN"/>
          </w:rPr>
          <w:t>七、员工社会责任履行及参与公益活动</w:t>
        </w:r>
        <w:r>
          <w:tab/>
        </w:r>
        <w:r>
          <w:fldChar w:fldCharType="begin"/>
        </w:r>
        <w:r>
          <w:instrText xml:space="preserve"> PAGEREF _Toc4726 \h </w:instrText>
        </w:r>
        <w:r>
          <w:fldChar w:fldCharType="separate"/>
        </w:r>
        <w:r>
          <w:t>27</w:t>
        </w:r>
        <w:r>
          <w:fldChar w:fldCharType="end"/>
        </w:r>
      </w:hyperlink>
    </w:p>
    <w:p>
      <w:pPr>
        <w:pStyle w:val="TOC2"/>
        <w:tabs>
          <w:tab w:val="right" w:leader="dot" w:pos="8306"/>
        </w:tabs>
      </w:pPr>
      <w:hyperlink w:anchor="_Toc6279" w:history="1">
        <w:r>
          <w:rPr>
            <w:rFonts w:ascii="仿宋" w:eastAsia="仿宋" w:hAnsi="仿宋" w:cs="仿宋" w:hint="eastAsia"/>
            <w:lang w:eastAsia="zh-CN"/>
          </w:rPr>
          <w:t>(一)、员工社会责任的内涵及履行方式</w:t>
        </w:r>
        <w:r>
          <w:tab/>
        </w:r>
        <w:r>
          <w:fldChar w:fldCharType="begin"/>
        </w:r>
        <w:r>
          <w:instrText xml:space="preserve"> PAGEREF _Toc6279 \h </w:instrText>
        </w:r>
        <w:r>
          <w:fldChar w:fldCharType="separate"/>
        </w:r>
        <w:r>
          <w:t>27</w:t>
        </w:r>
        <w:r>
          <w:fldChar w:fldCharType="end"/>
        </w:r>
      </w:hyperlink>
    </w:p>
    <w:p>
      <w:pPr>
        <w:pStyle w:val="TOC2"/>
        <w:tabs>
          <w:tab w:val="right" w:leader="dot" w:pos="8306"/>
        </w:tabs>
      </w:pPr>
      <w:hyperlink w:anchor="_Toc22804" w:history="1">
        <w:r>
          <w:rPr>
            <w:rFonts w:ascii="仿宋" w:eastAsia="仿宋" w:hAnsi="仿宋" w:cs="仿宋" w:hint="eastAsia"/>
            <w:lang w:eastAsia="zh-CN"/>
          </w:rPr>
          <w:t>(二)、参与公益活动的意义及实施策略</w:t>
        </w:r>
        <w:r>
          <w:tab/>
        </w:r>
        <w:r>
          <w:fldChar w:fldCharType="begin"/>
        </w:r>
        <w:r>
          <w:instrText xml:space="preserve"> PAGEREF _Toc22804 \h </w:instrText>
        </w:r>
        <w:r>
          <w:fldChar w:fldCharType="separate"/>
        </w:r>
        <w:r>
          <w:t>28</w:t>
        </w:r>
        <w:r>
          <w:fldChar w:fldCharType="end"/>
        </w:r>
      </w:hyperlink>
    </w:p>
    <w:p>
      <w:pPr>
        <w:pStyle w:val="TOC2"/>
        <w:tabs>
          <w:tab w:val="right" w:leader="dot" w:pos="8306"/>
        </w:tabs>
      </w:pPr>
      <w:hyperlink w:anchor="_Toc15328" w:history="1">
        <w:r>
          <w:rPr>
            <w:rFonts w:ascii="仿宋" w:eastAsia="仿宋" w:hAnsi="仿宋" w:cs="仿宋" w:hint="eastAsia"/>
            <w:lang w:eastAsia="zh-CN"/>
          </w:rPr>
          <w:t>(三)、社会责任履行及公益活动参与的持续推进</w:t>
        </w:r>
        <w:r>
          <w:tab/>
        </w:r>
        <w:r>
          <w:fldChar w:fldCharType="begin"/>
        </w:r>
        <w:r>
          <w:instrText xml:space="preserve"> PAGEREF _Toc15328 \h </w:instrText>
        </w:r>
        <w:r>
          <w:fldChar w:fldCharType="separate"/>
        </w:r>
        <w:r>
          <w:t>28</w:t>
        </w:r>
        <w:r>
          <w:fldChar w:fldCharType="end"/>
        </w:r>
      </w:hyperlink>
    </w:p>
    <w:p>
      <w:pPr>
        <w:pStyle w:val="TOC1"/>
        <w:tabs>
          <w:tab w:val="right" w:leader="dot" w:pos="8306"/>
        </w:tabs>
      </w:pPr>
      <w:hyperlink w:anchor="_Toc4119" w:history="1">
        <w:r>
          <w:rPr>
            <w:rFonts w:ascii="仿宋" w:eastAsia="仿宋" w:hAnsi="仿宋" w:cs="仿宋" w:hint="eastAsia"/>
            <w:lang w:eastAsia="zh-CN"/>
          </w:rPr>
          <w:t>八、第十三章技术与创新支持</w:t>
        </w:r>
        <w:r>
          <w:tab/>
        </w:r>
        <w:r>
          <w:fldChar w:fldCharType="begin"/>
        </w:r>
        <w:r>
          <w:instrText xml:space="preserve"> PAGEREF _Toc4119 \h </w:instrText>
        </w:r>
        <w:r>
          <w:fldChar w:fldCharType="separate"/>
        </w:r>
        <w:r>
          <w:t>29</w:t>
        </w:r>
        <w:r>
          <w:fldChar w:fldCharType="end"/>
        </w:r>
      </w:hyperlink>
    </w:p>
    <w:p>
      <w:pPr>
        <w:pStyle w:val="TOC2"/>
        <w:tabs>
          <w:tab w:val="right" w:leader="dot" w:pos="8306"/>
        </w:tabs>
      </w:pPr>
      <w:hyperlink w:anchor="_Toc8145" w:history="1">
        <w:r>
          <w:rPr>
            <w:rFonts w:ascii="仿宋" w:eastAsia="仿宋" w:hAnsi="仿宋" w:cs="仿宋" w:hint="eastAsia"/>
            <w:lang w:eastAsia="zh-CN"/>
          </w:rPr>
          <w:t>(一)、技术培训与更新</w:t>
        </w:r>
        <w:r>
          <w:tab/>
        </w:r>
        <w:r>
          <w:fldChar w:fldCharType="begin"/>
        </w:r>
        <w:r>
          <w:instrText xml:space="preserve"> PAGEREF _Toc8145 \h </w:instrText>
        </w:r>
        <w:r>
          <w:fldChar w:fldCharType="separate"/>
        </w:r>
        <w:r>
          <w:t>29</w:t>
        </w:r>
        <w:r>
          <w:fldChar w:fldCharType="end"/>
        </w:r>
      </w:hyperlink>
    </w:p>
    <w:p>
      <w:pPr>
        <w:pStyle w:val="TOC2"/>
        <w:tabs>
          <w:tab w:val="right" w:leader="dot" w:pos="8306"/>
        </w:tabs>
      </w:pPr>
      <w:hyperlink w:anchor="_Toc1267" w:history="1">
        <w:r>
          <w:rPr>
            <w:rFonts w:ascii="仿宋" w:eastAsia="仿宋" w:hAnsi="仿宋" w:cs="仿宋" w:hint="eastAsia"/>
            <w:lang w:eastAsia="zh-CN"/>
          </w:rPr>
          <w:t>(二)、创新文化与项目支持</w:t>
        </w:r>
        <w:r>
          <w:tab/>
        </w:r>
        <w:r>
          <w:fldChar w:fldCharType="begin"/>
        </w:r>
        <w:r>
          <w:instrText xml:space="preserve"> PAGEREF _Toc1267 \h </w:instrText>
        </w:r>
        <w:r>
          <w:fldChar w:fldCharType="separate"/>
        </w:r>
        <w:r>
          <w:t>30</w:t>
        </w:r>
        <w:r>
          <w:fldChar w:fldCharType="end"/>
        </w:r>
      </w:hyperlink>
    </w:p>
    <w:p>
      <w:pPr>
        <w:pStyle w:val="TOC1"/>
        <w:tabs>
          <w:tab w:val="right" w:leader="dot" w:pos="8306"/>
        </w:tabs>
      </w:pPr>
      <w:hyperlink w:anchor="_Toc11340" w:history="1">
        <w:r>
          <w:rPr>
            <w:rFonts w:ascii="仿宋" w:eastAsia="仿宋" w:hAnsi="仿宋" w:cs="仿宋" w:hint="eastAsia"/>
            <w:lang w:eastAsia="zh-CN"/>
          </w:rPr>
          <w:t>九、第三十二章未来发展愿景</w:t>
        </w:r>
        <w:r>
          <w:tab/>
        </w:r>
        <w:r>
          <w:fldChar w:fldCharType="begin"/>
        </w:r>
        <w:r>
          <w:instrText xml:space="preserve"> PAGEREF _Toc11340 \h </w:instrText>
        </w:r>
        <w:r>
          <w:fldChar w:fldCharType="separate"/>
        </w:r>
        <w:r>
          <w:t>31</w:t>
        </w:r>
        <w:r>
          <w:fldChar w:fldCharType="end"/>
        </w:r>
      </w:hyperlink>
    </w:p>
    <w:p>
      <w:pPr>
        <w:pStyle w:val="TOC2"/>
        <w:tabs>
          <w:tab w:val="right" w:leader="dot" w:pos="8306"/>
        </w:tabs>
      </w:pPr>
      <w:hyperlink w:anchor="_Toc14075" w:history="1">
        <w:r>
          <w:rPr>
            <w:rFonts w:ascii="仿宋" w:eastAsia="仿宋" w:hAnsi="仿宋" w:cs="仿宋" w:hint="eastAsia"/>
            <w:lang w:eastAsia="zh-CN"/>
          </w:rPr>
          <w:t>(一)、员工职业生涯管理的未来趋势</w:t>
        </w:r>
        <w:r>
          <w:tab/>
        </w:r>
        <w:r>
          <w:fldChar w:fldCharType="begin"/>
        </w:r>
        <w:r>
          <w:instrText xml:space="preserve"> PAGEREF _Toc14075 \h </w:instrText>
        </w:r>
        <w:r>
          <w:fldChar w:fldCharType="separate"/>
        </w:r>
        <w:r>
          <w:t>31</w:t>
        </w:r>
        <w:r>
          <w:fldChar w:fldCharType="end"/>
        </w:r>
      </w:hyperlink>
    </w:p>
    <w:p>
      <w:pPr>
        <w:pStyle w:val="TOC2"/>
        <w:tabs>
          <w:tab w:val="right" w:leader="dot" w:pos="8306"/>
        </w:tabs>
      </w:pPr>
      <w:hyperlink w:anchor="_Toc17901" w:history="1">
        <w:r>
          <w:rPr>
            <w:rFonts w:ascii="仿宋" w:eastAsia="仿宋" w:hAnsi="仿宋" w:cs="仿宋" w:hint="eastAsia"/>
            <w:lang w:eastAsia="zh-CN"/>
          </w:rPr>
          <w:t>(二)、公司在员工发展中的未来愿景</w:t>
        </w:r>
        <w:r>
          <w:tab/>
        </w:r>
        <w:r>
          <w:fldChar w:fldCharType="begin"/>
        </w:r>
        <w:r>
          <w:instrText xml:space="preserve"> PAGEREF _Toc17901 \h </w:instrText>
        </w:r>
        <w:r>
          <w:fldChar w:fldCharType="separate"/>
        </w:r>
        <w:r>
          <w:t>31</w:t>
        </w:r>
        <w:r>
          <w:fldChar w:fldCharType="end"/>
        </w:r>
      </w:hyperlink>
    </w:p>
    <w:p>
      <w:pPr>
        <w:pStyle w:val="TOC1"/>
        <w:tabs>
          <w:tab w:val="right" w:leader="dot" w:pos="8306"/>
        </w:tabs>
      </w:pPr>
      <w:hyperlink w:anchor="_Toc14471" w:history="1">
        <w:r>
          <w:rPr>
            <w:rFonts w:ascii="仿宋" w:eastAsia="仿宋" w:hAnsi="仿宋" w:cs="仿宋" w:hint="eastAsia"/>
            <w:lang w:eastAsia="zh-CN"/>
          </w:rPr>
          <w:t>十、第十二章职业伦理与社会责任</w:t>
        </w:r>
        <w:r>
          <w:tab/>
        </w:r>
        <w:r>
          <w:fldChar w:fldCharType="begin"/>
        </w:r>
        <w:r>
          <w:instrText xml:space="preserve"> PAGEREF _Toc14471 \h </w:instrText>
        </w:r>
        <w:r>
          <w:fldChar w:fldCharType="separate"/>
        </w:r>
        <w:r>
          <w:t>32</w:t>
        </w:r>
        <w:r>
          <w:fldChar w:fldCharType="end"/>
        </w:r>
      </w:hyperlink>
    </w:p>
    <w:p>
      <w:pPr>
        <w:pStyle w:val="TOC2"/>
        <w:tabs>
          <w:tab w:val="right" w:leader="dot" w:pos="8306"/>
        </w:tabs>
      </w:pPr>
      <w:hyperlink w:anchor="_Toc15642" w:history="1">
        <w:r>
          <w:rPr>
            <w:rFonts w:ascii="仿宋" w:eastAsia="仿宋" w:hAnsi="仿宋" w:cs="仿宋" w:hint="eastAsia"/>
            <w:lang w:eastAsia="zh-CN"/>
          </w:rPr>
          <w:t>(一)、职业道德规范</w:t>
        </w:r>
        <w:r>
          <w:tab/>
        </w:r>
        <w:r>
          <w:fldChar w:fldCharType="begin"/>
        </w:r>
        <w:r>
          <w:instrText xml:space="preserve"> PAGEREF _Toc15642 \h </w:instrText>
        </w:r>
        <w:r>
          <w:fldChar w:fldCharType="separate"/>
        </w:r>
        <w:r>
          <w:t>32</w:t>
        </w:r>
        <w:r>
          <w:fldChar w:fldCharType="end"/>
        </w:r>
      </w:hyperlink>
    </w:p>
    <w:p>
      <w:pPr>
        <w:pStyle w:val="TOC2"/>
        <w:tabs>
          <w:tab w:val="right" w:leader="dot" w:pos="8306"/>
        </w:tabs>
      </w:pPr>
      <w:hyperlink w:anchor="_Toc10793" w:history="1">
        <w:r>
          <w:rPr>
            <w:rFonts w:ascii="仿宋" w:eastAsia="仿宋" w:hAnsi="仿宋" w:cs="仿宋" w:hint="eastAsia"/>
            <w:lang w:eastAsia="zh-CN"/>
          </w:rPr>
          <w:t>(二)、社会责任履行</w:t>
        </w:r>
        <w:r>
          <w:tab/>
        </w:r>
        <w:r>
          <w:fldChar w:fldCharType="begin"/>
        </w:r>
        <w:r>
          <w:instrText xml:space="preserve"> PAGEREF _Toc10793 \h </w:instrText>
        </w:r>
        <w:r>
          <w:fldChar w:fldCharType="separate"/>
        </w:r>
        <w:r>
          <w:t>33</w:t>
        </w:r>
        <w:r>
          <w:fldChar w:fldCharType="end"/>
        </w:r>
      </w:hyperlink>
    </w:p>
    <w:p>
      <w:pPr>
        <w:pStyle w:val="TOC1"/>
        <w:tabs>
          <w:tab w:val="right" w:leader="dot" w:pos="8306"/>
        </w:tabs>
      </w:pPr>
      <w:hyperlink w:anchor="_Toc730" w:history="1">
        <w:r>
          <w:rPr>
            <w:rFonts w:ascii="仿宋" w:eastAsia="仿宋" w:hAnsi="仿宋" w:cs="仿宋" w:hint="eastAsia"/>
            <w:lang w:eastAsia="zh-CN"/>
          </w:rPr>
          <w:t>十一、员工离职率分析与降低措施</w:t>
        </w:r>
        <w:r>
          <w:tab/>
        </w:r>
        <w:r>
          <w:fldChar w:fldCharType="begin"/>
        </w:r>
        <w:r>
          <w:instrText xml:space="preserve"> PAGEREF _Toc730 \h </w:instrText>
        </w:r>
        <w:r>
          <w:fldChar w:fldCharType="separate"/>
        </w:r>
        <w:r>
          <w:t>34</w:t>
        </w:r>
        <w:r>
          <w:fldChar w:fldCharType="end"/>
        </w:r>
      </w:hyperlink>
    </w:p>
    <w:p>
      <w:pPr>
        <w:pStyle w:val="TOC2"/>
        <w:tabs>
          <w:tab w:val="right" w:leader="dot" w:pos="8306"/>
        </w:tabs>
      </w:pPr>
      <w:hyperlink w:anchor="_Toc10400" w:history="1">
        <w:r>
          <w:rPr>
            <w:rFonts w:ascii="仿宋" w:eastAsia="仿宋" w:hAnsi="仿宋" w:cs="仿宋" w:hint="eastAsia"/>
            <w:lang w:eastAsia="zh-CN"/>
          </w:rPr>
          <w:t>(一)、离职率分析的方法与工具</w:t>
        </w:r>
        <w:r>
          <w:tab/>
        </w:r>
        <w:r>
          <w:fldChar w:fldCharType="begin"/>
        </w:r>
        <w:r>
          <w:instrText xml:space="preserve"> PAGEREF _Toc10400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708" w:history="1">
        <w:r>
          <w:rPr>
            <w:rFonts w:ascii="仿宋" w:eastAsia="仿宋" w:hAnsi="仿宋" w:cs="仿宋" w:hint="eastAsia"/>
            <w:lang w:eastAsia="zh-CN"/>
          </w:rPr>
          <w:t>(二)、离职原因的调查与对策制定</w:t>
        </w:r>
        <w:r>
          <w:tab/>
        </w:r>
        <w:r>
          <w:fldChar w:fldCharType="begin"/>
        </w:r>
        <w:r>
          <w:instrText xml:space="preserve"> PAGEREF _Toc14708 \h </w:instrText>
        </w:r>
        <w:r>
          <w:fldChar w:fldCharType="separate"/>
        </w:r>
        <w:r>
          <w:t>35</w:t>
        </w:r>
        <w:r>
          <w:fldChar w:fldCharType="end"/>
        </w:r>
      </w:hyperlink>
    </w:p>
    <w:p>
      <w:pPr>
        <w:pStyle w:val="TOC2"/>
        <w:tabs>
          <w:tab w:val="right" w:leader="dot" w:pos="8306"/>
        </w:tabs>
      </w:pPr>
      <w:hyperlink w:anchor="_Toc2933" w:history="1">
        <w:r>
          <w:rPr>
            <w:rFonts w:ascii="仿宋" w:eastAsia="仿宋" w:hAnsi="仿宋" w:cs="仿宋" w:hint="eastAsia"/>
            <w:lang w:eastAsia="zh-CN"/>
          </w:rPr>
          <w:t>(三)、降低离职率的策略与实践</w:t>
        </w:r>
        <w:r>
          <w:tab/>
        </w:r>
        <w:r>
          <w:fldChar w:fldCharType="begin"/>
        </w:r>
        <w:r>
          <w:instrText xml:space="preserve"> PAGEREF _Toc2933 \h </w:instrText>
        </w:r>
        <w:r>
          <w:fldChar w:fldCharType="separate"/>
        </w:r>
        <w:r>
          <w:t>36</w:t>
        </w:r>
        <w:r>
          <w:fldChar w:fldCharType="end"/>
        </w:r>
      </w:hyperlink>
    </w:p>
    <w:p>
      <w:pPr>
        <w:pStyle w:val="TOC1"/>
        <w:tabs>
          <w:tab w:val="right" w:leader="dot" w:pos="8306"/>
        </w:tabs>
      </w:pPr>
      <w:hyperlink w:anchor="_Toc10022" w:history="1">
        <w:r>
          <w:rPr>
            <w:rFonts w:ascii="仿宋" w:eastAsia="仿宋" w:hAnsi="仿宋" w:cs="仿宋" w:hint="eastAsia"/>
            <w:lang w:eastAsia="zh-CN"/>
          </w:rPr>
          <w:t>十二、员工职业发展教育与培训</w:t>
        </w:r>
        <w:r>
          <w:tab/>
        </w:r>
        <w:r>
          <w:fldChar w:fldCharType="begin"/>
        </w:r>
        <w:r>
          <w:instrText xml:space="preserve"> PAGEREF _Toc10022 \h </w:instrText>
        </w:r>
        <w:r>
          <w:fldChar w:fldCharType="separate"/>
        </w:r>
        <w:r>
          <w:t>37</w:t>
        </w:r>
        <w:r>
          <w:fldChar w:fldCharType="end"/>
        </w:r>
      </w:hyperlink>
    </w:p>
    <w:p>
      <w:pPr>
        <w:pStyle w:val="TOC2"/>
        <w:tabs>
          <w:tab w:val="right" w:leader="dot" w:pos="8306"/>
        </w:tabs>
      </w:pPr>
      <w:hyperlink w:anchor="_Toc355" w:history="1">
        <w:r>
          <w:rPr>
            <w:rFonts w:ascii="仿宋" w:eastAsia="仿宋" w:hAnsi="仿宋" w:cs="仿宋" w:hint="eastAsia"/>
            <w:lang w:eastAsia="zh-CN"/>
          </w:rPr>
          <w:t>(一)、职业发展教育的目标与实施策略</w:t>
        </w:r>
        <w:r>
          <w:tab/>
        </w:r>
        <w:r>
          <w:fldChar w:fldCharType="begin"/>
        </w:r>
        <w:r>
          <w:instrText xml:space="preserve"> PAGEREF _Toc355 \h </w:instrText>
        </w:r>
        <w:r>
          <w:fldChar w:fldCharType="separate"/>
        </w:r>
        <w:r>
          <w:t>37</w:t>
        </w:r>
        <w:r>
          <w:fldChar w:fldCharType="end"/>
        </w:r>
      </w:hyperlink>
    </w:p>
    <w:p>
      <w:pPr>
        <w:pStyle w:val="TOC2"/>
        <w:tabs>
          <w:tab w:val="right" w:leader="dot" w:pos="8306"/>
        </w:tabs>
      </w:pPr>
      <w:hyperlink w:anchor="_Toc879" w:history="1">
        <w:r>
          <w:rPr>
            <w:rFonts w:ascii="仿宋" w:eastAsia="仿宋" w:hAnsi="仿宋" w:cs="仿宋" w:hint="eastAsia"/>
            <w:lang w:eastAsia="zh-CN"/>
          </w:rPr>
          <w:t>(二)、培训计划的设计与实施步骤</w:t>
        </w:r>
        <w:r>
          <w:tab/>
        </w:r>
        <w:r>
          <w:fldChar w:fldCharType="begin"/>
        </w:r>
        <w:r>
          <w:instrText xml:space="preserve"> PAGEREF _Toc879 \h </w:instrText>
        </w:r>
        <w:r>
          <w:fldChar w:fldCharType="separate"/>
        </w:r>
        <w:r>
          <w:t>38</w:t>
        </w:r>
        <w:r>
          <w:fldChar w:fldCharType="end"/>
        </w:r>
      </w:hyperlink>
    </w:p>
    <w:p>
      <w:pPr>
        <w:pStyle w:val="TOC2"/>
        <w:tabs>
          <w:tab w:val="right" w:leader="dot" w:pos="8306"/>
        </w:tabs>
      </w:pPr>
      <w:hyperlink w:anchor="_Toc16621" w:history="1">
        <w:r>
          <w:rPr>
            <w:rFonts w:ascii="仿宋" w:eastAsia="仿宋" w:hAnsi="仿宋" w:cs="仿宋" w:hint="eastAsia"/>
            <w:lang w:eastAsia="zh-CN"/>
          </w:rPr>
          <w:t>(三)、培训效果的评估与反馈机制</w:t>
        </w:r>
        <w:r>
          <w:tab/>
        </w:r>
        <w:r>
          <w:fldChar w:fldCharType="begin"/>
        </w:r>
        <w:r>
          <w:instrText xml:space="preserve"> PAGEREF _Toc16621 \h </w:instrText>
        </w:r>
        <w:r>
          <w:fldChar w:fldCharType="separate"/>
        </w:r>
        <w:r>
          <w:t>39</w:t>
        </w:r>
        <w:r>
          <w:fldChar w:fldCharType="end"/>
        </w:r>
      </w:hyperlink>
    </w:p>
    <w:p>
      <w:pPr>
        <w:pStyle w:val="TOC1"/>
        <w:tabs>
          <w:tab w:val="right" w:leader="dot" w:pos="8306"/>
        </w:tabs>
      </w:pPr>
      <w:hyperlink w:anchor="_Toc7103" w:history="1">
        <w:r>
          <w:rPr>
            <w:rFonts w:ascii="仿宋" w:eastAsia="仿宋" w:hAnsi="仿宋" w:cs="仿宋" w:hint="eastAsia"/>
            <w:lang w:eastAsia="zh-CN"/>
          </w:rPr>
          <w:t>十三、员工晋升与职业发展通道</w:t>
        </w:r>
        <w:r>
          <w:tab/>
        </w:r>
        <w:r>
          <w:fldChar w:fldCharType="begin"/>
        </w:r>
        <w:r>
          <w:instrText xml:space="preserve"> PAGEREF _Toc7103 \h </w:instrText>
        </w:r>
        <w:r>
          <w:fldChar w:fldCharType="separate"/>
        </w:r>
        <w:r>
          <w:t>40</w:t>
        </w:r>
        <w:r>
          <w:fldChar w:fldCharType="end"/>
        </w:r>
      </w:hyperlink>
    </w:p>
    <w:p>
      <w:pPr>
        <w:pStyle w:val="TOC2"/>
        <w:tabs>
          <w:tab w:val="right" w:leader="dot" w:pos="8306"/>
        </w:tabs>
      </w:pPr>
      <w:hyperlink w:anchor="_Toc30426" w:history="1">
        <w:r>
          <w:rPr>
            <w:rFonts w:ascii="仿宋" w:eastAsia="仿宋" w:hAnsi="仿宋" w:cs="仿宋" w:hint="eastAsia"/>
            <w:lang w:eastAsia="zh-CN"/>
          </w:rPr>
          <w:t>(一)、晋升制度的设计与实施</w:t>
        </w:r>
        <w:r>
          <w:tab/>
        </w:r>
        <w:r>
          <w:fldChar w:fldCharType="begin"/>
        </w:r>
        <w:r>
          <w:instrText xml:space="preserve"> PAGEREF _Toc30426 \h </w:instrText>
        </w:r>
        <w:r>
          <w:fldChar w:fldCharType="separate"/>
        </w:r>
        <w:r>
          <w:t>40</w:t>
        </w:r>
        <w:r>
          <w:fldChar w:fldCharType="end"/>
        </w:r>
      </w:hyperlink>
    </w:p>
    <w:p>
      <w:pPr>
        <w:pStyle w:val="TOC2"/>
        <w:tabs>
          <w:tab w:val="right" w:leader="dot" w:pos="8306"/>
        </w:tabs>
      </w:pPr>
      <w:hyperlink w:anchor="_Toc29318" w:history="1">
        <w:r>
          <w:rPr>
            <w:rFonts w:ascii="仿宋" w:eastAsia="仿宋" w:hAnsi="仿宋" w:cs="仿宋" w:hint="eastAsia"/>
            <w:lang w:eastAsia="zh-CN"/>
          </w:rPr>
          <w:t>(二)、职业发展通道的建立与拓展</w:t>
        </w:r>
        <w:r>
          <w:tab/>
        </w:r>
        <w:r>
          <w:fldChar w:fldCharType="begin"/>
        </w:r>
        <w:r>
          <w:instrText xml:space="preserve"> PAGEREF _Toc29318 \h </w:instrText>
        </w:r>
        <w:r>
          <w:fldChar w:fldCharType="separate"/>
        </w:r>
        <w:r>
          <w:t>41</w:t>
        </w:r>
        <w:r>
          <w:fldChar w:fldCharType="end"/>
        </w:r>
      </w:hyperlink>
    </w:p>
    <w:p>
      <w:pPr>
        <w:pStyle w:val="TOC2"/>
        <w:tabs>
          <w:tab w:val="right" w:leader="dot" w:pos="8306"/>
        </w:tabs>
      </w:pPr>
      <w:hyperlink w:anchor="_Toc10612" w:history="1">
        <w:r>
          <w:rPr>
            <w:rFonts w:ascii="仿宋" w:eastAsia="仿宋" w:hAnsi="仿宋" w:cs="仿宋" w:hint="eastAsia"/>
            <w:lang w:eastAsia="zh-CN"/>
          </w:rPr>
          <w:t>(三)、晋升机会的公平与透明保障</w:t>
        </w:r>
        <w:r>
          <w:tab/>
        </w:r>
        <w:r>
          <w:fldChar w:fldCharType="begin"/>
        </w:r>
        <w:r>
          <w:instrText xml:space="preserve"> PAGEREF _Toc10612 \h </w:instrText>
        </w:r>
        <w:r>
          <w:fldChar w:fldCharType="separate"/>
        </w:r>
        <w:r>
          <w:t>43</w:t>
        </w:r>
        <w:r>
          <w:fldChar w:fldCharType="end"/>
        </w:r>
      </w:hyperlink>
    </w:p>
    <w:p>
      <w:pPr>
        <w:pStyle w:val="TOC1"/>
        <w:tabs>
          <w:tab w:val="right" w:leader="dot" w:pos="8306"/>
        </w:tabs>
      </w:pPr>
      <w:hyperlink w:anchor="_Toc21510" w:history="1">
        <w:r>
          <w:rPr>
            <w:rFonts w:ascii="仿宋" w:eastAsia="仿宋" w:hAnsi="仿宋" w:cs="仿宋" w:hint="eastAsia"/>
            <w:lang w:eastAsia="zh-CN"/>
          </w:rPr>
          <w:t>十四、第四十五章员工品牌建设</w:t>
        </w:r>
        <w:r>
          <w:tab/>
        </w:r>
        <w:r>
          <w:fldChar w:fldCharType="begin"/>
        </w:r>
        <w:r>
          <w:instrText xml:space="preserve"> PAGEREF _Toc21510 \h </w:instrText>
        </w:r>
        <w:r>
          <w:fldChar w:fldCharType="separate"/>
        </w:r>
        <w:r>
          <w:t>44</w:t>
        </w:r>
        <w:r>
          <w:fldChar w:fldCharType="end"/>
        </w:r>
      </w:hyperlink>
    </w:p>
    <w:p>
      <w:pPr>
        <w:pStyle w:val="TOC2"/>
        <w:tabs>
          <w:tab w:val="right" w:leader="dot" w:pos="8306"/>
        </w:tabs>
      </w:pPr>
      <w:hyperlink w:anchor="_Toc16048" w:history="1">
        <w:r>
          <w:rPr>
            <w:rFonts w:ascii="仿宋" w:eastAsia="仿宋" w:hAnsi="仿宋" w:cs="仿宋" w:hint="eastAsia"/>
            <w:lang w:eastAsia="zh-CN"/>
          </w:rPr>
          <w:t>(一)、个人品牌管理</w:t>
        </w:r>
        <w:r>
          <w:tab/>
        </w:r>
        <w:r>
          <w:fldChar w:fldCharType="begin"/>
        </w:r>
        <w:r>
          <w:instrText xml:space="preserve"> PAGEREF _Toc16048 \h </w:instrText>
        </w:r>
        <w:r>
          <w:fldChar w:fldCharType="separate"/>
        </w:r>
        <w:r>
          <w:t>44</w:t>
        </w:r>
        <w:r>
          <w:fldChar w:fldCharType="end"/>
        </w:r>
      </w:hyperlink>
    </w:p>
    <w:p>
      <w:pPr>
        <w:pStyle w:val="TOC2"/>
        <w:tabs>
          <w:tab w:val="right" w:leader="dot" w:pos="8306"/>
        </w:tabs>
      </w:pPr>
      <w:hyperlink w:anchor="_Toc30280" w:history="1">
        <w:r>
          <w:rPr>
            <w:rFonts w:ascii="仿宋" w:eastAsia="仿宋" w:hAnsi="仿宋" w:cs="仿宋" w:hint="eastAsia"/>
            <w:lang w:eastAsia="zh-CN"/>
          </w:rPr>
          <w:t>(二)、在燃气发电机组行业内建立个人影响力</w:t>
        </w:r>
        <w:r>
          <w:tab/>
        </w:r>
        <w:r>
          <w:fldChar w:fldCharType="begin"/>
        </w:r>
        <w:r>
          <w:instrText xml:space="preserve"> PAGEREF _Toc30280 \h </w:instrText>
        </w:r>
        <w:r>
          <w:fldChar w:fldCharType="separate"/>
        </w:r>
        <w:r>
          <w:t>45</w:t>
        </w:r>
        <w:r>
          <w:fldChar w:fldCharType="end"/>
        </w:r>
      </w:hyperlink>
    </w:p>
    <w:p>
      <w:pPr>
        <w:pStyle w:val="TOC2"/>
        <w:tabs>
          <w:tab w:val="right" w:leader="dot" w:pos="8306"/>
        </w:tabs>
      </w:pPr>
      <w:hyperlink w:anchor="_Toc1197" w:history="1">
        <w:r>
          <w:rPr>
            <w:rFonts w:ascii="仿宋" w:eastAsia="仿宋" w:hAnsi="仿宋" w:cs="仿宋" w:hint="eastAsia"/>
            <w:lang w:eastAsia="zh-CN"/>
          </w:rPr>
          <w:t>(三)、个人品牌与公司品牌的关联</w:t>
        </w:r>
        <w:r>
          <w:tab/>
        </w:r>
        <w:r>
          <w:fldChar w:fldCharType="begin"/>
        </w:r>
        <w:r>
          <w:instrText xml:space="preserve"> PAGEREF _Toc1197 \h </w:instrText>
        </w:r>
        <w:r>
          <w:fldChar w:fldCharType="separate"/>
        </w:r>
        <w:r>
          <w:t>46</w:t>
        </w:r>
        <w:r>
          <w:fldChar w:fldCharType="end"/>
        </w:r>
      </w:hyperlink>
    </w:p>
    <w:p>
      <w:pPr>
        <w:pStyle w:val="TOC2"/>
        <w:tabs>
          <w:tab w:val="right" w:leader="dot" w:pos="8306"/>
        </w:tabs>
      </w:pPr>
      <w:hyperlink w:anchor="_Toc9765" w:history="1">
        <w:r>
          <w:rPr>
            <w:rFonts w:ascii="仿宋" w:eastAsia="仿宋" w:hAnsi="仿宋" w:cs="仿宋" w:hint="eastAsia"/>
            <w:lang w:eastAsia="zh-CN"/>
          </w:rPr>
          <w:t>(四)、社交媒体与个人品牌</w:t>
        </w:r>
        <w:r>
          <w:tab/>
        </w:r>
        <w:r>
          <w:fldChar w:fldCharType="begin"/>
        </w:r>
        <w:r>
          <w:instrText xml:space="preserve"> PAGEREF _Toc9765 \h </w:instrText>
        </w:r>
        <w:r>
          <w:fldChar w:fldCharType="separate"/>
        </w:r>
        <w:r>
          <w:t>47</w:t>
        </w:r>
        <w:r>
          <w:fldChar w:fldCharType="end"/>
        </w:r>
      </w:hyperlink>
    </w:p>
    <w:p>
      <w:pPr>
        <w:pStyle w:val="TOC2"/>
        <w:tabs>
          <w:tab w:val="right" w:leader="dot" w:pos="8306"/>
        </w:tabs>
      </w:pPr>
      <w:hyperlink w:anchor="_Toc22325" w:history="1">
        <w:r>
          <w:rPr>
            <w:rFonts w:ascii="仿宋" w:eastAsia="仿宋" w:hAnsi="仿宋" w:cs="仿宋" w:hint="eastAsia"/>
            <w:lang w:eastAsia="zh-CN"/>
          </w:rPr>
          <w:t>(五)、个人品牌的社交媒体传播</w:t>
        </w:r>
        <w:r>
          <w:tab/>
        </w:r>
        <w:r>
          <w:fldChar w:fldCharType="begin"/>
        </w:r>
        <w:r>
          <w:instrText xml:space="preserve"> PAGEREF _Toc22325 \h </w:instrText>
        </w:r>
        <w:r>
          <w:fldChar w:fldCharType="separate"/>
        </w:r>
        <w:r>
          <w:t>48</w:t>
        </w:r>
        <w:r>
          <w:fldChar w:fldCharType="end"/>
        </w:r>
      </w:hyperlink>
    </w:p>
    <w:p>
      <w:pPr>
        <w:pStyle w:val="TOC2"/>
        <w:tabs>
          <w:tab w:val="right" w:leader="dot" w:pos="8306"/>
        </w:tabs>
      </w:pPr>
      <w:hyperlink w:anchor="_Toc20813" w:history="1">
        <w:r>
          <w:rPr>
            <w:rFonts w:ascii="仿宋" w:eastAsia="仿宋" w:hAnsi="仿宋" w:cs="仿宋" w:hint="eastAsia"/>
            <w:lang w:eastAsia="zh-CN"/>
          </w:rPr>
          <w:t>(六)、员工品牌建设与公司形象一致性</w:t>
        </w:r>
        <w:r>
          <w:tab/>
        </w:r>
        <w:r>
          <w:fldChar w:fldCharType="begin"/>
        </w:r>
        <w:r>
          <w:instrText xml:space="preserve"> PAGEREF _Toc20813 \h </w:instrText>
        </w:r>
        <w:r>
          <w:fldChar w:fldCharType="separate"/>
        </w:r>
        <w:r>
          <w:t>49</w:t>
        </w:r>
        <w:r>
          <w:fldChar w:fldCharType="end"/>
        </w:r>
      </w:hyperlink>
    </w:p>
    <w:p>
      <w:pPr>
        <w:pStyle w:val="TOC1"/>
        <w:tabs>
          <w:tab w:val="right" w:leader="dot" w:pos="8306"/>
        </w:tabs>
      </w:pPr>
      <w:hyperlink w:anchor="_Toc4635" w:history="1">
        <w:r>
          <w:rPr>
            <w:rFonts w:ascii="仿宋" w:eastAsia="仿宋" w:hAnsi="仿宋" w:cs="仿宋" w:hint="eastAsia"/>
            <w:lang w:eastAsia="zh-CN"/>
          </w:rPr>
          <w:t>十五、员工满意度调查与提升策略</w:t>
        </w:r>
        <w:r>
          <w:tab/>
        </w:r>
        <w:r>
          <w:fldChar w:fldCharType="begin"/>
        </w:r>
        <w:r>
          <w:instrText xml:space="preserve"> PAGEREF _Toc4635 \h </w:instrText>
        </w:r>
        <w:r>
          <w:fldChar w:fldCharType="separate"/>
        </w:r>
        <w:r>
          <w:t>49</w:t>
        </w:r>
        <w:r>
          <w:fldChar w:fldCharType="end"/>
        </w:r>
      </w:hyperlink>
    </w:p>
    <w:p>
      <w:pPr>
        <w:pStyle w:val="TOC2"/>
        <w:tabs>
          <w:tab w:val="right" w:leader="dot" w:pos="8306"/>
        </w:tabs>
      </w:pPr>
      <w:hyperlink w:anchor="_Toc32162" w:history="1">
        <w:r>
          <w:rPr>
            <w:rFonts w:ascii="仿宋" w:eastAsia="仿宋" w:hAnsi="仿宋" w:cs="仿宋" w:hint="eastAsia"/>
            <w:lang w:eastAsia="zh-CN"/>
          </w:rPr>
          <w:t>(一)、满意度调查的设计与实施</w:t>
        </w:r>
        <w:r>
          <w:tab/>
        </w:r>
        <w:r>
          <w:fldChar w:fldCharType="begin"/>
        </w:r>
        <w:r>
          <w:instrText xml:space="preserve"> PAGEREF _Toc32162 \h </w:instrText>
        </w:r>
        <w:r>
          <w:fldChar w:fldCharType="separate"/>
        </w:r>
        <w:r>
          <w:t>49</w:t>
        </w:r>
        <w:r>
          <w:fldChar w:fldCharType="end"/>
        </w:r>
      </w:hyperlink>
    </w:p>
    <w:p>
      <w:pPr>
        <w:pStyle w:val="TOC2"/>
        <w:tabs>
          <w:tab w:val="right" w:leader="dot" w:pos="8306"/>
        </w:tabs>
      </w:pPr>
      <w:hyperlink w:anchor="_Toc16296" w:history="1">
        <w:r>
          <w:rPr>
            <w:rFonts w:ascii="仿宋" w:eastAsia="仿宋" w:hAnsi="仿宋" w:cs="仿宋" w:hint="eastAsia"/>
            <w:lang w:eastAsia="zh-CN"/>
          </w:rPr>
          <w:t>(二)、员工满意度的分析与解读</w:t>
        </w:r>
        <w:r>
          <w:tab/>
        </w:r>
        <w:r>
          <w:fldChar w:fldCharType="begin"/>
        </w:r>
        <w:r>
          <w:instrText xml:space="preserve"> PAGEREF _Toc16296 \h </w:instrText>
        </w:r>
        <w:r>
          <w:fldChar w:fldCharType="separate"/>
        </w:r>
        <w:r>
          <w:t>51</w:t>
        </w:r>
        <w:r>
          <w:fldChar w:fldCharType="end"/>
        </w:r>
      </w:hyperlink>
    </w:p>
    <w:p>
      <w:pPr>
        <w:pStyle w:val="TOC2"/>
        <w:tabs>
          <w:tab w:val="right" w:leader="dot" w:pos="8306"/>
        </w:tabs>
      </w:pPr>
      <w:hyperlink w:anchor="_Toc110" w:history="1">
        <w:r>
          <w:rPr>
            <w:rFonts w:ascii="仿宋" w:eastAsia="仿宋" w:hAnsi="仿宋" w:cs="仿宋" w:hint="eastAsia"/>
            <w:lang w:eastAsia="zh-CN"/>
          </w:rPr>
          <w:t>(三)、提升员工满意度的措施与行动计划</w:t>
        </w:r>
        <w:r>
          <w:tab/>
        </w:r>
        <w:r>
          <w:fldChar w:fldCharType="begin"/>
        </w:r>
        <w:r>
          <w:instrText xml:space="preserve"> PAGEREF _Toc110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20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燃气发电机组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27520"/>
      <w:r>
        <w:rPr>
          <w:rFonts w:ascii="仿宋" w:eastAsia="仿宋" w:hAnsi="仿宋" w:cs="仿宋" w:hint="eastAsia"/>
          <w:sz w:val="28"/>
          <w:lang w:eastAsia="zh-CN"/>
        </w:rPr>
        <w:t>一、员工压力管理及应对措施</w:t>
      </w:r>
      <w:bookmarkEnd w:id="2"/>
    </w:p>
    <w:p>
      <w:pPr>
        <w:pStyle w:val="Heading2"/>
        <w:rPr>
          <w:rFonts w:ascii="仿宋" w:eastAsia="仿宋" w:hAnsi="仿宋" w:cs="仿宋" w:hint="eastAsia"/>
          <w:lang w:eastAsia="zh-CN"/>
        </w:rPr>
      </w:pPr>
      <w:bookmarkStart w:id="3" w:name="_Toc7228"/>
      <w:r>
        <w:rPr>
          <w:rFonts w:ascii="仿宋" w:eastAsia="仿宋" w:hAnsi="仿宋" w:cs="仿宋" w:hint="eastAsia"/>
          <w:lang w:eastAsia="zh-CN"/>
        </w:rPr>
        <w:t>(一)、压力对员工的影响及管理原则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4" w:name="_Toc912"/>
      <w:r>
        <w:rPr>
          <w:rFonts w:ascii="仿宋" w:eastAsia="仿宋" w:hAnsi="仿宋" w:cs="仿宋" w:hint="eastAsia"/>
          <w:sz w:val="28"/>
          <w:lang w:eastAsia="zh-CN"/>
        </w:rPr>
        <w:t>(二)、压力应对策略及其实施方案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5" w:name="_Toc13669"/>
      <w:r>
        <w:rPr>
          <w:rFonts w:ascii="仿宋" w:eastAsia="仿宋" w:hAnsi="仿宋" w:cs="仿宋" w:hint="eastAsia"/>
          <w:sz w:val="28"/>
          <w:lang w:eastAsia="zh-CN"/>
        </w:rPr>
        <w:t>(三)、压力管理效果的评估及持续改进</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6" w:name="_Toc11044"/>
      <w:r>
        <w:rPr>
          <w:rFonts w:ascii="仿宋" w:eastAsia="仿宋" w:hAnsi="仿宋" w:cs="仿宋" w:hint="eastAsia"/>
          <w:sz w:val="28"/>
          <w:lang w:eastAsia="zh-CN"/>
        </w:rPr>
        <w:t>二、燃气发电机组行业背景分析</w:t>
      </w:r>
      <w:bookmarkEnd w:id="6"/>
    </w:p>
    <w:p>
      <w:pPr>
        <w:pStyle w:val="Heading2"/>
        <w:rPr>
          <w:rFonts w:ascii="仿宋" w:eastAsia="仿宋" w:hAnsi="仿宋" w:cs="仿宋" w:hint="eastAsia"/>
          <w:lang w:eastAsia="zh-CN"/>
        </w:rPr>
      </w:pPr>
      <w:bookmarkStart w:id="7" w:name="_Toc8224"/>
      <w:r>
        <w:rPr>
          <w:rFonts w:ascii="仿宋" w:eastAsia="仿宋" w:hAnsi="仿宋" w:cs="仿宋" w:hint="eastAsia"/>
          <w:lang w:eastAsia="zh-CN"/>
        </w:rPr>
        <w:t>(一)、燃气发电机组行业背景分析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燃气发电机组行业是一个充满活力且不断演变的领域。近年来，该燃气发电机组行业经历了显著的增长，这一增长主要受益于多方面的推动因素，尤其是技术创新和市场需求的持续增加。技术创新为燃气发电机组行业带来了新的商业模式和解决方案，而不断增长的市场需求则推动了燃气发电机组行业的整体扩张。这使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燃气发电机组行业成为当前经济中备受关注的一个重要组成部分。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发电机组行业的市场规模持续扩大，预计未来几年仍将保持良好的增长势头。这一趋势得益于多种因素，其中包括数字化转型、全球化市场和消费者需求的多样化。数字化转型推动了燃气发电机组行业内各个环节的效率提升，全球化市场为企业提供了更广阔的业务机会，而消费者需求的多样化则促使燃气发电机组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燃气发电机组行业呈现激烈的竞争格局，主要由一些领先的企业主导市场。这些企业通常在创新、市场份额和客户忠诚度等方面表现出强大的竞争力。随着燃气发电机组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发电机组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技术创新是推动</w:t>
      </w:r>
      <w:r>
        <w:rPr>
          <w:rFonts w:ascii="仿宋" w:eastAsia="仿宋" w:hAnsi="仿宋" w:cs="仿宋" w:hint="eastAsia"/>
          <w:sz w:val="28"/>
          <w:lang w:eastAsia="zh-CN"/>
        </w:rPr>
        <w:t xml:space="preserve"> 燃气发电机组行业发展的关键因素之一。新技术的引入，如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相关技术]，为企业提供了更高效、智能化的解决方案，同时也创造了新的商业机会。在这个快速变化的环境中，企业需要不断调整自己的技术策略，以保持竞争力。积极采用新技术，拥抱创新是燃气发电机组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燃气发电机组行业仍然充满挑战和机遇。随着全球经济的发展和技术的不断进步，燃气发电机组行业参与者将面临着更多的发展机会。然而，需要时刻保持敏锐的市场洞察，灵活调整战略，以适应变化中的环境。对于 燃气发电机组行业的未来，持乐观但谨慎的态度，不断优化业务模式和提升核心竞争力是至关重要的。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8" w:name="_Toc5811"/>
      <w:r>
        <w:rPr>
          <w:rFonts w:ascii="仿宋" w:eastAsia="仿宋" w:hAnsi="仿宋" w:cs="仿宋" w:hint="eastAsia"/>
          <w:sz w:val="28"/>
          <w:lang w:eastAsia="zh-CN"/>
        </w:rPr>
        <w:t>三、宏观环境分析</w:t>
      </w:r>
      <w:bookmarkEnd w:id="8"/>
    </w:p>
    <w:p>
      <w:pPr>
        <w:pStyle w:val="Heading2"/>
        <w:rPr>
          <w:rFonts w:ascii="仿宋" w:eastAsia="仿宋" w:hAnsi="仿宋" w:cs="仿宋" w:hint="eastAsia"/>
          <w:lang w:eastAsia="zh-CN"/>
        </w:rPr>
      </w:pPr>
      <w:bookmarkStart w:id="9" w:name="_Toc27093"/>
      <w:r>
        <w:rPr>
          <w:rFonts w:ascii="仿宋" w:eastAsia="仿宋" w:hAnsi="仿宋" w:cs="仿宋" w:hint="eastAsia"/>
          <w:lang w:eastAsia="zh-CN"/>
        </w:rPr>
        <w:t>(一)、宏观环境分析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燃气发电机组行业中具有重要意义。随着社会结构的变化，消费者对产品和服务的需求也发生了变化。当前，社会对可持续性和社会责任的关注不断增加，这对 燃气发电机组行业提出了更高的要求。企业需要适应社会价值观的演变，关注社会趋势，以更好地满足市场需求。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经济因素对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燃气发电机组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燃气发电机组行业的发展至关重要。政府政策的变化、国际关系的调整都可能对企业产生深刻的影响。特别是在 燃气发电机组行业可能涉及到的领域，如法规、知识产权保护等，企业需要密切关注政治动态，及时调整战略。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燃气发电机组行业的驱动力之一。新技术的引入可能改变燃气发电机组行业格局，提高生产效率，创造新的商业机会。企业需要保持对技术趋势的敏感性，不断更新技术和提升创新能力，以保持竞争力。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燃气发电机组行业的运营产生直接的约束和引导。合规性、知识产权的保护、劳动法规等都是企业必须遵循的法律框架。企业需要建立完善的法律团队，确保在法规范围内经营，降低法律风险。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在全球关注环保的趋势下， 燃气发电机组行业需要更加重视环境因素。降低碳足迹、可持续生产、环保政策的遵守等都成为企业经营的重要考量。企业需要通过绿色技术和环保举措，积极履行社会责任。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0" w:name="_Toc25998"/>
      <w:r>
        <w:rPr>
          <w:rFonts w:ascii="仿宋" w:eastAsia="仿宋" w:hAnsi="仿宋" w:cs="仿宋" w:hint="eastAsia"/>
          <w:sz w:val="28"/>
          <w:lang w:eastAsia="zh-CN"/>
        </w:rPr>
        <w:t>四、薪酬制度管理</w:t>
      </w:r>
      <w:bookmarkEnd w:id="10"/>
    </w:p>
    <w:p>
      <w:pPr>
        <w:pStyle w:val="Heading2"/>
        <w:rPr>
          <w:rFonts w:ascii="仿宋" w:eastAsia="仿宋" w:hAnsi="仿宋" w:cs="仿宋" w:hint="eastAsia"/>
          <w:lang w:eastAsia="zh-CN"/>
        </w:rPr>
      </w:pPr>
      <w:bookmarkStart w:id="11" w:name="_Toc1524"/>
      <w:r>
        <w:rPr>
          <w:rFonts w:ascii="仿宋" w:eastAsia="仿宋" w:hAnsi="仿宋" w:cs="仿宋" w:hint="eastAsia"/>
          <w:lang w:eastAsia="zh-CN"/>
        </w:rPr>
        <w:t>(一)、薪酬管理制度</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燃气发电机组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0802"/>
      <w:r>
        <w:rPr>
          <w:rFonts w:ascii="仿宋" w:eastAsia="仿宋" w:hAnsi="仿宋" w:cs="仿宋" w:hint="eastAsia"/>
          <w:sz w:val="28"/>
          <w:lang w:eastAsia="zh-CN"/>
        </w:rPr>
        <w:t>(二)、奖金制度的制定</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个人奖金计算办法制定：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奖励员工参与和完成相关技能培训，提高员工的专业素养。设立明确的培训计划和奖金发放标准，鼓励员工持续学习和提升自身技能，以适应市场和燃气发电机组行业的变化。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9769"/>
      <w:r>
        <w:rPr>
          <w:rFonts w:ascii="仿宋" w:eastAsia="仿宋" w:hAnsi="仿宋" w:cs="仿宋" w:hint="eastAsia"/>
          <w:sz w:val="28"/>
          <w:lang w:eastAsia="zh-CN"/>
        </w:rPr>
        <w:t>(三)、岗位薪酬体系设计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4" w:name="_Toc7442"/>
      <w:r>
        <w:rPr>
          <w:rFonts w:ascii="仿宋" w:eastAsia="仿宋" w:hAnsi="仿宋" w:cs="仿宋" w:hint="eastAsia"/>
          <w:sz w:val="28"/>
          <w:lang w:eastAsia="zh-CN"/>
        </w:rPr>
        <w:t>(四)、绩效薪酬体系设计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明确绩效目标和指标：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5" w:name="_Toc19210"/>
      <w:r>
        <w:rPr>
          <w:rFonts w:ascii="仿宋" w:eastAsia="仿宋" w:hAnsi="仿宋" w:cs="仿宋" w:hint="eastAsia"/>
          <w:sz w:val="28"/>
          <w:lang w:eastAsia="zh-CN"/>
        </w:rPr>
        <w:t>五、第七章员工培训与发展</w:t>
      </w:r>
      <w:bookmarkEnd w:id="15"/>
    </w:p>
    <w:p>
      <w:pPr>
        <w:pStyle w:val="Heading2"/>
        <w:rPr>
          <w:rFonts w:ascii="仿宋" w:eastAsia="仿宋" w:hAnsi="仿宋" w:cs="仿宋" w:hint="eastAsia"/>
          <w:lang w:eastAsia="zh-CN"/>
        </w:rPr>
      </w:pPr>
      <w:bookmarkStart w:id="16" w:name="_Toc28249"/>
      <w:r>
        <w:rPr>
          <w:rFonts w:ascii="仿宋" w:eastAsia="仿宋" w:hAnsi="仿宋" w:cs="仿宋" w:hint="eastAsia"/>
          <w:lang w:eastAsia="zh-CN"/>
        </w:rPr>
        <w:t>(一)、培训需求分析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个性化和差异化原则：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7" w:name="_Toc19006"/>
      <w:r>
        <w:rPr>
          <w:rFonts w:ascii="仿宋" w:eastAsia="仿宋" w:hAnsi="仿宋" w:cs="仿宋" w:hint="eastAsia"/>
          <w:sz w:val="28"/>
          <w:lang w:eastAsia="zh-CN"/>
        </w:rPr>
        <w:t>(二)、培训计划制定</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8" w:name="_Toc15560"/>
      <w:r>
        <w:rPr>
          <w:rFonts w:ascii="仿宋" w:eastAsia="仿宋" w:hAnsi="仿宋" w:cs="仿宋" w:hint="eastAsia"/>
          <w:sz w:val="28"/>
          <w:lang w:eastAsia="zh-CN"/>
        </w:rPr>
        <w:t>(三)、培训实施与评估</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灵活的教学方法：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培训成本效益分析：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9" w:name="_Toc2924"/>
      <w:r>
        <w:rPr>
          <w:rFonts w:ascii="仿宋" w:eastAsia="仿宋" w:hAnsi="仿宋" w:cs="仿宋" w:hint="eastAsia"/>
          <w:sz w:val="28"/>
          <w:lang w:eastAsia="zh-CN"/>
        </w:rPr>
        <w:t>(四)、持续学习与专业发展支持</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提供灵活的在线学习平台，使员工可以随时随地获取各类学习资源。这包括燃气发电机组行业报告、网络课程、研讨会等，帮助员工自主学习和获取最新的专业知识。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鼓励并支持员工获取相关的专业认证，例如燃气发电机组行业认可的证书或资格。组织可以提供学习资源、报名费用支持等，以激发员工的学习积极性。</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定期培训活动：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定期组织专业培训活动，邀请燃气发电机组行业专家或内外部讲师进行知识分享和培训。这有助于员工深入了解燃气发电机组行业趋势，拓展视野，提高综合素质。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建立知识管理平台，鼓励员工分享经验、燃气发电机组行业见解和学习心得。这有助于构建学习型组织，促使知识在团队内部流动和共享。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20" w:name="_Toc16871"/>
      <w:r>
        <w:rPr>
          <w:rFonts w:ascii="仿宋" w:eastAsia="仿宋" w:hAnsi="仿宋" w:cs="仿宋" w:hint="eastAsia"/>
          <w:sz w:val="28"/>
          <w:lang w:eastAsia="zh-CN"/>
        </w:rPr>
        <w:t>六、第四十章员工身心健康管理</w:t>
      </w:r>
      <w:bookmarkEnd w:id="20"/>
    </w:p>
    <w:p>
      <w:pPr>
        <w:pStyle w:val="Heading2"/>
        <w:rPr>
          <w:rFonts w:ascii="仿宋" w:eastAsia="仿宋" w:hAnsi="仿宋" w:cs="仿宋" w:hint="eastAsia"/>
          <w:lang w:eastAsia="zh-CN"/>
        </w:rPr>
      </w:pPr>
      <w:bookmarkStart w:id="21" w:name="_Toc14260"/>
      <w:r>
        <w:rPr>
          <w:rFonts w:ascii="仿宋" w:eastAsia="仿宋" w:hAnsi="仿宋" w:cs="仿宋" w:hint="eastAsia"/>
          <w:lang w:eastAsia="zh-CN"/>
        </w:rPr>
        <w:t>(一)、健康促进计划</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公司致力于员工身心健康的全面管理，将通过制定一系列全面的健康促进计划来关心员工的生活品质和职业健康。</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0" w:history="1">
        <w:r>
          <w:rPr>
            <w:rFonts w:ascii="SimSun" w:eastAsia="SimSun" w:hAnsi="SimSun" w:cs="SimSun"/>
            <w:b/>
            <w:bCs/>
            <w:color w:val="0000EE"/>
            <w:kern w:val="0"/>
            <w:sz w:val="30"/>
            <w:szCs w:val="30"/>
            <w:u w:val="single" w:color="0000EE"/>
          </w:rPr>
          <w:t>https://d.book118.com/316150210225010050</w:t>
        </w:r>
      </w:hyperlink>
    </w:p>
    <w:p>
      <w:pPr>
        <w:ind w:firstLine="560" w:firstLineChars="200"/>
        <w:rPr>
          <w:rFonts w:ascii="仿宋" w:eastAsia="仿宋" w:hAnsi="仿宋" w:cs="仿宋" w:hint="eastAsia"/>
          <w:sz w:val="28"/>
        </w:rPr>
      </w:pPr>
    </w:p>
    <w:sectPr>
      <w:headerReference w:type="default" r:id="rId51"/>
      <w:footerReference w:type="default" r:id="rId52"/>
      <w:type w:val="nextPage"/>
      <w:pgSz w:w="11906" w:h="16838"/>
      <w:pgMar w:top="1440" w:right="1800" w:bottom="1440" w:left="1800" w:header="851" w:footer="992" w:gutter="0"/>
      <w:pgNumType w:start="2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8D164B"/>
    <w:rsid w:val="498D16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yperlink" Target="https://d.book118.com/316150210225010050" TargetMode="Externa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2023-12-18T04:17:00Z</dcterms:created>
  <dcterms:modified xsi:type="dcterms:W3CDTF">2023-12-18T04:17:30Z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9458A764F1A54A0BBD828DF4EAD6494E_11</vt:lpwstr>
  </property>
  <property fmtid="{D5CDD505-2E9C-101B-9397-08002B2CF9AE}" pid="3" name="KSOProductBuildVer">
    <vt:lpwstr>2052-12.1.0.16120</vt:lpwstr>
  </property>
</Properties>
</file>