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D64E7" w:rsidP="00AD64E7" w14:paraId="466C415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D64E7">
        <w:rPr>
          <w:rFonts w:ascii="华文中宋" w:eastAsia="华文中宋" w:hAnsi="华文中宋"/>
          <w:b/>
          <w:sz w:val="30"/>
        </w:rPr>
        <w:t>2023</w:t>
      </w:r>
      <w:r w:rsidRPr="00AD64E7">
        <w:rPr>
          <w:rFonts w:ascii="华文中宋" w:eastAsia="华文中宋" w:hAnsi="华文中宋"/>
          <w:b/>
          <w:sz w:val="30"/>
        </w:rPr>
        <w:t>广东湛江市吴川市信访局招聘合同制人员（非编制）</w:t>
      </w:r>
      <w:r w:rsidRPr="00AD64E7">
        <w:rPr>
          <w:rFonts w:ascii="华文中宋" w:eastAsia="华文中宋" w:hAnsi="华文中宋"/>
          <w:b/>
          <w:sz w:val="30"/>
        </w:rPr>
        <w:t>1</w:t>
      </w:r>
      <w:r w:rsidRPr="00AD64E7">
        <w:rPr>
          <w:rFonts w:ascii="华文中宋" w:eastAsia="华文中宋" w:hAnsi="华文中宋"/>
          <w:b/>
          <w:sz w:val="30"/>
        </w:rPr>
        <w:t>人笔试备考试题及答案解析</w:t>
      </w:r>
    </w:p>
    <w:p w:rsidR="00A77B3E" w14:paraId="4212DBC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854358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90F29" w14:paraId="5B7564B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1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产生于两宋时期，以程颢，程颐，朱熹为代表人物哲学流派，称为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1A53025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、心学</w:t>
      </w:r>
    </w:p>
    <w:p w:rsidR="00090F29" w14:paraId="7934E4B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、理学</w:t>
      </w:r>
    </w:p>
    <w:p w:rsidR="00090F29" w14:paraId="7D37222F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、气学</w:t>
      </w:r>
    </w:p>
    <w:p w:rsidR="00090F29" w14:paraId="47275FE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、法学</w:t>
      </w:r>
    </w:p>
    <w:p w:rsidR="00090F29" w14:paraId="4C962FDA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B</w:t>
      </w:r>
    </w:p>
    <w:p w:rsidR="00090F29" w14:paraId="38B6945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项错误，心学是儒学的一门学派，最早可推溯自孟子，宋明时期与理学分庭抗礼，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陆王心学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在当时影响较大，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陆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指的是南宋的陆九渊，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王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指的是明代的王阳明。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项正确，理学又名为道学，两宋时期产生的主要哲学流派。广义的理学泛指以讨论天道性命问题为中心的整个哲学思潮，狭义的理学专指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程朱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学派。理学肇始于北宋的周敦颐，奠基于程颢，程颐，完成于南宋的朱熹。</w:t>
      </w: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项错误，气学以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气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为核心概念。儒家气学派代表主要有张载，罗钦顺与王夫之等。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szCs w:val="14"/>
        </w:rPr>
        <w:t>项错误，法学，又称法律学，法律科学，是以法律，法律现象以及其规律性为研究内容的科学，它是研究与法相关问题的专门学问，是关于法律问题的知识和理论体系。在中国，法学思想最早</w:t>
      </w:r>
      <w:r w:rsidRPr="00090F29">
        <w:rPr>
          <w:rFonts w:ascii="微软雅黑" w:eastAsia="微软雅黑" w:cs="微软雅黑"/>
          <w:szCs w:val="14"/>
        </w:rPr>
        <w:t>源于春秋战国时期的法家哲学思想，法学一词，在中国先秦时代被称为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刑名之学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，从汉代开始有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律学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的名称。故选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4F66894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2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这是一则列入教科书的工业设计案例</w:t>
      </w:r>
      <w:r w:rsidRPr="00090F29">
        <w:rPr>
          <w:rFonts w:ascii="微软雅黑" w:eastAsia="微软雅黑" w:cs="微软雅黑"/>
          <w:szCs w:val="14"/>
        </w:rPr>
        <w:t>: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面包机出口价</w:t>
      </w:r>
      <w:r w:rsidRPr="00090F29">
        <w:rPr>
          <w:rFonts w:ascii="微软雅黑" w:eastAsia="微软雅黑" w:cs="微软雅黑"/>
          <w:szCs w:val="14"/>
        </w:rPr>
        <w:t>4</w:t>
      </w:r>
      <w:r w:rsidRPr="00090F29">
        <w:rPr>
          <w:rFonts w:ascii="微软雅黑" w:eastAsia="微软雅黑" w:cs="微软雅黑"/>
          <w:szCs w:val="14"/>
        </w:rPr>
        <w:t>美元，煮蛋器</w:t>
      </w:r>
      <w:r w:rsidRPr="00090F29">
        <w:rPr>
          <w:rFonts w:ascii="微软雅黑" w:eastAsia="微软雅黑" w:cs="微软雅黑"/>
          <w:szCs w:val="14"/>
        </w:rPr>
        <w:t>3</w:t>
      </w:r>
      <w:r w:rsidRPr="00090F29">
        <w:rPr>
          <w:rFonts w:ascii="微软雅黑" w:eastAsia="微软雅黑" w:cs="微软雅黑"/>
          <w:szCs w:val="14"/>
        </w:rPr>
        <w:t>美元，通过工业设计把两种功能合成在一台设备中，原理没有改进，成本没有增加，出口价立刻上升为</w:t>
      </w:r>
      <w:r w:rsidRPr="00090F29">
        <w:rPr>
          <w:rFonts w:ascii="微软雅黑" w:eastAsia="微软雅黑" w:cs="微软雅黑"/>
          <w:szCs w:val="14"/>
        </w:rPr>
        <w:t>12</w:t>
      </w:r>
      <w:r w:rsidRPr="00090F29">
        <w:rPr>
          <w:rFonts w:ascii="微软雅黑" w:eastAsia="微软雅黑" w:cs="微软雅黑"/>
          <w:szCs w:val="14"/>
        </w:rPr>
        <w:t>美元。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从哲学角度看，实现利润倍增的秘籍在于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2BAD4C4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、注重联系，系统优化，追求综合效益</w:t>
      </w:r>
    </w:p>
    <w:p w:rsidR="00090F29" w14:paraId="3254E1D7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、立足现实，解放思想，不断适应变化</w:t>
      </w:r>
    </w:p>
    <w:p w:rsidR="00090F29" w14:paraId="7D68D3F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、舍弃传统，批判创新，变革思维方式</w:t>
      </w:r>
    </w:p>
    <w:p w:rsidR="00090F29" w14:paraId="399882E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、抓住时机，促成质变，赢得竞争优势</w:t>
      </w:r>
    </w:p>
    <w:p w:rsidR="00090F29" w14:paraId="2AE369A2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A</w:t>
      </w:r>
    </w:p>
    <w:p w:rsidR="00090F29" w14:paraId="715833C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通过功能组合，实现产品增值，体现了</w:t>
      </w:r>
      <w:r w:rsidRPr="00090F29">
        <w:rPr>
          <w:rFonts w:ascii="微软雅黑" w:eastAsia="微软雅黑" w:cs="微软雅黑"/>
          <w:szCs w:val="14"/>
        </w:rPr>
        <w:t>A;</w:t>
      </w:r>
      <w:r w:rsidRPr="00090F29">
        <w:rPr>
          <w:rFonts w:ascii="微软雅黑" w:eastAsia="微软雅黑" w:cs="微软雅黑"/>
          <w:szCs w:val="14"/>
        </w:rPr>
        <w:t>市场并没有变化，</w:t>
      </w: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与材料无关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犯了形而上学否定观的错误</w:t>
      </w:r>
      <w:r w:rsidRPr="00090F29">
        <w:rPr>
          <w:rFonts w:ascii="微软雅黑" w:eastAsia="微软雅黑" w:cs="微软雅黑"/>
          <w:szCs w:val="14"/>
        </w:rPr>
        <w:t>;D</w:t>
      </w:r>
      <w:r w:rsidRPr="00090F29">
        <w:rPr>
          <w:rFonts w:ascii="微软雅黑" w:eastAsia="微软雅黑" w:cs="微软雅黑"/>
          <w:szCs w:val="14"/>
        </w:rPr>
        <w:t>在材料中没有体现。故选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5FC767E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90F29">
        <w:rPr>
          <w:rFonts w:ascii="微软雅黑" w:eastAsia="微软雅黑" w:cs="微软雅黑"/>
          <w:color w:val="0000FF"/>
          <w:szCs w:val="14"/>
        </w:rPr>
        <w:t>3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目前，以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等为代表的融合模式，已经在产业层面得到广泛应用。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，主要是促使高新技术成果向文化领域转化应用，加强传统文化产业技术改造，培育新兴文化业态，强化文化对信息产业的内容支撑和创意提升。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，重在打造文化投融资平台，引导各类社会资本投资文化领域</w:t>
      </w:r>
      <w:r w:rsidRPr="00090F29">
        <w:rPr>
          <w:rFonts w:ascii="微软雅黑" w:eastAsia="微软雅黑" w:cs="微软雅黑"/>
          <w:szCs w:val="14"/>
        </w:rPr>
        <w:t>;</w:t>
      </w:r>
      <w:r w:rsidRPr="00090F29">
        <w:rPr>
          <w:rFonts w:ascii="微软雅黑" w:eastAsia="微软雅黑" w:cs="微软雅黑"/>
          <w:szCs w:val="14"/>
        </w:rPr>
        <w:t>利用互联网金融模式开辟新型融资渠道，创新文化消费金融产品，发挥金融创新对文化消费的刺激作用。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，更多的是以文化为资源，以创意为手段，以产业为目的，发展文化创意产业，同时实现与其他产业的深度融合。从宏观层面看，</w:t>
      </w:r>
    </w:p>
    <w:p w:rsidR="00090F29" w14:paraId="7FE9160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以上三个内容同属于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融合趋势的哪一种形态</w:t>
      </w:r>
      <w:r w:rsidRPr="00090F29">
        <w:rPr>
          <w:rFonts w:ascii="微软雅黑" w:eastAsia="微软雅黑" w:cs="微软雅黑"/>
          <w:szCs w:val="14"/>
        </w:rPr>
        <w:t>?()</w:t>
      </w:r>
    </w:p>
    <w:p w:rsidR="00090F29" w14:paraId="2BFFDF78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、跨平台融合</w:t>
      </w:r>
    </w:p>
    <w:p w:rsidR="00090F29" w14:paraId="122CC40E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、跨行业融合</w:t>
      </w:r>
    </w:p>
    <w:p w:rsidR="00090F29" w14:paraId="5A6A0F2C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C</w:t>
      </w:r>
      <w:r w:rsidRPr="00090F29">
        <w:rPr>
          <w:rFonts w:ascii="微软雅黑" w:eastAsia="微软雅黑" w:cs="微软雅黑"/>
          <w:szCs w:val="14"/>
        </w:rPr>
        <w:t>、跨路径融合</w:t>
      </w:r>
    </w:p>
    <w:p w:rsidR="00090F29" w14:paraId="31D4ECC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、跨要素融合</w:t>
      </w:r>
    </w:p>
    <w:p w:rsidR="00090F29" w14:paraId="508BF69D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228B22"/>
          <w:szCs w:val="14"/>
        </w:rPr>
        <w:t>答案：</w:t>
      </w:r>
      <w:r w:rsidRPr="00090F29">
        <w:rPr>
          <w:rFonts w:ascii="微软雅黑" w:eastAsia="微软雅黑" w:cs="微软雅黑"/>
          <w:szCs w:val="14"/>
        </w:rPr>
        <w:t>D</w:t>
      </w:r>
    </w:p>
    <w:p w:rsidR="00090F29" w14:paraId="2480D5F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090F29">
        <w:rPr>
          <w:rFonts w:ascii="微软雅黑" w:eastAsia="微软雅黑" w:cs="微软雅黑"/>
          <w:color w:val="228B22"/>
          <w:szCs w:val="14"/>
        </w:rPr>
        <w:t>解析：</w:t>
      </w:r>
      <w:r w:rsidRPr="00090F29">
        <w:rPr>
          <w:rFonts w:ascii="微软雅黑" w:eastAsia="微软雅黑" w:cs="微软雅黑"/>
          <w:szCs w:val="14"/>
        </w:rPr>
        <w:t>第一步，定位原文，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的三个内容出现在第一句。文段首句提到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三种融合模式，且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已经在产业层面得到广泛应用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。接下来分别阐述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如何在产业层面发挥作用：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加强对传统文化产业技术改造、强化对信息产业的内容支撑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引领社会资本投资文化领域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发展文化创意产业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。因此可以看出，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均是与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结合，并促进文化产业发展的因素。第二步，对比选项。</w:t>
      </w: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平台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泛指进行某项工作所需要的环境或条件，通常强调发展的空间、环境</w:t>
      </w:r>
      <w:r w:rsidRPr="00090F29">
        <w:rPr>
          <w:rFonts w:ascii="微软雅黑" w:eastAsia="微软雅黑" w:cs="微软雅黑"/>
          <w:szCs w:val="14"/>
        </w:rPr>
        <w:t>;B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行业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是工商业中的类别，泛指职业</w:t>
      </w:r>
      <w:r w:rsidRPr="00090F29">
        <w:rPr>
          <w:rFonts w:ascii="微软雅黑" w:eastAsia="微软雅黑" w:cs="微软雅黑"/>
          <w:szCs w:val="14"/>
        </w:rPr>
        <w:t>;C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路径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指道路，门路。三者均未提及，属于无中生有。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项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要素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指系统产生、发展、变化的动因，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科技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金融</w:t>
      </w:r>
      <w:r w:rsidRPr="00090F29">
        <w:rPr>
          <w:rFonts w:ascii="微软雅黑" w:eastAsia="微软雅黑" w:cs="微软雅黑"/>
          <w:szCs w:val="14"/>
        </w:rPr>
        <w:t>”“</w:t>
      </w:r>
      <w:r w:rsidRPr="00090F29">
        <w:rPr>
          <w:rFonts w:ascii="微软雅黑" w:eastAsia="微软雅黑" w:cs="微软雅黑"/>
          <w:szCs w:val="14"/>
        </w:rPr>
        <w:t>文化</w:t>
      </w:r>
      <w:r w:rsidRPr="00090F29">
        <w:rPr>
          <w:rFonts w:ascii="微软雅黑" w:eastAsia="微软雅黑" w:cs="微软雅黑"/>
          <w:szCs w:val="14"/>
        </w:rPr>
        <w:t>+</w:t>
      </w:r>
      <w:r w:rsidRPr="00090F29">
        <w:rPr>
          <w:rFonts w:ascii="微软雅黑" w:eastAsia="微软雅黑" w:cs="微软雅黑"/>
          <w:szCs w:val="14"/>
        </w:rPr>
        <w:t>创意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符合</w:t>
      </w:r>
      <w:r w:rsidRPr="00090F29">
        <w:rPr>
          <w:rFonts w:ascii="微软雅黑" w:eastAsia="微软雅黑" w:cs="微软雅黑"/>
          <w:szCs w:val="14"/>
        </w:rPr>
        <w:t>“</w:t>
      </w:r>
      <w:r w:rsidRPr="00090F29">
        <w:rPr>
          <w:rFonts w:ascii="微软雅黑" w:eastAsia="微软雅黑" w:cs="微软雅黑"/>
          <w:szCs w:val="14"/>
        </w:rPr>
        <w:t>跨要素融合</w:t>
      </w:r>
      <w:r w:rsidRPr="00090F29">
        <w:rPr>
          <w:rFonts w:ascii="微软雅黑" w:eastAsia="微软雅黑" w:cs="微软雅黑"/>
          <w:szCs w:val="14"/>
        </w:rPr>
        <w:t>”</w:t>
      </w:r>
      <w:r w:rsidRPr="00090F29">
        <w:rPr>
          <w:rFonts w:ascii="微软雅黑" w:eastAsia="微软雅黑" w:cs="微软雅黑"/>
          <w:szCs w:val="14"/>
        </w:rPr>
        <w:t>的融合趋势。故选</w:t>
      </w:r>
      <w:r w:rsidRPr="00090F29">
        <w:rPr>
          <w:rFonts w:ascii="微软雅黑" w:eastAsia="微软雅黑" w:cs="微软雅黑"/>
          <w:szCs w:val="14"/>
        </w:rPr>
        <w:t>D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7D9CC136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color w:val="0000FF"/>
          <w:szCs w:val="14"/>
        </w:rPr>
        <w:t>4</w:t>
      </w:r>
      <w:r w:rsidRPr="00090F29">
        <w:rPr>
          <w:rFonts w:ascii="微软雅黑" w:eastAsia="微软雅黑" w:cs="微软雅黑"/>
          <w:color w:val="0000FF"/>
          <w:szCs w:val="14"/>
        </w:rPr>
        <w:t>．</w:t>
      </w:r>
      <w:r w:rsidRPr="00090F29">
        <w:rPr>
          <w:rFonts w:ascii="微软雅黑" w:eastAsia="微软雅黑" w:cs="微软雅黑"/>
          <w:szCs w:val="14"/>
        </w:rPr>
        <w:t>马克思主义认识论之第一的和基本的观点是</w:t>
      </w:r>
      <w:r w:rsidRPr="00090F29">
        <w:rPr>
          <w:rFonts w:ascii="微软雅黑" w:eastAsia="微软雅黑" w:cs="微软雅黑"/>
          <w:szCs w:val="14"/>
        </w:rPr>
        <w:t>()</w:t>
      </w:r>
      <w:r w:rsidRPr="00090F29">
        <w:rPr>
          <w:rFonts w:ascii="微软雅黑" w:eastAsia="微软雅黑" w:cs="微软雅黑"/>
          <w:szCs w:val="14"/>
        </w:rPr>
        <w:t>。</w:t>
      </w:r>
    </w:p>
    <w:p w:rsidR="00090F29" w14:paraId="01AD3114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A</w:t>
      </w:r>
      <w:r w:rsidRPr="00090F29">
        <w:rPr>
          <w:rFonts w:ascii="微软雅黑" w:eastAsia="微软雅黑" w:cs="微软雅黑"/>
          <w:szCs w:val="14"/>
        </w:rPr>
        <w:t>、联系的观点</w:t>
      </w:r>
    </w:p>
    <w:p w:rsidR="00090F29" w14:paraId="6C407480" w14:textId="77777777">
      <w:pPr>
        <w:pStyle w:val="NormalWeb"/>
        <w:widowControl/>
        <w:spacing w:beforeAutospacing="0" w:after="260" w:afterAutospacing="0" w:line="360" w:lineRule="auto"/>
      </w:pPr>
      <w:r w:rsidRPr="00090F29">
        <w:rPr>
          <w:rFonts w:ascii="微软雅黑" w:eastAsia="微软雅黑" w:cs="微软雅黑"/>
          <w:szCs w:val="14"/>
        </w:rPr>
        <w:t>B</w:t>
      </w:r>
      <w:r w:rsidRPr="00090F29">
        <w:rPr>
          <w:rFonts w:ascii="微软雅黑" w:eastAsia="微软雅黑" w:cs="微软雅黑"/>
          <w:szCs w:val="14"/>
        </w:rPr>
        <w:t>、发展的观点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https://d.book118.com/316204205234010043</w:t>
        </w:r>
      </w:hyperlink>
    </w:p>
    <w:p w:rsidR="00090F29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:rsidP="00C95F94" w14:paraId="46B84DF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64E7" w14:paraId="2045C0E1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:rsidP="00C95F94" w14:paraId="2794C824" w14:textId="303387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D64E7" w14:paraId="767F95D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paraId="423BF2D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64E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:rsidP="00C95F94" w14:textId="303387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D64E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:rsidP="00C95F9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D64E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:rsidP="00C95F94" w14:textId="3033878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D64E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paraId="2F1D08E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paraId="62625343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paraId="769B32A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D64E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90F29"/>
    <w:rsid w:val="00A77B3E"/>
    <w:rsid w:val="00AD64E7"/>
    <w:rsid w:val="00C95F94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75DB2B1"/>
  <w15:docId w15:val="{3DD1B511-A8FA-4802-B9ED-2F36F6357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090F29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090F29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AD64E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D64E7"/>
    <w:rPr>
      <w:sz w:val="18"/>
      <w:szCs w:val="18"/>
    </w:rPr>
  </w:style>
  <w:style w:type="paragraph" w:styleId="Footer">
    <w:name w:val="footer"/>
    <w:basedOn w:val="Normal"/>
    <w:link w:val="a0"/>
    <w:rsid w:val="00AD64E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D64E7"/>
    <w:rPr>
      <w:sz w:val="18"/>
      <w:szCs w:val="18"/>
    </w:rPr>
  </w:style>
  <w:style w:type="character" w:styleId="PageNumber">
    <w:name w:val="page number"/>
    <w:basedOn w:val="DefaultParagraphFont"/>
    <w:rsid w:val="00AD64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1620420523401004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3343</Words>
  <Characters>19061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2024-02-03T08:12:00Z</dcterms:created>
  <dcterms:modified xsi:type="dcterms:W3CDTF">2024-02-03T08:12:00Z</dcterms:modified>
</cp:coreProperties>
</file>