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宋体" w:eastAsia="宋体" w:hAnsi="宋体" w:cs="宋体"/>
          <w:kern w:val="2"/>
          <w:sz w:val="21"/>
          <w:szCs w:val="24"/>
          <w14:ligatures w14:val="standardContextual"/>
        </w:rPr>
        <w:id w:val="-2015379051"/>
        <w:docPartObj>
          <w:docPartGallery w:val="Cover Pages"/>
          <w:docPartUnique/>
        </w:docPartObj>
      </w:sdtPr>
      <w:sdtEndPr>
        <w:rPr>
          <w:rFonts w:ascii="仿宋" w:eastAsia="仿宋" w:hAnsi="仿宋"/>
          <w:kern w:val="0"/>
          <w:sz w:val="28"/>
          <w:szCs w:val="28"/>
          <w14:ligatures w14:val="none"/>
        </w:rPr>
      </w:sdtEndPr>
      <w:sdtContent>
        <w:p w:rsidR="00C018A2" w14:paraId="048346D1" w14:textId="77777777">
          <w:pPr>
            <w:pStyle w:val="NoSpacing"/>
          </w:pPr>
        </w:p>
        <w:p w:rsidR="00C018A2" w14:paraId="3B408469" w14:textId="77777777">
          <w:pPr>
            <w:pStyle w:val="NoSpacing"/>
          </w:pPr>
        </w:p>
        <w:p w:rsidR="00C018A2" w14:paraId="35248ABC" w14:textId="77777777">
          <w:pPr>
            <w:pStyle w:val="NoSpacing"/>
          </w:pPr>
        </w:p>
        <w:p w:rsidR="00C018A2" w14:paraId="55EB18ED" w14:textId="77777777">
          <w:pPr>
            <w:pStyle w:val="NoSpacing"/>
          </w:pPr>
        </w:p>
        <w:p w:rsidR="00C018A2" w14:paraId="372812A4" w14:textId="77777777">
          <w:pPr>
            <w:pStyle w:val="NoSpacing"/>
          </w:pPr>
        </w:p>
        <w:p w:rsidR="00C018A2" w14:paraId="175FEF8D" w14:textId="77777777">
          <w:pPr>
            <w:pStyle w:val="NoSpacing"/>
          </w:pPr>
        </w:p>
        <w:p w:rsidR="00C018A2" w14:paraId="5675C31F" w14:textId="77777777">
          <w:pPr>
            <w:pStyle w:val="NoSpacing"/>
          </w:pPr>
        </w:p>
        <w:p w:rsidR="00C018A2" w14:paraId="7ECB605D" w14:textId="77777777">
          <w:pPr>
            <w:pStyle w:val="NoSpacing"/>
          </w:pPr>
        </w:p>
        <w:p w:rsidR="00C018A2" w14:paraId="5B3CC366" w14:textId="77777777">
          <w:pPr>
            <w:pStyle w:val="NoSpacing"/>
          </w:pPr>
        </w:p>
        <w:p w:rsidR="00C018A2" w14:paraId="45210462" w14:textId="77777777">
          <w:pPr>
            <w:pStyle w:val="NoSpacing"/>
          </w:pPr>
        </w:p>
        <w:p w:rsidR="00C018A2" w14:paraId="1EB205C3" w14:textId="77777777">
          <w:pPr>
            <w:pStyle w:val="NoSpacing"/>
          </w:pPr>
        </w:p>
        <w:p w:rsidR="00C018A2" w14:paraId="2E93BB5E" w14:textId="77777777">
          <w:pPr>
            <w:pStyle w:val="NoSpacing"/>
          </w:pPr>
        </w:p>
        <w:p w:rsidR="00C018A2" w14:paraId="7487E175" w14:textId="77777777">
          <w:pPr>
            <w:pStyle w:val="NoSpacing"/>
          </w:pPr>
          <w:r>
            <w:rPr>
              <w:noProof/>
            </w:rPr>
            <mc:AlternateContent>
              <mc:Choice Requires="wpg">
                <w:drawing>
                  <wp:anchor distT="0" distB="0" distL="114300" distR="114300" simplePos="0" relativeHeight="251659264" behindDoc="1" locked="0" layoutInCell="1" allowOverlap="1">
                    <wp:simplePos x="0" y="0"/>
                    <mc:AlternateContent xmlns:mc="http://schemas.openxmlformats.org/markup-compatibility/2006">
                      <mc:Choice xmlns:c14="http://schemas.microsoft.com/office/drawing/2007/8/2/chart" Requires="c14">
                        <wp:positionH relativeFrom="page">
                          <wp14:pctPosHOffset>4000</wp14:pctPosHOffset>
                        </wp:positionH>
                      </mc:Choice>
                      <mc:Fallback>
                        <wp:positionH relativeFrom="page">
                          <wp:posOffset>302412</wp:posOffset>
                        </wp:positionH>
                      </mc:Fallback>
                    </mc:AlternateContent>
                    <wp:positionV relativeFrom="page">
                      <wp:align>center</wp:align>
                    </wp:positionV>
                    <wp:extent cx="2487917" cy="10149904"/>
                    <wp:effectExtent l="0" t="0" r="6985" b="7620"/>
                    <wp:wrapNone/>
                    <wp:docPr id="2" name="组 2"/>
                    <wp:cNvGraphicFramePr/>
                    <a:graphic xmlns:a="http://schemas.openxmlformats.org/drawingml/2006/main">
                      <a:graphicData uri="http://schemas.microsoft.com/office/word/2010/wordprocessingGroup">
                        <wpg:wgp xmlns:wpg="http://schemas.microsoft.com/office/word/2010/wordprocessingGroup">
                          <wpg:cNvGrpSpPr/>
                          <wpg:grpSpPr>
                            <a:xfrm>
                              <a:off x="0" y="0"/>
                              <a:ext cx="2487917" cy="10149904"/>
                              <a:chOff x="0" y="0"/>
                              <a:chExt cx="2194560" cy="9125712"/>
                            </a:xfrm>
                          </wpg:grpSpPr>
                          <wps:wsp xmlns:wps="http://schemas.microsoft.com/office/word/2010/wordprocessingShape">
                            <wps:cNvPr id="3" name="矩形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 name="五边形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18A2" w14:textId="77777777">
                                  <w:pPr>
                                    <w:pStyle w:val="NoSpacing"/>
                                    <w:jc w:val="right"/>
                                    <w:rPr>
                                      <w:color w:val="FFFFFF" w:themeColor="background1"/>
                                      <w:sz w:val="28"/>
                                      <w:szCs w:val="28"/>
                                    </w:rPr>
                                  </w:pPr>
                                  <w:sdt>
                                    <w:sdtPr>
                                      <w:rPr>
                                        <w:color w:val="FFFFFF" w:themeColor="background1"/>
                                        <w:sz w:val="32"/>
                                        <w:szCs w:val="32"/>
                                      </w:rPr>
                                      <w:alias w:val="日期"/>
                                      <w:id w:val="-650599894"/>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wps:txbx>
                            <wps:bodyPr rot="0" spcFirstLastPara="0" vert="horz" wrap="square" lIns="91440" tIns="0" rIns="182880" bIns="0" numCol="1" spcCol="0" rtlCol="0" fromWordArt="0" anchor="ctr" anchorCtr="0" forceAA="0" compatLnSpc="1">
                              <a:prstTxWarp prst="textNoShape">
                                <a:avLst/>
                              </a:prstTxWarp>
                            </wps:bodyPr>
                          </wps:wsp>
                          <wpg:grpSp>
                            <wpg:cNvPr id="5" name="组 5"/>
                            <wpg:cNvGrpSpPr/>
                            <wpg:grpSpPr>
                              <a:xfrm>
                                <a:off x="76200" y="4210050"/>
                                <a:ext cx="2057400" cy="4910328"/>
                                <a:chOff x="80645" y="4211812"/>
                                <a:chExt cx="1306273" cy="3121026"/>
                              </a:xfrm>
                            </wpg:grpSpPr>
                            <wpg:grpSp>
                              <wpg:cNvPr id="6" name="组 6"/>
                              <wpg:cNvGrpSpPr>
                                <a:grpSpLocks noChangeAspect="1"/>
                              </wpg:cNvGrpSpPr>
                              <wpg:grpSpPr>
                                <a:xfrm>
                                  <a:off x="141062" y="4211812"/>
                                  <a:ext cx="1047750" cy="3121026"/>
                                  <a:chOff x="141062" y="4211812"/>
                                  <a:chExt cx="1047750" cy="3121026"/>
                                </a:xfrm>
                              </wpg:grpSpPr>
                              <wps:wsp xmlns:wps="http://schemas.microsoft.com/office/word/2010/wordprocessingShape">
                                <wps:cNvPr id="20" name="任意多边形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40" w="122" stroke="1">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1" name="任意多边形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69" w="116" stroke="1">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2" name="任意多边形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1272" w="140" stroke="1">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3" name="任意多边形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854" w="45" stroke="1">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4" name="任意多边形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29" w="154" stroke="1">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5" name="任意多边形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cxnLst>
                                      <a:cxn ang="0">
                                        <a:pos x="T0" y="T1"/>
                                      </a:cxn>
                                      <a:cxn ang="0">
                                        <a:pos x="T2" y="T3"/>
                                      </a:cxn>
                                      <a:cxn ang="0">
                                        <a:pos x="T4" y="T5"/>
                                      </a:cxn>
                                      <a:cxn ang="0">
                                        <a:pos x="T6" y="T7"/>
                                      </a:cxn>
                                      <a:cxn ang="0">
                                        <a:pos x="T8" y="T9"/>
                                      </a:cxn>
                                    </a:cxnLst>
                                    <a:rect l="0" t="0" r="r" b="b"/>
                                    <a:pathLst>
                                      <a:path fill="norm" h="69" w="33" stroke="1">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6" name="任意多边形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cxnLst>
                                      <a:cxn ang="0">
                                        <a:pos x="T0" y="T1"/>
                                      </a:cxn>
                                      <a:cxn ang="0">
                                        <a:pos x="T2" y="T3"/>
                                      </a:cxn>
                                      <a:cxn ang="0">
                                        <a:pos x="T4" y="T5"/>
                                      </a:cxn>
                                      <a:cxn ang="0">
                                        <a:pos x="T6" y="T7"/>
                                      </a:cxn>
                                      <a:cxn ang="0">
                                        <a:pos x="T8" y="T9"/>
                                      </a:cxn>
                                      <a:cxn ang="0">
                                        <a:pos x="T10" y="T11"/>
                                      </a:cxn>
                                    </a:cxnLst>
                                    <a:rect l="0" t="0" r="r" b="b"/>
                                    <a:pathLst>
                                      <a:path fill="norm" h="93" w="15" stroke="1">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7" name="任意多边形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66" w="394" stroke="1">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8" name="任意多边形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4" w="36" stroke="1">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9" name="任意多边形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cxnLst>
                                      <a:cxn ang="0">
                                        <a:pos x="T0" y="T1"/>
                                      </a:cxn>
                                      <a:cxn ang="0">
                                        <a:pos x="T2" y="T3"/>
                                      </a:cxn>
                                      <a:cxn ang="0">
                                        <a:pos x="T4" y="T5"/>
                                      </a:cxn>
                                      <a:cxn ang="0">
                                        <a:pos x="T6" y="T7"/>
                                      </a:cxn>
                                    </a:cxnLst>
                                    <a:rect l="0" t="0" r="r" b="b"/>
                                    <a:pathLst>
                                      <a:path fill="norm" h="65" w="31" stroke="1">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0" name="任意多边形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cxnLst>
                                      <a:cxn ang="0">
                                        <a:pos x="T0" y="T1"/>
                                      </a:cxn>
                                      <a:cxn ang="0">
                                        <a:pos x="T2" y="T3"/>
                                      </a:cxn>
                                      <a:cxn ang="0">
                                        <a:pos x="T4" y="T5"/>
                                      </a:cxn>
                                      <a:cxn ang="0">
                                        <a:pos x="T6" y="T7"/>
                                      </a:cxn>
                                      <a:cxn ang="0">
                                        <a:pos x="T8" y="T9"/>
                                      </a:cxn>
                                      <a:cxn ang="0">
                                        <a:pos x="T10" y="T11"/>
                                      </a:cxn>
                                    </a:cxnLst>
                                    <a:rect l="0" t="0" r="r" b="b"/>
                                    <a:pathLst>
                                      <a:path fill="norm" h="42" w="7" stroke="1">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1" name="任意多边形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18" w="45" stroke="1">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组 7"/>
                              <wpg:cNvGrpSpPr>
                                <a:grpSpLocks noChangeAspect="1"/>
                              </wpg:cNvGrpSpPr>
                              <wpg:grpSpPr>
                                <a:xfrm>
                                  <a:off x="80645" y="4826972"/>
                                  <a:ext cx="1306273" cy="2505863"/>
                                  <a:chOff x="80645" y="4649964"/>
                                  <a:chExt cx="874712" cy="1677988"/>
                                </a:xfrm>
                              </wpg:grpSpPr>
                              <wps:wsp xmlns:wps="http://schemas.microsoft.com/office/word/2010/wordprocessingShape">
                                <wps:cNvPr id="8" name="任意多边形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50" w="125" stroke="1">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9" name="任意多边形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75" w="118" stroke="1">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0" name="任意多边形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cxnLst>
                                      <a:cxn ang="0">
                                        <a:pos x="T0" y="T1"/>
                                      </a:cxn>
                                      <a:cxn ang="0">
                                        <a:pos x="T2" y="T3"/>
                                      </a:cxn>
                                      <a:cxn ang="0">
                                        <a:pos x="T4" y="T5"/>
                                      </a:cxn>
                                      <a:cxn ang="0">
                                        <a:pos x="T6" y="T7"/>
                                      </a:cxn>
                                      <a:cxn ang="0">
                                        <a:pos x="T8" y="T9"/>
                                      </a:cxn>
                                      <a:cxn ang="0">
                                        <a:pos x="T10" y="T11"/>
                                      </a:cxn>
                                    </a:cxnLst>
                                    <a:rect l="0" t="0" r="r" b="b"/>
                                    <a:pathLst>
                                      <a:path fill="norm" h="121" w="20" stroke="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2" name="任意多边形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43" w="158" stroke="1">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3" name="任意多边形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cxnLst>
                                      <a:cxn ang="0">
                                        <a:pos x="T0" y="T1"/>
                                      </a:cxn>
                                      <a:cxn ang="0">
                                        <a:pos x="T2" y="T3"/>
                                      </a:cxn>
                                      <a:cxn ang="0">
                                        <a:pos x="T4" y="T5"/>
                                      </a:cxn>
                                      <a:cxn ang="0">
                                        <a:pos x="T6" y="T7"/>
                                      </a:cxn>
                                      <a:cxn ang="0">
                                        <a:pos x="T8" y="T9"/>
                                      </a:cxn>
                                    </a:cxnLst>
                                    <a:rect l="0" t="0" r="r" b="b"/>
                                    <a:pathLst>
                                      <a:path fill="norm" h="71" w="33" stroke="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4" name="任意多边形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cxnLst>
                                      <a:cxn ang="0">
                                        <a:pos x="T0" y="T1"/>
                                      </a:cxn>
                                      <a:cxn ang="0">
                                        <a:pos x="T2" y="T3"/>
                                      </a:cxn>
                                      <a:cxn ang="0">
                                        <a:pos x="T4" y="T5"/>
                                      </a:cxn>
                                      <a:cxn ang="0">
                                        <a:pos x="T6" y="T7"/>
                                      </a:cxn>
                                      <a:cxn ang="0">
                                        <a:pos x="T8" y="T9"/>
                                      </a:cxn>
                                      <a:cxn ang="0">
                                        <a:pos x="T10" y="T11"/>
                                      </a:cxn>
                                    </a:cxnLst>
                                    <a:rect l="0" t="0" r="r" b="b"/>
                                    <a:pathLst>
                                      <a:path fill="norm" h="95" w="15" stroke="1">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5" name="任意多边形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82" w="402" stroke="1">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6" name="任意多边形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6" w="37" stroke="1">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7" name="任意多边形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cxnLst>
                                      <a:cxn ang="0">
                                        <a:pos x="T0" y="T1"/>
                                      </a:cxn>
                                      <a:cxn ang="0">
                                        <a:pos x="T2" y="T3"/>
                                      </a:cxn>
                                      <a:cxn ang="0">
                                        <a:pos x="T4" y="T5"/>
                                      </a:cxn>
                                      <a:cxn ang="0">
                                        <a:pos x="T6" y="T7"/>
                                      </a:cxn>
                                    </a:cxnLst>
                                    <a:rect l="0" t="0" r="r" b="b"/>
                                    <a:pathLst>
                                      <a:path fill="norm" h="66" w="31" stroke="1">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8" name="任意多边形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cxnLst>
                                      <a:cxn ang="0">
                                        <a:pos x="T0" y="T1"/>
                                      </a:cxn>
                                      <a:cxn ang="0">
                                        <a:pos x="T2" y="T3"/>
                                      </a:cxn>
                                      <a:cxn ang="0">
                                        <a:pos x="T4" y="T5"/>
                                      </a:cxn>
                                      <a:cxn ang="0">
                                        <a:pos x="T6" y="T7"/>
                                      </a:cxn>
                                      <a:cxn ang="0">
                                        <a:pos x="T8" y="T9"/>
                                      </a:cxn>
                                      <a:cxn ang="0">
                                        <a:pos x="T10" y="T11"/>
                                      </a:cxn>
                                    </a:cxnLst>
                                    <a:rect l="0" t="0" r="r" b="b"/>
                                    <a:pathLst>
                                      <a:path fill="norm" h="43" w="7" stroke="1">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9" name="任意多边形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21" w="46" stroke="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组 2" o:spid="_x0000_s1025" style="width:196.45pt;height:799.8pt;margin-top:0;margin-left:23.81pt;mso-height-percent:950;mso-height-relative:page;mso-left-percent:40;mso-position-horizontal-relative:page;mso-position-vertical:center;mso-position-vertical-relative:page;mso-width-percent:330;mso-width-relative:page;mso-wrap-distance-bottom:0;mso-wrap-distance-left:9pt;mso-wrap-distance-right:9pt;mso-wrap-distance-top:0;position:absolute;z-index:-251658240" coordorigin="0,0" coordsize="21600,21600">
                    <v:rect id="_x0000_s1026" style="width:1915;height:21600;position:absolute;v-text-anchor:middle" fillcolor="#44546a" stroked="f" strokecolor="#2f528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width:21600;height:1307;position:absolute;top:3472;v-text-anchor:middle" adj="18883" fillcolor="#4472c4" stroked="f" strokecolor="#2f528f" strokeweight="1pt">
                      <v:textbox inset=",0,14.4pt,0">
                        <w:txbxContent>
                          <w:p w:rsidR="00C018A2" w14:paraId="0C2445EC" w14:textId="77777777">
                            <w:pPr>
                              <w:pStyle w:val="NoSpacing"/>
                              <w:jc w:val="right"/>
                              <w:rPr>
                                <w:color w:val="FFFFFF" w:themeColor="background1"/>
                                <w:sz w:val="28"/>
                                <w:szCs w:val="28"/>
                              </w:rPr>
                            </w:pPr>
                            <w:sdt>
                              <w:sdtPr>
                                <w:rPr>
                                  <w:color w:val="FFFFFF" w:themeColor="background1"/>
                                  <w:sz w:val="32"/>
                                  <w:szCs w:val="32"/>
                                </w:rPr>
                                <w:alias w:val="日期"/>
                                <w:id w:val="294459515"/>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v:textbox>
                    </v:shape>
                    <v:group id="_x0000_s1028" style="width:20250;height:11622;left:750;position:absolute;top:9965" coordorigin="1333,29149" coordsize="21600,21600">
                      <v:group id="_x0000_s1029" style="width:17325;height:21600;left:2333;position:absolute;top:29149" coordorigin="2908,29149" coordsize="21600,21600">
                        <v:shape id="_x0000_s1030" style="width:3993;height:4834;left:7621;position:absolute;top:43025;v-text-anchor:top" coordsize="21600,21600" path="m,l6905,7462l6905,7462l14872,14924l14872,14924l21600,20471l21600,20471l21600,21600l21600,21600l13456,15022l13456,15022l6905,8836l6905,8836l1062,2602l1062,2602l,xe" fillcolor="#44546a" stroked="t" strokecolor="#44546a" strokeweight="0.14pt">
                          <v:stroke joinstyle="round"/>
                        </v:shape>
                        <v:shape id="_x0000_s1031" style="width:3796;height:2955;left:11810;position:absolute;top:47794;v-text-anchor:top" coordsize="21600,21600" path="m,l1490,1526l1490,1526l6890,7468l6890,7468l12476,13410l12476,13410l21600,21600l21600,21600l20110,21600l20110,21600l11172,13570l11172,13570l5586,7869l5586,7869l186,2007l186,2007l,xe" fillcolor="#44546a" stroked="t" strokecolor="#44546a" strokeweight="0.14pt">
                          <v:stroke joinstyle="round"/>
                        </v:shape>
                        <v:shape id="_x0000_s1032" style="width:4582;height:13975;left:2908;position:absolute;top:29149;v-text-anchor:top" coordsize="21600,21600" path="m,l,l,l154,1342l154,1342l463,2700l463,2700l1851,5383l1851,5383l3549,8083l3549,8083l6017,10766l6017,10766l8949,13449l8949,13449l12806,16098l12806,16098l16509,18442l16509,18442l20829,20768l20829,20768l21600,21600l21600,21600l21291,21430l21291,21430l16200,18781l16200,18781l11880,16115l11880,16115l8177,13449l8177,13449l5400,10766l5400,10766l3086,8083l3086,8083l1389,5383l1389,5383l309,2700l309,2700l,1342l,1342l,xe" fillcolor="#44546a" stroked="t" strokecolor="#44546a" strokeweight="0.14pt">
                          <v:stroke joinstyle="round"/>
                        </v:shape>
                        <v:shape id="_x0000_s1033" style="width:1473;height:9383;left:7032;position:absolute;top:33643;v-text-anchor:top" coordsize="21600,21600" path="m21600,l21600,l21600,l16800,1669l16800,1669l12480,3364l12480,3364l6720,6753l6720,6753l2880,10142l2880,10142l1440,13506l1440,13506l2880,16921l2880,16921l6720,20310l6720,20310l8640,21600l8640,21600l8640,21524l8640,21524l4320,20588l4320,20588l3840,20310l3840,20310l480,16921l480,16921l,13506l,13506l1440,10142l1440,10142l5760,6753l5760,6753l12000,3339l12000,3339l16320,1669l16320,1669l21600,xe" fillcolor="#44546a" stroked="t" strokecolor="#44546a" strokeweight="0.14pt">
                          <v:stroke joinstyle="round"/>
                        </v:shape>
                        <v:shape id="_x0000_s1034" style="width:5040;height:6911;left:7490;position:absolute;top:43124;v-text-anchor:top" coordsize="21600,21600" path="m,l1403,1511l1403,1511l2945,4327l2945,4327l4769,7108l4769,7108l7434,10062l7434,10062l10519,13049l10519,13049l14026,16003l14026,16003l16831,17891l16831,17891l19777,19780l19777,19780l21319,21222l21319,21222l21600,21600l21600,21600l19636,20432l19636,20432l16130,18269l16130,18269l13044,16071l13044,16071l9397,13152l9397,13152l6592,10130l6592,10130l3927,7108l3927,7108l1683,3571l1683,3571l,xe" fillcolor="#44546a" stroked="t" strokecolor="#44546a" strokeweight="0.14pt">
                          <v:stroke joinstyle="round"/>
                        </v:shape>
                        <v:shape id="_x0000_s1035" style="width:1080;height:758;left:12792;position:absolute;top:49991;v-text-anchor:top" coordsize="21600,21600" path="m,l21600,21600l21600,21600l15709,21600l15709,21600l7855,10957l7855,10957l,xe" fillcolor="#44546a" stroked="t" strokecolor="#44546a" strokeweight="0.14pt">
                          <v:stroke joinstyle="round"/>
                        </v:shape>
                        <v:shape id="_x0000_s1036" style="width:491;height:1022;left:7326;position:absolute;top:42586;v-text-anchor:top" coordsize="21600,21600" path="m,l12960,8594l12960,8594l12960,9290l12960,9290l21600,21600l21600,21600l7200,11381l7200,11381l,xe" fillcolor="#44546a" stroked="t" strokecolor="#44546a" strokeweight="0.14pt">
                          <v:stroke joinstyle="round"/>
                        </v:shape>
                        <v:shape id="_x0000_s1037" style="width:12895;height:8416;left:11614;position:absolute;top:39378;v-text-anchor:top" coordsize="21600,21600" path="m21600,l21600,l21600,l19517,1072l19517,1072l17488,2171l17488,2171l15570,3299l15570,3299l13651,4512l13651,4512l11348,6147l11348,6147l9210,7783l9210,7783l7182,9559l7182,9559l5373,11336l5373,11336l3783,13169l3783,13169l2467,15086l2467,15086l1425,17032l1425,17032l768,18978l768,18978l384,21036l384,21036l329,21600l329,21600l,21121l,21121l55,20980l55,20980l384,18978l384,18978l1151,17004l1151,17004l2193,15030l2193,15030l3563,13140l3563,13140l5153,11279l5153,11279l6962,9475l6962,9475l8991,7755l8991,7755l11184,6063l11184,6063l13596,4455l13596,4455l15460,3271l15460,3271l17434,2143l17434,2143l19407,1043l19407,1043l21600,xe" fillcolor="#44546a" stroked="t" strokecolor="#44546a" strokeweight="0.14pt">
                          <v:stroke joinstyle="round"/>
                        </v:shape>
                        <v:shape id="_x0000_s1038" style="width:1178;height:2131;left:11614;position:absolute;top:47860;v-text-anchor:top" coordsize="21600,21600" path="m,l3600,1781l3600,1781l4200,2115l4200,2115l6600,8907l6600,8907l12000,14697l12000,14697l19800,20598l19800,20598l21600,21600l21600,21600l12600,17926l12600,17926l9000,16144l9000,16144l3000,9019l3000,9019l600,4565l600,4565l,xe" fillcolor="#44546a" stroked="t" strokecolor="#44546a" strokeweight="0.14pt">
                          <v:stroke joinstyle="round"/>
                        </v:shape>
                        <v:shape id="_x0000_s1039" style="width:1015;height:714;left:12530;position:absolute;top:50035;v-text-anchor:top" coordsize="21600,21600" path="m,l21600,21600l21600,21600l16026,21600l16026,21600l,xe" fillcolor="#44546a" stroked="t" strokecolor="#44546a" strokeweight="0.14pt">
                          <v:stroke joinstyle="round"/>
                        </v:shape>
                        <v:shape id="_x0000_s1040" style="width:229;height:461;left:11614;position:absolute;top:47607;v-text-anchor:top" coordsize="21600,21600" path="m,l18514,8743l18514,8743l21600,21600l21600,21600l18514,20057l18514,20057l,11829l,11829l,xe" fillcolor="#44546a" stroked="t" strokecolor="#44546a" strokeweight="0.14pt">
                          <v:stroke joinstyle="round"/>
                        </v:shape>
                        <v:shape id="_x0000_s1041" style="width:1473;height:1296;left:12104;position:absolute;top:49453;v-text-anchor:top" coordsize="21600,21600" path="m,l2880,2929l2880,2929l10080,8969l10080,8969l15840,15376l15840,15376l21600,21600l21600,21600l21120,21600l21120,21600l6240,9702l6240,9702l5280,7688l5280,7688l,xe" fillcolor="#44546a" stroked="t" strokecolor="#44546a" strokeweight="0.14pt">
                          <v:stroke joinstyle="round"/>
                        </v:shape>
                      </v:group>
                      <v:group id="_x0000_s1042" style="width:21600;height:17343;left:1334;position:absolute;top:33407" coordorigin="1991,59856" coordsize="21600,21600">
                        <v:shape id="_x0000_s1043" style="width:4900;height:9196;left:2932;position:absolute;top:66805;v-text-anchor:top" coordsize="21600,21600" path="m,l7085,7440l7085,7440l14861,14832l14861,14832l21600,20400l21600,20400l21600,21600l21600,21600l13651,14928l13651,14928l7085,8784l7085,8784l1210,2592l1210,2592l,xe" fillcolor="#44546a" stroked="t" strokecolor="#44546a" strokeweight="0.14pt">
                          <v:fill opacity="13107f"/>
                          <v:stroke joinstyle="round" opacity="13107f"/>
                        </v:shape>
                        <v:shape id="_x0000_s1044" style="width:4626;height:5620;left:8107;position:absolute;top:75837;v-text-anchor:top" coordsize="21600,21600" path="m,l1464,1571l1464,1571l6773,7540l6773,7540l12631,13353l12631,13353l21600,21600l21600,21600l19953,21600l19953,21600l11166,13667l11166,13667l5492,7855l5492,7855l,2042l,2042l,xe" fillcolor="#44546a" stroked="t" strokecolor="#44546a" strokeweight="0.14pt">
                          <v:fill opacity="13107f"/>
                          <v:stroke joinstyle="round" opacity="13107f"/>
                        </v:shape>
                        <v:shape id="_x0000_s1045" style="width:784;height:2473;left:1991;position:absolute;top:64496;v-text-anchor:top" coordsize="21600,21600" path="m,l17280,12853l17280,12853l21600,21600l21600,21600l19440,19993l19440,19993l,5534l,5534l,xe" fillcolor="#44546a" stroked="t" strokecolor="#44546a" strokeweight="0.14pt">
                          <v:fill opacity="13107f"/>
                          <v:stroke joinstyle="round" opacity="13107f"/>
                        </v:shape>
                        <v:shape id="_x0000_s1046" style="width:6194;height:13140;left:2775;position:absolute;top:66968;v-text-anchor:top" coordsize="21600,21600" path="m,l1504,1545l1504,1545l3008,4333l3008,4333l4922,7088l4922,7088l7519,10111l7519,10111l10390,13067l10390,13067l14081,15990l14081,15990l16815,17905l16815,17905l19686,19752l19686,19752l21190,21230l21190,21230l21600,21600l21600,21600l19413,20424l19413,20424l16132,18274l16132,18274l12987,16057l12987,16057l9433,13135l9433,13135l6425,10145l6425,10145l3965,7122l3965,7122l1777,3594l1777,3594l,xe" fillcolor="#44546a" stroked="t" strokecolor="#44546a" strokeweight="0.14pt">
                          <v:fill opacity="13107f"/>
                          <v:stroke joinstyle="round" opacity="13107f"/>
                        </v:shape>
                        <v:shape id="_x0000_s1047" style="width:1294;height:1451;left:9283;position:absolute;top:80006;v-text-anchor:top" coordsize="21600,21600" path="m,l21600,21600l21600,21600l15709,21600l15709,21600l7200,10952l7200,10952l,xe" fillcolor="#44546a" stroked="t" strokecolor="#44546a" strokeweight="0.14pt">
                          <v:fill opacity="13107f"/>
                          <v:stroke joinstyle="round" opacity="13107f"/>
                        </v:shape>
                        <v:shape id="_x0000_s1048" style="width:588;height:1941;left:2619;position:absolute;top:65967;v-text-anchor:top" coordsize="21600,21600" path="m,l11520,8413l11520,8413l11520,9322l11520,9322l21600,21600l21600,21600l5760,11141l5760,11141l,xe" fillcolor="#44546a" stroked="t" strokecolor="#44546a" strokeweight="0.14pt">
                          <v:fill opacity="13107f"/>
                          <v:stroke joinstyle="round" opacity="13107f"/>
                        </v:shape>
                        <v:shape id="_x0000_s1049" style="width:15759;height:15980;left:7832;position:absolute;top:59857;v-text-anchor:top" coordsize="21600,21600" path="m21600,l21600,28l21600,28l19504,1077l19504,1077l17463,2182l17463,2182l15582,3342l15582,3342l13701,4530l13701,4530l11337,6132l11337,6132l9188,7845l9188,7845l7146,9557l7146,9557l5373,11352l5373,11352l3815,13203l3815,13203l2418,15081l2418,15081l1451,17042l1451,17042l699,19031l699,19031l376,21020l376,21020l376,21600l376,21600l,21130l,21130l54,21020l54,21020l376,19004l376,19004l1128,17015l1128,17015l2149,15054l2149,15054l3546,13120l3546,13120l5104,11297l5104,11297l6985,9474l6985,9474l8973,7762l8973,7762l11230,6077l11230,6077l13594,4502l13594,4502l15421,3315l15421,3315l17409,2154l17409,2154l19451,1050l19451,1050l21600,xe" fillcolor="#44546a" stroked="t" strokecolor="#44546a" strokeweight="0.14pt">
                          <v:fill opacity="13107f"/>
                          <v:stroke joinstyle="round" opacity="13107f"/>
                        </v:shape>
                        <v:shape id="_x0000_s1050" style="width:1450;height:4005;left:7832;position:absolute;top:76001;v-text-anchor:top" coordsize="21600,21600" path="m,l3503,1653l3503,1653l4086,1984l4086,1984l7005,8816l7005,8816l12259,14767l12259,14767l19265,20718l19265,20718l21600,21600l21600,21600l12843,17853l12843,17853l8757,16090l8757,16090l2919,8927l2919,8927l584,4408l584,4408l,xe" fillcolor="#44546a" stroked="t" strokecolor="#44546a" strokeweight="0.14pt">
                          <v:fill opacity="13107f"/>
                          <v:stroke joinstyle="round" opacity="13107f"/>
                        </v:shape>
                        <v:shape id="_x0000_s1051" style="width:1215;height:1349;left:8969;position:absolute;top:80108;v-text-anchor:top" coordsize="21600,21600" path="m,l21600,21600l21600,21600l16723,21600l16723,21600l,xe" fillcolor="#44546a" stroked="t" strokecolor="#44546a" strokeweight="0.14pt">
                          <v:fill opacity="13107f"/>
                          <v:stroke joinstyle="round" opacity="13107f"/>
                        </v:shape>
                        <v:shape id="_x0000_s1052" style="width:274;height:879;left:7832;position:absolute;top:75490;v-text-anchor:top" coordsize="21600,21600" path="m,l21600,8540l21600,8540l21600,21600l21600,21600l18514,20093l18514,20093l,12558l,12558l,xe" fillcolor="#44546a" stroked="t" strokecolor="#44546a" strokeweight="0.14pt">
                          <v:fill opacity="13107f"/>
                          <v:stroke joinstyle="round" opacity="13107f"/>
                        </v:shape>
                        <v:shape id="_x0000_s1053" style="width:1803;height:2473;left:8420;position:absolute;top:78984;v-text-anchor:top" coordsize="21600,21600" path="m,l3287,2856l3287,2856l10330,8926l10330,8926l15496,15352l15496,15352l21600,21600l21600,21600l21130,21600l21130,21600l6574,9818l6574,9818l5165,7855l5165,7855l,xe" fillcolor="#44546a" stroked="t" strokecolor="#44546a" strokeweight="0.14pt">
                          <v:fill opacity="13107f"/>
                          <v:stroke joinstyle="round" opacity="13107f"/>
                        </v:shape>
                      </v:group>
                    </v:group>
                  </v:group>
                </w:pict>
              </mc:Fallback>
            </mc:AlternateContent>
          </w:r>
        </w:p>
        <w:p w:rsidR="00C018A2" w:rsidRPr="007A4CF7" w:rsidP="007A4CF7" w14:paraId="1BE13D51" w14:textId="77777777">
          <w:pPr>
            <w:pStyle w:val="NormalWeb"/>
            <w:spacing w:before="0" w:beforeAutospacing="0" w:after="156" w:afterLines="50" w:afterAutospacing="0"/>
            <w:jc w:val="center"/>
            <w:rPr>
              <w:rFonts w:ascii="仿宋" w:eastAsia="仿宋" w:hAnsi="仿宋"/>
              <w:b/>
              <w:bCs/>
              <w:sz w:val="52"/>
              <w:szCs w:val="52"/>
            </w:rPr>
          </w:pPr>
          <w:r w:rsidRPr="007A4CF7">
            <w:rPr>
              <w:rFonts w:ascii="仿宋" w:eastAsia="仿宋" w:hAnsi="仿宋"/>
              <w:b/>
              <w:bCs/>
              <w:sz w:val="52"/>
              <w:szCs w:val="52"/>
            </w:rPr>
            <w:t>再生塑料PVC再生料</w:t>
          </w:r>
          <w:r w:rsidRPr="007A4CF7">
            <w:rPr>
              <w:rFonts w:ascii="仿宋" w:eastAsia="仿宋" w:hAnsi="仿宋" w:hint="eastAsia"/>
              <w:b/>
              <w:bCs/>
              <w:sz w:val="52"/>
              <w:szCs w:val="52"/>
            </w:rPr>
            <w:t>项目</w:t>
          </w:r>
        </w:p>
        <w:p w:rsidR="00C018A2" w:rsidP="007A4CF7" w14:paraId="2AFA10FD" w14:textId="77777777">
          <w:pPr>
            <w:pStyle w:val="NormalWeb"/>
            <w:spacing w:before="0" w:beforeAutospacing="0" w:after="156" w:afterLines="50" w:afterAutospacing="0"/>
            <w:jc w:val="center"/>
            <w:rPr>
              <w:rFonts w:ascii="仿宋" w:eastAsia="仿宋" w:hAnsi="仿宋"/>
              <w:sz w:val="28"/>
              <w:szCs w:val="28"/>
            </w:rPr>
          </w:pPr>
          <w:r w:rsidRPr="007A4CF7">
            <w:rPr>
              <w:rFonts w:ascii="仿宋" w:eastAsia="仿宋" w:hAnsi="仿宋"/>
              <w:b/>
              <w:bCs/>
              <w:noProof/>
              <w:spacing w:val="60"/>
              <w:sz w:val="52"/>
              <w:szCs w:val="52"/>
            </w:rPr>
            <mc:AlternateContent>
              <mc:Choice Requires="wps">
                <w:drawing>
                  <wp:anchor distT="0" distB="0" distL="114300" distR="114300" simplePos="0" relativeHeight="251661312" behindDoc="0" locked="0" layoutInCell="1" allowOverlap="1">
                    <wp:simplePos x="0" y="0"/>
                    <wp:positionH relativeFrom="page">
                      <wp:posOffset>3158383</wp:posOffset>
                    </wp:positionH>
                    <wp:positionV relativeFrom="page">
                      <wp:posOffset>9184508</wp:posOffset>
                    </wp:positionV>
                    <wp:extent cx="3402140" cy="365760"/>
                    <wp:effectExtent l="0" t="0" r="0" b="0"/>
                    <wp:wrapNone/>
                    <wp:docPr id="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0214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18A2" w:rsidRPr="00F81C52" w14:textId="41B3EC5D">
                                <w:pPr>
                                  <w:pStyle w:val="NoSpacing"/>
                                  <w:rPr>
                                    <w:color w:val="4472C4" w:themeColor="accent1"/>
                                    <w:sz w:val="36"/>
                                    <w:szCs w:val="36"/>
                                  </w:rPr>
                                </w:pPr>
                                <w:sdt>
                                  <w:sdtPr>
                                    <w:rPr>
                                      <w:color w:val="4472C4" w:themeColor="accent1"/>
                                      <w:sz w:val="36"/>
                                      <w:szCs w:val="36"/>
                                    </w:rPr>
                                    <w:alias w:val="作者"/>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textId="77777777">
                                <w:pPr>
                                  <w:pStyle w:val="NoSpacing"/>
                                  <w:rPr>
                                    <w:color w:val="595959" w:themeColor="text1" w:themeTint="A6"/>
                                    <w:sz w:val="24"/>
                                    <w:szCs w:val="24"/>
                                  </w:rPr>
                                </w:pPr>
                                <w:sdt>
                                  <w:sdtPr>
                                    <w:rPr>
                                      <w:caps/>
                                      <w:color w:val="595959" w:themeColor="text1" w:themeTint="A6"/>
                                      <w:sz w:val="24"/>
                                      <w:szCs w:val="24"/>
                                    </w:rPr>
                                    <w:alias w:val="公司"/>
                                    <w:id w:val="1558814826"/>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54" type="#_x0000_t202" style="width:267.88pt;height:28.8pt;margin-top:723.19pt;margin-left:248.69pt;mso-height-percent:0;mso-height-relative:margin;mso-position-horizontal-relative:page;mso-position-vertical-relative:page;mso-width-percent:450;mso-width-relative:page;mso-wrap-distance-bottom:0;mso-wrap-distance-left:9pt;mso-wrap-distance-right:9pt;mso-wrap-distance-top:0;position:absolute;v-text-anchor:bottom;z-index:251660288" filled="f" fillcolor="this" stroked="f" strokeweight="0.5pt">
                    <v:textbox style="mso-fit-shape-to-text:t" inset="0,0,0,0">
                      <w:txbxContent>
                        <w:p w:rsidR="00C018A2" w:rsidRPr="00F81C52" w14:paraId="68374664" w14:textId="41B3EC5D">
                          <w:pPr>
                            <w:pStyle w:val="NoSpacing"/>
                            <w:rPr>
                              <w:color w:val="4472C4" w:themeColor="accent1"/>
                              <w:sz w:val="36"/>
                              <w:szCs w:val="36"/>
                            </w:rPr>
                          </w:pPr>
                          <w:sdt>
                            <w:sdtPr>
                              <w:rPr>
                                <w:color w:val="4472C4" w:themeColor="accent1"/>
                                <w:sz w:val="36"/>
                                <w:szCs w:val="36"/>
                              </w:rPr>
                              <w:alias w:val="作者"/>
                              <w:id w:val="1577065544"/>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paraId="2B9459E6" w14:textId="77777777">
                          <w:pPr>
                            <w:pStyle w:val="NoSpacing"/>
                            <w:rPr>
                              <w:color w:val="595959" w:themeColor="text1" w:themeTint="A6"/>
                              <w:sz w:val="24"/>
                              <w:szCs w:val="24"/>
                            </w:rPr>
                          </w:pPr>
                          <w:sdt>
                            <w:sdtPr>
                              <w:rPr>
                                <w:caps/>
                                <w:color w:val="595959" w:themeColor="text1" w:themeTint="A6"/>
                                <w:sz w:val="24"/>
                                <w:szCs w:val="24"/>
                              </w:rPr>
                              <w:alias w:val="公司"/>
                              <w:id w:val="1763622834"/>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v:textbox>
                  </v:shape>
                </w:pict>
              </mc:Fallback>
            </mc:AlternateContent>
          </w:r>
          <w:r w:rsidRPr="007A4CF7">
            <w:rPr>
              <w:rFonts w:ascii="仿宋" w:eastAsia="仿宋" w:hAnsi="仿宋" w:hint="eastAsia"/>
              <w:b/>
              <w:bCs/>
              <w:spacing w:val="60"/>
              <w:sz w:val="52"/>
              <w:szCs w:val="52"/>
            </w:rPr>
            <w:t>商业发展计划书</w:t>
          </w:r>
          <w:r>
            <w:rPr>
              <w:rFonts w:ascii="仿宋" w:eastAsia="仿宋" w:hAnsi="仿宋"/>
              <w:sz w:val="28"/>
              <w:szCs w:val="28"/>
            </w:rPr>
            <w:t xml:space="preserve"> </w:t>
          </w:r>
        </w:p>
      </w:sdtContent>
    </w:sdt>
    <w:p w:rsidR="00C018A2" w:rsidP="00C018A2" w14:paraId="566A751A" w14:textId="77777777">
      <w:pPr>
        <w:widowControl/>
        <w:jc w:val="left"/>
        <w:rPr>
          <w:rFonts w:ascii="仿宋" w:eastAsia="仿宋" w:hAnsi="仿宋"/>
          <w:sz w:val="28"/>
          <w:szCs w:val="28"/>
        </w:rPr>
        <w:sectPr w:rsidSect="00956FD6">
          <w:headerReference w:type="default" r:id="rId6"/>
          <w:footerReference w:type="default" r:id="rId7"/>
          <w:footerReference w:type="first" r:id="rId8"/>
          <w:pgSz w:w="11906" w:h="16838"/>
          <w:pgMar w:top="1440" w:right="1800" w:bottom="1440" w:left="1800" w:header="851" w:footer="992" w:gutter="0"/>
          <w:pgNumType w:start="0"/>
          <w:cols w:space="425"/>
          <w:titlePg/>
          <w:docGrid w:type="lines" w:linePitch="312"/>
        </w:sectPr>
      </w:pPr>
    </w:p>
    <w:sdt>
      <w:sdtPr>
        <w:rPr>
          <w:rFonts w:asciiTheme="minorHAnsi" w:eastAsiaTheme="minorEastAsia" w:hAnsiTheme="minorHAnsi" w:cstheme="minorBidi"/>
          <w:color w:val="auto"/>
          <w:kern w:val="2"/>
          <w:sz w:val="28"/>
          <w:szCs w:val="28"/>
          <w:lang w:val="zh-CN"/>
          <w14:ligatures w14:val="standardContextual"/>
        </w:rPr>
        <w:id w:val="-31575353"/>
        <w:docPartObj>
          <w:docPartGallery w:val="Table of Contents"/>
          <w:docPartUnique/>
        </w:docPartObj>
      </w:sdtPr>
      <w:sdtEndPr>
        <w:rPr>
          <w:b/>
          <w:bCs/>
        </w:rPr>
      </w:sdtEndPr>
      <w:sdtContent>
        <w:p w:rsidR="007A4CF7" w:rsidRPr="00FE7E16" w:rsidP="007A4CF7" w14:paraId="4D1B5351" w14:textId="77777777">
          <w:pPr>
            <w:pStyle w:val="TOCHeading"/>
            <w:spacing w:line="500" w:lineRule="exact"/>
            <w:rPr>
              <w:sz w:val="36"/>
              <w:szCs w:val="36"/>
            </w:rPr>
          </w:pPr>
          <w:r w:rsidRPr="00FE7E16">
            <w:rPr>
              <w:sz w:val="36"/>
              <w:szCs w:val="36"/>
              <w:lang w:val="zh-CN"/>
            </w:rPr>
            <w:t>目录</w:t>
          </w:r>
          <w:r w:rsidR="00FE7E16">
            <w:rPr>
              <w:rFonts w:hint="eastAsia"/>
              <w:sz w:val="36"/>
              <w:szCs w:val="36"/>
              <w:lang w:val="zh-CN"/>
            </w:rPr>
            <w:t>(</w:t>
          </w:r>
          <w:r w:rsidR="00FE7E16">
            <w:rPr>
              <w:sz w:val="36"/>
              <w:szCs w:val="36"/>
              <w:lang w:val="zh-CN"/>
            </w:rPr>
            <w:t>W</w:t>
          </w:r>
          <w:r w:rsidR="00FE7E16">
            <w:rPr>
              <w:rFonts w:hint="eastAsia"/>
              <w:sz w:val="36"/>
              <w:szCs w:val="36"/>
              <w:lang w:val="zh-CN"/>
            </w:rPr>
            <w:t>ord模板，标准格式，内容可编辑完善</w:t>
          </w:r>
          <w:r w:rsidR="00FE7E16">
            <w:rPr>
              <w:sz w:val="36"/>
              <w:szCs w:val="36"/>
              <w:lang w:val="zh-CN"/>
            </w:rPr>
            <w:t>)</w:t>
          </w:r>
        </w:p>
        <w:p w:rsidR="007A4CF7" w:rsidRPr="007A4CF7" w:rsidP="007A4CF7" w14:paraId="2C582158" w14:textId="77777777">
          <w:pPr>
            <w:pStyle w:val="TOC2"/>
            <w:tabs>
              <w:tab w:val="right" w:leader="dot" w:pos="8296"/>
            </w:tabs>
            <w:spacing w:line="500" w:lineRule="exact"/>
            <w:rPr>
              <w:rFonts w:cstheme="minorBidi"/>
              <w:noProof/>
              <w:kern w:val="2"/>
              <w:sz w:val="28"/>
              <w:szCs w:val="28"/>
              <w14:ligatures w14:val="standardContextual"/>
            </w:rPr>
          </w:pPr>
          <w:r w:rsidRPr="007A4CF7">
            <w:rPr>
              <w:sz w:val="28"/>
              <w:szCs w:val="28"/>
            </w:rPr>
            <w:fldChar w:fldCharType="begin"/>
          </w:r>
          <w:r w:rsidRPr="007A4CF7">
            <w:rPr>
              <w:sz w:val="28"/>
              <w:szCs w:val="28"/>
            </w:rPr>
            <w:instrText xml:space="preserve"> TOC \o "1-3" \h \z \u </w:instrText>
          </w:r>
          <w:r w:rsidRPr="007A4CF7">
            <w:rPr>
              <w:sz w:val="28"/>
              <w:szCs w:val="28"/>
            </w:rPr>
            <w:fldChar w:fldCharType="separate"/>
          </w:r>
          <w:hyperlink w:anchor="_Toc157814103" w:history="1">
            <w:r w:rsidRPr="007A4CF7">
              <w:rPr>
                <w:rStyle w:val="Hyperlink"/>
                <w:noProof/>
                <w:sz w:val="28"/>
                <w:szCs w:val="28"/>
              </w:rPr>
              <w:t>一、概述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_Toc157814103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4C03FB6B" w14:textId="77777777">
          <w:pPr>
            <w:pStyle w:val="TOC3"/>
            <w:tabs>
              <w:tab w:val="right" w:leader="dot" w:pos="8296"/>
            </w:tabs>
            <w:spacing w:line="500" w:lineRule="exact"/>
            <w:rPr>
              <w:rFonts w:cstheme="minorBidi"/>
              <w:noProof/>
              <w:kern w:val="2"/>
              <w:sz w:val="28"/>
              <w:szCs w:val="28"/>
              <w14:ligatures w14:val="standardContextual"/>
            </w:rPr>
          </w:pPr>
          <w:hyperlink w:anchor="_Toc157814104" w:history="1">
            <w:r w:rsidRPr="007A4CF7">
              <w:rPr>
                <w:rStyle w:val="Hyperlink"/>
                <w:noProof/>
                <w:sz w:val="28"/>
                <w:szCs w:val="28"/>
              </w:rPr>
              <w:t>1.1 再生塑料PVC再生料项目商业计划书摘要</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_Toc157814104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4FD11887" w14:textId="77777777">
          <w:pPr>
            <w:pStyle w:val="TOC3"/>
            <w:tabs>
              <w:tab w:val="right" w:leader="dot" w:pos="8296"/>
            </w:tabs>
            <w:spacing w:line="500" w:lineRule="exact"/>
            <w:rPr>
              <w:rFonts w:cstheme="minorBidi"/>
              <w:noProof/>
              <w:kern w:val="2"/>
              <w:sz w:val="28"/>
              <w:szCs w:val="28"/>
              <w14:ligatures w14:val="standardContextual"/>
            </w:rPr>
          </w:pPr>
          <w:hyperlink w:anchor="_Toc157814105" w:history="1">
            <w:r w:rsidRPr="007A4CF7">
              <w:rPr>
                <w:rStyle w:val="Hyperlink"/>
                <w:noProof/>
                <w:sz w:val="28"/>
                <w:szCs w:val="28"/>
              </w:rPr>
              <w:t>1.2 公司简介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_Toc157814105 \h </w:instrText>
            </w:r>
            <w:r w:rsidRPr="007A4CF7">
              <w:rPr>
                <w:noProof/>
                <w:webHidden/>
                <w:sz w:val="28"/>
                <w:szCs w:val="28"/>
              </w:rPr>
              <w:fldChar w:fldCharType="separate"/>
            </w:r>
            <w:r w:rsidR="00FE7E16">
              <w:rPr>
                <w:noProof/>
                <w:webHidden/>
                <w:sz w:val="28"/>
                <w:szCs w:val="28"/>
              </w:rPr>
              <w:t>2</w:t>
            </w:r>
            <w:r w:rsidRPr="007A4CF7">
              <w:rPr>
                <w:noProof/>
                <w:webHidden/>
                <w:sz w:val="28"/>
                <w:szCs w:val="28"/>
              </w:rPr>
              <w:fldChar w:fldCharType="end"/>
            </w:r>
          </w:hyperlink>
        </w:p>
        <w:p w:rsidR="007A4CF7" w:rsidRPr="007A4CF7" w:rsidP="007A4CF7" w14:paraId="23A6D906" w14:textId="77777777">
          <w:pPr>
            <w:pStyle w:val="TOC3"/>
            <w:tabs>
              <w:tab w:val="right" w:leader="dot" w:pos="8296"/>
            </w:tabs>
            <w:spacing w:line="500" w:lineRule="exact"/>
            <w:rPr>
              <w:rFonts w:cstheme="minorBidi"/>
              <w:noProof/>
              <w:kern w:val="2"/>
              <w:sz w:val="28"/>
              <w:szCs w:val="28"/>
              <w14:ligatures w14:val="standardContextual"/>
            </w:rPr>
          </w:pPr>
          <w:hyperlink w:anchor="_Toc157814106" w:history="1">
            <w:r w:rsidRPr="007A4CF7">
              <w:rPr>
                <w:rStyle w:val="Hyperlink"/>
                <w:noProof/>
                <w:sz w:val="28"/>
                <w:szCs w:val="28"/>
              </w:rPr>
              <w:t>1.3 再生塑料PVC再生料产品或服务描述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_Toc157814106 \h </w:instrText>
            </w:r>
            <w:r w:rsidRPr="007A4CF7">
              <w:rPr>
                <w:noProof/>
                <w:webHidden/>
                <w:sz w:val="28"/>
                <w:szCs w:val="28"/>
              </w:rPr>
              <w:fldChar w:fldCharType="separate"/>
            </w:r>
            <w:r w:rsidR="00FE7E16">
              <w:rPr>
                <w:noProof/>
                <w:webHidden/>
                <w:sz w:val="28"/>
                <w:szCs w:val="28"/>
              </w:rPr>
              <w:t>3</w:t>
            </w:r>
            <w:r w:rsidRPr="007A4CF7">
              <w:rPr>
                <w:noProof/>
                <w:webHidden/>
                <w:sz w:val="28"/>
                <w:szCs w:val="28"/>
              </w:rPr>
              <w:fldChar w:fldCharType="end"/>
            </w:r>
          </w:hyperlink>
        </w:p>
        <w:p w:rsidR="007A4CF7" w:rsidRPr="007A4CF7" w:rsidP="007A4CF7" w14:paraId="52E076D2" w14:textId="77777777">
          <w:pPr>
            <w:pStyle w:val="TOC2"/>
            <w:tabs>
              <w:tab w:val="right" w:leader="dot" w:pos="8296"/>
            </w:tabs>
            <w:spacing w:line="500" w:lineRule="exact"/>
            <w:rPr>
              <w:rFonts w:cstheme="minorBidi"/>
              <w:noProof/>
              <w:kern w:val="2"/>
              <w:sz w:val="28"/>
              <w:szCs w:val="28"/>
              <w14:ligatures w14:val="standardContextual"/>
            </w:rPr>
          </w:pPr>
          <w:hyperlink w:anchor="_Toc157814107" w:history="1">
            <w:r w:rsidRPr="007A4CF7">
              <w:rPr>
                <w:rStyle w:val="Hyperlink"/>
                <w:noProof/>
                <w:sz w:val="28"/>
                <w:szCs w:val="28"/>
              </w:rPr>
              <w:t>二、市场分析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_Toc157814107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083B469C" w14:textId="77777777">
          <w:pPr>
            <w:pStyle w:val="TOC3"/>
            <w:tabs>
              <w:tab w:val="right" w:leader="dot" w:pos="8296"/>
            </w:tabs>
            <w:spacing w:line="500" w:lineRule="exact"/>
            <w:rPr>
              <w:rFonts w:cstheme="minorBidi"/>
              <w:noProof/>
              <w:kern w:val="2"/>
              <w:sz w:val="28"/>
              <w:szCs w:val="28"/>
              <w14:ligatures w14:val="standardContextual"/>
            </w:rPr>
          </w:pPr>
          <w:hyperlink w:anchor="_Toc157814108" w:history="1">
            <w:r w:rsidRPr="007A4CF7">
              <w:rPr>
                <w:rStyle w:val="Hyperlink"/>
                <w:noProof/>
                <w:sz w:val="28"/>
                <w:szCs w:val="28"/>
              </w:rPr>
              <w:t>2.1 再生塑料PVC再生料目标市场</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_Toc157814108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65108CDC" w14:textId="77777777">
          <w:pPr>
            <w:pStyle w:val="TOC3"/>
            <w:tabs>
              <w:tab w:val="right" w:leader="dot" w:pos="8296"/>
            </w:tabs>
            <w:spacing w:line="500" w:lineRule="exact"/>
            <w:rPr>
              <w:rFonts w:cstheme="minorBidi"/>
              <w:noProof/>
              <w:kern w:val="2"/>
              <w:sz w:val="28"/>
              <w:szCs w:val="28"/>
              <w14:ligatures w14:val="standardContextual"/>
            </w:rPr>
          </w:pPr>
          <w:hyperlink w:anchor="_Toc157814109" w:history="1">
            <w:r w:rsidRPr="007A4CF7">
              <w:rPr>
                <w:rStyle w:val="Hyperlink"/>
                <w:noProof/>
                <w:sz w:val="28"/>
                <w:szCs w:val="28"/>
              </w:rPr>
              <w:t>2.2 再生塑料PVC再生料市场竞争分析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_Toc157814109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46F8CAFC" w14:textId="77777777">
          <w:pPr>
            <w:pStyle w:val="TOC3"/>
            <w:tabs>
              <w:tab w:val="right" w:leader="dot" w:pos="8296"/>
            </w:tabs>
            <w:spacing w:line="500" w:lineRule="exact"/>
            <w:rPr>
              <w:rFonts w:cstheme="minorBidi"/>
              <w:noProof/>
              <w:kern w:val="2"/>
              <w:sz w:val="28"/>
              <w:szCs w:val="28"/>
              <w14:ligatures w14:val="standardContextual"/>
            </w:rPr>
          </w:pPr>
          <w:hyperlink w:anchor="_Toc157814110" w:history="1">
            <w:r w:rsidRPr="007A4CF7">
              <w:rPr>
                <w:rStyle w:val="Hyperlink"/>
                <w:noProof/>
                <w:sz w:val="28"/>
                <w:szCs w:val="28"/>
              </w:rPr>
              <w:t>2.3 再生塑料PVC再生料行业趋势与机遇</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_Toc157814110 \h </w:instrText>
            </w:r>
            <w:r w:rsidRPr="007A4CF7">
              <w:rPr>
                <w:noProof/>
                <w:webHidden/>
                <w:sz w:val="28"/>
                <w:szCs w:val="28"/>
              </w:rPr>
              <w:fldChar w:fldCharType="separate"/>
            </w:r>
            <w:r w:rsidR="00FE7E16">
              <w:rPr>
                <w:noProof/>
                <w:webHidden/>
                <w:sz w:val="28"/>
                <w:szCs w:val="28"/>
              </w:rPr>
              <w:t>5</w:t>
            </w:r>
            <w:r w:rsidRPr="007A4CF7">
              <w:rPr>
                <w:noProof/>
                <w:webHidden/>
                <w:sz w:val="28"/>
                <w:szCs w:val="28"/>
              </w:rPr>
              <w:fldChar w:fldCharType="end"/>
            </w:r>
          </w:hyperlink>
        </w:p>
        <w:p w:rsidR="007A4CF7" w:rsidRPr="007A4CF7" w:rsidP="007A4CF7" w14:paraId="518FF113" w14:textId="77777777">
          <w:pPr>
            <w:pStyle w:val="TOC2"/>
            <w:tabs>
              <w:tab w:val="right" w:leader="dot" w:pos="8296"/>
            </w:tabs>
            <w:spacing w:line="500" w:lineRule="exact"/>
            <w:rPr>
              <w:rFonts w:cstheme="minorBidi"/>
              <w:noProof/>
              <w:kern w:val="2"/>
              <w:sz w:val="28"/>
              <w:szCs w:val="28"/>
              <w14:ligatures w14:val="standardContextual"/>
            </w:rPr>
          </w:pPr>
          <w:hyperlink w:anchor="_Toc157814111" w:history="1">
            <w:r w:rsidRPr="007A4CF7">
              <w:rPr>
                <w:rStyle w:val="Hyperlink"/>
                <w:noProof/>
                <w:sz w:val="28"/>
                <w:szCs w:val="28"/>
              </w:rPr>
              <w:t>三、营销策略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_Toc157814111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1A204357" w14:textId="77777777">
          <w:pPr>
            <w:pStyle w:val="TOC3"/>
            <w:tabs>
              <w:tab w:val="right" w:leader="dot" w:pos="8296"/>
            </w:tabs>
            <w:spacing w:line="500" w:lineRule="exact"/>
            <w:rPr>
              <w:rFonts w:cstheme="minorBidi"/>
              <w:noProof/>
              <w:kern w:val="2"/>
              <w:sz w:val="28"/>
              <w:szCs w:val="28"/>
              <w14:ligatures w14:val="standardContextual"/>
            </w:rPr>
          </w:pPr>
          <w:hyperlink w:anchor="_Toc157814112" w:history="1">
            <w:r w:rsidRPr="007A4CF7">
              <w:rPr>
                <w:rStyle w:val="Hyperlink"/>
                <w:noProof/>
                <w:sz w:val="28"/>
                <w:szCs w:val="28"/>
              </w:rPr>
              <w:t>3.1 品牌定位与传播</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_Toc157814112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62C4277C" w14:textId="77777777">
          <w:pPr>
            <w:pStyle w:val="TOC3"/>
            <w:tabs>
              <w:tab w:val="right" w:leader="dot" w:pos="8296"/>
            </w:tabs>
            <w:spacing w:line="500" w:lineRule="exact"/>
            <w:rPr>
              <w:rFonts w:cstheme="minorBidi"/>
              <w:noProof/>
              <w:kern w:val="2"/>
              <w:sz w:val="28"/>
              <w:szCs w:val="28"/>
              <w14:ligatures w14:val="standardContextual"/>
            </w:rPr>
          </w:pPr>
          <w:hyperlink w:anchor="_Toc157814113" w:history="1">
            <w:r w:rsidRPr="007A4CF7">
              <w:rPr>
                <w:rStyle w:val="Hyperlink"/>
                <w:noProof/>
                <w:sz w:val="28"/>
                <w:szCs w:val="28"/>
              </w:rPr>
              <w:t>3.2 再生塑料PVC再生料产品定价策略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_Toc157814113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1A2BB9CF" w14:textId="77777777">
          <w:pPr>
            <w:pStyle w:val="TOC3"/>
            <w:tabs>
              <w:tab w:val="right" w:leader="dot" w:pos="8296"/>
            </w:tabs>
            <w:spacing w:line="500" w:lineRule="exact"/>
            <w:rPr>
              <w:rFonts w:cstheme="minorBidi"/>
              <w:noProof/>
              <w:kern w:val="2"/>
              <w:sz w:val="28"/>
              <w:szCs w:val="28"/>
              <w14:ligatures w14:val="standardContextual"/>
            </w:rPr>
          </w:pPr>
          <w:hyperlink w:anchor="_Toc157814114" w:history="1">
            <w:r w:rsidRPr="007A4CF7">
              <w:rPr>
                <w:rStyle w:val="Hyperlink"/>
                <w:noProof/>
                <w:sz w:val="28"/>
                <w:szCs w:val="28"/>
              </w:rPr>
              <w:t>3.3 再生塑料PVC再生料产品销售渠道与拓展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_Toc157814114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1A83F40C" w14:textId="77777777">
          <w:pPr>
            <w:pStyle w:val="TOC2"/>
            <w:tabs>
              <w:tab w:val="right" w:leader="dot" w:pos="8296"/>
            </w:tabs>
            <w:spacing w:line="500" w:lineRule="exact"/>
            <w:rPr>
              <w:rFonts w:cstheme="minorBidi"/>
              <w:noProof/>
              <w:kern w:val="2"/>
              <w:sz w:val="28"/>
              <w:szCs w:val="28"/>
              <w14:ligatures w14:val="standardContextual"/>
            </w:rPr>
          </w:pPr>
          <w:hyperlink w:anchor="_Toc157814115" w:history="1">
            <w:r w:rsidRPr="007A4CF7">
              <w:rPr>
                <w:rStyle w:val="Hyperlink"/>
                <w:noProof/>
                <w:sz w:val="28"/>
                <w:szCs w:val="28"/>
              </w:rPr>
              <w:t>四、运营计划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_Toc157814115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53362C87" w14:textId="77777777">
          <w:pPr>
            <w:pStyle w:val="TOC3"/>
            <w:tabs>
              <w:tab w:val="right" w:leader="dot" w:pos="8296"/>
            </w:tabs>
            <w:spacing w:line="500" w:lineRule="exact"/>
            <w:rPr>
              <w:rFonts w:cstheme="minorBidi"/>
              <w:noProof/>
              <w:kern w:val="2"/>
              <w:sz w:val="28"/>
              <w:szCs w:val="28"/>
              <w14:ligatures w14:val="standardContextual"/>
            </w:rPr>
          </w:pPr>
          <w:hyperlink w:anchor="_Toc157814116" w:history="1">
            <w:r w:rsidRPr="007A4CF7">
              <w:rPr>
                <w:rStyle w:val="Hyperlink"/>
                <w:noProof/>
                <w:sz w:val="28"/>
                <w:szCs w:val="28"/>
              </w:rPr>
              <w:t>4.1 运营目标与策略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_Toc157814116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60570B69" w14:textId="77777777">
          <w:pPr>
            <w:pStyle w:val="TOC3"/>
            <w:tabs>
              <w:tab w:val="right" w:leader="dot" w:pos="8296"/>
            </w:tabs>
            <w:spacing w:line="500" w:lineRule="exact"/>
            <w:rPr>
              <w:rFonts w:cstheme="minorBidi"/>
              <w:noProof/>
              <w:kern w:val="2"/>
              <w:sz w:val="28"/>
              <w:szCs w:val="28"/>
              <w14:ligatures w14:val="standardContextual"/>
            </w:rPr>
          </w:pPr>
          <w:hyperlink w:anchor="_Toc157814117" w:history="1">
            <w:r w:rsidRPr="007A4CF7">
              <w:rPr>
                <w:rStyle w:val="Hyperlink"/>
                <w:noProof/>
                <w:sz w:val="28"/>
                <w:szCs w:val="28"/>
              </w:rPr>
              <w:t>4.2 运营团队与组织架构</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_Toc157814117 \h </w:instrText>
            </w:r>
            <w:r w:rsidRPr="007A4CF7">
              <w:rPr>
                <w:noProof/>
                <w:webHidden/>
                <w:sz w:val="28"/>
                <w:szCs w:val="28"/>
              </w:rPr>
              <w:fldChar w:fldCharType="separate"/>
            </w:r>
            <w:r w:rsidR="00FE7E16">
              <w:rPr>
                <w:noProof/>
                <w:webHidden/>
                <w:sz w:val="28"/>
                <w:szCs w:val="28"/>
              </w:rPr>
              <w:t>10</w:t>
            </w:r>
            <w:r w:rsidRPr="007A4CF7">
              <w:rPr>
                <w:noProof/>
                <w:webHidden/>
                <w:sz w:val="28"/>
                <w:szCs w:val="28"/>
              </w:rPr>
              <w:fldChar w:fldCharType="end"/>
            </w:r>
          </w:hyperlink>
        </w:p>
        <w:p w:rsidR="007A4CF7" w:rsidRPr="007A4CF7" w:rsidP="007A4CF7" w14:paraId="065DA938" w14:textId="77777777">
          <w:pPr>
            <w:pStyle w:val="TOC3"/>
            <w:tabs>
              <w:tab w:val="right" w:leader="dot" w:pos="8296"/>
            </w:tabs>
            <w:spacing w:line="500" w:lineRule="exact"/>
            <w:rPr>
              <w:rFonts w:cstheme="minorBidi"/>
              <w:noProof/>
              <w:kern w:val="2"/>
              <w:sz w:val="28"/>
              <w:szCs w:val="28"/>
              <w14:ligatures w14:val="standardContextual"/>
            </w:rPr>
          </w:pPr>
          <w:hyperlink w:anchor="_Toc157814118" w:history="1">
            <w:r w:rsidRPr="007A4CF7">
              <w:rPr>
                <w:rStyle w:val="Hyperlink"/>
                <w:noProof/>
                <w:sz w:val="28"/>
                <w:szCs w:val="28"/>
              </w:rPr>
              <w:t>4.3 运营流程与制度</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_Toc157814118 \h </w:instrText>
            </w:r>
            <w:r w:rsidRPr="007A4CF7">
              <w:rPr>
                <w:noProof/>
                <w:webHidden/>
                <w:sz w:val="28"/>
                <w:szCs w:val="28"/>
              </w:rPr>
              <w:fldChar w:fldCharType="separate"/>
            </w:r>
            <w:r w:rsidR="00FE7E16">
              <w:rPr>
                <w:noProof/>
                <w:webHidden/>
                <w:sz w:val="28"/>
                <w:szCs w:val="28"/>
              </w:rPr>
              <w:t>11</w:t>
            </w:r>
            <w:r w:rsidRPr="007A4CF7">
              <w:rPr>
                <w:noProof/>
                <w:webHidden/>
                <w:sz w:val="28"/>
                <w:szCs w:val="28"/>
              </w:rPr>
              <w:fldChar w:fldCharType="end"/>
            </w:r>
          </w:hyperlink>
        </w:p>
        <w:p w:rsidR="007A4CF7" w:rsidRPr="007A4CF7" w:rsidP="007A4CF7" w14:paraId="5231764D" w14:textId="77777777">
          <w:pPr>
            <w:pStyle w:val="TOC2"/>
            <w:tabs>
              <w:tab w:val="right" w:leader="dot" w:pos="8296"/>
            </w:tabs>
            <w:spacing w:line="500" w:lineRule="exact"/>
            <w:rPr>
              <w:rFonts w:cstheme="minorBidi"/>
              <w:noProof/>
              <w:kern w:val="2"/>
              <w:sz w:val="28"/>
              <w:szCs w:val="28"/>
              <w14:ligatures w14:val="standardContextual"/>
            </w:rPr>
          </w:pPr>
          <w:hyperlink w:anchor="_Toc157814119" w:history="1">
            <w:r w:rsidRPr="007A4CF7">
              <w:rPr>
                <w:rStyle w:val="Hyperlink"/>
                <w:noProof/>
                <w:sz w:val="28"/>
                <w:szCs w:val="28"/>
              </w:rPr>
              <w:t>五、组织结构与人力资源计划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_Toc157814119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4E944136" w14:textId="77777777">
          <w:pPr>
            <w:pStyle w:val="TOC3"/>
            <w:tabs>
              <w:tab w:val="right" w:leader="dot" w:pos="8296"/>
            </w:tabs>
            <w:spacing w:line="500" w:lineRule="exact"/>
            <w:rPr>
              <w:rFonts w:cstheme="minorBidi"/>
              <w:noProof/>
              <w:kern w:val="2"/>
              <w:sz w:val="28"/>
              <w:szCs w:val="28"/>
              <w14:ligatures w14:val="standardContextual"/>
            </w:rPr>
          </w:pPr>
          <w:hyperlink w:anchor="_Toc157814120" w:history="1">
            <w:r w:rsidRPr="007A4CF7">
              <w:rPr>
                <w:rStyle w:val="Hyperlink"/>
                <w:noProof/>
                <w:sz w:val="28"/>
                <w:szCs w:val="28"/>
              </w:rPr>
              <w:t>5.1 组织结构设计</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_Toc157814120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28969B45" w14:textId="77777777">
          <w:pPr>
            <w:pStyle w:val="TOC3"/>
            <w:tabs>
              <w:tab w:val="right" w:leader="dot" w:pos="8296"/>
            </w:tabs>
            <w:spacing w:line="500" w:lineRule="exact"/>
            <w:rPr>
              <w:rFonts w:cstheme="minorBidi"/>
              <w:noProof/>
              <w:kern w:val="2"/>
              <w:sz w:val="28"/>
              <w:szCs w:val="28"/>
              <w14:ligatures w14:val="standardContextual"/>
            </w:rPr>
          </w:pPr>
          <w:hyperlink w:anchor="_Toc157814121" w:history="1">
            <w:r w:rsidRPr="007A4CF7">
              <w:rPr>
                <w:rStyle w:val="Hyperlink"/>
                <w:noProof/>
                <w:sz w:val="28"/>
                <w:szCs w:val="28"/>
              </w:rPr>
              <w:t>5.2 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_Toc157814121 \h </w:instrText>
            </w:r>
            <w:r w:rsidRPr="007A4CF7">
              <w:rPr>
                <w:noProof/>
                <w:webHidden/>
                <w:sz w:val="28"/>
                <w:szCs w:val="28"/>
              </w:rPr>
              <w:fldChar w:fldCharType="separate"/>
            </w:r>
            <w:r w:rsidR="00FE7E16">
              <w:rPr>
                <w:noProof/>
                <w:webHidden/>
                <w:sz w:val="28"/>
                <w:szCs w:val="28"/>
              </w:rPr>
              <w:t>13</w:t>
            </w:r>
            <w:r w:rsidRPr="007A4CF7">
              <w:rPr>
                <w:noProof/>
                <w:webHidden/>
                <w:sz w:val="28"/>
                <w:szCs w:val="28"/>
              </w:rPr>
              <w:fldChar w:fldCharType="end"/>
            </w:r>
          </w:hyperlink>
        </w:p>
        <w:p w:rsidR="007A4CF7" w:rsidRPr="007A4CF7" w:rsidP="007A4CF7" w14:paraId="34CF7A10" w14:textId="77777777">
          <w:pPr>
            <w:pStyle w:val="TOC2"/>
            <w:tabs>
              <w:tab w:val="right" w:leader="dot" w:pos="8296"/>
            </w:tabs>
            <w:spacing w:line="500" w:lineRule="exact"/>
            <w:rPr>
              <w:rFonts w:cstheme="minorBidi"/>
              <w:noProof/>
              <w:kern w:val="2"/>
              <w:sz w:val="28"/>
              <w:szCs w:val="28"/>
              <w14:ligatures w14:val="standardContextual"/>
            </w:rPr>
          </w:pPr>
          <w:hyperlink w:anchor="_Toc157814122" w:history="1">
            <w:r w:rsidRPr="007A4CF7">
              <w:rPr>
                <w:rStyle w:val="Hyperlink"/>
                <w:noProof/>
                <w:sz w:val="28"/>
                <w:szCs w:val="28"/>
              </w:rPr>
              <w:t>六、技术研发与创新计划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_Toc157814122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p w:rsidR="007A4CF7" w:rsidRPr="007A4CF7" w:rsidP="007A4CF7" w14:paraId="168A830B" w14:textId="77777777">
          <w:pPr>
            <w:pStyle w:val="TOC3"/>
            <w:tabs>
              <w:tab w:val="right" w:leader="dot" w:pos="8296"/>
            </w:tabs>
            <w:spacing w:line="500" w:lineRule="exact"/>
            <w:rPr>
              <w:rFonts w:cstheme="minorBidi"/>
              <w:noProof/>
              <w:kern w:val="2"/>
              <w:sz w:val="28"/>
              <w:szCs w:val="28"/>
              <w14:ligatures w14:val="standardContextual"/>
            </w:rPr>
            <w:sectPr w:rsidSect="00956FD6">
              <w:headerReference w:type="default" r:id="rId9"/>
              <w:footerReference w:type="default" r:id="rId10"/>
              <w:footerReference w:type="first" r:id="rId11"/>
              <w:pgSz w:w="11906" w:h="16838"/>
              <w:pgMar w:top="1440" w:right="1800" w:bottom="1440" w:left="1800" w:header="851" w:footer="992" w:gutter="0"/>
              <w:pgNumType w:start="0"/>
              <w:cols w:space="425"/>
              <w:titlePg/>
              <w:docGrid w:type="lines" w:linePitch="312"/>
            </w:sectPr>
          </w:pPr>
          <w:hyperlink w:anchor="_Toc157814123" w:history="1">
            <w:r w:rsidRPr="007A4CF7">
              <w:rPr>
                <w:rStyle w:val="Hyperlink"/>
                <w:noProof/>
                <w:sz w:val="28"/>
                <w:szCs w:val="28"/>
              </w:rPr>
              <w:t>6.1 技术研发战略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_Toc157814123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sdtContent>
    </w:sdt>
    <w:sdt>
      <w:sdtPr>
        <w:rPr>
          <w:rFonts w:asciiTheme="minorHAnsi" w:eastAsiaTheme="minorEastAsia" w:hAnsiTheme="minorHAnsi" w:cstheme="minorBidi"/>
          <w:color w:val="auto"/>
          <w:kern w:val="2"/>
          <w:sz w:val="28"/>
          <w:szCs w:val="28"/>
          <w:lang w:val="zh-CN"/>
          <w14:ligatures w14:val="standardContextual"/>
        </w:rPr>
        <w:id w:val="2012057800"/>
        <w:docPartObj>
          <w:docPartGallery w:val="Table of Contents"/>
          <w:docPartUnique/>
        </w:docPartObj>
      </w:sdtPr>
      <w:sdtEndPr>
        <w:rPr>
          <w:b/>
          <w:bCs/>
        </w:rPr>
      </w:sdtEndPr>
      <w:sdtContent>
        <w:p w:rsidR="007A4CF7" w:rsidRPr="007A4CF7" w:rsidP="007A4CF7" w14:paraId="5AD1FE8F" w14:textId="77777777">
          <w:pPr>
            <w:pStyle w:val="TOC3"/>
            <w:tabs>
              <w:tab w:val="right" w:leader="dot" w:pos="8296"/>
            </w:tabs>
            <w:spacing w:line="500" w:lineRule="exact"/>
            <w:rPr>
              <w:rFonts w:cstheme="minorBidi"/>
              <w:noProof/>
              <w:kern w:val="2"/>
              <w:sz w:val="28"/>
              <w:szCs w:val="28"/>
              <w14:ligatures w14:val="standardContextual"/>
            </w:rPr>
          </w:pPr>
          <w:hyperlink w:anchor="_Toc157814124" w:history="1">
            <w:r w:rsidRPr="007A4CF7">
              <w:rPr>
                <w:rStyle w:val="Hyperlink"/>
                <w:noProof/>
                <w:sz w:val="28"/>
                <w:szCs w:val="28"/>
              </w:rPr>
              <w:t>6.2 技术创新计划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_Toc157814124 \h </w:instrText>
            </w:r>
            <w:r w:rsidRPr="007A4CF7">
              <w:rPr>
                <w:noProof/>
                <w:webHidden/>
                <w:sz w:val="28"/>
                <w:szCs w:val="28"/>
              </w:rPr>
              <w:fldChar w:fldCharType="separate"/>
            </w:r>
            <w:r w:rsidR="00FE7E16">
              <w:rPr>
                <w:noProof/>
                <w:webHidden/>
                <w:sz w:val="28"/>
                <w:szCs w:val="28"/>
              </w:rPr>
              <w:t>15</w:t>
            </w:r>
            <w:r w:rsidRPr="007A4CF7">
              <w:rPr>
                <w:noProof/>
                <w:webHidden/>
                <w:sz w:val="28"/>
                <w:szCs w:val="28"/>
              </w:rPr>
              <w:fldChar w:fldCharType="end"/>
            </w:r>
          </w:hyperlink>
        </w:p>
        <w:p w:rsidR="007A4CF7" w:rsidRPr="007A4CF7" w:rsidP="007A4CF7" w14:paraId="451F8B51" w14:textId="77777777">
          <w:pPr>
            <w:pStyle w:val="TOC3"/>
            <w:tabs>
              <w:tab w:val="right" w:leader="dot" w:pos="8296"/>
            </w:tabs>
            <w:spacing w:line="500" w:lineRule="exact"/>
            <w:rPr>
              <w:rFonts w:cstheme="minorBidi"/>
              <w:noProof/>
              <w:kern w:val="2"/>
              <w:sz w:val="28"/>
              <w:szCs w:val="28"/>
              <w14:ligatures w14:val="standardContextual"/>
            </w:rPr>
          </w:pPr>
          <w:hyperlink w:anchor="_Toc157814125" w:history="1">
            <w:r w:rsidRPr="007A4CF7">
              <w:rPr>
                <w:rStyle w:val="Hyperlink"/>
                <w:noProof/>
                <w:sz w:val="28"/>
                <w:szCs w:val="28"/>
              </w:rPr>
              <w:t>6.3 研发团队与资源管理</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_Toc157814125 \h </w:instrText>
            </w:r>
            <w:r w:rsidRPr="007A4CF7">
              <w:rPr>
                <w:noProof/>
                <w:webHidden/>
                <w:sz w:val="28"/>
                <w:szCs w:val="28"/>
              </w:rPr>
              <w:fldChar w:fldCharType="separate"/>
            </w:r>
            <w:r w:rsidR="00FE7E16">
              <w:rPr>
                <w:noProof/>
                <w:webHidden/>
                <w:sz w:val="28"/>
                <w:szCs w:val="28"/>
              </w:rPr>
              <w:t>16</w:t>
            </w:r>
            <w:r w:rsidRPr="007A4CF7">
              <w:rPr>
                <w:noProof/>
                <w:webHidden/>
                <w:sz w:val="28"/>
                <w:szCs w:val="28"/>
              </w:rPr>
              <w:fldChar w:fldCharType="end"/>
            </w:r>
          </w:hyperlink>
        </w:p>
        <w:p w:rsidR="007A4CF7" w:rsidRPr="007A4CF7" w:rsidP="007A4CF7" w14:paraId="66307452" w14:textId="77777777">
          <w:pPr>
            <w:pStyle w:val="TOC2"/>
            <w:tabs>
              <w:tab w:val="right" w:leader="dot" w:pos="8296"/>
            </w:tabs>
            <w:spacing w:line="500" w:lineRule="exact"/>
            <w:rPr>
              <w:rFonts w:cstheme="minorBidi"/>
              <w:noProof/>
              <w:kern w:val="2"/>
              <w:sz w:val="28"/>
              <w:szCs w:val="28"/>
              <w14:ligatures w14:val="standardContextual"/>
            </w:rPr>
          </w:pPr>
          <w:hyperlink w:anchor="_Toc157814126" w:history="1">
            <w:r w:rsidRPr="007A4CF7">
              <w:rPr>
                <w:rStyle w:val="Hyperlink"/>
                <w:noProof/>
                <w:sz w:val="28"/>
                <w:szCs w:val="28"/>
              </w:rPr>
              <w:t>七、财务计划与预测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_Toc157814126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6BEB5C15" w14:textId="77777777">
          <w:pPr>
            <w:pStyle w:val="TOC3"/>
            <w:tabs>
              <w:tab w:val="right" w:leader="dot" w:pos="8296"/>
            </w:tabs>
            <w:spacing w:line="500" w:lineRule="exact"/>
            <w:rPr>
              <w:rFonts w:cstheme="minorBidi"/>
              <w:noProof/>
              <w:kern w:val="2"/>
              <w:sz w:val="28"/>
              <w:szCs w:val="28"/>
              <w14:ligatures w14:val="standardContextual"/>
            </w:rPr>
          </w:pPr>
          <w:hyperlink w:anchor="_Toc157814127" w:history="1">
            <w:r w:rsidRPr="007A4CF7">
              <w:rPr>
                <w:rStyle w:val="Hyperlink"/>
                <w:noProof/>
                <w:sz w:val="28"/>
                <w:szCs w:val="28"/>
              </w:rPr>
              <w:t>7.1 财务计划概述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_Toc157814127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3F3879DB" w14:textId="77777777">
          <w:pPr>
            <w:pStyle w:val="TOC3"/>
            <w:tabs>
              <w:tab w:val="right" w:leader="dot" w:pos="8296"/>
            </w:tabs>
            <w:spacing w:line="500" w:lineRule="exact"/>
            <w:rPr>
              <w:rFonts w:cstheme="minorBidi"/>
              <w:noProof/>
              <w:kern w:val="2"/>
              <w:sz w:val="28"/>
              <w:szCs w:val="28"/>
              <w14:ligatures w14:val="standardContextual"/>
            </w:rPr>
          </w:pPr>
          <w:hyperlink w:anchor="_Toc157814128" w:history="1">
            <w:r w:rsidRPr="007A4CF7">
              <w:rPr>
                <w:rStyle w:val="Hyperlink"/>
                <w:noProof/>
                <w:sz w:val="28"/>
                <w:szCs w:val="28"/>
              </w:rPr>
              <w:t>7.2 预算与成本分析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_Toc157814128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74A79382" w14:textId="77777777">
          <w:pPr>
            <w:pStyle w:val="TOC3"/>
            <w:tabs>
              <w:tab w:val="right" w:leader="dot" w:pos="8296"/>
            </w:tabs>
            <w:spacing w:line="500" w:lineRule="exact"/>
            <w:rPr>
              <w:rFonts w:cstheme="minorBidi"/>
              <w:noProof/>
              <w:kern w:val="2"/>
              <w:sz w:val="28"/>
              <w:szCs w:val="28"/>
              <w14:ligatures w14:val="standardContextual"/>
            </w:rPr>
          </w:pPr>
          <w:hyperlink w:anchor="_Toc157814129" w:history="1">
            <w:r w:rsidRPr="007A4CF7">
              <w:rPr>
                <w:rStyle w:val="Hyperlink"/>
                <w:noProof/>
                <w:sz w:val="28"/>
                <w:szCs w:val="28"/>
              </w:rPr>
              <w:t>7.3 资金需求与来源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_Toc157814129 \h </w:instrText>
            </w:r>
            <w:r w:rsidRPr="007A4CF7">
              <w:rPr>
                <w:noProof/>
                <w:webHidden/>
                <w:sz w:val="28"/>
                <w:szCs w:val="28"/>
              </w:rPr>
              <w:fldChar w:fldCharType="separate"/>
            </w:r>
            <w:r w:rsidR="00FE7E16">
              <w:rPr>
                <w:noProof/>
                <w:webHidden/>
                <w:sz w:val="28"/>
                <w:szCs w:val="28"/>
              </w:rPr>
              <w:t>18</w:t>
            </w:r>
            <w:r w:rsidRPr="007A4CF7">
              <w:rPr>
                <w:noProof/>
                <w:webHidden/>
                <w:sz w:val="28"/>
                <w:szCs w:val="28"/>
              </w:rPr>
              <w:fldChar w:fldCharType="end"/>
            </w:r>
          </w:hyperlink>
        </w:p>
        <w:p w:rsidR="007A4CF7" w:rsidRPr="007A4CF7" w:rsidP="007A4CF7" w14:paraId="5BD2D0F8" w14:textId="77777777">
          <w:pPr>
            <w:pStyle w:val="TOC3"/>
            <w:tabs>
              <w:tab w:val="right" w:leader="dot" w:pos="8296"/>
            </w:tabs>
            <w:spacing w:line="500" w:lineRule="exact"/>
            <w:rPr>
              <w:rFonts w:cstheme="minorBidi"/>
              <w:noProof/>
              <w:kern w:val="2"/>
              <w:sz w:val="28"/>
              <w:szCs w:val="28"/>
              <w14:ligatures w14:val="standardContextual"/>
            </w:rPr>
          </w:pPr>
          <w:hyperlink w:anchor="_Toc157814130" w:history="1">
            <w:r w:rsidRPr="007A4CF7">
              <w:rPr>
                <w:rStyle w:val="Hyperlink"/>
                <w:noProof/>
                <w:sz w:val="28"/>
                <w:szCs w:val="28"/>
              </w:rPr>
              <w:t>7.4 财务预测与指标分析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_Toc157814130 \h </w:instrText>
            </w:r>
            <w:r w:rsidRPr="007A4CF7">
              <w:rPr>
                <w:noProof/>
                <w:webHidden/>
                <w:sz w:val="28"/>
                <w:szCs w:val="28"/>
              </w:rPr>
              <w:fldChar w:fldCharType="separate"/>
            </w:r>
            <w:r w:rsidR="00FE7E16">
              <w:rPr>
                <w:noProof/>
                <w:webHidden/>
                <w:sz w:val="28"/>
                <w:szCs w:val="28"/>
              </w:rPr>
              <w:t>19</w:t>
            </w:r>
            <w:r w:rsidRPr="007A4CF7">
              <w:rPr>
                <w:noProof/>
                <w:webHidden/>
                <w:sz w:val="28"/>
                <w:szCs w:val="28"/>
              </w:rPr>
              <w:fldChar w:fldCharType="end"/>
            </w:r>
          </w:hyperlink>
        </w:p>
        <w:p w:rsidR="007A4CF7" w:rsidRPr="007A4CF7" w:rsidP="007A4CF7" w14:paraId="41A7A5EA" w14:textId="77777777">
          <w:pPr>
            <w:pStyle w:val="TOC2"/>
            <w:tabs>
              <w:tab w:val="right" w:leader="dot" w:pos="8296"/>
            </w:tabs>
            <w:spacing w:line="500" w:lineRule="exact"/>
            <w:rPr>
              <w:rFonts w:cstheme="minorBidi"/>
              <w:noProof/>
              <w:kern w:val="2"/>
              <w:sz w:val="28"/>
              <w:szCs w:val="28"/>
              <w14:ligatures w14:val="standardContextual"/>
            </w:rPr>
          </w:pPr>
          <w:hyperlink w:anchor="_Toc157814131" w:history="1">
            <w:r w:rsidRPr="007A4CF7">
              <w:rPr>
                <w:rStyle w:val="Hyperlink"/>
                <w:noProof/>
                <w:sz w:val="28"/>
                <w:szCs w:val="28"/>
              </w:rPr>
              <w:t>八、风险评估与应对策略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_Toc157814131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5794EA75" w14:textId="77777777">
          <w:pPr>
            <w:pStyle w:val="TOC3"/>
            <w:tabs>
              <w:tab w:val="right" w:leader="dot" w:pos="8296"/>
            </w:tabs>
            <w:spacing w:line="500" w:lineRule="exact"/>
            <w:rPr>
              <w:rFonts w:cstheme="minorBidi"/>
              <w:noProof/>
              <w:kern w:val="2"/>
              <w:sz w:val="28"/>
              <w:szCs w:val="28"/>
              <w14:ligatures w14:val="standardContextual"/>
            </w:rPr>
          </w:pPr>
          <w:hyperlink w:anchor="_Toc157814132" w:history="1">
            <w:r w:rsidRPr="007A4CF7">
              <w:rPr>
                <w:rStyle w:val="Hyperlink"/>
                <w:noProof/>
                <w:sz w:val="28"/>
                <w:szCs w:val="28"/>
              </w:rPr>
              <w:t>8.1 风险评估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_Toc157814132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06F36C4A" w14:textId="77777777">
          <w:pPr>
            <w:pStyle w:val="TOC3"/>
            <w:tabs>
              <w:tab w:val="right" w:leader="dot" w:pos="8296"/>
            </w:tabs>
            <w:spacing w:line="500" w:lineRule="exact"/>
            <w:rPr>
              <w:rFonts w:cstheme="minorBidi"/>
              <w:noProof/>
              <w:kern w:val="2"/>
              <w:sz w:val="28"/>
              <w:szCs w:val="28"/>
              <w14:ligatures w14:val="standardContextual"/>
            </w:rPr>
          </w:pPr>
          <w:hyperlink w:anchor="_Toc157814133" w:history="1">
            <w:r w:rsidRPr="007A4CF7">
              <w:rPr>
                <w:rStyle w:val="Hyperlink"/>
                <w:noProof/>
                <w:sz w:val="28"/>
                <w:szCs w:val="28"/>
              </w:rPr>
              <w:t>8.2 风险应对策略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_Toc157814133 \h </w:instrText>
            </w:r>
            <w:r w:rsidRPr="007A4CF7">
              <w:rPr>
                <w:noProof/>
                <w:webHidden/>
                <w:sz w:val="28"/>
                <w:szCs w:val="28"/>
              </w:rPr>
              <w:fldChar w:fldCharType="separate"/>
            </w:r>
            <w:r w:rsidR="00FE7E16">
              <w:rPr>
                <w:noProof/>
                <w:webHidden/>
                <w:sz w:val="28"/>
                <w:szCs w:val="28"/>
              </w:rPr>
              <w:t>21</w:t>
            </w:r>
            <w:r w:rsidRPr="007A4CF7">
              <w:rPr>
                <w:noProof/>
                <w:webHidden/>
                <w:sz w:val="28"/>
                <w:szCs w:val="28"/>
              </w:rPr>
              <w:fldChar w:fldCharType="end"/>
            </w:r>
          </w:hyperlink>
        </w:p>
        <w:p w:rsidR="007A4CF7" w:rsidRPr="007A4CF7" w:rsidP="007A4CF7" w14:paraId="438E07EF" w14:textId="77777777">
          <w:pPr>
            <w:pStyle w:val="TOC2"/>
            <w:tabs>
              <w:tab w:val="right" w:leader="dot" w:pos="8296"/>
            </w:tabs>
            <w:spacing w:line="500" w:lineRule="exact"/>
            <w:rPr>
              <w:rFonts w:cstheme="minorBidi"/>
              <w:noProof/>
              <w:kern w:val="2"/>
              <w:sz w:val="28"/>
              <w:szCs w:val="28"/>
              <w14:ligatures w14:val="standardContextual"/>
            </w:rPr>
          </w:pPr>
          <w:hyperlink w:anchor="_Toc157814134" w:history="1">
            <w:r w:rsidRPr="007A4CF7">
              <w:rPr>
                <w:rStyle w:val="Hyperlink"/>
                <w:noProof/>
                <w:sz w:val="28"/>
                <w:szCs w:val="28"/>
              </w:rPr>
              <w:t>九、融资计划与投资回报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_Toc157814134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3AD32661" w14:textId="77777777">
          <w:pPr>
            <w:pStyle w:val="TOC3"/>
            <w:tabs>
              <w:tab w:val="right" w:leader="dot" w:pos="8296"/>
            </w:tabs>
            <w:spacing w:line="500" w:lineRule="exact"/>
            <w:rPr>
              <w:rFonts w:cstheme="minorBidi"/>
              <w:noProof/>
              <w:kern w:val="2"/>
              <w:sz w:val="28"/>
              <w:szCs w:val="28"/>
              <w14:ligatures w14:val="standardContextual"/>
            </w:rPr>
          </w:pPr>
          <w:hyperlink w:anchor="_Toc157814135" w:history="1">
            <w:r w:rsidRPr="007A4CF7">
              <w:rPr>
                <w:rStyle w:val="Hyperlink"/>
                <w:noProof/>
                <w:sz w:val="28"/>
                <w:szCs w:val="28"/>
              </w:rPr>
              <w:t>9.1 融资计划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_Toc157814135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517426D0" w14:textId="77777777">
          <w:pPr>
            <w:pStyle w:val="TOC3"/>
            <w:tabs>
              <w:tab w:val="right" w:leader="dot" w:pos="8296"/>
            </w:tabs>
            <w:spacing w:line="500" w:lineRule="exact"/>
            <w:rPr>
              <w:rFonts w:cstheme="minorBidi"/>
              <w:noProof/>
              <w:kern w:val="2"/>
              <w:sz w:val="28"/>
              <w:szCs w:val="28"/>
              <w14:ligatures w14:val="standardContextual"/>
            </w:rPr>
          </w:pPr>
          <w:hyperlink w:anchor="_Toc157814136" w:history="1">
            <w:r w:rsidRPr="007A4CF7">
              <w:rPr>
                <w:rStyle w:val="Hyperlink"/>
                <w:noProof/>
                <w:sz w:val="28"/>
                <w:szCs w:val="28"/>
              </w:rPr>
              <w:t>9.2 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_Toc157814136 \h </w:instrText>
            </w:r>
            <w:r w:rsidRPr="007A4CF7">
              <w:rPr>
                <w:noProof/>
                <w:webHidden/>
                <w:sz w:val="28"/>
                <w:szCs w:val="28"/>
              </w:rPr>
              <w:fldChar w:fldCharType="separate"/>
            </w:r>
            <w:r w:rsidR="00FE7E16">
              <w:rPr>
                <w:noProof/>
                <w:webHidden/>
                <w:sz w:val="28"/>
                <w:szCs w:val="28"/>
              </w:rPr>
              <w:t>24</w:t>
            </w:r>
            <w:r w:rsidRPr="007A4CF7">
              <w:rPr>
                <w:noProof/>
                <w:webHidden/>
                <w:sz w:val="28"/>
                <w:szCs w:val="28"/>
              </w:rPr>
              <w:fldChar w:fldCharType="end"/>
            </w:r>
          </w:hyperlink>
        </w:p>
        <w:p w:rsidR="007A4CF7" w:rsidRPr="007A4CF7" w:rsidP="007A4CF7" w14:paraId="7001CFA7" w14:textId="77777777">
          <w:pPr>
            <w:pStyle w:val="TOC2"/>
            <w:tabs>
              <w:tab w:val="right" w:leader="dot" w:pos="8296"/>
            </w:tabs>
            <w:spacing w:line="500" w:lineRule="exact"/>
            <w:rPr>
              <w:rFonts w:cstheme="minorBidi"/>
              <w:noProof/>
              <w:kern w:val="2"/>
              <w:sz w:val="28"/>
              <w:szCs w:val="28"/>
              <w14:ligatures w14:val="standardContextual"/>
            </w:rPr>
          </w:pPr>
          <w:hyperlink w:anchor="_Toc157814137" w:history="1">
            <w:r w:rsidRPr="007A4CF7">
              <w:rPr>
                <w:rStyle w:val="Hyperlink"/>
                <w:noProof/>
                <w:sz w:val="28"/>
                <w:szCs w:val="28"/>
              </w:rPr>
              <w:t>十、附录与补充材料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_Toc157814137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10882E8F" w14:textId="77777777">
          <w:pPr>
            <w:pStyle w:val="TOC3"/>
            <w:tabs>
              <w:tab w:val="right" w:leader="dot" w:pos="8296"/>
            </w:tabs>
            <w:spacing w:line="500" w:lineRule="exact"/>
            <w:rPr>
              <w:rFonts w:cstheme="minorBidi"/>
              <w:noProof/>
              <w:kern w:val="2"/>
              <w:sz w:val="28"/>
              <w:szCs w:val="28"/>
              <w14:ligatures w14:val="standardContextual"/>
            </w:rPr>
          </w:pPr>
          <w:hyperlink w:anchor="_Toc157814138" w:history="1">
            <w:r w:rsidRPr="007A4CF7">
              <w:rPr>
                <w:rStyle w:val="Hyperlink"/>
                <w:noProof/>
                <w:sz w:val="28"/>
                <w:szCs w:val="28"/>
              </w:rPr>
              <w:t>10.1 附录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_Toc157814138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536EE536" w14:textId="77777777">
          <w:pPr>
            <w:pStyle w:val="TOC3"/>
            <w:tabs>
              <w:tab w:val="right" w:leader="dot" w:pos="8296"/>
            </w:tabs>
            <w:spacing w:line="500" w:lineRule="exact"/>
            <w:rPr>
              <w:rFonts w:cstheme="minorBidi"/>
              <w:noProof/>
              <w:kern w:val="2"/>
              <w:sz w:val="28"/>
              <w:szCs w:val="28"/>
              <w14:ligatures w14:val="standardContextual"/>
            </w:rPr>
          </w:pPr>
          <w:hyperlink w:anchor="_Toc157814139" w:history="1">
            <w:r w:rsidRPr="007A4CF7">
              <w:rPr>
                <w:rStyle w:val="Hyperlink"/>
                <w:noProof/>
                <w:sz w:val="28"/>
                <w:szCs w:val="28"/>
              </w:rPr>
              <w:t>10.2 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_Toc157814139 \h </w:instrText>
            </w:r>
            <w:r w:rsidRPr="007A4CF7">
              <w:rPr>
                <w:noProof/>
                <w:webHidden/>
                <w:sz w:val="28"/>
                <w:szCs w:val="28"/>
              </w:rPr>
              <w:fldChar w:fldCharType="separate"/>
            </w:r>
            <w:r w:rsidR="00FE7E16">
              <w:rPr>
                <w:noProof/>
                <w:webHidden/>
                <w:sz w:val="28"/>
                <w:szCs w:val="28"/>
              </w:rPr>
              <w:t>26</w:t>
            </w:r>
            <w:r w:rsidRPr="007A4CF7">
              <w:rPr>
                <w:noProof/>
                <w:webHidden/>
                <w:sz w:val="28"/>
                <w:szCs w:val="28"/>
              </w:rPr>
              <w:fldChar w:fldCharType="end"/>
            </w:r>
          </w:hyperlink>
        </w:p>
        <w:p w:rsidR="007A4CF7" w:rsidP="007A4CF7" w14:paraId="605C2A79" w14:textId="77777777">
          <w:pPr>
            <w:spacing w:line="500" w:lineRule="exact"/>
          </w:pPr>
          <w:r w:rsidRPr="007A4CF7">
            <w:rPr>
              <w:b/>
              <w:bCs/>
              <w:sz w:val="28"/>
              <w:szCs w:val="28"/>
              <w:lang w:val="zh-CN"/>
            </w:rPr>
            <w:fldChar w:fldCharType="end"/>
          </w:r>
        </w:p>
      </w:sdtContent>
    </w:sdt>
    <w:p w:rsidR="007A4CF7" w:rsidP="00DA4121" w14:paraId="4AD64656" w14:textId="77777777">
      <w:pPr>
        <w:pStyle w:val="Heading2"/>
        <w:sectPr w:rsidSect="00956FD6">
          <w:headerReference w:type="default" r:id="rId12"/>
          <w:footerReference w:type="default" r:id="rId13"/>
          <w:footerReference w:type="first" r:id="rId14"/>
          <w:type w:val="nextPage"/>
          <w:pgSz w:w="11906" w:h="16838"/>
          <w:pgMar w:top="1440" w:right="1800" w:bottom="1440" w:left="1800" w:header="851" w:footer="992" w:gutter="0"/>
          <w:pgNumType w:start="1"/>
          <w:cols w:space="425"/>
          <w:titlePg w:val="0"/>
          <w:docGrid w:type="lines" w:linePitch="312"/>
        </w:sectPr>
      </w:pPr>
      <w:bookmarkStart w:id="0" w:name="_Toc157814103"/>
    </w:p>
    <w:p w:rsidR="009C12B5" w:rsidRPr="00C018A2" w:rsidP="00DA4121" w14:paraId="19553E0A" w14:textId="77777777">
      <w:pPr>
        <w:pStyle w:val="Heading2"/>
      </w:pPr>
      <w:r w:rsidRPr="009C12B5">
        <w:t>一、概述</w:t>
      </w:r>
      <w:bookmarkEnd w:id="0"/>
    </w:p>
    <w:p w:rsidR="009C12B5" w:rsidRPr="00DA4121" w:rsidP="00DA4121" w14:paraId="7639D594" w14:textId="77777777">
      <w:pPr>
        <w:pStyle w:val="Heading3"/>
      </w:pPr>
      <w:bookmarkStart w:id="1" w:name="_Toc157814104"/>
      <w:r w:rsidRPr="00DA4121">
        <w:t xml:space="preserve">1.1 </w:t>
      </w:r>
      <w:r w:rsidR="007A4CF7">
        <w:t>再生塑料</w:t>
      </w:r>
      <w:r w:rsidR="007A4CF7">
        <w:t>PVC</w:t>
      </w:r>
      <w:r w:rsidR="007A4CF7">
        <w:t>再生料</w:t>
      </w:r>
      <w:r w:rsidR="007A4CF7">
        <w:rPr>
          <w:rFonts w:hint="eastAsia"/>
        </w:rPr>
        <w:t>项目</w:t>
      </w:r>
      <w:r w:rsidRPr="00DA4121">
        <w:t>商业计划书摘要</w:t>
      </w:r>
      <w:bookmarkEnd w:id="1"/>
    </w:p>
    <w:p w:rsidR="009C12B5" w:rsidRPr="009C12B5" w:rsidP="009C12B5" w14:paraId="23C387B4"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E75C7F">
        <w:rPr>
          <w:rFonts w:ascii="仿宋" w:eastAsia="仿宋" w:hAnsi="仿宋"/>
          <w:sz w:val="28"/>
          <w:szCs w:val="28"/>
        </w:rPr>
        <w:t>再生塑料PVC再生料产品</w:t>
      </w:r>
      <w:r w:rsidRPr="009C12B5">
        <w:rPr>
          <w:rFonts w:ascii="仿宋" w:eastAsia="仿宋" w:hAnsi="仿宋"/>
          <w:sz w:val="28"/>
          <w:szCs w:val="28"/>
        </w:rPr>
        <w:t>是一款针对现代消费者需求而设计的创新产品，它结合了先进的技术、卓越的品质和独特的设计理念，旨在为用户提供更加便捷、高效和愉悦的使用体验。通过深入市场调研和分析，我们发现</w:t>
      </w:r>
      <w:r w:rsidR="00E75C7F">
        <w:rPr>
          <w:rFonts w:ascii="仿宋" w:eastAsia="仿宋" w:hAnsi="仿宋"/>
          <w:sz w:val="28"/>
          <w:szCs w:val="28"/>
        </w:rPr>
        <w:t>再生塑料PVC再生料产品</w:t>
      </w:r>
      <w:r w:rsidRPr="009C12B5">
        <w:rPr>
          <w:rFonts w:ascii="仿宋" w:eastAsia="仿宋" w:hAnsi="仿宋"/>
          <w:sz w:val="28"/>
          <w:szCs w:val="28"/>
        </w:rPr>
        <w:t>所处的市场具有广阔的增长空间和巨大的发展潜力。因此，我们相信</w:t>
      </w:r>
      <w:r w:rsidR="00E75C7F">
        <w:rPr>
          <w:rFonts w:ascii="仿宋" w:eastAsia="仿宋" w:hAnsi="仿宋"/>
          <w:sz w:val="28"/>
          <w:szCs w:val="28"/>
        </w:rPr>
        <w:t>再生塑料PVC再生料产品</w:t>
      </w:r>
      <w:r w:rsidRPr="009C12B5">
        <w:rPr>
          <w:rFonts w:ascii="仿宋" w:eastAsia="仿宋" w:hAnsi="仿宋"/>
          <w:sz w:val="28"/>
          <w:szCs w:val="28"/>
        </w:rPr>
        <w:t>有望成为市场上的畅销产品，并为公司带来可观的收益和市场份额。</w:t>
      </w:r>
    </w:p>
    <w:p w:rsidR="009C12B5" w:rsidRPr="009C12B5" w:rsidP="009C12B5" w14:paraId="1F39BE76"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在这份</w:t>
      </w:r>
      <w:r w:rsidR="00E75C7F">
        <w:rPr>
          <w:rFonts w:ascii="仿宋" w:eastAsia="仿宋" w:hAnsi="仿宋"/>
          <w:sz w:val="28"/>
          <w:szCs w:val="28"/>
        </w:rPr>
        <w:t>再生塑料PVC再生料产品</w:t>
      </w:r>
      <w:r w:rsidRPr="009C12B5">
        <w:rPr>
          <w:rFonts w:ascii="仿宋" w:eastAsia="仿宋" w:hAnsi="仿宋"/>
          <w:sz w:val="28"/>
          <w:szCs w:val="28"/>
        </w:rPr>
        <w:t>商业计划书中，我们将详细阐述</w:t>
      </w:r>
      <w:r w:rsidR="00E75C7F">
        <w:rPr>
          <w:rFonts w:ascii="仿宋" w:eastAsia="仿宋" w:hAnsi="仿宋"/>
          <w:sz w:val="28"/>
          <w:szCs w:val="28"/>
        </w:rPr>
        <w:t>再生塑料PVC再生料产品</w:t>
      </w:r>
      <w:r w:rsidRPr="009C12B5">
        <w:rPr>
          <w:rFonts w:ascii="仿宋" w:eastAsia="仿宋" w:hAnsi="仿宋"/>
          <w:sz w:val="28"/>
          <w:szCs w:val="28"/>
        </w:rPr>
        <w:t>的市场定位、目标客户群体、竞争优势、营销策略、运营计划、技术研发、财务预测以及风险评估等关键要素。通过这些内容的展示，我们期望能够让潜在投资者和合作伙伴对</w:t>
      </w:r>
      <w:r w:rsidR="00E75C7F">
        <w:rPr>
          <w:rFonts w:ascii="仿宋" w:eastAsia="仿宋" w:hAnsi="仿宋"/>
          <w:sz w:val="28"/>
          <w:szCs w:val="28"/>
        </w:rPr>
        <w:t>再生塑料PVC再生料产品</w:t>
      </w:r>
      <w:r w:rsidRPr="009C12B5">
        <w:rPr>
          <w:rFonts w:ascii="仿宋" w:eastAsia="仿宋" w:hAnsi="仿宋"/>
          <w:sz w:val="28"/>
          <w:szCs w:val="28"/>
        </w:rPr>
        <w:t>有一个全面而深入的了解，并认识到其巨大的商业价值和投资潜力。</w:t>
      </w:r>
    </w:p>
    <w:p w:rsidR="009C12B5" w:rsidRPr="009C12B5" w:rsidP="009C12B5" w14:paraId="054C85F2" w14:textId="77777777">
      <w:pPr>
        <w:pStyle w:val="NormalWeb"/>
        <w:spacing w:before="0" w:beforeAutospacing="0" w:after="156" w:afterLines="50" w:afterAutospacing="0"/>
        <w:rPr>
          <w:rFonts w:ascii="仿宋" w:eastAsia="仿宋" w:hAnsi="仿宋"/>
          <w:sz w:val="28"/>
          <w:szCs w:val="28"/>
        </w:rPr>
        <w:sectPr w:rsidSect="00956FD6">
          <w:headerReference w:type="default" r:id="rId15"/>
          <w:footerReference w:type="default" r:id="rId16"/>
          <w:footerReference w:type="first" r:id="rId17"/>
          <w:pgSz w:w="11906" w:h="16838"/>
          <w:pgMar w:top="1440" w:right="1800" w:bottom="1440" w:left="1800" w:header="851" w:footer="992" w:gutter="0"/>
          <w:pgNumType w:start="1"/>
          <w:cols w:space="425"/>
          <w:docGrid w:type="lines" w:linePitch="312"/>
        </w:sectPr>
      </w:pPr>
      <w:r w:rsidRPr="009C12B5">
        <w:rPr>
          <w:rFonts w:ascii="仿宋" w:eastAsia="仿宋" w:hAnsi="仿宋"/>
          <w:sz w:val="28"/>
          <w:szCs w:val="28"/>
        </w:rPr>
        <w:t>　　投资亮点方面，我们将重点强调</w:t>
      </w:r>
      <w:r w:rsidR="00E75C7F">
        <w:rPr>
          <w:rFonts w:ascii="仿宋" w:eastAsia="仿宋" w:hAnsi="仿宋"/>
          <w:sz w:val="28"/>
          <w:szCs w:val="28"/>
        </w:rPr>
        <w:t>再生塑料PVC再生料产品</w:t>
      </w:r>
      <w:r w:rsidRPr="009C12B5">
        <w:rPr>
          <w:rFonts w:ascii="仿宋" w:eastAsia="仿宋" w:hAnsi="仿宋"/>
          <w:sz w:val="28"/>
          <w:szCs w:val="28"/>
        </w:rPr>
        <w:t>的创新性、市场前景、团队实力以及盈利预期等优势。我们相信这些亮点将足以吸引那些寻求高回报、关注长期价值的投资者和合作伙伴。同时，我们也将明确提出预期的回报率和退出机制，以便让投资者和合作伙伴对我们的商业计划有一个清晰的投资预期。</w:t>
      </w:r>
    </w:p>
    <w:p w:rsidR="009C12B5" w:rsidRPr="009C12B5" w:rsidP="009C12B5" w14:paraId="63BB368E"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总之，本商业计划书旨在全面展示</w:t>
      </w:r>
      <w:r w:rsidR="00E75C7F">
        <w:rPr>
          <w:rFonts w:ascii="仿宋" w:eastAsia="仿宋" w:hAnsi="仿宋"/>
          <w:sz w:val="28"/>
          <w:szCs w:val="28"/>
        </w:rPr>
        <w:t>再生塑料PVC再生料产品</w:t>
      </w:r>
      <w:r w:rsidRPr="009C12B5">
        <w:rPr>
          <w:rFonts w:ascii="仿宋" w:eastAsia="仿宋" w:hAnsi="仿宋"/>
          <w:sz w:val="28"/>
          <w:szCs w:val="28"/>
        </w:rPr>
        <w:t>的商业价值和投资潜力，为潜在投资者和合作伙伴提供一个专业、合理且可行的投资方案。我们期待与有识之士携手合作，共同开创</w:t>
      </w:r>
      <w:r w:rsidR="00E75C7F">
        <w:rPr>
          <w:rFonts w:ascii="仿宋" w:eastAsia="仿宋" w:hAnsi="仿宋"/>
          <w:sz w:val="28"/>
          <w:szCs w:val="28"/>
        </w:rPr>
        <w:t>再生塑料PVC再生料产品</w:t>
      </w:r>
      <w:r w:rsidRPr="009C12B5">
        <w:rPr>
          <w:rFonts w:ascii="仿宋" w:eastAsia="仿宋" w:hAnsi="仿宋"/>
          <w:sz w:val="28"/>
          <w:szCs w:val="28"/>
        </w:rPr>
        <w:t>的美好未来。</w:t>
      </w:r>
    </w:p>
    <w:p w:rsidR="009C12B5" w:rsidRPr="009C12B5" w:rsidP="007A4CF7" w14:paraId="2028D4C8" w14:textId="77777777">
      <w:pPr>
        <w:pStyle w:val="Heading3"/>
      </w:pPr>
      <w:bookmarkStart w:id="2" w:name="_Toc157814105"/>
      <w:r w:rsidRPr="009C12B5">
        <w:t xml:space="preserve">1.2 </w:t>
      </w:r>
      <w:r w:rsidRPr="009C12B5">
        <w:t>公司简介</w:t>
      </w:r>
      <w:bookmarkEnd w:id="2"/>
    </w:p>
    <w:p w:rsidR="009C12B5" w:rsidRPr="009C12B5" w:rsidP="009C12B5" w14:paraId="5977C56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自成立以来，始终致力于为消费者提供高品质、创新性的产品和服务。经过多年的发展，我们已经在行业内树立了良好的口碑和形象，并积累了丰富的经验和资源。我们的愿景是成为行业的领导者，通过不断的技术创新和市场拓展，为消费者创造更多的价值。同时，我们也非常注重履行社会责任，积极参与公益事业，努力为社会做出积极的贡献。</w:t>
      </w:r>
    </w:p>
    <w:p w:rsidR="009C12B5" w:rsidRPr="009C12B5" w:rsidP="009C12B5" w14:paraId="62DD354B"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的核心团队由多位具有丰富经验和专业资质的成员组成。他们分别来自不同的领域和背景，如技术研发、市场营销、财务管理等，具备全面的能力和优势。团队成员之间紧密合作、相互支持，共同推动公司的发展和创新。此外，我们还拥有一支高效、专业的员工队伍，他们分布在各个部门和岗位上，为公司的日常运营和发展提供了有力的保障。</w:t>
      </w:r>
    </w:p>
    <w:p w:rsidR="009C12B5" w:rsidRPr="009C12B5" w:rsidP="009C12B5" w14:paraId="5B526A84" w14:textId="77777777">
      <w:pPr>
        <w:pStyle w:val="NormalWeb"/>
        <w:spacing w:before="0" w:beforeAutospacing="0" w:after="156" w:afterLines="50" w:afterAutospacing="0"/>
        <w:rPr>
          <w:rFonts w:ascii="仿宋" w:eastAsia="仿宋" w:hAnsi="仿宋"/>
          <w:sz w:val="28"/>
          <w:szCs w:val="28"/>
        </w:rPr>
        <w:sectPr w:rsidSect="00956FD6">
          <w:headerReference w:type="default" r:id="rId18"/>
          <w:footerReference w:type="default" r:id="rId19"/>
          <w:footerReference w:type="first" r:id="rId20"/>
          <w:type w:val="nextPage"/>
          <w:pgSz w:w="11906" w:h="16838"/>
          <w:pgMar w:top="1440" w:right="1800" w:bottom="1440" w:left="1800" w:header="851" w:footer="992" w:gutter="0"/>
          <w:pgNumType w:start="2"/>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公司的治理结构上，我们注重规范运作和透明度。我们建立了完善的董事会和监事会制度，确保公司的决策和管理符合法律法规和股东利益。同时，我们也非常注重与投资者和合作伙伴的沟通和合作，积极听取他们的意见和建议，不断改进和优化公司的运营和发展策略。</w:t>
      </w:r>
    </w:p>
    <w:p w:rsidR="009C12B5" w:rsidRPr="009C12B5" w:rsidP="009C12B5" w14:paraId="03CD35DB"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我们是一家具有雄厚实力、良好信誉和专业团队的公司，致力于为消费者提供高品质、创新性的产品和服务。我们相信通过不断努力和创新，将能够实现公司的愿景和目标，并为投资者和合作伙伴创造更多的价值。</w:t>
      </w:r>
    </w:p>
    <w:p w:rsidR="009C12B5" w:rsidRPr="007A4CF7" w:rsidP="007A4CF7" w14:paraId="7297B53F" w14:textId="77777777">
      <w:pPr>
        <w:pStyle w:val="Heading3"/>
      </w:pPr>
      <w:bookmarkStart w:id="3" w:name="_Toc157814106"/>
      <w:r w:rsidRPr="007A4CF7">
        <w:t xml:space="preserve">1.3 </w:t>
      </w:r>
      <w:r w:rsidR="007A4CF7">
        <w:t>再生塑料</w:t>
      </w:r>
      <w:r w:rsidR="007A4CF7">
        <w:t>PVC</w:t>
      </w:r>
      <w:r w:rsidR="007A4CF7">
        <w:t>再生料</w:t>
      </w:r>
      <w:r w:rsidRPr="007A4CF7">
        <w:t>产品或服务描述</w:t>
      </w:r>
      <w:bookmarkEnd w:id="3"/>
    </w:p>
    <w:p w:rsidR="007764E2" w14:paraId="411135E9" w14:textId="622AF37C">
      <w:pPr>
        <w:ind w:firstLine="560"/>
        <w:sectPr w:rsidSect="00956FD6">
          <w:headerReference w:type="default" r:id="rId21"/>
          <w:footerReference w:type="default" r:id="rId22"/>
          <w:footerReference w:type="first" r:id="rId23"/>
          <w:type w:val="nextPage"/>
          <w:pgSz w:w="11906" w:h="16838"/>
          <w:pgMar w:top="1440" w:right="1800" w:bottom="1440" w:left="1800" w:header="851" w:footer="992" w:gutter="0"/>
          <w:pgNumType w:start="3"/>
          <w:cols w:space="425"/>
          <w:titlePg w:val="0"/>
          <w:docGrid w:type="lines" w:linePitch="312"/>
        </w:sectPr>
      </w:pPr>
      <w:r>
        <w:rPr>
          <w:rFonts w:ascii="仿宋" w:eastAsia="仿宋" w:hAnsi="仿宋"/>
          <w:sz w:val="28"/>
        </w:rPr>
        <w:t>再生塑料</w:t>
      </w:r>
      <w:r>
        <w:rPr>
          <w:rFonts w:ascii="仿宋" w:eastAsia="仿宋" w:hAnsi="仿宋"/>
          <w:sz w:val="28"/>
        </w:rPr>
        <w:t>PVC</w:t>
      </w:r>
      <w:r>
        <w:rPr>
          <w:rFonts w:ascii="仿宋" w:eastAsia="仿宋" w:hAnsi="仿宋"/>
          <w:sz w:val="28"/>
        </w:rPr>
        <w:t>再生料产品是一种利用废旧聚氯乙烯（</w:t>
      </w:r>
      <w:r>
        <w:rPr>
          <w:rFonts w:ascii="仿宋" w:eastAsia="仿宋" w:hAnsi="仿宋"/>
          <w:sz w:val="28"/>
        </w:rPr>
        <w:t>PVC</w:t>
      </w:r>
      <w:r>
        <w:rPr>
          <w:rFonts w:ascii="仿宋" w:eastAsia="仿宋" w:hAnsi="仿宋"/>
          <w:sz w:val="28"/>
        </w:rPr>
        <w:t>）材料经过回收、分拣、清洗、破碎、挤出等工艺处理后得到的再生塑料颗粒或制品。这些再生料产品在性能上与原生</w:t>
      </w:r>
      <w:r>
        <w:rPr>
          <w:rFonts w:ascii="仿宋" w:eastAsia="仿宋" w:hAnsi="仿宋"/>
          <w:sz w:val="28"/>
        </w:rPr>
        <w:t>PVC</w:t>
      </w:r>
      <w:r>
        <w:rPr>
          <w:rFonts w:ascii="仿宋" w:eastAsia="仿宋" w:hAnsi="仿宋"/>
          <w:sz w:val="28"/>
        </w:rPr>
        <w:t>材料相似，但成本较低，同时减少了资源消耗和环境污染。</w:t>
      </w:r>
      <w:r>
        <w:rPr>
          <w:rFonts w:ascii="仿宋" w:eastAsia="仿宋" w:hAnsi="仿宋"/>
          <w:sz w:val="28"/>
        </w:rPr>
        <w:br/>
      </w:r>
      <w:r>
        <w:rPr>
          <w:rFonts w:ascii="仿宋" w:eastAsia="仿宋" w:hAnsi="仿宋"/>
          <w:sz w:val="28"/>
        </w:rPr>
        <w:t>再生塑料</w:t>
      </w:r>
      <w:r>
        <w:rPr>
          <w:rFonts w:ascii="仿宋" w:eastAsia="仿宋" w:hAnsi="仿宋"/>
          <w:sz w:val="28"/>
        </w:rPr>
        <w:t>PVC</w:t>
      </w:r>
      <w:r>
        <w:rPr>
          <w:rFonts w:ascii="仿宋" w:eastAsia="仿宋" w:hAnsi="仿宋"/>
          <w:sz w:val="28"/>
        </w:rPr>
        <w:t>再生料产品的功能主要包括：</w:t>
      </w:r>
      <w:r>
        <w:rPr>
          <w:rFonts w:ascii="仿宋" w:eastAsia="仿宋" w:hAnsi="仿宋"/>
          <w:sz w:val="28"/>
        </w:rPr>
        <w:br/>
        <w:t xml:space="preserve">    1.</w:t>
      </w:r>
      <w:r>
        <w:rPr>
          <w:rFonts w:ascii="仿宋" w:eastAsia="仿宋" w:hAnsi="仿宋"/>
          <w:sz w:val="28"/>
        </w:rPr>
        <w:t>环保性：再生塑料的使用减少了废弃物的填埋和焚烧，有效降低了塑料污染对环境的影响。</w:t>
      </w:r>
      <w:r>
        <w:rPr>
          <w:rFonts w:ascii="仿宋" w:eastAsia="仿宋" w:hAnsi="仿宋"/>
          <w:sz w:val="28"/>
        </w:rPr>
        <w:br/>
        <w:t xml:space="preserve">    2.</w:t>
      </w:r>
      <w:r>
        <w:rPr>
          <w:rFonts w:ascii="仿宋" w:eastAsia="仿宋" w:hAnsi="仿宋"/>
          <w:sz w:val="28"/>
        </w:rPr>
        <w:t>资源节约：通过回收利用废旧</w:t>
      </w:r>
      <w:r>
        <w:rPr>
          <w:rFonts w:ascii="仿宋" w:eastAsia="仿宋" w:hAnsi="仿宋"/>
          <w:sz w:val="28"/>
        </w:rPr>
        <w:t>PVC</w:t>
      </w:r>
      <w:r>
        <w:rPr>
          <w:rFonts w:ascii="仿宋" w:eastAsia="仿宋" w:hAnsi="仿宋"/>
          <w:sz w:val="28"/>
        </w:rPr>
        <w:t>材料，减少了对于原生资源的依赖，节约了宝贵的自然资源。</w:t>
      </w:r>
      <w:r>
        <w:rPr>
          <w:rFonts w:ascii="仿宋" w:eastAsia="仿宋" w:hAnsi="仿宋"/>
          <w:sz w:val="28"/>
        </w:rPr>
        <w:br/>
        <w:t xml:space="preserve">    3.</w:t>
      </w:r>
      <w:r>
        <w:rPr>
          <w:rFonts w:ascii="仿宋" w:eastAsia="仿宋" w:hAnsi="仿宋"/>
          <w:sz w:val="28"/>
        </w:rPr>
        <w:t>成本效益：相比于原生</w:t>
      </w:r>
      <w:r>
        <w:rPr>
          <w:rFonts w:ascii="仿宋" w:eastAsia="仿宋" w:hAnsi="仿宋"/>
          <w:sz w:val="28"/>
        </w:rPr>
        <w:t>PVC</w:t>
      </w:r>
      <w:r>
        <w:rPr>
          <w:rFonts w:ascii="仿宋" w:eastAsia="仿宋" w:hAnsi="仿宋"/>
          <w:sz w:val="28"/>
        </w:rPr>
        <w:t>材料，再生塑料</w:t>
      </w:r>
      <w:r>
        <w:rPr>
          <w:rFonts w:ascii="仿宋" w:eastAsia="仿宋" w:hAnsi="仿宋"/>
          <w:sz w:val="28"/>
        </w:rPr>
        <w:t>PVC</w:t>
      </w:r>
      <w:r>
        <w:rPr>
          <w:rFonts w:ascii="仿宋" w:eastAsia="仿宋" w:hAnsi="仿宋"/>
          <w:sz w:val="28"/>
        </w:rPr>
        <w:t>再生料产品价格较低，为制造商提供了成本优势。</w:t>
      </w:r>
      <w:r>
        <w:rPr>
          <w:rFonts w:ascii="仿宋" w:eastAsia="仿宋" w:hAnsi="仿宋"/>
          <w:sz w:val="28"/>
        </w:rPr>
        <w:br/>
        <w:t xml:space="preserve">    4.</w:t>
      </w:r>
      <w:r>
        <w:rPr>
          <w:rFonts w:ascii="仿宋" w:eastAsia="仿宋" w:hAnsi="仿宋"/>
          <w:sz w:val="28"/>
        </w:rPr>
        <w:t>性能可靠：经过适当处理的再生塑料可以保持与原生材料相似的物理和化学性能，满足多种应用需求。</w:t>
      </w:r>
      <w:r>
        <w:rPr>
          <w:rFonts w:ascii="仿宋" w:eastAsia="仿宋" w:hAnsi="仿宋"/>
          <w:sz w:val="28"/>
        </w:rPr>
        <w:br/>
        <w:t xml:space="preserve">    5.</w:t>
      </w:r>
      <w:r>
        <w:rPr>
          <w:rFonts w:ascii="仿宋" w:eastAsia="仿宋" w:hAnsi="仿宋"/>
          <w:sz w:val="28"/>
        </w:rPr>
        <w:t>应用广泛：再生塑料</w:t>
      </w:r>
      <w:r>
        <w:rPr>
          <w:rFonts w:ascii="仿宋" w:eastAsia="仿宋" w:hAnsi="仿宋"/>
          <w:sz w:val="28"/>
        </w:rPr>
        <w:t>PVC</w:t>
      </w:r>
    </w:p>
    <w:p w:rsidR="007764E2" w14:textId="622AF37C">
      <w:pPr>
        <w:ind w:firstLine="560"/>
      </w:pPr>
      <w:r>
        <w:rPr>
          <w:rFonts w:ascii="仿宋" w:eastAsia="仿宋" w:hAnsi="仿宋"/>
          <w:sz w:val="28"/>
        </w:rPr>
        <w:t>再生料产品适用于多种行业，包括建筑、汽车、电子、包装等，可以制成板材、管材、型材等多种形态。</w:t>
      </w:r>
      <w:r>
        <w:rPr>
          <w:rFonts w:ascii="仿宋" w:eastAsia="仿宋" w:hAnsi="仿宋"/>
          <w:sz w:val="28"/>
        </w:rPr>
        <w:br/>
        <w:t xml:space="preserve">    6.</w:t>
      </w:r>
      <w:r>
        <w:rPr>
          <w:rFonts w:ascii="仿宋" w:eastAsia="仿宋" w:hAnsi="仿宋"/>
          <w:sz w:val="28"/>
        </w:rPr>
        <w:t>政策支持：随着全球对环保和可持续发展的重视，许多国家和地区出台了鼓励使用再生塑料的政策，为再生塑料</w:t>
      </w:r>
      <w:r>
        <w:rPr>
          <w:rFonts w:ascii="仿宋" w:eastAsia="仿宋" w:hAnsi="仿宋"/>
          <w:sz w:val="28"/>
        </w:rPr>
        <w:t>PVC</w:t>
      </w:r>
      <w:r>
        <w:rPr>
          <w:rFonts w:ascii="仿宋" w:eastAsia="仿宋" w:hAnsi="仿宋"/>
          <w:sz w:val="28"/>
        </w:rPr>
        <w:t>再生料产品提供了政策支持。</w:t>
      </w:r>
      <w:r>
        <w:rPr>
          <w:rFonts w:ascii="仿宋" w:eastAsia="仿宋" w:hAnsi="仿宋"/>
          <w:sz w:val="28"/>
        </w:rPr>
        <w:br/>
        <w:t xml:space="preserve">    7.</w:t>
      </w:r>
      <w:r>
        <w:rPr>
          <w:rFonts w:ascii="仿宋" w:eastAsia="仿宋" w:hAnsi="仿宋"/>
          <w:sz w:val="28"/>
        </w:rPr>
        <w:t>社会效益：再生塑料</w:t>
      </w:r>
      <w:r>
        <w:rPr>
          <w:rFonts w:ascii="仿宋" w:eastAsia="仿宋" w:hAnsi="仿宋"/>
          <w:sz w:val="28"/>
        </w:rPr>
        <w:t>PVC</w:t>
      </w:r>
      <w:r>
        <w:rPr>
          <w:rFonts w:ascii="仿宋" w:eastAsia="仿宋" w:hAnsi="仿宋"/>
          <w:sz w:val="28"/>
        </w:rPr>
        <w:t>再生料产品的使用有助于减少对环境的负面影响，符合社会责任和可持续发展的要求。</w:t>
      </w:r>
      <w:r>
        <w:rPr>
          <w:rFonts w:ascii="仿宋" w:eastAsia="仿宋" w:hAnsi="仿宋"/>
          <w:sz w:val="28"/>
        </w:rPr>
        <w:br/>
      </w:r>
      <w:r>
        <w:rPr>
          <w:rFonts w:ascii="仿宋" w:eastAsia="仿宋" w:hAnsi="仿宋"/>
          <w:sz w:val="28"/>
        </w:rPr>
        <w:t>综上所述，再生塑料</w:t>
      </w:r>
      <w:r>
        <w:rPr>
          <w:rFonts w:ascii="仿宋" w:eastAsia="仿宋" w:hAnsi="仿宋"/>
          <w:sz w:val="28"/>
        </w:rPr>
        <w:t>PVC</w:t>
      </w:r>
      <w:r>
        <w:rPr>
          <w:rFonts w:ascii="仿宋" w:eastAsia="仿宋" w:hAnsi="仿宋"/>
          <w:sz w:val="28"/>
        </w:rPr>
        <w:t>再生料产品不仅具有显著的环保和资源节约优势，还能为制造商带来成本效益，同时满足多种应用需求，并获得政策支持和社会认可。</w:t>
      </w:r>
    </w:p>
    <w:p w:rsidR="009C12B5" w:rsidRPr="009C12B5" w:rsidP="009C12B5" w14:paraId="4C4E079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除了核心功能外，</w:t>
      </w:r>
      <w:r w:rsidR="00E75C7F">
        <w:rPr>
          <w:rFonts w:ascii="仿宋" w:eastAsia="仿宋" w:hAnsi="仿宋"/>
          <w:sz w:val="28"/>
          <w:szCs w:val="28"/>
        </w:rPr>
        <w:t>再生塑料PVC再生料产品</w:t>
      </w:r>
      <w:r w:rsidRPr="009C12B5">
        <w:rPr>
          <w:rFonts w:ascii="仿宋" w:eastAsia="仿宋" w:hAnsi="仿宋"/>
          <w:sz w:val="28"/>
          <w:szCs w:val="28"/>
        </w:rPr>
        <w:t>还具备多个独特卖点和创新点。首先，在技术上，</w:t>
      </w:r>
      <w:r w:rsidR="00E75C7F">
        <w:rPr>
          <w:rFonts w:ascii="仿宋" w:eastAsia="仿宋" w:hAnsi="仿宋"/>
          <w:sz w:val="28"/>
          <w:szCs w:val="28"/>
        </w:rPr>
        <w:t>再生塑料PVC再生料产品</w:t>
      </w:r>
      <w:r w:rsidRPr="009C12B5">
        <w:rPr>
          <w:rFonts w:ascii="仿宋" w:eastAsia="仿宋" w:hAnsi="仿宋"/>
          <w:sz w:val="28"/>
          <w:szCs w:val="28"/>
        </w:rPr>
        <w:t>采用了行业领先的技术方案和创新性的设计理念，确保产品在性能、品质和稳定性等方面达到行业领先水平。其次，在用户体验上，</w:t>
      </w:r>
      <w:r w:rsidR="00E75C7F">
        <w:rPr>
          <w:rFonts w:ascii="仿宋" w:eastAsia="仿宋" w:hAnsi="仿宋"/>
          <w:sz w:val="28"/>
          <w:szCs w:val="28"/>
        </w:rPr>
        <w:t>再生塑料PVC再生料产品</w:t>
      </w:r>
      <w:r w:rsidRPr="009C12B5">
        <w:rPr>
          <w:rFonts w:ascii="仿宋" w:eastAsia="仿宋" w:hAnsi="仿宋"/>
          <w:sz w:val="28"/>
          <w:szCs w:val="28"/>
        </w:rPr>
        <w:t>注重细节和人性化设计，让用户在使用过程中感受到便捷、舒适和愉悦。最后，在市场定位上，</w:t>
      </w:r>
      <w:r w:rsidR="00E75C7F">
        <w:rPr>
          <w:rFonts w:ascii="仿宋" w:eastAsia="仿宋" w:hAnsi="仿宋"/>
          <w:sz w:val="28"/>
          <w:szCs w:val="28"/>
        </w:rPr>
        <w:t>再生塑料PVC再生料产品</w:t>
      </w:r>
      <w:r w:rsidRPr="009C12B5">
        <w:rPr>
          <w:rFonts w:ascii="仿宋" w:eastAsia="仿宋" w:hAnsi="仿宋"/>
          <w:sz w:val="28"/>
          <w:szCs w:val="28"/>
        </w:rPr>
        <w:t>紧跟市场趋势和消费者需求变化，不断调整和优化产品策略，确保产品在市场上保持竞争优势。</w:t>
      </w:r>
    </w:p>
    <w:p w:rsidR="009C12B5" w:rsidRPr="009C12B5" w:rsidP="009C12B5" w14:paraId="6885B418" w14:textId="77777777">
      <w:pPr>
        <w:pStyle w:val="NormalWeb"/>
        <w:spacing w:before="0" w:beforeAutospacing="0" w:after="156" w:afterLines="50" w:afterAutospacing="0"/>
        <w:rPr>
          <w:rFonts w:ascii="仿宋" w:eastAsia="仿宋" w:hAnsi="仿宋"/>
          <w:sz w:val="28"/>
          <w:szCs w:val="28"/>
        </w:rPr>
        <w:sectPr w:rsidSect="00956FD6">
          <w:headerReference w:type="default" r:id="rId24"/>
          <w:footerReference w:type="default" r:id="rId25"/>
          <w:footerReference w:type="first" r:id="rId26"/>
          <w:type w:val="nextPage"/>
          <w:pgSz w:w="11906" w:h="16838"/>
          <w:pgMar w:top="1440" w:right="1800" w:bottom="1440" w:left="1800" w:header="851" w:footer="992" w:gutter="0"/>
          <w:pgNumType w:start="4"/>
          <w:cols w:space="425"/>
          <w:titlePg w:val="0"/>
          <w:docGrid w:type="lines" w:linePitch="312"/>
        </w:sectPr>
      </w:pPr>
      <w:r w:rsidRPr="009C12B5">
        <w:rPr>
          <w:rFonts w:ascii="仿宋" w:eastAsia="仿宋" w:hAnsi="仿宋"/>
          <w:sz w:val="28"/>
          <w:szCs w:val="28"/>
        </w:rPr>
        <w:t>　　为了实现这些功能和卖点，</w:t>
      </w:r>
      <w:r w:rsidR="00E75C7F">
        <w:rPr>
          <w:rFonts w:ascii="仿宋" w:eastAsia="仿宋" w:hAnsi="仿宋"/>
          <w:sz w:val="28"/>
          <w:szCs w:val="28"/>
        </w:rPr>
        <w:t>再生塑料PVC再生料产品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在研发过程中投入了大量的人力和物力资源。我们拥有一支专业的研发团队，他们具备丰富的行业经验和创新能力，能够确保产品在技术研发和品质控制方面达到行业领先水平。同时，我们还与多家合作伙伴和供应商建立了紧密的合作关系，共同推动产品的研发和生产进程。</w:t>
      </w:r>
    </w:p>
    <w:p w:rsidR="009C12B5" w:rsidRPr="009C12B5" w:rsidP="007A4CF7" w14:paraId="6C5AFC2B" w14:textId="77777777">
      <w:pPr>
        <w:pStyle w:val="Heading2"/>
      </w:pPr>
      <w:bookmarkStart w:id="4" w:name="_Toc157814107"/>
      <w:r w:rsidRPr="009C12B5">
        <w:t>二、市场分析</w:t>
      </w:r>
      <w:bookmarkEnd w:id="4"/>
    </w:p>
    <w:p w:rsidR="009C12B5" w:rsidP="007A4CF7" w14:paraId="7988FCB2" w14:textId="77777777">
      <w:pPr>
        <w:pStyle w:val="Heading3"/>
      </w:pPr>
      <w:bookmarkStart w:id="5" w:name="_Toc157814108"/>
      <w:r w:rsidRPr="009C12B5">
        <w:t xml:space="preserve">2.1 </w:t>
      </w:r>
      <w:r w:rsidR="007A4CF7">
        <w:t>再生塑料</w:t>
      </w:r>
      <w:r w:rsidR="007A4CF7">
        <w:t>PVC</w:t>
      </w:r>
      <w:r w:rsidR="007A4CF7">
        <w:t>再生料</w:t>
      </w:r>
      <w:r w:rsidRPr="009C12B5">
        <w:t>目标市场</w:t>
      </w:r>
      <w:bookmarkEnd w:id="5"/>
    </w:p>
    <w:p w:rsidR="007764E2" w14:paraId="17533B44" w14:textId="79116685">
      <w:pPr>
        <w:ind w:firstLine="560"/>
        <w:sectPr w:rsidSect="00956FD6">
          <w:headerReference w:type="default" r:id="rId27"/>
          <w:footerReference w:type="default" r:id="rId28"/>
          <w:footerReference w:type="first" r:id="rId29"/>
          <w:type w:val="nextPage"/>
          <w:pgSz w:w="11906" w:h="16838"/>
          <w:pgMar w:top="1440" w:right="1800" w:bottom="1440" w:left="1800" w:header="851" w:footer="992" w:gutter="0"/>
          <w:pgNumType w:start="5"/>
          <w:cols w:space="425"/>
          <w:titlePg w:val="0"/>
          <w:docGrid w:type="lines" w:linePitch="312"/>
        </w:sectPr>
      </w:pPr>
      <w:r>
        <w:rPr>
          <w:rFonts w:ascii="仿宋" w:eastAsia="仿宋" w:hAnsi="仿宋"/>
          <w:sz w:val="28"/>
        </w:rPr>
        <w:t>再生塑料</w:t>
      </w:r>
      <w:r>
        <w:rPr>
          <w:rFonts w:ascii="仿宋" w:eastAsia="仿宋" w:hAnsi="仿宋"/>
          <w:sz w:val="28"/>
        </w:rPr>
        <w:t>PVC</w:t>
      </w:r>
      <w:r>
        <w:rPr>
          <w:rFonts w:ascii="仿宋" w:eastAsia="仿宋" w:hAnsi="仿宋"/>
          <w:sz w:val="28"/>
        </w:rPr>
        <w:t>再生料产品项目商业发展计划书中的再生塑料</w:t>
      </w:r>
      <w:r>
        <w:rPr>
          <w:rFonts w:ascii="仿宋" w:eastAsia="仿宋" w:hAnsi="仿宋"/>
          <w:sz w:val="28"/>
        </w:rPr>
        <w:t>PVC</w:t>
      </w:r>
      <w:r>
        <w:rPr>
          <w:rFonts w:ascii="仿宋" w:eastAsia="仿宋" w:hAnsi="仿宋"/>
          <w:sz w:val="28"/>
        </w:rPr>
        <w:t>再生料产品目标市场分析应重点考虑以下几个方面：</w:t>
      </w:r>
      <w:r>
        <w:rPr>
          <w:rFonts w:ascii="仿宋" w:eastAsia="仿宋" w:hAnsi="仿宋"/>
          <w:sz w:val="28"/>
        </w:rPr>
        <w:br/>
        <w:t xml:space="preserve">    1.</w:t>
      </w:r>
      <w:r>
        <w:rPr>
          <w:rFonts w:ascii="仿宋" w:eastAsia="仿宋" w:hAnsi="仿宋"/>
          <w:sz w:val="28"/>
        </w:rPr>
        <w:t>市场容量与趋势：分析目标市场当前的规模，以及未来几年的增长潜力。这包括对</w:t>
      </w:r>
      <w:r>
        <w:rPr>
          <w:rFonts w:ascii="仿宋" w:eastAsia="仿宋" w:hAnsi="仿宋"/>
          <w:sz w:val="28"/>
        </w:rPr>
        <w:t>PVC</w:t>
      </w:r>
      <w:r>
        <w:rPr>
          <w:rFonts w:ascii="仿宋" w:eastAsia="仿宋" w:hAnsi="仿宋"/>
          <w:sz w:val="28"/>
        </w:rPr>
        <w:t>再生料产品在相关行业（如建筑、包装、消费品等）的需求进行预测。</w:t>
      </w:r>
      <w:r>
        <w:rPr>
          <w:rFonts w:ascii="仿宋" w:eastAsia="仿宋" w:hAnsi="仿宋"/>
          <w:sz w:val="28"/>
        </w:rPr>
        <w:br/>
        <w:t xml:space="preserve">    2.</w:t>
      </w:r>
      <w:r>
        <w:rPr>
          <w:rFonts w:ascii="仿宋" w:eastAsia="仿宋" w:hAnsi="仿宋"/>
          <w:sz w:val="28"/>
        </w:rPr>
        <w:t>市场细分：根据不同的应用领域、客户类型、产品特性等对市场进行细分，确定项目产品最适销的市场部分。</w:t>
      </w:r>
      <w:r>
        <w:rPr>
          <w:rFonts w:ascii="仿宋" w:eastAsia="仿宋" w:hAnsi="仿宋"/>
          <w:sz w:val="28"/>
        </w:rPr>
        <w:br/>
        <w:t xml:space="preserve">    3.</w:t>
      </w:r>
      <w:r>
        <w:rPr>
          <w:rFonts w:ascii="仿宋" w:eastAsia="仿宋" w:hAnsi="仿宋"/>
          <w:sz w:val="28"/>
        </w:rPr>
        <w:t>客户分析：研究目标客户群的特征，包括他们的需求、偏好、购买行为等，以便更好地满足客户需求。</w:t>
      </w:r>
      <w:r>
        <w:rPr>
          <w:rFonts w:ascii="仿宋" w:eastAsia="仿宋" w:hAnsi="仿宋"/>
          <w:sz w:val="28"/>
        </w:rPr>
        <w:br/>
        <w:t xml:space="preserve">    4.</w:t>
      </w:r>
      <w:r>
        <w:rPr>
          <w:rFonts w:ascii="仿宋" w:eastAsia="仿宋" w:hAnsi="仿宋"/>
          <w:sz w:val="28"/>
        </w:rPr>
        <w:t>竞争对手分析：评估现有和潜在竞争对手的状况，包括他们的产品、市场占有率、营销策略等，以制定有效的竞争策略。</w:t>
      </w:r>
      <w:r>
        <w:rPr>
          <w:rFonts w:ascii="仿宋" w:eastAsia="仿宋" w:hAnsi="仿宋"/>
          <w:sz w:val="28"/>
        </w:rPr>
        <w:br/>
        <w:t xml:space="preserve">    5.</w:t>
      </w:r>
      <w:r>
        <w:rPr>
          <w:rFonts w:ascii="仿宋" w:eastAsia="仿宋" w:hAnsi="仿宋"/>
          <w:sz w:val="28"/>
        </w:rPr>
        <w:t>市场进入策略：根据市场分析结果，制定合适的市场进入策略，如合作、直销、分销等，确保产品顺利进入市场。</w:t>
      </w:r>
      <w:r>
        <w:rPr>
          <w:rFonts w:ascii="仿宋" w:eastAsia="仿宋" w:hAnsi="仿宋"/>
          <w:sz w:val="28"/>
        </w:rPr>
        <w:br/>
        <w:t xml:space="preserve">    6.</w:t>
      </w:r>
      <w:r>
        <w:rPr>
          <w:rFonts w:ascii="仿宋" w:eastAsia="仿宋" w:hAnsi="仿宋"/>
          <w:sz w:val="28"/>
        </w:rPr>
        <w:t>营销策略：制定针对目标市场的营销计划，包括品牌建设、广告宣传、销售渠道开发等，以提高产品在市场上的知名度和市场份额。</w:t>
      </w:r>
      <w:r>
        <w:rPr>
          <w:rFonts w:ascii="仿宋" w:eastAsia="仿宋" w:hAnsi="仿宋"/>
          <w:sz w:val="28"/>
        </w:rPr>
        <w:br/>
        <w:t xml:space="preserve">    7.</w:t>
      </w:r>
      <w:r>
        <w:rPr>
          <w:rFonts w:ascii="仿宋" w:eastAsia="仿宋" w:hAnsi="仿宋"/>
          <w:sz w:val="28"/>
        </w:rPr>
        <w:t>价格策略：根据成本分析、市场供需情况和竞争对手定价，制定合理的价格策略，确保产品在市场上的竞争力。</w:t>
      </w:r>
    </w:p>
    <w:p w:rsidR="007764E2" w14:textId="79116685">
      <w:pPr>
        <w:ind w:firstLine="560"/>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8.</w:t>
      </w:r>
      <w:r>
        <w:rPr>
          <w:rFonts w:ascii="仿宋" w:eastAsia="仿宋" w:hAnsi="仿宋"/>
          <w:sz w:val="28"/>
        </w:rPr>
        <w:t>销售预测：基于市场分析，对项目产品的销售情况进行预测，为后续的生产、财务规划提供参考。</w:t>
      </w:r>
      <w:r>
        <w:rPr>
          <w:rFonts w:ascii="仿宋" w:eastAsia="仿宋" w:hAnsi="仿宋"/>
          <w:sz w:val="28"/>
        </w:rPr>
        <w:br/>
      </w:r>
      <w:r>
        <w:rPr>
          <w:rFonts w:ascii="仿宋" w:eastAsia="仿宋" w:hAnsi="仿宋"/>
          <w:sz w:val="28"/>
        </w:rPr>
        <w:t>通过上述分析，项目团队能够更好地理解目标市场，制定出更加精准的商业发展计划，从而提高项目成功实施的可能性。</w:t>
      </w:r>
    </w:p>
    <w:p w:rsidR="009C12B5" w:rsidRPr="009C12B5" w:rsidP="009C12B5" w14:paraId="6F156A4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目标市场后，我们进一步分析了市场的规模和增长潜力。通过收集行业报告、市场研究数据以及消费者调查信息，我们发现目标市场正在以稳健的步伐逐年扩大。这一增长主要得益于消费者对高品质生活的不断追求以及新技术的快速发展。此外，随着全球经济的复苏和新兴市场的崛起，我们预计目标市场在未来几年内将保持强劲的增长势头。</w:t>
      </w:r>
    </w:p>
    <w:p w:rsidR="009C12B5" w:rsidRPr="009C12B5" w:rsidP="009C12B5" w14:paraId="239A358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为了更好地满足目标市场的需求，我们将对</w:t>
      </w:r>
      <w:r w:rsidR="00E75C7F">
        <w:rPr>
          <w:rFonts w:ascii="仿宋" w:eastAsia="仿宋" w:hAnsi="仿宋"/>
          <w:sz w:val="28"/>
          <w:szCs w:val="28"/>
        </w:rPr>
        <w:t>再生塑料PVC再生料产品</w:t>
      </w:r>
      <w:r w:rsidRPr="009C12B5">
        <w:rPr>
          <w:rFonts w:ascii="仿宋" w:eastAsia="仿宋" w:hAnsi="仿宋"/>
          <w:sz w:val="28"/>
          <w:szCs w:val="28"/>
        </w:rPr>
        <w:t>进行精准的市场定位。通过强调产品的独特功能、卓越品质以及创新性的设计理念，我们将努力塑造</w:t>
      </w:r>
      <w:r w:rsidR="00E75C7F">
        <w:rPr>
          <w:rFonts w:ascii="仿宋" w:eastAsia="仿宋" w:hAnsi="仿宋"/>
          <w:sz w:val="28"/>
          <w:szCs w:val="28"/>
        </w:rPr>
        <w:t>再生塑料PVC再生料产品</w:t>
      </w:r>
      <w:r w:rsidRPr="009C12B5">
        <w:rPr>
          <w:rFonts w:ascii="仿宋" w:eastAsia="仿宋" w:hAnsi="仿宋"/>
          <w:sz w:val="28"/>
          <w:szCs w:val="28"/>
        </w:rPr>
        <w:t>在目标市场中的独特形象和品牌价值。同时，我们还将密切关注市场动态和消费者反馈，及时调整产品策略和市场策略，以确保</w:t>
      </w:r>
      <w:r w:rsidR="00E75C7F">
        <w:rPr>
          <w:rFonts w:ascii="仿宋" w:eastAsia="仿宋" w:hAnsi="仿宋"/>
          <w:sz w:val="28"/>
          <w:szCs w:val="28"/>
        </w:rPr>
        <w:t>再生塑料PVC再生料产品</w:t>
      </w:r>
      <w:r w:rsidRPr="009C12B5">
        <w:rPr>
          <w:rFonts w:ascii="仿宋" w:eastAsia="仿宋" w:hAnsi="仿宋"/>
          <w:sz w:val="28"/>
          <w:szCs w:val="28"/>
        </w:rPr>
        <w:t>始终与市场需求保持同步。</w:t>
      </w:r>
    </w:p>
    <w:p w:rsidR="009C12B5" w:rsidP="007A4CF7" w14:paraId="6E053876" w14:textId="77777777">
      <w:pPr>
        <w:pStyle w:val="Heading3"/>
      </w:pPr>
      <w:bookmarkStart w:id="6" w:name="_Toc157814109"/>
      <w:r w:rsidRPr="009C12B5">
        <w:t xml:space="preserve">2.2 </w:t>
      </w:r>
      <w:r w:rsidR="007A4CF7">
        <w:t>再生塑料</w:t>
      </w:r>
      <w:r w:rsidR="007A4CF7">
        <w:t>PVC</w:t>
      </w:r>
      <w:r w:rsidR="007A4CF7">
        <w:t>再生料</w:t>
      </w:r>
      <w:r w:rsidR="007A4CF7">
        <w:rPr>
          <w:rFonts w:hint="eastAsia"/>
        </w:rPr>
        <w:t>市场</w:t>
      </w:r>
      <w:r w:rsidRPr="009C12B5">
        <w:t>竞争分析</w:t>
      </w:r>
      <w:bookmarkEnd w:id="6"/>
    </w:p>
    <w:p w:rsidR="007764E2" w14:paraId="595409B1" w14:textId="5B5980F1">
      <w:pPr>
        <w:ind w:firstLine="560"/>
        <w:sectPr w:rsidSect="00956FD6">
          <w:headerReference w:type="default" r:id="rId30"/>
          <w:footerReference w:type="default" r:id="rId31"/>
          <w:footerReference w:type="first" r:id="rId32"/>
          <w:type w:val="nextPage"/>
          <w:pgSz w:w="11906" w:h="16838"/>
          <w:pgMar w:top="1440" w:right="1800" w:bottom="1440" w:left="1800" w:header="851" w:footer="992" w:gutter="0"/>
          <w:pgNumType w:start="6"/>
          <w:cols w:space="425"/>
          <w:titlePg w:val="0"/>
          <w:docGrid w:type="lines" w:linePitch="312"/>
        </w:sectPr>
      </w:pPr>
      <w:r>
        <w:rPr>
          <w:rFonts w:ascii="仿宋" w:eastAsia="仿宋" w:hAnsi="仿宋"/>
          <w:sz w:val="28"/>
        </w:rPr>
        <w:t>再生塑料</w:t>
      </w:r>
      <w:r>
        <w:rPr>
          <w:rFonts w:ascii="仿宋" w:eastAsia="仿宋" w:hAnsi="仿宋"/>
          <w:sz w:val="28"/>
        </w:rPr>
        <w:t>PVC</w:t>
      </w:r>
      <w:r>
        <w:rPr>
          <w:rFonts w:ascii="仿宋" w:eastAsia="仿宋" w:hAnsi="仿宋"/>
          <w:sz w:val="28"/>
        </w:rPr>
        <w:t>再生料产品市场竞争分析</w:t>
      </w:r>
      <w:r>
        <w:rPr>
          <w:rFonts w:ascii="仿宋" w:eastAsia="仿宋" w:hAnsi="仿宋"/>
          <w:sz w:val="28"/>
        </w:rPr>
        <w:br/>
      </w:r>
      <w:r>
        <w:rPr>
          <w:rFonts w:ascii="仿宋" w:eastAsia="仿宋" w:hAnsi="仿宋"/>
          <w:sz w:val="28"/>
        </w:rPr>
        <w:t>随着全球对环境保护和可持续发展的关注日益增加，再生塑料市场正经历着快速增长。</w:t>
      </w:r>
      <w:r>
        <w:rPr>
          <w:rFonts w:ascii="仿宋" w:eastAsia="仿宋" w:hAnsi="仿宋"/>
          <w:sz w:val="28"/>
        </w:rPr>
        <w:t>PVC</w:t>
      </w:r>
      <w:r>
        <w:rPr>
          <w:rFonts w:ascii="仿宋" w:eastAsia="仿宋" w:hAnsi="仿宋"/>
          <w:sz w:val="28"/>
        </w:rPr>
        <w:t>再生料作为一种重要的再生塑料产品，其市场竞争力主要体现在以下几个方面：</w:t>
      </w:r>
    </w:p>
    <w:p w:rsidR="007764E2" w14:textId="5B5980F1">
      <w:pPr>
        <w:ind w:firstLine="560"/>
        <w:sectPr w:rsidSect="00956FD6">
          <w:headerReference w:type="default" r:id="rId33"/>
          <w:footerReference w:type="default" r:id="rId34"/>
          <w:footerReference w:type="first" r:id="rId35"/>
          <w:type w:val="nextPage"/>
          <w:pgSz w:w="11906" w:h="16838"/>
          <w:pgMar w:top="1440" w:right="1800" w:bottom="1440" w:left="1800" w:header="851" w:footer="992" w:gutter="0"/>
          <w:pgNumType w:start="7"/>
          <w:cols w:space="425"/>
          <w:titlePg w:val="0"/>
          <w:docGrid w:type="lines" w:linePitch="312"/>
        </w:sectPr>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1.</w:t>
      </w:r>
      <w:r>
        <w:rPr>
          <w:rFonts w:ascii="仿宋" w:eastAsia="仿宋" w:hAnsi="仿宋"/>
          <w:sz w:val="28"/>
        </w:rPr>
        <w:t>成本优势：相比于新料，</w:t>
      </w:r>
      <w:r>
        <w:rPr>
          <w:rFonts w:ascii="仿宋" w:eastAsia="仿宋" w:hAnsi="仿宋"/>
          <w:sz w:val="28"/>
        </w:rPr>
        <w:t>PVC</w:t>
      </w:r>
      <w:r>
        <w:rPr>
          <w:rFonts w:ascii="仿宋" w:eastAsia="仿宋" w:hAnsi="仿宋"/>
          <w:sz w:val="28"/>
        </w:rPr>
        <w:t>再生料的生产成本较低，这使得其在价格敏感型应用领域具有显著的竞争优势。</w:t>
      </w:r>
      <w:r>
        <w:rPr>
          <w:rFonts w:ascii="仿宋" w:eastAsia="仿宋" w:hAnsi="仿宋"/>
          <w:sz w:val="28"/>
        </w:rPr>
        <w:br/>
        <w:t xml:space="preserve">    2.</w:t>
      </w:r>
      <w:r>
        <w:rPr>
          <w:rFonts w:ascii="仿宋" w:eastAsia="仿宋" w:hAnsi="仿宋"/>
          <w:sz w:val="28"/>
        </w:rPr>
        <w:t>环保属性：再生塑料的使用有助于减少对原生资源的依赖，降低碳排放和环境污染，符合当前环保趋势，有助于吸引注重环保的消费者和品牌商。</w:t>
      </w:r>
      <w:r>
        <w:rPr>
          <w:rFonts w:ascii="仿宋" w:eastAsia="仿宋" w:hAnsi="仿宋"/>
          <w:sz w:val="28"/>
        </w:rPr>
        <w:br/>
        <w:t xml:space="preserve">    3.</w:t>
      </w:r>
      <w:r>
        <w:rPr>
          <w:rFonts w:ascii="仿宋" w:eastAsia="仿宋" w:hAnsi="仿宋"/>
          <w:sz w:val="28"/>
        </w:rPr>
        <w:t>政策支持：许多国家和地区都出台了鼓励使用再生塑料的政策，这些政策为</w:t>
      </w:r>
      <w:r>
        <w:rPr>
          <w:rFonts w:ascii="仿宋" w:eastAsia="仿宋" w:hAnsi="仿宋"/>
          <w:sz w:val="28"/>
        </w:rPr>
        <w:t>PVC</w:t>
      </w:r>
      <w:r>
        <w:rPr>
          <w:rFonts w:ascii="仿宋" w:eastAsia="仿宋" w:hAnsi="仿宋"/>
          <w:sz w:val="28"/>
        </w:rPr>
        <w:t>再生料产品提供了有利的市场环境。</w:t>
      </w:r>
      <w:r>
        <w:rPr>
          <w:rFonts w:ascii="仿宋" w:eastAsia="仿宋" w:hAnsi="仿宋"/>
          <w:sz w:val="28"/>
        </w:rPr>
        <w:br/>
        <w:t xml:space="preserve">    4.</w:t>
      </w:r>
      <w:r>
        <w:rPr>
          <w:rFonts w:ascii="仿宋" w:eastAsia="仿宋" w:hAnsi="仿宋"/>
          <w:sz w:val="28"/>
        </w:rPr>
        <w:t>技术进步：随着技术的不断进步，</w:t>
      </w:r>
      <w:r>
        <w:rPr>
          <w:rFonts w:ascii="仿宋" w:eastAsia="仿宋" w:hAnsi="仿宋"/>
          <w:sz w:val="28"/>
        </w:rPr>
        <w:t>PVC</w:t>
      </w:r>
      <w:r>
        <w:rPr>
          <w:rFonts w:ascii="仿宋" w:eastAsia="仿宋" w:hAnsi="仿宋"/>
          <w:sz w:val="28"/>
        </w:rPr>
        <w:t>再生料的性能不断提升，能够满足更多应用领域的需求。</w:t>
      </w:r>
      <w:r>
        <w:rPr>
          <w:rFonts w:ascii="仿宋" w:eastAsia="仿宋" w:hAnsi="仿宋"/>
          <w:sz w:val="28"/>
        </w:rPr>
        <w:br/>
        <w:t xml:space="preserve">    5.</w:t>
      </w:r>
      <w:r>
        <w:rPr>
          <w:rFonts w:ascii="仿宋" w:eastAsia="仿宋" w:hAnsi="仿宋"/>
          <w:sz w:val="28"/>
        </w:rPr>
        <w:t>供应链整合：通过与上游废塑料回收企业和下游应用企业的紧密合作，</w:t>
      </w:r>
      <w:r>
        <w:rPr>
          <w:rFonts w:ascii="仿宋" w:eastAsia="仿宋" w:hAnsi="仿宋"/>
          <w:sz w:val="28"/>
        </w:rPr>
        <w:t>PVC</w:t>
      </w:r>
      <w:r>
        <w:rPr>
          <w:rFonts w:ascii="仿宋" w:eastAsia="仿宋" w:hAnsi="仿宋"/>
          <w:sz w:val="28"/>
        </w:rPr>
        <w:t>再生料生产商可以优化供应链，提高市场响应速度和竞争力。</w:t>
      </w:r>
      <w:r>
        <w:rPr>
          <w:rFonts w:ascii="仿宋" w:eastAsia="仿宋" w:hAnsi="仿宋"/>
          <w:sz w:val="28"/>
        </w:rPr>
        <w:br/>
        <w:t xml:space="preserve">    6.</w:t>
      </w:r>
      <w:r>
        <w:rPr>
          <w:rFonts w:ascii="仿宋" w:eastAsia="仿宋" w:hAnsi="仿宋"/>
          <w:sz w:val="28"/>
        </w:rPr>
        <w:t>品牌效应：建立强大的品牌形象，强调产品的环保特性和高品质，有助于在市场中建立忠诚的客户群体。</w:t>
      </w:r>
      <w:r>
        <w:rPr>
          <w:rFonts w:ascii="仿宋" w:eastAsia="仿宋" w:hAnsi="仿宋"/>
          <w:sz w:val="28"/>
        </w:rPr>
        <w:br/>
        <w:t xml:space="preserve">    7.</w:t>
      </w:r>
      <w:r>
        <w:rPr>
          <w:rFonts w:ascii="仿宋" w:eastAsia="仿宋" w:hAnsi="仿宋"/>
          <w:sz w:val="28"/>
        </w:rPr>
        <w:t>定制化服务：提供定制化的产品和服务，满足不同客户的需求，能够增强市场竞争力。</w:t>
      </w:r>
      <w:r>
        <w:rPr>
          <w:rFonts w:ascii="仿宋" w:eastAsia="仿宋" w:hAnsi="仿宋"/>
          <w:sz w:val="28"/>
        </w:rPr>
        <w:br/>
        <w:t xml:space="preserve">    8.</w:t>
      </w:r>
      <w:r>
        <w:rPr>
          <w:rFonts w:ascii="仿宋" w:eastAsia="仿宋" w:hAnsi="仿宋"/>
          <w:sz w:val="28"/>
        </w:rPr>
        <w:t>市场细分：针对不同应用领域（如建筑、包装、消费品等）开发专用再生料产品，实现市场细分化，提高市场份额。</w:t>
      </w:r>
      <w:r>
        <w:rPr>
          <w:rFonts w:ascii="仿宋" w:eastAsia="仿宋" w:hAnsi="仿宋"/>
          <w:sz w:val="28"/>
        </w:rPr>
        <w:br/>
      </w:r>
      <w:r>
        <w:rPr>
          <w:rFonts w:ascii="仿宋" w:eastAsia="仿宋" w:hAnsi="仿宋"/>
          <w:sz w:val="28"/>
        </w:rPr>
        <w:t>综上所述，</w:t>
      </w:r>
      <w:r>
        <w:rPr>
          <w:rFonts w:ascii="仿宋" w:eastAsia="仿宋" w:hAnsi="仿宋"/>
          <w:sz w:val="28"/>
        </w:rPr>
        <w:t>PVC</w:t>
      </w:r>
      <w:r>
        <w:rPr>
          <w:rFonts w:ascii="仿宋" w:eastAsia="仿宋" w:hAnsi="仿宋"/>
          <w:sz w:val="28"/>
        </w:rPr>
        <w:t>再生料产品在成本、环保、政策、技术、供应链、品牌、定制化和市场细分等方面都具备较强的市场竞争力。通过有效利用这些优势，企业可以在再生塑料市场中获得持续增长的动力。</w:t>
      </w:r>
    </w:p>
    <w:p w:rsidR="009C12B5" w:rsidRPr="009C12B5" w:rsidP="009C12B5" w14:paraId="0804AAD7"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在分析了竞争对手后，我们进一步探讨了</w:t>
      </w:r>
      <w:r w:rsidR="00E75C7F">
        <w:rPr>
          <w:rFonts w:ascii="仿宋" w:eastAsia="仿宋" w:hAnsi="仿宋"/>
          <w:sz w:val="28"/>
          <w:szCs w:val="28"/>
        </w:rPr>
        <w:t>再生塑料PVC再生料产品</w:t>
      </w:r>
      <w:r w:rsidRPr="009C12B5">
        <w:rPr>
          <w:rFonts w:ascii="仿宋" w:eastAsia="仿宋" w:hAnsi="仿宋"/>
          <w:sz w:val="28"/>
          <w:szCs w:val="28"/>
        </w:rPr>
        <w:t>的竞争优势和差异化策略。我们认为，</w:t>
      </w:r>
      <w:r w:rsidR="00E75C7F">
        <w:rPr>
          <w:rFonts w:ascii="仿宋" w:eastAsia="仿宋" w:hAnsi="仿宋"/>
          <w:sz w:val="28"/>
          <w:szCs w:val="28"/>
        </w:rPr>
        <w:t>再生塑料PVC再生料产品</w:t>
      </w:r>
      <w:r w:rsidRPr="009C12B5">
        <w:rPr>
          <w:rFonts w:ascii="仿宋" w:eastAsia="仿宋" w:hAnsi="仿宋"/>
          <w:sz w:val="28"/>
          <w:szCs w:val="28"/>
        </w:rPr>
        <w:t>在以下几个方面具有显著的优势：首先，我们拥有独特的技术创新和专利保护，这使得我们的产品在性能和质量上具有领先优势;其次，我们注重用户体验和产品设计，致力于为消费者提供更加便捷、舒适和美观的产品;最后，我们拥有强大的营销团队和销售渠道，能够有效地推广产品和拓展市场份额。</w:t>
      </w:r>
    </w:p>
    <w:p w:rsidR="009C12B5" w:rsidRPr="009C12B5" w:rsidP="009C12B5" w14:paraId="361A9DE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应对竞争挑战，我们将采取以下策略：首先，加大研发投入，持续推动技术创新和产品升级;其次，优化营销策略，提升品牌知名度和美誉度;最后，加强与合作伙伴的联盟关系，共同应对市场竞争。我们相信通过这些措施的实施，</w:t>
      </w:r>
      <w:r w:rsidR="00E75C7F">
        <w:rPr>
          <w:rFonts w:ascii="仿宋" w:eastAsia="仿宋" w:hAnsi="仿宋"/>
          <w:sz w:val="28"/>
          <w:szCs w:val="28"/>
        </w:rPr>
        <w:t>再生塑料PVC再生料产品</w:t>
      </w:r>
      <w:r w:rsidRPr="009C12B5">
        <w:rPr>
          <w:rFonts w:ascii="仿宋" w:eastAsia="仿宋" w:hAnsi="仿宋"/>
          <w:sz w:val="28"/>
          <w:szCs w:val="28"/>
        </w:rPr>
        <w:t>将在竞争激烈的市场中脱颖而出。</w:t>
      </w:r>
    </w:p>
    <w:p w:rsidR="009C12B5" w:rsidP="007A4CF7" w14:paraId="362939D5" w14:textId="77777777">
      <w:pPr>
        <w:pStyle w:val="Heading3"/>
      </w:pPr>
      <w:bookmarkStart w:id="7" w:name="_Toc157814110"/>
      <w:r w:rsidRPr="009C12B5">
        <w:t xml:space="preserve">2.3 </w:t>
      </w:r>
      <w:r w:rsidR="007A4CF7">
        <w:t>再生塑料</w:t>
      </w:r>
      <w:r w:rsidR="007A4CF7">
        <w:t>PVC</w:t>
      </w:r>
      <w:r w:rsidR="007A4CF7">
        <w:t>再生料</w:t>
      </w:r>
      <w:r w:rsidRPr="009C12B5">
        <w:t>行业趋势与机遇</w:t>
      </w:r>
      <w:bookmarkEnd w:id="7"/>
    </w:p>
    <w:p w:rsidR="007764E2" w14:paraId="669C64B6" w14:textId="5AFC13C4">
      <w:pPr>
        <w:ind w:firstLine="560"/>
        <w:sectPr w:rsidSect="00956FD6">
          <w:headerReference w:type="default" r:id="rId36"/>
          <w:footerReference w:type="default" r:id="rId37"/>
          <w:footerReference w:type="first" r:id="rId38"/>
          <w:type w:val="nextPage"/>
          <w:pgSz w:w="11906" w:h="16838"/>
          <w:pgMar w:top="1440" w:right="1800" w:bottom="1440" w:left="1800" w:header="851" w:footer="992" w:gutter="0"/>
          <w:pgNumType w:start="8"/>
          <w:cols w:space="425"/>
          <w:titlePg w:val="0"/>
          <w:docGrid w:type="lines" w:linePitch="312"/>
        </w:sectPr>
      </w:pPr>
      <w:r>
        <w:rPr>
          <w:rFonts w:ascii="仿宋" w:eastAsia="仿宋" w:hAnsi="仿宋"/>
          <w:sz w:val="28"/>
        </w:rPr>
        <w:t>再生塑料</w:t>
      </w:r>
      <w:r>
        <w:rPr>
          <w:rFonts w:ascii="仿宋" w:eastAsia="仿宋" w:hAnsi="仿宋"/>
          <w:sz w:val="28"/>
        </w:rPr>
        <w:t>PVC</w:t>
      </w:r>
      <w:r>
        <w:rPr>
          <w:rFonts w:ascii="仿宋" w:eastAsia="仿宋" w:hAnsi="仿宋"/>
          <w:sz w:val="28"/>
        </w:rPr>
        <w:t>再生料产品行业正处于一个充满机遇的快速发展期。随着全球对可持续发展和循环经济的关注日益增加，再生塑料作为一种环保材料，正逐渐受到市场的青睐。以下是再生塑料</w:t>
      </w:r>
      <w:r>
        <w:rPr>
          <w:rFonts w:ascii="仿宋" w:eastAsia="仿宋" w:hAnsi="仿宋"/>
          <w:sz w:val="28"/>
        </w:rPr>
        <w:t>PVC</w:t>
      </w:r>
      <w:r>
        <w:rPr>
          <w:rFonts w:ascii="仿宋" w:eastAsia="仿宋" w:hAnsi="仿宋"/>
          <w:sz w:val="28"/>
        </w:rPr>
        <w:t>再生料产品行业趋势与机遇分析：</w:t>
      </w:r>
      <w:r>
        <w:rPr>
          <w:rFonts w:ascii="仿宋" w:eastAsia="仿宋" w:hAnsi="仿宋"/>
          <w:sz w:val="28"/>
        </w:rPr>
        <w:br/>
        <w:t xml:space="preserve">    1.</w:t>
      </w:r>
      <w:r>
        <w:rPr>
          <w:rFonts w:ascii="仿宋" w:eastAsia="仿宋" w:hAnsi="仿宋"/>
          <w:sz w:val="28"/>
        </w:rPr>
        <w:t>环保政策推动：</w:t>
      </w:r>
      <w:r>
        <w:rPr>
          <w:rFonts w:ascii="仿宋" w:eastAsia="仿宋" w:hAnsi="仿宋"/>
          <w:sz w:val="28"/>
        </w:rPr>
        <w:br/>
        <w:t xml:space="preserve">    △</w:t>
      </w:r>
      <w:r>
        <w:rPr>
          <w:rFonts w:ascii="仿宋" w:eastAsia="仿宋" w:hAnsi="仿宋"/>
          <w:sz w:val="28"/>
        </w:rPr>
        <w:t>政府对环境保护的重视，推动了一系列鼓励再生资源利用的政策，为再生塑料行业提供了有利的政策环境。</w:t>
      </w:r>
      <w:r>
        <w:rPr>
          <w:rFonts w:ascii="仿宋" w:eastAsia="仿宋" w:hAnsi="仿宋"/>
          <w:sz w:val="28"/>
        </w:rPr>
        <w:br/>
        <w:t xml:space="preserve">    △</w:t>
      </w:r>
      <w:r>
        <w:rPr>
          <w:rFonts w:ascii="仿宋" w:eastAsia="仿宋" w:hAnsi="仿宋"/>
          <w:sz w:val="28"/>
        </w:rPr>
        <w:t>欧盟的塑料战略、中国的循环经济政策等都为再生塑料</w:t>
      </w:r>
      <w:r>
        <w:rPr>
          <w:rFonts w:ascii="仿宋" w:eastAsia="仿宋" w:hAnsi="仿宋"/>
          <w:sz w:val="28"/>
        </w:rPr>
        <w:t>PVC</w:t>
      </w:r>
    </w:p>
    <w:p w:rsidR="007764E2" w14:textId="5AFC13C4">
      <w:pPr>
        <w:ind w:firstLine="560"/>
        <w:sectPr w:rsidSect="00956FD6">
          <w:headerReference w:type="default" r:id="rId39"/>
          <w:footerReference w:type="default" r:id="rId40"/>
          <w:footerReference w:type="first" r:id="rId41"/>
          <w:type w:val="nextPage"/>
          <w:pgSz w:w="11906" w:h="16838"/>
          <w:pgMar w:top="1440" w:right="1800" w:bottom="1440" w:left="1800" w:header="851" w:footer="992" w:gutter="0"/>
          <w:pgNumType w:start="9"/>
          <w:cols w:space="425"/>
          <w:titlePg w:val="0"/>
          <w:docGrid w:type="lines" w:linePitch="312"/>
        </w:sectPr>
      </w:pPr>
      <w:r>
        <w:rPr>
          <w:rFonts w:ascii="仿宋" w:eastAsia="仿宋" w:hAnsi="仿宋"/>
          <w:sz w:val="28"/>
        </w:rPr>
        <w:t>再生料产品的发展提供了政策支持。</w:t>
      </w:r>
      <w:r>
        <w:rPr>
          <w:rFonts w:ascii="仿宋" w:eastAsia="仿宋" w:hAnsi="仿宋"/>
          <w:sz w:val="28"/>
        </w:rPr>
        <w:br/>
        <w:t xml:space="preserve">    2.</w:t>
      </w:r>
      <w:r>
        <w:rPr>
          <w:rFonts w:ascii="仿宋" w:eastAsia="仿宋" w:hAnsi="仿宋"/>
          <w:sz w:val="28"/>
        </w:rPr>
        <w:t>消费者环保意识提升：</w:t>
      </w:r>
      <w:r>
        <w:rPr>
          <w:rFonts w:ascii="仿宋" w:eastAsia="仿宋" w:hAnsi="仿宋"/>
          <w:sz w:val="28"/>
        </w:rPr>
        <w:br/>
        <w:t xml:space="preserve">    △</w:t>
      </w:r>
      <w:r>
        <w:rPr>
          <w:rFonts w:ascii="仿宋" w:eastAsia="仿宋" w:hAnsi="仿宋"/>
          <w:sz w:val="28"/>
        </w:rPr>
        <w:t>消费者对环保产品的需求日益增长，愿意为可持续产品支付更高的价格，这为再生塑料</w:t>
      </w:r>
      <w:r>
        <w:rPr>
          <w:rFonts w:ascii="仿宋" w:eastAsia="仿宋" w:hAnsi="仿宋"/>
          <w:sz w:val="28"/>
        </w:rPr>
        <w:t>PVC</w:t>
      </w:r>
      <w:r>
        <w:rPr>
          <w:rFonts w:ascii="仿宋" w:eastAsia="仿宋" w:hAnsi="仿宋"/>
          <w:sz w:val="28"/>
        </w:rPr>
        <w:t>再生料产品提供了市场机遇。</w:t>
      </w:r>
      <w:r>
        <w:rPr>
          <w:rFonts w:ascii="仿宋" w:eastAsia="仿宋" w:hAnsi="仿宋"/>
          <w:sz w:val="28"/>
        </w:rPr>
        <w:br/>
        <w:t xml:space="preserve">    △</w:t>
      </w:r>
      <w:r>
        <w:rPr>
          <w:rFonts w:ascii="仿宋" w:eastAsia="仿宋" w:hAnsi="仿宋"/>
          <w:sz w:val="28"/>
        </w:rPr>
        <w:t>品牌商对可持续供应链的承诺，推动了再生塑料在包装、消费品等领域的应用。</w:t>
      </w:r>
      <w:r>
        <w:rPr>
          <w:rFonts w:ascii="仿宋" w:eastAsia="仿宋" w:hAnsi="仿宋"/>
          <w:sz w:val="28"/>
        </w:rPr>
        <w:br/>
        <w:t xml:space="preserve">    3.</w:t>
      </w:r>
      <w:r>
        <w:rPr>
          <w:rFonts w:ascii="仿宋" w:eastAsia="仿宋" w:hAnsi="仿宋"/>
          <w:sz w:val="28"/>
        </w:rPr>
        <w:t>技术创新：</w:t>
      </w:r>
      <w:r>
        <w:rPr>
          <w:rFonts w:ascii="仿宋" w:eastAsia="仿宋" w:hAnsi="仿宋"/>
          <w:sz w:val="28"/>
        </w:rPr>
        <w:br/>
        <w:t xml:space="preserve">    △</w:t>
      </w:r>
      <w:r>
        <w:rPr>
          <w:rFonts w:ascii="仿宋" w:eastAsia="仿宋" w:hAnsi="仿宋"/>
          <w:sz w:val="28"/>
        </w:rPr>
        <w:t>随着技术的不断进步，再生塑料</w:t>
      </w:r>
      <w:r>
        <w:rPr>
          <w:rFonts w:ascii="仿宋" w:eastAsia="仿宋" w:hAnsi="仿宋"/>
          <w:sz w:val="28"/>
        </w:rPr>
        <w:t>PVC</w:t>
      </w:r>
      <w:r>
        <w:rPr>
          <w:rFonts w:ascii="仿宋" w:eastAsia="仿宋" w:hAnsi="仿宋"/>
          <w:sz w:val="28"/>
        </w:rPr>
        <w:t>再生料产品的性能不断提升，质量日益接近原生塑料，甚至在一些应用中超过原生塑料。</w:t>
      </w:r>
      <w:r>
        <w:rPr>
          <w:rFonts w:ascii="仿宋" w:eastAsia="仿宋" w:hAnsi="仿宋"/>
          <w:sz w:val="28"/>
        </w:rPr>
        <w:br/>
        <w:t xml:space="preserve">    △</w:t>
      </w:r>
      <w:r>
        <w:rPr>
          <w:rFonts w:ascii="仿宋" w:eastAsia="仿宋" w:hAnsi="仿宋"/>
          <w:sz w:val="28"/>
        </w:rPr>
        <w:t>研发出的新型回收技术和改性技术，使得再生塑料</w:t>
      </w:r>
      <w:r>
        <w:rPr>
          <w:rFonts w:ascii="仿宋" w:eastAsia="仿宋" w:hAnsi="仿宋"/>
          <w:sz w:val="28"/>
        </w:rPr>
        <w:t>PVC</w:t>
      </w:r>
      <w:r>
        <w:rPr>
          <w:rFonts w:ascii="仿宋" w:eastAsia="仿宋" w:hAnsi="仿宋"/>
          <w:sz w:val="28"/>
        </w:rPr>
        <w:t>再生料产品在更多领域得到应用。</w:t>
      </w:r>
      <w:r>
        <w:rPr>
          <w:rFonts w:ascii="仿宋" w:eastAsia="仿宋" w:hAnsi="仿宋"/>
          <w:sz w:val="28"/>
        </w:rPr>
        <w:br/>
        <w:t xml:space="preserve">    4.</w:t>
      </w:r>
      <w:r>
        <w:rPr>
          <w:rFonts w:ascii="仿宋" w:eastAsia="仿宋" w:hAnsi="仿宋"/>
          <w:sz w:val="28"/>
        </w:rPr>
        <w:t>成本优势：</w:t>
      </w:r>
      <w:r>
        <w:rPr>
          <w:rFonts w:ascii="仿宋" w:eastAsia="仿宋" w:hAnsi="仿宋"/>
          <w:sz w:val="28"/>
        </w:rPr>
        <w:br/>
        <w:t xml:space="preserve">    △</w:t>
      </w:r>
      <w:r>
        <w:rPr>
          <w:rFonts w:ascii="仿宋" w:eastAsia="仿宋" w:hAnsi="仿宋"/>
          <w:sz w:val="28"/>
        </w:rPr>
        <w:t>再生塑料</w:t>
      </w:r>
      <w:r>
        <w:rPr>
          <w:rFonts w:ascii="仿宋" w:eastAsia="仿宋" w:hAnsi="仿宋"/>
          <w:sz w:val="28"/>
        </w:rPr>
        <w:t>PVC</w:t>
      </w:r>
      <w:r>
        <w:rPr>
          <w:rFonts w:ascii="仿宋" w:eastAsia="仿宋" w:hAnsi="仿宋"/>
          <w:sz w:val="28"/>
        </w:rPr>
        <w:t>再生料产品相比原生塑料，具有成本优势，尤其是在能源价格高涨和原材料价格波动的背景下，其价格竞争力更加显著。</w:t>
      </w:r>
      <w:r>
        <w:rPr>
          <w:rFonts w:ascii="仿宋" w:eastAsia="仿宋" w:hAnsi="仿宋"/>
          <w:sz w:val="28"/>
        </w:rPr>
        <w:br/>
        <w:t xml:space="preserve">    5.</w:t>
      </w:r>
      <w:r>
        <w:rPr>
          <w:rFonts w:ascii="仿宋" w:eastAsia="仿宋" w:hAnsi="仿宋"/>
          <w:sz w:val="28"/>
        </w:rPr>
        <w:t>供应链整合：</w:t>
      </w:r>
      <w:r>
        <w:rPr>
          <w:rFonts w:ascii="仿宋" w:eastAsia="仿宋" w:hAnsi="仿宋"/>
          <w:sz w:val="28"/>
        </w:rPr>
        <w:br/>
        <w:t xml:space="preserve">    △</w:t>
      </w:r>
      <w:r>
        <w:rPr>
          <w:rFonts w:ascii="仿宋" w:eastAsia="仿宋" w:hAnsi="仿宋"/>
          <w:sz w:val="28"/>
        </w:rPr>
        <w:t>随着供应链的整合和优化，再生塑料</w:t>
      </w:r>
      <w:r>
        <w:rPr>
          <w:rFonts w:ascii="仿宋" w:eastAsia="仿宋" w:hAnsi="仿宋"/>
          <w:sz w:val="28"/>
        </w:rPr>
        <w:t>PVC</w:t>
      </w:r>
      <w:r>
        <w:rPr>
          <w:rFonts w:ascii="仿宋" w:eastAsia="仿宋" w:hAnsi="仿宋"/>
          <w:sz w:val="28"/>
        </w:rPr>
        <w:t>再生料产品的供应将更加稳定，质量更加可靠，这有助于提升其在市场上的竞争力。</w:t>
      </w:r>
      <w:r>
        <w:rPr>
          <w:rFonts w:ascii="仿宋" w:eastAsia="仿宋" w:hAnsi="仿宋"/>
          <w:sz w:val="28"/>
        </w:rPr>
        <w:br/>
        <w:t xml:space="preserve">    6.</w:t>
      </w:r>
      <w:r>
        <w:rPr>
          <w:rFonts w:ascii="仿宋" w:eastAsia="仿宋" w:hAnsi="仿宋"/>
          <w:sz w:val="28"/>
        </w:rPr>
        <w:t>国际合作：</w:t>
      </w:r>
      <w:r>
        <w:rPr>
          <w:rFonts w:ascii="仿宋" w:eastAsia="仿宋" w:hAnsi="仿宋"/>
          <w:sz w:val="28"/>
        </w:rPr>
        <w:br/>
        <w:t xml:space="preserve">    △</w:t>
      </w:r>
      <w:r>
        <w:rPr>
          <w:rFonts w:ascii="仿宋" w:eastAsia="仿宋" w:hAnsi="仿宋"/>
          <w:sz w:val="28"/>
        </w:rPr>
        <w:t>国际间的合作与交流，促进了再生塑料</w:t>
      </w:r>
      <w:r>
        <w:rPr>
          <w:rFonts w:ascii="仿宋" w:eastAsia="仿宋" w:hAnsi="仿宋"/>
          <w:sz w:val="28"/>
        </w:rPr>
        <w:t>PVC</w:t>
      </w:r>
      <w:r>
        <w:rPr>
          <w:rFonts w:ascii="仿宋" w:eastAsia="仿宋" w:hAnsi="仿宋"/>
          <w:sz w:val="28"/>
        </w:rPr>
        <w:t>再生料产品的跨国贸易和技术转让，为行业发展提供了更广阔的市场空间。</w:t>
      </w:r>
      <w:r>
        <w:rPr>
          <w:rFonts w:ascii="仿宋" w:eastAsia="仿宋" w:hAnsi="仿宋"/>
          <w:sz w:val="28"/>
        </w:rPr>
        <w:br/>
        <w:t xml:space="preserve">    7.</w:t>
      </w:r>
      <w:r>
        <w:rPr>
          <w:rFonts w:ascii="仿宋" w:eastAsia="仿宋" w:hAnsi="仿宋"/>
          <w:sz w:val="28"/>
        </w:rPr>
        <w:t>应用领域拓展：</w:t>
      </w:r>
    </w:p>
    <w:p w:rsidR="007764E2" w14:textId="5AFC13C4">
      <w:pPr>
        <w:ind w:firstLine="560"/>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再生塑料</w:t>
      </w:r>
      <w:r>
        <w:rPr>
          <w:rFonts w:ascii="仿宋" w:eastAsia="仿宋" w:hAnsi="仿宋"/>
          <w:sz w:val="28"/>
        </w:rPr>
        <w:t>PVC</w:t>
      </w:r>
      <w:r>
        <w:rPr>
          <w:rFonts w:ascii="仿宋" w:eastAsia="仿宋" w:hAnsi="仿宋"/>
          <w:sz w:val="28"/>
        </w:rPr>
        <w:t>再生料产品不再局限于传统领域，而是逐渐扩展到高端应用，如汽车、电子电器等，这些领域对材料性能有更高要求。</w:t>
      </w:r>
      <w:r>
        <w:rPr>
          <w:rFonts w:ascii="仿宋" w:eastAsia="仿宋" w:hAnsi="仿宋"/>
          <w:sz w:val="28"/>
        </w:rPr>
        <w:br/>
      </w:r>
      <w:r>
        <w:rPr>
          <w:rFonts w:ascii="仿宋" w:eastAsia="仿宋" w:hAnsi="仿宋"/>
          <w:sz w:val="28"/>
        </w:rPr>
        <w:t>综上所述，再生塑料</w:t>
      </w:r>
      <w:r>
        <w:rPr>
          <w:rFonts w:ascii="仿宋" w:eastAsia="仿宋" w:hAnsi="仿宋"/>
          <w:sz w:val="28"/>
        </w:rPr>
        <w:t>PVC</w:t>
      </w:r>
      <w:r>
        <w:rPr>
          <w:rFonts w:ascii="仿宋" w:eastAsia="仿宋" w:hAnsi="仿宋"/>
          <w:sz w:val="28"/>
        </w:rPr>
        <w:t>再生料产品行业正面临着政策支持、市场需求、技术创新等多重机遇，未来发展前景广阔。通过把握行业趋势，积极应对挑战，企业可以在这一领域获得长期稳定的发展。</w:t>
      </w:r>
    </w:p>
    <w:p w:rsidR="009C12B5" w:rsidRPr="009C12B5" w:rsidP="009C12B5" w14:paraId="18D08D2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总之，行业趋势的变化为</w:t>
      </w:r>
      <w:r w:rsidR="00E75C7F">
        <w:rPr>
          <w:rFonts w:ascii="仿宋" w:eastAsia="仿宋" w:hAnsi="仿宋"/>
          <w:sz w:val="28"/>
          <w:szCs w:val="28"/>
        </w:rPr>
        <w:t>再生塑料PVC再生料产品</w:t>
      </w:r>
      <w:r w:rsidRPr="009C12B5">
        <w:rPr>
          <w:rFonts w:ascii="仿宋" w:eastAsia="仿宋" w:hAnsi="仿宋"/>
          <w:sz w:val="28"/>
          <w:szCs w:val="28"/>
        </w:rPr>
        <w:t>带来了巨大的市场机遇。我们将紧密关注市场动态和技术发展趋势，不断调整和优化产品策略和市场策略，以确保</w:t>
      </w:r>
      <w:r w:rsidR="00E75C7F">
        <w:rPr>
          <w:rFonts w:ascii="仿宋" w:eastAsia="仿宋" w:hAnsi="仿宋"/>
          <w:sz w:val="28"/>
          <w:szCs w:val="28"/>
        </w:rPr>
        <w:t>再生塑料PVC再生料产品</w:t>
      </w:r>
      <w:r w:rsidRPr="009C12B5">
        <w:rPr>
          <w:rFonts w:ascii="仿宋" w:eastAsia="仿宋" w:hAnsi="仿宋"/>
          <w:sz w:val="28"/>
          <w:szCs w:val="28"/>
        </w:rPr>
        <w:t>始终走在行业的前沿并抓住每一个市场机遇。</w:t>
      </w:r>
    </w:p>
    <w:p w:rsidR="009C12B5" w:rsidRPr="009C12B5" w:rsidP="007A4CF7" w14:paraId="13C3243A" w14:textId="77777777">
      <w:pPr>
        <w:pStyle w:val="Heading2"/>
      </w:pPr>
      <w:bookmarkStart w:id="8" w:name="_Toc157814111"/>
      <w:r w:rsidRPr="009C12B5">
        <w:t>三、营销策略</w:t>
      </w:r>
      <w:bookmarkEnd w:id="8"/>
    </w:p>
    <w:p w:rsidR="009C12B5" w:rsidRPr="009C12B5" w:rsidP="007A4CF7" w14:paraId="40517480" w14:textId="77777777">
      <w:pPr>
        <w:pStyle w:val="Heading3"/>
      </w:pPr>
      <w:bookmarkStart w:id="9" w:name="_Toc157814112"/>
      <w:r w:rsidRPr="009C12B5">
        <w:t xml:space="preserve">3.1 </w:t>
      </w:r>
      <w:r w:rsidRPr="009C12B5">
        <w:t>品牌定位与传播</w:t>
      </w:r>
      <w:bookmarkEnd w:id="9"/>
    </w:p>
    <w:p w:rsidR="009C12B5" w:rsidRPr="009C12B5" w:rsidP="007A4CF7" w14:paraId="0FEF2B85" w14:textId="77777777">
      <w:pPr>
        <w:pStyle w:val="NormalWeb"/>
        <w:spacing w:before="0" w:beforeAutospacing="0" w:after="156" w:afterLines="50" w:afterAutospacing="0"/>
        <w:ind w:firstLine="560" w:firstLineChars="200"/>
        <w:rPr>
          <w:rFonts w:ascii="仿宋" w:eastAsia="仿宋" w:hAnsi="仿宋"/>
          <w:sz w:val="28"/>
          <w:szCs w:val="28"/>
        </w:rPr>
      </w:pPr>
      <w:r w:rsidRPr="009C12B5">
        <w:rPr>
          <w:rFonts w:ascii="仿宋" w:eastAsia="仿宋" w:hAnsi="仿宋"/>
          <w:sz w:val="28"/>
          <w:szCs w:val="28"/>
        </w:rPr>
        <w:t>在品牌传播方面，我们将采取多元化的策略，以确保</w:t>
      </w:r>
      <w:r w:rsidR="00E75C7F">
        <w:rPr>
          <w:rFonts w:ascii="仿宋" w:eastAsia="仿宋" w:hAnsi="仿宋"/>
          <w:sz w:val="28"/>
          <w:szCs w:val="28"/>
        </w:rPr>
        <w:t>再生塑料PVC再生料产品</w:t>
      </w:r>
      <w:r w:rsidRPr="009C12B5">
        <w:rPr>
          <w:rFonts w:ascii="仿宋" w:eastAsia="仿宋" w:hAnsi="仿宋"/>
          <w:sz w:val="28"/>
          <w:szCs w:val="28"/>
        </w:rPr>
        <w:t>的品牌形象深入人心。首先，通过精心设计的视觉识别系统，包括独特的LOGO、统一的色彩搭配和字体设计，我们将在所有营销材料和宣传活动中保持一致的品牌形象。此外，我们还将注重口碑营销，鼓励满意的用户通过社交媒体、在线评论等方式分享他们的使用体验，从而吸引更多潜在用户。</w:t>
      </w:r>
    </w:p>
    <w:p w:rsidR="009C12B5" w:rsidRPr="009C12B5" w:rsidP="009C12B5" w14:paraId="656538B3" w14:textId="77777777">
      <w:pPr>
        <w:pStyle w:val="NormalWeb"/>
        <w:spacing w:before="0" w:beforeAutospacing="0" w:after="156" w:afterLines="50" w:afterAutospacing="0"/>
        <w:rPr>
          <w:rFonts w:ascii="仿宋" w:eastAsia="仿宋" w:hAnsi="仿宋"/>
          <w:sz w:val="28"/>
          <w:szCs w:val="28"/>
        </w:rPr>
        <w:sectPr w:rsidSect="00956FD6">
          <w:headerReference w:type="default" r:id="rId42"/>
          <w:footerReference w:type="default" r:id="rId43"/>
          <w:footerReference w:type="first" r:id="rId44"/>
          <w:type w:val="nextPage"/>
          <w:pgSz w:w="11906" w:h="16838"/>
          <w:pgMar w:top="1440" w:right="1800" w:bottom="1440" w:left="1800" w:header="851" w:footer="992" w:gutter="0"/>
          <w:pgNumType w:start="10"/>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为了进一步提升品牌知名度和美誉度，我们将积极参与行业展览、论坛等活动，与业界专家和潜在用户进行面对面的交流。同时，我们还将与知名媒体和意见领袖建立合作关系，通过他们的渠道发布关于</w:t>
      </w:r>
      <w:r w:rsidR="00E75C7F">
        <w:rPr>
          <w:rFonts w:ascii="仿宋" w:eastAsia="仿宋" w:hAnsi="仿宋"/>
          <w:sz w:val="28"/>
          <w:szCs w:val="28"/>
        </w:rPr>
        <w:t>再生塑料PVC再生料产品</w:t>
      </w:r>
      <w:r w:rsidRPr="009C12B5">
        <w:rPr>
          <w:rFonts w:ascii="仿宋" w:eastAsia="仿宋" w:hAnsi="仿宋"/>
          <w:sz w:val="28"/>
          <w:szCs w:val="28"/>
        </w:rPr>
        <w:t>的专业评测和推荐文章，以扩大品牌影响力。</w:t>
      </w:r>
    </w:p>
    <w:p w:rsidR="009C12B5" w:rsidRPr="009C12B5" w:rsidP="009C12B5" w14:paraId="773D0B62"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在数字化时代，网络营销的重要性不言而喻。因此，我们将充分利用搜索引擎优化(SEO)、搜索引擎营销(SEM)等手段，提高</w:t>
      </w:r>
      <w:r w:rsidR="00E75C7F">
        <w:rPr>
          <w:rFonts w:ascii="仿宋" w:eastAsia="仿宋" w:hAnsi="仿宋"/>
          <w:sz w:val="28"/>
          <w:szCs w:val="28"/>
        </w:rPr>
        <w:t>再生塑料PVC再生料产品</w:t>
      </w:r>
      <w:r w:rsidRPr="009C12B5">
        <w:rPr>
          <w:rFonts w:ascii="仿宋" w:eastAsia="仿宋" w:hAnsi="仿宋"/>
          <w:sz w:val="28"/>
          <w:szCs w:val="28"/>
        </w:rPr>
        <w:t>在搜索结果中的排名，增加品牌曝光率。此外，我们还将通过社交媒体广告、内容营销等方式与目标用户进行互动，提升他们对品牌的认知度和好感度。</w:t>
      </w:r>
    </w:p>
    <w:p w:rsidR="009C12B5" w:rsidRPr="009C12B5" w:rsidP="007A4CF7" w14:paraId="7BEA9F11" w14:textId="77777777">
      <w:pPr>
        <w:pStyle w:val="Heading3"/>
      </w:pPr>
      <w:bookmarkStart w:id="10" w:name="_Toc157814113"/>
      <w:r w:rsidRPr="009C12B5">
        <w:t xml:space="preserve">3.2 </w:t>
      </w:r>
      <w:r w:rsidR="007A4CF7">
        <w:t>再生塑料</w:t>
      </w:r>
      <w:r w:rsidR="007A4CF7">
        <w:t>PVC</w:t>
      </w:r>
      <w:r w:rsidR="007A4CF7">
        <w:t>再生料</w:t>
      </w:r>
      <w:r w:rsidRPr="009C12B5">
        <w:t>产品定价策略</w:t>
      </w:r>
      <w:bookmarkEnd w:id="10"/>
    </w:p>
    <w:p w:rsidR="009C12B5" w:rsidRPr="009C12B5" w:rsidP="00CA39FB" w14:paraId="72E541B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我们将通过市场调研和分析了解目标市场对</w:t>
      </w:r>
      <w:r w:rsidR="00E75C7F">
        <w:rPr>
          <w:rFonts w:ascii="仿宋" w:eastAsia="仿宋" w:hAnsi="仿宋"/>
          <w:sz w:val="28"/>
          <w:szCs w:val="28"/>
        </w:rPr>
        <w:t>再生塑料PVC再生料产品</w:t>
      </w:r>
      <w:r w:rsidRPr="009C12B5">
        <w:rPr>
          <w:rFonts w:ascii="仿宋" w:eastAsia="仿宋" w:hAnsi="仿宋"/>
          <w:sz w:val="28"/>
          <w:szCs w:val="28"/>
        </w:rPr>
        <w:t>的需求状况以及消费者对价格的敏感度。这将有助于我们确定一个既能被市场接受又能保证企业盈利的价格区间。同时，我们还将密切关注竞争对手的定价策略和产品定位，避免价格过高导致市场接受度降低，或价格过低损害品牌形象和盈利能力。</w:t>
      </w:r>
    </w:p>
    <w:p w:rsidR="009C12B5" w:rsidRPr="009C12B5" w:rsidP="009C12B5" w14:paraId="6017E58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了大致的价格区间后，我们将进一步考虑成本因素对定价的影响。通过精细的成本核算和管理，我们将努力降低生产成本和运营成本，从而为制定更具竞争力的价格策略提供空间。同时，我们也将根据产品的生命周期和市场需求变化灵活调整价格策略，以保持产品的市场竞争力。</w:t>
      </w:r>
    </w:p>
    <w:p w:rsidR="009C12B5" w:rsidRPr="009C12B5" w:rsidP="009C12B5" w14:paraId="0FCD14E2" w14:textId="77777777">
      <w:pPr>
        <w:pStyle w:val="NormalWeb"/>
        <w:spacing w:before="0" w:beforeAutospacing="0" w:after="156" w:afterLines="50" w:afterAutospacing="0"/>
        <w:rPr>
          <w:rFonts w:ascii="仿宋" w:eastAsia="仿宋" w:hAnsi="仿宋"/>
          <w:sz w:val="28"/>
          <w:szCs w:val="28"/>
        </w:rPr>
        <w:sectPr w:rsidSect="00956FD6">
          <w:headerReference w:type="default" r:id="rId45"/>
          <w:footerReference w:type="default" r:id="rId46"/>
          <w:footerReference w:type="first" r:id="rId47"/>
          <w:type w:val="nextPage"/>
          <w:pgSz w:w="11906" w:h="16838"/>
          <w:pgMar w:top="1440" w:right="1800" w:bottom="1440" w:left="1800" w:header="851" w:footer="992" w:gutter="0"/>
          <w:pgNumType w:start="11"/>
          <w:cols w:space="425"/>
          <w:titlePg w:val="0"/>
          <w:docGrid w:type="lines" w:linePitch="312"/>
        </w:sectPr>
      </w:pPr>
      <w:r w:rsidRPr="009C12B5">
        <w:rPr>
          <w:rFonts w:ascii="仿宋" w:eastAsia="仿宋" w:hAnsi="仿宋"/>
          <w:sz w:val="28"/>
          <w:szCs w:val="28"/>
        </w:rPr>
        <w:t>　　最后，在制定具体的定价策略时，我们还将充分考虑品牌定位和传播策略。通过制定与品牌形象相符合的定价策略，我们将进一步强化</w:t>
      </w:r>
      <w:r w:rsidR="00E75C7F">
        <w:rPr>
          <w:rFonts w:ascii="仿宋" w:eastAsia="仿宋" w:hAnsi="仿宋"/>
          <w:sz w:val="28"/>
          <w:szCs w:val="28"/>
        </w:rPr>
        <w:t>再生塑料PVC再生料产品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在目标市场中的独特地位和价值感。例如，针对高端用户群体，我们可以采取高价策略以凸显产品的品质和尊贵感;而针对大众市场，我们则可以采取更加亲民的价格策略以吸引更多消费者。</w:t>
      </w:r>
    </w:p>
    <w:p w:rsidR="009C12B5" w:rsidRPr="009C12B5" w:rsidP="007A4CF7" w14:paraId="49A6D55A" w14:textId="77777777">
      <w:pPr>
        <w:pStyle w:val="Heading3"/>
      </w:pPr>
      <w:bookmarkStart w:id="11" w:name="_Toc157814114"/>
      <w:r w:rsidRPr="009C12B5">
        <w:t xml:space="preserve">3.3 </w:t>
      </w:r>
      <w:r w:rsidR="007A4CF7">
        <w:t>再生塑料</w:t>
      </w:r>
      <w:r w:rsidR="007A4CF7">
        <w:t>PVC</w:t>
      </w:r>
      <w:r w:rsidR="007A4CF7">
        <w:t>再生料</w:t>
      </w:r>
      <w:r w:rsidR="007A4CF7">
        <w:rPr>
          <w:rFonts w:hint="eastAsia"/>
        </w:rPr>
        <w:t>产品</w:t>
      </w:r>
      <w:r w:rsidRPr="009C12B5">
        <w:t>销售渠道与拓展</w:t>
      </w:r>
      <w:bookmarkEnd w:id="11"/>
    </w:p>
    <w:p w:rsidR="009C12B5" w:rsidRPr="009C12B5" w:rsidP="009C12B5" w14:paraId="2053C0D4"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销售渠道的选择和拓展对于</w:t>
      </w:r>
      <w:r w:rsidR="00E75C7F">
        <w:rPr>
          <w:rFonts w:ascii="仿宋" w:eastAsia="仿宋" w:hAnsi="仿宋"/>
          <w:sz w:val="28"/>
          <w:szCs w:val="28"/>
        </w:rPr>
        <w:t>再生塑料PVC再生料产品</w:t>
      </w:r>
      <w:r w:rsidRPr="009C12B5">
        <w:rPr>
          <w:rFonts w:ascii="仿宋" w:eastAsia="仿宋" w:hAnsi="仿宋"/>
          <w:sz w:val="28"/>
          <w:szCs w:val="28"/>
        </w:rPr>
        <w:t>的市场推广至关重要。为了实现广泛的市场覆盖和高效的销售业绩，我们将采取多渠道销售策略并积极拓展新的销售渠道。</w:t>
      </w:r>
    </w:p>
    <w:p w:rsidR="009C12B5" w:rsidRPr="009C12B5" w:rsidP="009C12B5" w14:paraId="48194468"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首先，线上销售渠道是现代营销中不可或缺的一部分。我们将通过建立自己的官方网站和电商平台旗舰店来展示和销售</w:t>
      </w:r>
      <w:r w:rsidR="00E75C7F">
        <w:rPr>
          <w:rFonts w:ascii="仿宋" w:eastAsia="仿宋" w:hAnsi="仿宋"/>
          <w:sz w:val="28"/>
          <w:szCs w:val="28"/>
        </w:rPr>
        <w:t>再生塑料PVC再生料产品</w:t>
      </w:r>
      <w:r w:rsidRPr="009C12B5">
        <w:rPr>
          <w:rFonts w:ascii="仿宋" w:eastAsia="仿宋" w:hAnsi="仿宋"/>
          <w:sz w:val="28"/>
          <w:szCs w:val="28"/>
        </w:rPr>
        <w:t>。这些平台将提供详细的产品信息、用户评价以及便捷的购买流程，帮助消费者轻松了解和购买我们的产品。同时，我们还将利用社交媒体和短视频平台等新媒体渠道进行产品推广和品牌宣传，吸引更多潜在用户关注并购买我们的产品。</w:t>
      </w:r>
    </w:p>
    <w:p w:rsidR="009C12B5" w:rsidRPr="009C12B5" w:rsidP="009C12B5" w14:paraId="0C6216E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其次，线下销售渠道同样具有重要意义。我们将积极寻求与大型零售商、连锁店以及行业合作伙伴建立合作关系，将</w:t>
      </w:r>
      <w:r w:rsidR="00E75C7F">
        <w:rPr>
          <w:rFonts w:ascii="仿宋" w:eastAsia="仿宋" w:hAnsi="仿宋"/>
          <w:sz w:val="28"/>
          <w:szCs w:val="28"/>
        </w:rPr>
        <w:t>再生塑料PVC再生料产品</w:t>
      </w:r>
      <w:r w:rsidRPr="009C12B5">
        <w:rPr>
          <w:rFonts w:ascii="仿宋" w:eastAsia="仿宋" w:hAnsi="仿宋"/>
          <w:sz w:val="28"/>
          <w:szCs w:val="28"/>
        </w:rPr>
        <w:t>引入他们的实体店铺进行销售。通过与这些合作伙伴的紧密合作，我们可以借助他们的品牌影响力和渠道资源迅速扩大市场份额。此外，我们还将考虑在重点城市设立自己的体验店或专卖店，为消费者提供直观的产品体验和购买服务。</w:t>
      </w:r>
    </w:p>
    <w:p w:rsidR="009C12B5" w:rsidRPr="009C12B5" w:rsidP="009C12B5" w14:paraId="2A14B26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br/>
      </w:r>
      <w:r w:rsidRPr="009C12B5">
        <w:rPr>
          <w:rFonts w:ascii="仿宋" w:eastAsia="仿宋" w:hAnsi="仿宋"/>
          <w:sz w:val="28"/>
          <w:szCs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48" w:history="1">
        <w:r>
          <w:rPr>
            <w:rFonts w:ascii="SimSun" w:eastAsia="SimSun" w:hAnsi="SimSun" w:cs="SimSun"/>
            <w:b/>
            <w:bCs/>
            <w:color w:val="0000EE"/>
            <w:kern w:val="0"/>
            <w:sz w:val="30"/>
            <w:szCs w:val="30"/>
            <w:u w:val="single" w:color="0000EE"/>
            <w14:ligatures w14:val="none"/>
          </w:rPr>
          <w:t>https://d.book118.com/317005120036006040</w:t>
        </w:r>
      </w:hyperlink>
    </w:p>
    <w:p w:rsidR="009C12B5" w:rsidRPr="009C12B5" w:rsidP="009C12B5">
      <w:pPr>
        <w:pStyle w:val="NormalWeb"/>
        <w:spacing w:before="0" w:beforeAutospacing="0" w:after="156" w:afterLines="50" w:afterAutospacing="0"/>
        <w:rPr>
          <w:rFonts w:ascii="仿宋" w:eastAsia="仿宋" w:hAnsi="仿宋"/>
          <w:sz w:val="28"/>
          <w:szCs w:val="28"/>
        </w:rPr>
      </w:pPr>
    </w:p>
    <w:sectPr w:rsidSect="00956FD6">
      <w:headerReference w:type="default" r:id="rId49"/>
      <w:footerReference w:type="default" r:id="rId50"/>
      <w:footerReference w:type="first" r:id="rId51"/>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paraId="7C26FD84" w14:textId="77777777">
    <w:pPr>
      <w:pStyle w:val="Footer"/>
      <w:jc w:val="center"/>
    </w:pPr>
  </w:p>
  <w:p w:rsidR="00FE7E16" w14:paraId="7ED8B19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3915006"/>
      <w:docPartObj>
        <w:docPartGallery w:val="Page Numbers (Bottom of Page)"/>
        <w:docPartUnique/>
      </w:docPartObj>
    </w:sdtPr>
    <w:sdtContent>
      <w:sdt>
        <w:sdtPr>
          <w:id w:val="1637310652"/>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32864294"/>
      <w:docPartObj>
        <w:docPartGallery w:val="Page Numbers (Bottom of Page)"/>
        <w:docPartUnique/>
      </w:docPartObj>
    </w:sdtPr>
    <w:sdtContent>
      <w:sdt>
        <w:sdtPr>
          <w:id w:val="211138873"/>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81734265"/>
      <w:docPartObj>
        <w:docPartGallery w:val="Page Numbers (Bottom of Page)"/>
        <w:docPartUnique/>
      </w:docPartObj>
    </w:sdtPr>
    <w:sdtContent>
      <w:sdt>
        <w:sdtPr>
          <w:id w:val="1057604289"/>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99591015"/>
      <w:docPartObj>
        <w:docPartGallery w:val="Page Numbers (Bottom of Page)"/>
        <w:docPartUnique/>
      </w:docPartObj>
    </w:sdtPr>
    <w:sdtContent>
      <w:sdt>
        <w:sdtPr>
          <w:id w:val="1226028441"/>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35101077"/>
      <w:docPartObj>
        <w:docPartGallery w:val="Page Numbers (Bottom of Page)"/>
        <w:docPartUnique/>
      </w:docPartObj>
    </w:sdtPr>
    <w:sdtContent>
      <w:sdt>
        <w:sdtPr>
          <w:id w:val="2130463596"/>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4437569"/>
      <w:docPartObj>
        <w:docPartGallery w:val="Page Numbers (Bottom of Page)"/>
        <w:docPartUnique/>
      </w:docPartObj>
    </w:sdtPr>
    <w:sdtContent>
      <w:sdt>
        <w:sdtPr>
          <w:id w:val="552095020"/>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1279831"/>
      <w:docPartObj>
        <w:docPartGallery w:val="Page Numbers (Bottom of Page)"/>
        <w:docPartUnique/>
      </w:docPartObj>
    </w:sdtPr>
    <w:sdtContent>
      <w:sdt>
        <w:sdtPr>
          <w:id w:val="1408568948"/>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77375382"/>
      <w:docPartObj>
        <w:docPartGallery w:val="Page Numbers (Bottom of Page)"/>
        <w:docPartUnique/>
      </w:docPartObj>
    </w:sdtPr>
    <w:sdtContent>
      <w:sdt>
        <w:sdtPr>
          <w:id w:val="532493971"/>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23320215"/>
      <w:docPartObj>
        <w:docPartGallery w:val="Page Numbers (Bottom of Page)"/>
        <w:docPartUnique/>
      </w:docPartObj>
    </w:sdtPr>
    <w:sdtContent>
      <w:sdt>
        <w:sdtPr>
          <w:id w:val="176894831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39665122"/>
      <w:docPartObj>
        <w:docPartGallery w:val="Page Numbers (Bottom of Page)"/>
        <w:docPartUnique/>
      </w:docPartObj>
    </w:sdtPr>
    <w:sdtContent>
      <w:sdt>
        <w:sdtPr>
          <w:id w:val="148125855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paraId="73438891" w14:textId="77777777">
    <w:pPr>
      <w:pStyle w:val="Footer"/>
      <w:jc w:val="center"/>
    </w:pPr>
  </w:p>
  <w:p w:rsidR="007A4CF7" w14:paraId="00DB1C5D"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70794850"/>
      <w:docPartObj>
        <w:docPartGallery w:val="Page Numbers (Bottom of Page)"/>
        <w:docPartUnique/>
      </w:docPartObj>
    </w:sdtPr>
    <w:sdtContent>
      <w:sdt>
        <w:sdtPr>
          <w:id w:val="1593752298"/>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39246383"/>
      <w:docPartObj>
        <w:docPartGallery w:val="Page Numbers (Bottom of Page)"/>
        <w:docPartUnique/>
      </w:docPartObj>
    </w:sdtPr>
    <w:sdtContent>
      <w:sdt>
        <w:sdtPr>
          <w:id w:val="461175820"/>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11225965"/>
      <w:docPartObj>
        <w:docPartGallery w:val="Page Numbers (Bottom of Page)"/>
        <w:docPartUnique/>
      </w:docPartObj>
    </w:sdtPr>
    <w:sdtContent>
      <w:sdt>
        <w:sdtPr>
          <w:id w:val="421242197"/>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03931902"/>
      <w:docPartObj>
        <w:docPartGallery w:val="Page Numbers (Bottom of Page)"/>
        <w:docPartUnique/>
      </w:docPartObj>
    </w:sdtPr>
    <w:sdtContent>
      <w:sdt>
        <w:sdtPr>
          <w:id w:val="11386378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02426132"/>
      <w:docPartObj>
        <w:docPartGallery w:val="Page Numbers (Bottom of Page)"/>
        <w:docPartUnique/>
      </w:docPartObj>
    </w:sdtPr>
    <w:sdtContent>
      <w:sdt>
        <w:sdtPr>
          <w:id w:val="56127496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27832267"/>
      <w:docPartObj>
        <w:docPartGallery w:val="Page Numbers (Bottom of Page)"/>
        <w:docPartUnique/>
      </w:docPartObj>
    </w:sdtPr>
    <w:sdtContent>
      <w:sdt>
        <w:sdtPr>
          <w:id w:val="940496989"/>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91721418"/>
      <w:docPartObj>
        <w:docPartGallery w:val="Page Numbers (Bottom of Page)"/>
        <w:docPartUnique/>
      </w:docPartObj>
    </w:sdtPr>
    <w:sdtContent>
      <w:sdt>
        <w:sdtPr>
          <w:id w:val="94341552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50419217"/>
      <w:docPartObj>
        <w:docPartGallery w:val="Page Numbers (Bottom of Page)"/>
        <w:docPartUnique/>
      </w:docPartObj>
    </w:sdtPr>
    <w:sdtContent>
      <w:sdt>
        <w:sdtPr>
          <w:id w:val="1577095481"/>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75096923"/>
      <w:docPartObj>
        <w:docPartGallery w:val="Page Numbers (Bottom of Page)"/>
        <w:docPartUnique/>
      </w:docPartObj>
    </w:sdtPr>
    <w:sdtContent>
      <w:sdt>
        <w:sdtPr>
          <w:id w:val="76646803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40369585"/>
      <w:docPartObj>
        <w:docPartGallery w:val="Page Numbers (Bottom of Page)"/>
        <w:docPartUnique/>
      </w:docPartObj>
    </w:sdtPr>
    <w:sdtContent>
      <w:sdt>
        <w:sdtPr>
          <w:id w:val="97476129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3251038"/>
      <w:docPartObj>
        <w:docPartGallery w:val="Page Numbers (Bottom of Page)"/>
        <w:docPartUnique/>
      </w:docPartObj>
    </w:sdtPr>
    <w:sdtContent>
      <w:sdt>
        <w:sdtPr>
          <w:id w:val="123730752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9876178"/>
      <w:docPartObj>
        <w:docPartGallery w:val="Page Numbers (Bottom of Page)"/>
        <w:docPartUnique/>
      </w:docPartObj>
    </w:sdtPr>
    <w:sdtContent>
      <w:sdt>
        <w:sdtPr>
          <w:id w:val="2086875387"/>
          <w:docPartObj>
            <w:docPartGallery w:val="Page Numbers (Top of Page)"/>
            <w:docPartUnique/>
          </w:docPartObj>
        </w:sdtPr>
        <w:sdtContent>
          <w:p w:rsidR="00FE7E16" w:rsidP="00FE7E16" w14:paraId="23F5CA5F"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paraId="2761719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8348528"/>
      <w:docPartObj>
        <w:docPartGallery w:val="Page Numbers (Bottom of Page)"/>
        <w:docPartUnique/>
      </w:docPartObj>
    </w:sdtPr>
    <w:sdtContent>
      <w:sdt>
        <w:sdtPr>
          <w:id w:val="-2130769608"/>
          <w:docPartObj>
            <w:docPartGallery w:val="Page Numbers (Top of Page)"/>
            <w:docPartUnique/>
          </w:docPartObj>
        </w:sdtPr>
        <w:sdtContent>
          <w:p w:rsidR="007A4CF7" w14:paraId="7F9B4360"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paraId="0274B31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98563473"/>
      <w:docPartObj>
        <w:docPartGallery w:val="Page Numbers (Bottom of Page)"/>
        <w:docPartUnique/>
      </w:docPartObj>
    </w:sdtPr>
    <w:sdtContent>
      <w:sdt>
        <w:sdtPr>
          <w:id w:val="750412348"/>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paraId="272D5159" w14:textId="77777777">
    <w:pPr>
      <w:pStyle w:val="Header"/>
      <w:pBdr>
        <w:bottom w:val="single" w:sz="4" w:space="1" w:color="auto"/>
      </w:pBdr>
      <w:jc w:val="right"/>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paraId="3B94100C"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391A"/>
    <w:multiLevelType w:val="multilevel"/>
    <w:tmpl w:val="B010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A41E2"/>
    <w:multiLevelType w:val="multilevel"/>
    <w:tmpl w:val="8118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B6C93"/>
    <w:multiLevelType w:val="multilevel"/>
    <w:tmpl w:val="18C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24F7B"/>
    <w:multiLevelType w:val="multilevel"/>
    <w:tmpl w:val="EBAA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057A4D"/>
    <w:multiLevelType w:val="multilevel"/>
    <w:tmpl w:val="42E8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27921"/>
    <w:multiLevelType w:val="multilevel"/>
    <w:tmpl w:val="7CB4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D6F87"/>
    <w:multiLevelType w:val="multilevel"/>
    <w:tmpl w:val="CDCC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F4922"/>
    <w:multiLevelType w:val="multilevel"/>
    <w:tmpl w:val="A994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B1648"/>
    <w:multiLevelType w:val="multilevel"/>
    <w:tmpl w:val="149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0A3DBB"/>
    <w:multiLevelType w:val="multilevel"/>
    <w:tmpl w:val="E06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C11EF"/>
    <w:multiLevelType w:val="multilevel"/>
    <w:tmpl w:val="5AF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430CB"/>
    <w:multiLevelType w:val="multilevel"/>
    <w:tmpl w:val="2450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35125"/>
    <w:multiLevelType w:val="multilevel"/>
    <w:tmpl w:val="8EF2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FE1590"/>
    <w:multiLevelType w:val="multilevel"/>
    <w:tmpl w:val="B660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483BB3"/>
    <w:multiLevelType w:val="multilevel"/>
    <w:tmpl w:val="FED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4E7432"/>
    <w:multiLevelType w:val="multilevel"/>
    <w:tmpl w:val="002C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A0371"/>
    <w:multiLevelType w:val="multilevel"/>
    <w:tmpl w:val="6EA8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DF2AA1"/>
    <w:multiLevelType w:val="multilevel"/>
    <w:tmpl w:val="45C0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863EE"/>
    <w:multiLevelType w:val="multilevel"/>
    <w:tmpl w:val="BFC6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A12A42"/>
    <w:multiLevelType w:val="multilevel"/>
    <w:tmpl w:val="D1C8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51797A"/>
    <w:multiLevelType w:val="multilevel"/>
    <w:tmpl w:val="31A4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B64209"/>
    <w:multiLevelType w:val="multilevel"/>
    <w:tmpl w:val="1A5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E5520"/>
    <w:multiLevelType w:val="multilevel"/>
    <w:tmpl w:val="0456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BC12A7"/>
    <w:multiLevelType w:val="multilevel"/>
    <w:tmpl w:val="A22E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4229CB"/>
    <w:multiLevelType w:val="multilevel"/>
    <w:tmpl w:val="261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8C54AE"/>
    <w:multiLevelType w:val="multilevel"/>
    <w:tmpl w:val="97B6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893A2E"/>
    <w:multiLevelType w:val="multilevel"/>
    <w:tmpl w:val="644A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E2141B"/>
    <w:multiLevelType w:val="multilevel"/>
    <w:tmpl w:val="242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FB6D12"/>
    <w:multiLevelType w:val="multilevel"/>
    <w:tmpl w:val="49D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391CFF"/>
    <w:multiLevelType w:val="multilevel"/>
    <w:tmpl w:val="5706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A8530C"/>
    <w:multiLevelType w:val="multilevel"/>
    <w:tmpl w:val="8DF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08617E"/>
    <w:multiLevelType w:val="multilevel"/>
    <w:tmpl w:val="C612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593C9B"/>
    <w:multiLevelType w:val="multilevel"/>
    <w:tmpl w:val="8A6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537444">
    <w:abstractNumId w:val="1"/>
  </w:num>
  <w:num w:numId="2" w16cid:durableId="1022584213">
    <w:abstractNumId w:val="4"/>
  </w:num>
  <w:num w:numId="3" w16cid:durableId="182016888">
    <w:abstractNumId w:val="21"/>
  </w:num>
  <w:num w:numId="4" w16cid:durableId="2113470475">
    <w:abstractNumId w:val="24"/>
  </w:num>
  <w:num w:numId="5" w16cid:durableId="899363876">
    <w:abstractNumId w:val="26"/>
  </w:num>
  <w:num w:numId="6" w16cid:durableId="237641962">
    <w:abstractNumId w:val="0"/>
  </w:num>
  <w:num w:numId="7" w16cid:durableId="42296604">
    <w:abstractNumId w:val="30"/>
  </w:num>
  <w:num w:numId="8" w16cid:durableId="1729962862">
    <w:abstractNumId w:val="12"/>
  </w:num>
  <w:num w:numId="9" w16cid:durableId="626661772">
    <w:abstractNumId w:val="27"/>
  </w:num>
  <w:num w:numId="10" w16cid:durableId="824666976">
    <w:abstractNumId w:val="22"/>
  </w:num>
  <w:num w:numId="11" w16cid:durableId="452598574">
    <w:abstractNumId w:val="5"/>
  </w:num>
  <w:num w:numId="12" w16cid:durableId="1369918097">
    <w:abstractNumId w:val="25"/>
  </w:num>
  <w:num w:numId="13" w16cid:durableId="487482976">
    <w:abstractNumId w:val="28"/>
  </w:num>
  <w:num w:numId="14" w16cid:durableId="1423069374">
    <w:abstractNumId w:val="16"/>
  </w:num>
  <w:num w:numId="15" w16cid:durableId="2059282438">
    <w:abstractNumId w:val="20"/>
  </w:num>
  <w:num w:numId="16" w16cid:durableId="1844856453">
    <w:abstractNumId w:val="8"/>
  </w:num>
  <w:num w:numId="17" w16cid:durableId="1614090475">
    <w:abstractNumId w:val="3"/>
  </w:num>
  <w:num w:numId="18" w16cid:durableId="396831081">
    <w:abstractNumId w:val="13"/>
  </w:num>
  <w:num w:numId="19" w16cid:durableId="355430261">
    <w:abstractNumId w:val="18"/>
  </w:num>
  <w:num w:numId="20" w16cid:durableId="1441488252">
    <w:abstractNumId w:val="10"/>
  </w:num>
  <w:num w:numId="21" w16cid:durableId="634338449">
    <w:abstractNumId w:val="9"/>
  </w:num>
  <w:num w:numId="22" w16cid:durableId="1912083043">
    <w:abstractNumId w:val="14"/>
  </w:num>
  <w:num w:numId="23" w16cid:durableId="1934514845">
    <w:abstractNumId w:val="2"/>
  </w:num>
  <w:num w:numId="24" w16cid:durableId="1536576505">
    <w:abstractNumId w:val="32"/>
  </w:num>
  <w:num w:numId="25" w16cid:durableId="1861234952">
    <w:abstractNumId w:val="15"/>
  </w:num>
  <w:num w:numId="26" w16cid:durableId="887033694">
    <w:abstractNumId w:val="11"/>
  </w:num>
  <w:num w:numId="27" w16cid:durableId="1549296167">
    <w:abstractNumId w:val="17"/>
  </w:num>
  <w:num w:numId="28" w16cid:durableId="822353420">
    <w:abstractNumId w:val="7"/>
  </w:num>
  <w:num w:numId="29" w16cid:durableId="1901747872">
    <w:abstractNumId w:val="23"/>
  </w:num>
  <w:num w:numId="30" w16cid:durableId="593129460">
    <w:abstractNumId w:val="29"/>
  </w:num>
  <w:num w:numId="31" w16cid:durableId="198595246">
    <w:abstractNumId w:val="19"/>
  </w:num>
  <w:num w:numId="32" w16cid:durableId="499471271">
    <w:abstractNumId w:val="6"/>
  </w:num>
  <w:num w:numId="33" w16cid:durableId="39476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66"/>
    <w:rsid w:val="000603DB"/>
    <w:rsid w:val="000D6616"/>
    <w:rsid w:val="002F134B"/>
    <w:rsid w:val="00452FD7"/>
    <w:rsid w:val="004E5126"/>
    <w:rsid w:val="004F3055"/>
    <w:rsid w:val="004F564F"/>
    <w:rsid w:val="005C30B8"/>
    <w:rsid w:val="00652939"/>
    <w:rsid w:val="00724A78"/>
    <w:rsid w:val="007764E2"/>
    <w:rsid w:val="007A4CF7"/>
    <w:rsid w:val="008B5822"/>
    <w:rsid w:val="00933FD3"/>
    <w:rsid w:val="00956FD6"/>
    <w:rsid w:val="009B5A44"/>
    <w:rsid w:val="009C12B5"/>
    <w:rsid w:val="009C3216"/>
    <w:rsid w:val="00A060A9"/>
    <w:rsid w:val="00B0001C"/>
    <w:rsid w:val="00B27B00"/>
    <w:rsid w:val="00B45771"/>
    <w:rsid w:val="00B57466"/>
    <w:rsid w:val="00C018A2"/>
    <w:rsid w:val="00C85194"/>
    <w:rsid w:val="00CA39FB"/>
    <w:rsid w:val="00CF37E0"/>
    <w:rsid w:val="00DA4121"/>
    <w:rsid w:val="00DA4C50"/>
    <w:rsid w:val="00E62C40"/>
    <w:rsid w:val="00E75C7F"/>
    <w:rsid w:val="00F23BF2"/>
    <w:rsid w:val="00F81C52"/>
    <w:rsid w:val="00FE7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0E41BB0"/>
  <w15:chartTrackingRefBased/>
  <w15:docId w15:val="{96E3FB39-26D5-4A6D-859E-5F3EC4F1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018A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A4121"/>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DA4121"/>
    <w:pPr>
      <w:keepNext/>
      <w:keepLines/>
      <w:spacing w:after="120" w:line="360" w:lineRule="auto"/>
      <w:outlineLvl w:val="2"/>
    </w:pPr>
    <w:rPr>
      <w:rFonts w:eastAsia="仿宋"/>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F134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F134B"/>
    <w:rPr>
      <w:sz w:val="18"/>
      <w:szCs w:val="18"/>
    </w:rPr>
  </w:style>
  <w:style w:type="paragraph" w:styleId="Footer">
    <w:name w:val="footer"/>
    <w:basedOn w:val="Normal"/>
    <w:link w:val="a0"/>
    <w:uiPriority w:val="99"/>
    <w:unhideWhenUsed/>
    <w:rsid w:val="002F134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F134B"/>
    <w:rPr>
      <w:sz w:val="18"/>
      <w:szCs w:val="18"/>
    </w:rPr>
  </w:style>
  <w:style w:type="character" w:styleId="Strong">
    <w:name w:val="Strong"/>
    <w:basedOn w:val="DefaultParagraphFont"/>
    <w:uiPriority w:val="22"/>
    <w:qFormat/>
    <w:rsid w:val="002F134B"/>
    <w:rPr>
      <w:b/>
      <w:bCs/>
    </w:rPr>
  </w:style>
  <w:style w:type="paragraph" w:styleId="NormalWeb">
    <w:name w:val="Normal (Web)"/>
    <w:basedOn w:val="Normal"/>
    <w:uiPriority w:val="99"/>
    <w:unhideWhenUsed/>
    <w:rsid w:val="009C12B5"/>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C018A2"/>
    <w:rPr>
      <w:b/>
      <w:bCs/>
      <w:kern w:val="44"/>
      <w:sz w:val="44"/>
      <w:szCs w:val="44"/>
    </w:rPr>
  </w:style>
  <w:style w:type="paragraph" w:styleId="TOCHeading">
    <w:name w:val="TOC Heading"/>
    <w:basedOn w:val="Heading1"/>
    <w:next w:val="Normal"/>
    <w:uiPriority w:val="39"/>
    <w:unhideWhenUsed/>
    <w:qFormat/>
    <w:rsid w:val="00C018A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C018A2"/>
    <w:pPr>
      <w:widowControl/>
      <w:spacing w:after="100" w:line="259" w:lineRule="auto"/>
      <w:ind w:left="220"/>
      <w:jc w:val="left"/>
    </w:pPr>
    <w:rPr>
      <w:rFonts w:cs="Times New Roman"/>
      <w:kern w:val="0"/>
      <w:sz w:val="22"/>
      <w14:ligatures w14:val="none"/>
    </w:rPr>
  </w:style>
  <w:style w:type="paragraph" w:styleId="TOC1">
    <w:name w:val="toc 1"/>
    <w:basedOn w:val="Normal"/>
    <w:next w:val="Normal"/>
    <w:autoRedefine/>
    <w:uiPriority w:val="39"/>
    <w:unhideWhenUsed/>
    <w:rsid w:val="00C018A2"/>
    <w:pPr>
      <w:widowControl/>
      <w:spacing w:after="100" w:line="259" w:lineRule="auto"/>
      <w:jc w:val="left"/>
    </w:pPr>
    <w:rPr>
      <w:rFonts w:cs="Times New Roman"/>
      <w:kern w:val="0"/>
      <w:sz w:val="22"/>
      <w14:ligatures w14:val="none"/>
    </w:rPr>
  </w:style>
  <w:style w:type="paragraph" w:styleId="TOC3">
    <w:name w:val="toc 3"/>
    <w:basedOn w:val="Normal"/>
    <w:next w:val="Normal"/>
    <w:autoRedefine/>
    <w:uiPriority w:val="39"/>
    <w:unhideWhenUsed/>
    <w:rsid w:val="00C018A2"/>
    <w:pPr>
      <w:widowControl/>
      <w:spacing w:after="100" w:line="259" w:lineRule="auto"/>
      <w:ind w:left="440"/>
      <w:jc w:val="left"/>
    </w:pPr>
    <w:rPr>
      <w:rFonts w:cs="Times New Roman"/>
      <w:kern w:val="0"/>
      <w:sz w:val="22"/>
      <w14:ligatures w14:val="none"/>
    </w:rPr>
  </w:style>
  <w:style w:type="paragraph" w:styleId="NoSpacing">
    <w:name w:val="No Spacing"/>
    <w:link w:val="a1"/>
    <w:uiPriority w:val="1"/>
    <w:qFormat/>
    <w:rsid w:val="00C018A2"/>
    <w:rPr>
      <w:kern w:val="0"/>
      <w:sz w:val="22"/>
      <w14:ligatures w14:val="none"/>
    </w:rPr>
  </w:style>
  <w:style w:type="character" w:customStyle="1" w:styleId="a1">
    <w:name w:val="无间隔 字符"/>
    <w:basedOn w:val="DefaultParagraphFont"/>
    <w:link w:val="NoSpacing"/>
    <w:uiPriority w:val="1"/>
    <w:rsid w:val="00C018A2"/>
    <w:rPr>
      <w:kern w:val="0"/>
      <w:sz w:val="22"/>
      <w14:ligatures w14:val="none"/>
    </w:rPr>
  </w:style>
  <w:style w:type="character" w:customStyle="1" w:styleId="2">
    <w:name w:val="标题 2 字符"/>
    <w:basedOn w:val="DefaultParagraphFont"/>
    <w:link w:val="Heading2"/>
    <w:uiPriority w:val="9"/>
    <w:rsid w:val="00DA4121"/>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DA4121"/>
    <w:rPr>
      <w:rFonts w:eastAsia="仿宋"/>
      <w:b/>
      <w:bCs/>
      <w:sz w:val="28"/>
      <w:szCs w:val="32"/>
    </w:rPr>
  </w:style>
  <w:style w:type="character" w:styleId="Hyperlink">
    <w:name w:val="Hyperlink"/>
    <w:basedOn w:val="DefaultParagraphFont"/>
    <w:uiPriority w:val="99"/>
    <w:unhideWhenUsed/>
    <w:rsid w:val="007A4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4.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header" Target="header5.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header" Target="header6.xml"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header" Target="header7.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header" Target="header8.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10.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header" Target="header11.xml" /><Relationship Id="rId37" Type="http://schemas.openxmlformats.org/officeDocument/2006/relationships/footer" Target="footer21.xml" /><Relationship Id="rId38" Type="http://schemas.openxmlformats.org/officeDocument/2006/relationships/footer" Target="footer22.xml" /><Relationship Id="rId39" Type="http://schemas.openxmlformats.org/officeDocument/2006/relationships/header" Target="header1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header" Target="header13.xml" /><Relationship Id="rId43" Type="http://schemas.openxmlformats.org/officeDocument/2006/relationships/footer" Target="footer25.xml" /><Relationship Id="rId44" Type="http://schemas.openxmlformats.org/officeDocument/2006/relationships/footer" Target="footer26.xml" /><Relationship Id="rId45" Type="http://schemas.openxmlformats.org/officeDocument/2006/relationships/header" Target="header14.xml" /><Relationship Id="rId46" Type="http://schemas.openxmlformats.org/officeDocument/2006/relationships/footer" Target="footer27.xml" /><Relationship Id="rId47" Type="http://schemas.openxmlformats.org/officeDocument/2006/relationships/footer" Target="footer28.xml" /><Relationship Id="rId48" Type="http://schemas.openxmlformats.org/officeDocument/2006/relationships/hyperlink" Target="https://d.book118.com/317005120036006040" TargetMode="External" /><Relationship Id="rId49" Type="http://schemas.openxmlformats.org/officeDocument/2006/relationships/header" Target="header15.xml" /><Relationship Id="rId5" Type="http://schemas.openxmlformats.org/officeDocument/2006/relationships/customXml" Target="../customXml/item2.xml" /><Relationship Id="rId50" Type="http://schemas.openxmlformats.org/officeDocument/2006/relationships/footer" Target="footer29.xml" /><Relationship Id="rId51" Type="http://schemas.openxmlformats.org/officeDocument/2006/relationships/footer" Target="footer30.xml" /><Relationship Id="rId52" Type="http://schemas.openxmlformats.org/officeDocument/2006/relationships/theme" Target="theme/theme1.xml" /><Relationship Id="rId53" Type="http://schemas.openxmlformats.org/officeDocument/2006/relationships/numbering" Target="numbering.xml" /><Relationship Id="rId54"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2024-X-X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B50CB5-2FEC-4543-B817-7DEC1FE1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19</Pages>
  <Words>2855</Words>
  <Characters>16280</Characters>
  <Application>Microsoft Office Word</Application>
  <DocSecurity>0</DocSecurity>
  <Lines>135</Lines>
  <Paragraphs>38</Paragraphs>
  <ScaleCrop>false</ScaleCrop>
  <Company/>
  <LinksUpToDate>false</LinksUpToDate>
  <CharactersWithSpaces>19097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CZQ666</cp:lastModifiedBy>
  <cp:revision>16</cp:revision>
  <dcterms:created xsi:type="dcterms:W3CDTF">2024-01-26T07:39:00Z</dcterms:created>
  <dcterms:modified xsi:type="dcterms:W3CDTF">2024-02-05T04:48:00Z</dcterms:modified>
</cp:coreProperties>
</file>