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060DC">
      <w:pPr>
        <w:widowControl/>
        <w:jc w:val="left"/>
        <w:rPr>
          <w:rFonts w:ascii="仿宋" w:eastAsia="仿宋" w:hAnsi="仿宋"/>
          <w:b/>
          <w:sz w:val="40"/>
        </w:rPr>
      </w:pPr>
      <w:bookmarkStart w:id="0" w:name="_GoBack"/>
      <w:bookmarkEnd w:id="0"/>
    </w:p>
    <w:p w:rsidR="002060DC">
      <w:pPr>
        <w:widowControl/>
        <w:jc w:val="left"/>
        <w:rPr>
          <w:rFonts w:ascii="仿宋" w:eastAsia="仿宋" w:hAnsi="仿宋"/>
          <w:b/>
          <w:sz w:val="40"/>
        </w:rPr>
      </w:pPr>
    </w:p>
    <w:p w:rsidR="002060DC">
      <w:pPr>
        <w:widowControl/>
        <w:jc w:val="left"/>
        <w:rPr>
          <w:rFonts w:ascii="仿宋" w:eastAsia="仿宋" w:hAnsi="仿宋"/>
          <w:b/>
          <w:sz w:val="40"/>
        </w:rPr>
      </w:pPr>
    </w:p>
    <w:p w:rsidR="002060DC" w:rsidRPr="002060D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060DC">
        <w:rPr>
          <w:rFonts w:ascii="宋体" w:eastAsia="宋体" w:hAnsi="宋体" w:hint="eastAsia"/>
          <w:b/>
          <w:sz w:val="60"/>
        </w:rPr>
        <w:t>自动酸雨采样器及测定仪行业项目可行性研究报告</w:t>
      </w:r>
    </w:p>
    <w:p w:rsidR="002060DC" w:rsidP="002060DC">
      <w:pPr>
        <w:widowControl/>
        <w:jc w:val="center"/>
        <w:rPr>
          <w:rFonts w:ascii="仿宋" w:eastAsia="仿宋" w:hAnsi="仿宋" w:hint="eastAsia"/>
          <w:b/>
          <w:sz w:val="40"/>
        </w:rPr>
      </w:pPr>
      <w:r w:rsidRPr="002060DC">
        <w:rPr>
          <w:rFonts w:ascii="仿宋" w:eastAsia="仿宋" w:hAnsi="仿宋" w:hint="eastAsia"/>
          <w:b/>
          <w:sz w:val="40"/>
        </w:rPr>
        <w:t>目录</w:t>
      </w:r>
    </w:p>
    <w:p w:rsidR="002060DC">
      <w:pPr>
        <w:pStyle w:val="TOC1"/>
        <w:tabs>
          <w:tab w:val="right" w:leader="dot" w:pos="8296"/>
        </w:tabs>
        <w:rPr>
          <w:noProof/>
        </w:rPr>
      </w:pPr>
      <w:r>
        <w:fldChar w:fldCharType="begin"/>
      </w:r>
      <w:r>
        <w:instrText xml:space="preserve"> TOC \o "1-9" </w:instrText>
      </w:r>
      <w:r>
        <w:fldChar w:fldCharType="separate"/>
      </w:r>
      <w:r>
        <w:rPr>
          <w:rFonts w:hint="eastAsia"/>
          <w:noProof/>
        </w:rPr>
        <w:t>概述</w:t>
      </w:r>
      <w:r>
        <w:rPr>
          <w:noProof/>
        </w:rPr>
        <w:tab/>
      </w:r>
      <w:r>
        <w:rPr>
          <w:noProof/>
        </w:rPr>
        <w:fldChar w:fldCharType="begin"/>
      </w:r>
      <w:r>
        <w:rPr>
          <w:noProof/>
        </w:rPr>
        <w:instrText xml:space="preserve"> PAGEREF _Toc152552428 \h </w:instrText>
      </w:r>
      <w:r>
        <w:rPr>
          <w:noProof/>
        </w:rPr>
        <w:fldChar w:fldCharType="separate"/>
      </w:r>
      <w:r>
        <w:rPr>
          <w:noProof/>
        </w:rPr>
        <w:t>3</w:t>
      </w:r>
      <w:r>
        <w:rPr>
          <w:noProof/>
        </w:rPr>
        <w:fldChar w:fldCharType="end"/>
      </w:r>
    </w:p>
    <w:p w:rsidR="002060DC">
      <w:pPr>
        <w:pStyle w:val="TOC1"/>
        <w:tabs>
          <w:tab w:val="right" w:leader="dot" w:pos="8296"/>
        </w:tabs>
        <w:rPr>
          <w:noProof/>
        </w:rPr>
      </w:pPr>
      <w:r>
        <w:rPr>
          <w:rFonts w:hint="eastAsia"/>
          <w:noProof/>
        </w:rPr>
        <w:t>一、融资方案和资金使用计划</w:t>
      </w:r>
      <w:r>
        <w:rPr>
          <w:noProof/>
        </w:rPr>
        <w:tab/>
      </w:r>
      <w:r>
        <w:rPr>
          <w:noProof/>
        </w:rPr>
        <w:fldChar w:fldCharType="begin"/>
      </w:r>
      <w:r>
        <w:rPr>
          <w:noProof/>
        </w:rPr>
        <w:instrText xml:space="preserve"> PAGEREF _Toc152552429 \h </w:instrText>
      </w:r>
      <w:r>
        <w:rPr>
          <w:noProof/>
        </w:rPr>
        <w:fldChar w:fldCharType="separate"/>
      </w:r>
      <w:r>
        <w:rPr>
          <w:noProof/>
        </w:rPr>
        <w:t>3</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、自动酸雨采样器及测定仪项目融资方式和资金来源选择</w:t>
      </w:r>
      <w:r>
        <w:rPr>
          <w:noProof/>
        </w:rPr>
        <w:tab/>
      </w:r>
      <w:r>
        <w:rPr>
          <w:noProof/>
        </w:rPr>
        <w:fldChar w:fldCharType="begin"/>
      </w:r>
      <w:r>
        <w:rPr>
          <w:noProof/>
        </w:rPr>
        <w:instrText xml:space="preserve"> PAGEREF _Toc152552430 \h </w:instrText>
      </w:r>
      <w:r>
        <w:rPr>
          <w:noProof/>
        </w:rPr>
        <w:fldChar w:fldCharType="separate"/>
      </w:r>
      <w:r>
        <w:rPr>
          <w:noProof/>
        </w:rPr>
        <w:t>3</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_Toc152552431 \h </w:instrText>
      </w:r>
      <w:r>
        <w:rPr>
          <w:noProof/>
        </w:rPr>
        <w:fldChar w:fldCharType="separate"/>
      </w:r>
      <w:r>
        <w:rPr>
          <w:noProof/>
        </w:rPr>
        <w:t>4</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_Toc152552432 \h </w:instrText>
      </w:r>
      <w:r>
        <w:rPr>
          <w:noProof/>
        </w:rPr>
        <w:fldChar w:fldCharType="separate"/>
      </w:r>
      <w:r>
        <w:rPr>
          <w:noProof/>
        </w:rPr>
        <w:t>5</w:t>
      </w:r>
      <w:r>
        <w:rPr>
          <w:noProof/>
        </w:rPr>
        <w:fldChar w:fldCharType="end"/>
      </w:r>
    </w:p>
    <w:p w:rsidR="002060DC">
      <w:pPr>
        <w:pStyle w:val="TOC1"/>
        <w:tabs>
          <w:tab w:val="right" w:leader="dot" w:pos="8296"/>
        </w:tabs>
        <w:rPr>
          <w:noProof/>
        </w:rPr>
      </w:pPr>
      <w:r>
        <w:rPr>
          <w:rFonts w:hint="eastAsia"/>
          <w:noProof/>
        </w:rPr>
        <w:t>二、物资采购和管理</w:t>
      </w:r>
      <w:r>
        <w:rPr>
          <w:noProof/>
        </w:rPr>
        <w:tab/>
      </w:r>
      <w:r>
        <w:rPr>
          <w:noProof/>
        </w:rPr>
        <w:fldChar w:fldCharType="begin"/>
      </w:r>
      <w:r>
        <w:rPr>
          <w:noProof/>
        </w:rPr>
        <w:instrText xml:space="preserve"> PAGEREF _Toc152552433 \h </w:instrText>
      </w:r>
      <w:r>
        <w:rPr>
          <w:noProof/>
        </w:rPr>
        <w:fldChar w:fldCharType="separate"/>
      </w:r>
      <w:r>
        <w:rPr>
          <w:noProof/>
        </w:rPr>
        <w:t>6</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_Toc152552434 \h </w:instrText>
      </w:r>
      <w:r>
        <w:rPr>
          <w:noProof/>
        </w:rPr>
        <w:fldChar w:fldCharType="separate"/>
      </w:r>
      <w:r>
        <w:rPr>
          <w:noProof/>
        </w:rPr>
        <w:t>6</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_Toc152552435 \h </w:instrText>
      </w:r>
      <w:r>
        <w:rPr>
          <w:noProof/>
        </w:rPr>
        <w:fldChar w:fldCharType="separate"/>
      </w:r>
      <w:r>
        <w:rPr>
          <w:noProof/>
        </w:rPr>
        <w:t>7</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_Toc152552436 \h </w:instrText>
      </w:r>
      <w:r>
        <w:rPr>
          <w:noProof/>
        </w:rPr>
        <w:fldChar w:fldCharType="separate"/>
      </w:r>
      <w:r>
        <w:rPr>
          <w:noProof/>
        </w:rPr>
        <w:t>9</w:t>
      </w:r>
      <w:r>
        <w:rPr>
          <w:noProof/>
        </w:rPr>
        <w:fldChar w:fldCharType="end"/>
      </w:r>
    </w:p>
    <w:p w:rsidR="002060DC">
      <w:pPr>
        <w:pStyle w:val="TOC1"/>
        <w:tabs>
          <w:tab w:val="right" w:leader="dot" w:pos="8296"/>
        </w:tabs>
        <w:rPr>
          <w:noProof/>
        </w:rPr>
      </w:pPr>
      <w:r>
        <w:rPr>
          <w:rFonts w:hint="eastAsia"/>
          <w:noProof/>
        </w:rPr>
        <w:t>三、创新研发和知识产权保护</w:t>
      </w:r>
      <w:r>
        <w:rPr>
          <w:noProof/>
        </w:rPr>
        <w:tab/>
      </w:r>
      <w:r>
        <w:rPr>
          <w:noProof/>
        </w:rPr>
        <w:fldChar w:fldCharType="begin"/>
      </w:r>
      <w:r>
        <w:rPr>
          <w:noProof/>
        </w:rPr>
        <w:instrText xml:space="preserve"> PAGEREF _Toc152552437 \h </w:instrText>
      </w:r>
      <w:r>
        <w:rPr>
          <w:noProof/>
        </w:rPr>
        <w:fldChar w:fldCharType="separate"/>
      </w:r>
      <w:r>
        <w:rPr>
          <w:noProof/>
        </w:rPr>
        <w:t>11</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、创新研发的思路和方法</w:t>
      </w:r>
      <w:r>
        <w:rPr>
          <w:noProof/>
        </w:rPr>
        <w:tab/>
      </w:r>
      <w:r>
        <w:rPr>
          <w:noProof/>
        </w:rPr>
        <w:fldChar w:fldCharType="begin"/>
      </w:r>
      <w:r>
        <w:rPr>
          <w:noProof/>
        </w:rPr>
        <w:instrText xml:space="preserve"> PAGEREF _Toc152552438 \h </w:instrText>
      </w:r>
      <w:r>
        <w:rPr>
          <w:noProof/>
        </w:rPr>
        <w:fldChar w:fldCharType="separate"/>
      </w:r>
      <w:r>
        <w:rPr>
          <w:noProof/>
        </w:rPr>
        <w:t>11</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、知识产权保护的策略和措施</w:t>
      </w:r>
      <w:r>
        <w:rPr>
          <w:noProof/>
        </w:rPr>
        <w:tab/>
      </w:r>
      <w:r>
        <w:rPr>
          <w:noProof/>
        </w:rPr>
        <w:fldChar w:fldCharType="begin"/>
      </w:r>
      <w:r>
        <w:rPr>
          <w:noProof/>
        </w:rPr>
        <w:instrText xml:space="preserve"> PAGEREF _Toc152552439 \h </w:instrText>
      </w:r>
      <w:r>
        <w:rPr>
          <w:noProof/>
        </w:rPr>
        <w:fldChar w:fldCharType="separate"/>
      </w:r>
      <w:r>
        <w:rPr>
          <w:noProof/>
        </w:rPr>
        <w:t>12</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、技术转让和专利许可的协议管理</w:t>
      </w:r>
      <w:r>
        <w:rPr>
          <w:noProof/>
        </w:rPr>
        <w:tab/>
      </w:r>
      <w:r>
        <w:rPr>
          <w:noProof/>
        </w:rPr>
        <w:fldChar w:fldCharType="begin"/>
      </w:r>
      <w:r>
        <w:rPr>
          <w:noProof/>
        </w:rPr>
        <w:instrText xml:space="preserve"> PAGEREF _Toc152552440 \h </w:instrText>
      </w:r>
      <w:r>
        <w:rPr>
          <w:noProof/>
        </w:rPr>
        <w:fldChar w:fldCharType="separate"/>
      </w:r>
      <w:r>
        <w:rPr>
          <w:noProof/>
        </w:rPr>
        <w:t>13</w:t>
      </w:r>
      <w:r>
        <w:rPr>
          <w:noProof/>
        </w:rPr>
        <w:fldChar w:fldCharType="end"/>
      </w:r>
    </w:p>
    <w:p w:rsidR="002060DC">
      <w:pPr>
        <w:pStyle w:val="TOC1"/>
        <w:tabs>
          <w:tab w:val="right" w:leader="dot" w:pos="8296"/>
        </w:tabs>
        <w:rPr>
          <w:noProof/>
        </w:rPr>
      </w:pPr>
      <w:r>
        <w:rPr>
          <w:rFonts w:hint="eastAsia"/>
          <w:noProof/>
        </w:rPr>
        <w:t>四、文化内涵和艺术价值</w:t>
      </w:r>
      <w:r>
        <w:rPr>
          <w:noProof/>
        </w:rPr>
        <w:tab/>
      </w:r>
      <w:r>
        <w:rPr>
          <w:noProof/>
        </w:rPr>
        <w:fldChar w:fldCharType="begin"/>
      </w:r>
      <w:r>
        <w:rPr>
          <w:noProof/>
        </w:rPr>
        <w:instrText xml:space="preserve"> PAGEREF _Toc152552441 \h </w:instrText>
      </w:r>
      <w:r>
        <w:rPr>
          <w:noProof/>
        </w:rPr>
        <w:fldChar w:fldCharType="separate"/>
      </w:r>
      <w:r>
        <w:rPr>
          <w:noProof/>
        </w:rPr>
        <w:t>15</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、自动酸雨采样器及测定仪项目与文化内涵的结合方式</w:t>
      </w:r>
      <w:r>
        <w:rPr>
          <w:noProof/>
        </w:rPr>
        <w:tab/>
      </w:r>
      <w:r>
        <w:rPr>
          <w:noProof/>
        </w:rPr>
        <w:fldChar w:fldCharType="begin"/>
      </w:r>
      <w:r>
        <w:rPr>
          <w:noProof/>
        </w:rPr>
        <w:instrText xml:space="preserve"> PAGEREF _Toc152552442 \h </w:instrText>
      </w:r>
      <w:r>
        <w:rPr>
          <w:noProof/>
        </w:rPr>
        <w:fldChar w:fldCharType="separate"/>
      </w:r>
      <w:r>
        <w:rPr>
          <w:noProof/>
        </w:rPr>
        <w:t>15</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、自动酸雨采样器及测定仪项目产品的艺术价值分析</w:t>
      </w:r>
      <w:r>
        <w:rPr>
          <w:noProof/>
        </w:rPr>
        <w:tab/>
      </w:r>
      <w:r>
        <w:rPr>
          <w:noProof/>
        </w:rPr>
        <w:fldChar w:fldCharType="begin"/>
      </w:r>
      <w:r>
        <w:rPr>
          <w:noProof/>
        </w:rPr>
        <w:instrText xml:space="preserve"> PAGEREF _Toc152552443 \h </w:instrText>
      </w:r>
      <w:r>
        <w:rPr>
          <w:noProof/>
        </w:rPr>
        <w:fldChar w:fldCharType="separate"/>
      </w:r>
      <w:r>
        <w:rPr>
          <w:noProof/>
        </w:rPr>
        <w:t>16</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_Toc152552444 \h </w:instrText>
      </w:r>
      <w:r>
        <w:rPr>
          <w:noProof/>
        </w:rPr>
        <w:fldChar w:fldCharType="separate"/>
      </w:r>
      <w:r>
        <w:rPr>
          <w:noProof/>
        </w:rPr>
        <w:t>17</w:t>
      </w:r>
      <w:r>
        <w:rPr>
          <w:noProof/>
        </w:rPr>
        <w:fldChar w:fldCharType="end"/>
      </w:r>
    </w:p>
    <w:p w:rsidR="002060DC">
      <w:pPr>
        <w:pStyle w:val="TOC1"/>
        <w:tabs>
          <w:tab w:val="right" w:leader="dot" w:pos="8296"/>
        </w:tabs>
        <w:rPr>
          <w:noProof/>
        </w:rPr>
      </w:pPr>
      <w:r>
        <w:rPr>
          <w:rFonts w:hint="eastAsia"/>
          <w:noProof/>
        </w:rPr>
        <w:t>五、技术可行性分析</w:t>
      </w:r>
      <w:r>
        <w:rPr>
          <w:noProof/>
        </w:rPr>
        <w:tab/>
      </w:r>
      <w:r>
        <w:rPr>
          <w:noProof/>
        </w:rPr>
        <w:fldChar w:fldCharType="begin"/>
      </w:r>
      <w:r>
        <w:rPr>
          <w:noProof/>
        </w:rPr>
        <w:instrText xml:space="preserve"> PAGEREF _Toc152552445 \h </w:instrText>
      </w:r>
      <w:r>
        <w:rPr>
          <w:noProof/>
        </w:rPr>
        <w:fldChar w:fldCharType="separate"/>
      </w:r>
      <w:r>
        <w:rPr>
          <w:noProof/>
        </w:rPr>
        <w:t>17</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_Toc152552446 \h </w:instrText>
      </w:r>
      <w:r>
        <w:rPr>
          <w:noProof/>
        </w:rPr>
        <w:fldChar w:fldCharType="separate"/>
      </w:r>
      <w:r>
        <w:rPr>
          <w:noProof/>
        </w:rPr>
        <w:t>17</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、自动酸雨采样器及测定仪项目的技术难点及解决方案</w:t>
      </w:r>
      <w:r>
        <w:rPr>
          <w:noProof/>
        </w:rPr>
        <w:tab/>
      </w:r>
      <w:r>
        <w:rPr>
          <w:noProof/>
        </w:rPr>
        <w:fldChar w:fldCharType="begin"/>
      </w:r>
      <w:r>
        <w:rPr>
          <w:noProof/>
        </w:rPr>
        <w:instrText xml:space="preserve"> PAGEREF _Toc152552447 \h </w:instrText>
      </w:r>
      <w:r>
        <w:rPr>
          <w:noProof/>
        </w:rPr>
        <w:fldChar w:fldCharType="separate"/>
      </w:r>
      <w:r>
        <w:rPr>
          <w:noProof/>
        </w:rPr>
        <w:t>19</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_Toc152552448 \h </w:instrText>
      </w:r>
      <w:r>
        <w:rPr>
          <w:noProof/>
        </w:rPr>
        <w:fldChar w:fldCharType="separate"/>
      </w:r>
      <w:r>
        <w:rPr>
          <w:noProof/>
        </w:rPr>
        <w:t>20</w:t>
      </w:r>
      <w:r>
        <w:rPr>
          <w:noProof/>
        </w:rPr>
        <w:fldChar w:fldCharType="end"/>
      </w:r>
    </w:p>
    <w:p w:rsidR="002060DC">
      <w:pPr>
        <w:pStyle w:val="TOC1"/>
        <w:tabs>
          <w:tab w:val="right" w:leader="dot" w:pos="8296"/>
        </w:tabs>
        <w:rPr>
          <w:noProof/>
        </w:rPr>
      </w:pPr>
      <w:r>
        <w:rPr>
          <w:rFonts w:hint="eastAsia"/>
          <w:noProof/>
        </w:rPr>
        <w:t>六、社会责任和可持续发展</w:t>
      </w:r>
      <w:r>
        <w:rPr>
          <w:noProof/>
        </w:rPr>
        <w:tab/>
      </w:r>
      <w:r>
        <w:rPr>
          <w:noProof/>
        </w:rPr>
        <w:fldChar w:fldCharType="begin"/>
      </w:r>
      <w:r>
        <w:rPr>
          <w:noProof/>
        </w:rPr>
        <w:instrText xml:space="preserve"> PAGEREF _Toc152552449 \h </w:instrText>
      </w:r>
      <w:r>
        <w:rPr>
          <w:noProof/>
        </w:rPr>
        <w:fldChar w:fldCharType="separate"/>
      </w:r>
      <w:r>
        <w:rPr>
          <w:noProof/>
        </w:rPr>
        <w:t>21</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、自动酸雨采样器及测定仪项目对社会责任的承担和履行</w:t>
      </w:r>
      <w:r>
        <w:rPr>
          <w:noProof/>
        </w:rPr>
        <w:tab/>
      </w:r>
      <w:r>
        <w:rPr>
          <w:noProof/>
        </w:rPr>
        <w:fldChar w:fldCharType="begin"/>
      </w:r>
      <w:r>
        <w:rPr>
          <w:noProof/>
        </w:rPr>
        <w:instrText xml:space="preserve"> PAGEREF _Toc152552450 \h </w:instrText>
      </w:r>
      <w:r>
        <w:rPr>
          <w:noProof/>
        </w:rPr>
        <w:fldChar w:fldCharType="separate"/>
      </w:r>
      <w:r>
        <w:rPr>
          <w:noProof/>
        </w:rPr>
        <w:t>21</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_Toc152552451 \h </w:instrText>
      </w:r>
      <w:r>
        <w:rPr>
          <w:noProof/>
        </w:rPr>
        <w:fldChar w:fldCharType="separate"/>
      </w:r>
      <w:r>
        <w:rPr>
          <w:noProof/>
        </w:rPr>
        <w:t>22</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_Toc152552452 \h </w:instrText>
      </w:r>
      <w:r>
        <w:rPr>
          <w:noProof/>
        </w:rPr>
        <w:fldChar w:fldCharType="separate"/>
      </w:r>
      <w:r>
        <w:rPr>
          <w:noProof/>
        </w:rPr>
        <w:t>23</w:t>
      </w:r>
      <w:r>
        <w:rPr>
          <w:noProof/>
        </w:rPr>
        <w:fldChar w:fldCharType="end"/>
      </w:r>
    </w:p>
    <w:p w:rsidR="002060DC">
      <w:pPr>
        <w:pStyle w:val="TOC1"/>
        <w:tabs>
          <w:tab w:val="right" w:leader="dot" w:pos="8296"/>
        </w:tabs>
        <w:rPr>
          <w:noProof/>
        </w:rPr>
      </w:pPr>
      <w:r>
        <w:rPr>
          <w:rFonts w:hint="eastAsia"/>
          <w:noProof/>
        </w:rPr>
        <w:t>七、未来发展趋势和战略规划</w:t>
      </w:r>
      <w:r>
        <w:rPr>
          <w:noProof/>
        </w:rPr>
        <w:tab/>
      </w:r>
      <w:r>
        <w:rPr>
          <w:noProof/>
        </w:rPr>
        <w:fldChar w:fldCharType="begin"/>
      </w:r>
      <w:r>
        <w:rPr>
          <w:noProof/>
        </w:rPr>
        <w:instrText xml:space="preserve"> PAGEREF _Toc152552453 \h </w:instrText>
      </w:r>
      <w:r>
        <w:rPr>
          <w:noProof/>
        </w:rPr>
        <w:fldChar w:fldCharType="separate"/>
      </w:r>
      <w:r>
        <w:rPr>
          <w:noProof/>
        </w:rPr>
        <w:t>24</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、自动酸雨采样器及测定仪行业未来发展趋势的预测</w:t>
      </w:r>
      <w:r>
        <w:rPr>
          <w:noProof/>
        </w:rPr>
        <w:tab/>
      </w:r>
      <w:r>
        <w:rPr>
          <w:noProof/>
        </w:rPr>
        <w:fldChar w:fldCharType="begin"/>
      </w:r>
      <w:r>
        <w:rPr>
          <w:noProof/>
        </w:rPr>
        <w:instrText xml:space="preserve"> PAGEREF _Toc152552454 \h </w:instrText>
      </w:r>
      <w:r>
        <w:rPr>
          <w:noProof/>
        </w:rPr>
        <w:fldChar w:fldCharType="separate"/>
      </w:r>
      <w:r>
        <w:rPr>
          <w:noProof/>
        </w:rPr>
        <w:t>24</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、自动酸雨采样器及测定仪项目产品在未来的发展和规划</w:t>
      </w:r>
      <w:r>
        <w:rPr>
          <w:noProof/>
        </w:rPr>
        <w:tab/>
      </w:r>
      <w:r>
        <w:rPr>
          <w:noProof/>
        </w:rPr>
        <w:fldChar w:fldCharType="begin"/>
      </w:r>
      <w:r>
        <w:rPr>
          <w:noProof/>
        </w:rPr>
        <w:instrText xml:space="preserve"> PAGEREF _Toc152552455 \h </w:instrText>
      </w:r>
      <w:r>
        <w:rPr>
          <w:noProof/>
        </w:rPr>
        <w:fldChar w:fldCharType="separate"/>
      </w:r>
      <w:r>
        <w:rPr>
          <w:noProof/>
        </w:rPr>
        <w:t>25</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、自动酸雨采样器及测定仪项目的战略规划和实施方案</w:t>
      </w:r>
      <w:r>
        <w:rPr>
          <w:noProof/>
        </w:rPr>
        <w:tab/>
      </w:r>
      <w:r>
        <w:rPr>
          <w:noProof/>
        </w:rPr>
        <w:fldChar w:fldCharType="begin"/>
      </w:r>
      <w:r>
        <w:rPr>
          <w:noProof/>
        </w:rPr>
        <w:instrText xml:space="preserve"> PAGEREF _Toc152552456 \h </w:instrText>
      </w:r>
      <w:r>
        <w:rPr>
          <w:noProof/>
        </w:rPr>
        <w:fldChar w:fldCharType="separate"/>
      </w:r>
      <w:r>
        <w:rPr>
          <w:noProof/>
        </w:rPr>
        <w:t>27</w:t>
      </w:r>
      <w:r>
        <w:rPr>
          <w:noProof/>
        </w:rPr>
        <w:fldChar w:fldCharType="end"/>
      </w:r>
    </w:p>
    <w:p w:rsidR="002060DC">
      <w:pPr>
        <w:pStyle w:val="TOC1"/>
        <w:tabs>
          <w:tab w:val="right" w:leader="dot" w:pos="8296"/>
        </w:tabs>
        <w:rPr>
          <w:noProof/>
        </w:rPr>
      </w:pPr>
      <w:r>
        <w:rPr>
          <w:rFonts w:hint="eastAsia"/>
          <w:noProof/>
        </w:rPr>
        <w:t>八、工程设计方案</w:t>
      </w:r>
      <w:r>
        <w:rPr>
          <w:noProof/>
        </w:rPr>
        <w:tab/>
      </w:r>
      <w:r>
        <w:rPr>
          <w:noProof/>
        </w:rPr>
        <w:fldChar w:fldCharType="begin"/>
      </w:r>
      <w:r>
        <w:rPr>
          <w:noProof/>
        </w:rPr>
        <w:instrText xml:space="preserve"> PAGEREF _Toc152552457 \h </w:instrText>
      </w:r>
      <w:r>
        <w:rPr>
          <w:noProof/>
        </w:rPr>
        <w:fldChar w:fldCharType="separate"/>
      </w:r>
      <w:r>
        <w:rPr>
          <w:noProof/>
        </w:rPr>
        <w:t>28</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_Toc152552458 \h </w:instrText>
      </w:r>
      <w:r>
        <w:rPr>
          <w:noProof/>
        </w:rPr>
        <w:fldChar w:fldCharType="separate"/>
      </w:r>
      <w:r>
        <w:rPr>
          <w:noProof/>
        </w:rPr>
        <w:t>28</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_Toc152552459 \h </w:instrText>
      </w:r>
      <w:r>
        <w:rPr>
          <w:noProof/>
        </w:rPr>
        <w:fldChar w:fldCharType="separate"/>
      </w:r>
      <w:r>
        <w:rPr>
          <w:noProof/>
        </w:rPr>
        <w:t>30</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_Toc152552460 \h </w:instrText>
      </w:r>
      <w:r>
        <w:rPr>
          <w:noProof/>
        </w:rPr>
        <w:fldChar w:fldCharType="separate"/>
      </w:r>
      <w:r>
        <w:rPr>
          <w:noProof/>
        </w:rPr>
        <w:t>31</w:t>
      </w:r>
      <w:r>
        <w:rPr>
          <w:noProof/>
        </w:rPr>
        <w:fldChar w:fldCharType="end"/>
      </w:r>
    </w:p>
    <w:p w:rsidR="002060DC">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_Toc152552461 \h </w:instrText>
      </w:r>
      <w:r>
        <w:rPr>
          <w:noProof/>
        </w:rPr>
        <w:fldChar w:fldCharType="separate"/>
      </w:r>
      <w:r>
        <w:rPr>
          <w:noProof/>
        </w:rPr>
        <w:t>32</w:t>
      </w:r>
      <w:r>
        <w:rPr>
          <w:noProof/>
        </w:rPr>
        <w:fldChar w:fldCharType="end"/>
      </w:r>
    </w:p>
    <w:p w:rsidR="002060DC">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_Toc152552462 \h </w:instrText>
      </w:r>
      <w:r>
        <w:rPr>
          <w:noProof/>
        </w:rPr>
        <w:fldChar w:fldCharType="separate"/>
      </w:r>
      <w:r>
        <w:rPr>
          <w:noProof/>
        </w:rPr>
        <w:t>34</w:t>
      </w:r>
      <w:r>
        <w:rPr>
          <w:noProof/>
        </w:rPr>
        <w:fldChar w:fldCharType="end"/>
      </w:r>
    </w:p>
    <w:p w:rsidR="002060DC">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_Toc152552463 \h </w:instrText>
      </w:r>
      <w:r>
        <w:rPr>
          <w:noProof/>
        </w:rPr>
        <w:fldChar w:fldCharType="separate"/>
      </w:r>
      <w:r>
        <w:rPr>
          <w:noProof/>
        </w:rPr>
        <w:t>35</w:t>
      </w:r>
      <w:r>
        <w:rPr>
          <w:noProof/>
        </w:rPr>
        <w:fldChar w:fldCharType="end"/>
      </w:r>
    </w:p>
    <w:p w:rsidR="002060DC">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_Toc152552464 \h </w:instrText>
      </w:r>
      <w:r>
        <w:rPr>
          <w:noProof/>
        </w:rPr>
        <w:fldChar w:fldCharType="separate"/>
      </w:r>
      <w:r>
        <w:rPr>
          <w:noProof/>
        </w:rPr>
        <w:t>37</w:t>
      </w:r>
      <w:r>
        <w:rPr>
          <w:noProof/>
        </w:rPr>
        <w:fldChar w:fldCharType="end"/>
      </w:r>
    </w:p>
    <w:p w:rsidR="002060DC">
      <w:pPr>
        <w:pStyle w:val="TOC1"/>
        <w:tabs>
          <w:tab w:val="right" w:leader="dot" w:pos="8296"/>
        </w:tabs>
        <w:rPr>
          <w:noProof/>
        </w:rPr>
      </w:pPr>
      <w:r>
        <w:rPr>
          <w:rFonts w:hint="eastAsia"/>
          <w:noProof/>
        </w:rPr>
        <w:t>九、客户服务和消费者权益保护</w:t>
      </w:r>
      <w:r>
        <w:rPr>
          <w:noProof/>
        </w:rPr>
        <w:tab/>
      </w:r>
      <w:r>
        <w:rPr>
          <w:noProof/>
        </w:rPr>
        <w:fldChar w:fldCharType="begin"/>
      </w:r>
      <w:r>
        <w:rPr>
          <w:noProof/>
        </w:rPr>
        <w:instrText xml:space="preserve"> PAGEREF _Toc152552465 \h </w:instrText>
      </w:r>
      <w:r>
        <w:rPr>
          <w:noProof/>
        </w:rPr>
        <w:fldChar w:fldCharType="separate"/>
      </w:r>
      <w:r>
        <w:rPr>
          <w:noProof/>
        </w:rPr>
        <w:t>38</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_Toc152552466 \h </w:instrText>
      </w:r>
      <w:r>
        <w:rPr>
          <w:noProof/>
        </w:rPr>
        <w:fldChar w:fldCharType="separate"/>
      </w:r>
      <w:r>
        <w:rPr>
          <w:noProof/>
        </w:rPr>
        <w:t>38</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_Toc152552467 \h </w:instrText>
      </w:r>
      <w:r>
        <w:rPr>
          <w:noProof/>
        </w:rPr>
        <w:fldChar w:fldCharType="separate"/>
      </w:r>
      <w:r>
        <w:rPr>
          <w:noProof/>
        </w:rPr>
        <w:t>40</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_Toc152552468 \h </w:instrText>
      </w:r>
      <w:r>
        <w:rPr>
          <w:noProof/>
        </w:rPr>
        <w:fldChar w:fldCharType="separate"/>
      </w:r>
      <w:r>
        <w:rPr>
          <w:noProof/>
        </w:rPr>
        <w:t>41</w:t>
      </w:r>
      <w:r>
        <w:rPr>
          <w:noProof/>
        </w:rPr>
        <w:fldChar w:fldCharType="end"/>
      </w:r>
    </w:p>
    <w:p w:rsidR="002060D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十、可行性结论</w:t>
      </w:r>
      <w:r>
        <w:rPr>
          <w:noProof/>
        </w:rPr>
        <w:tab/>
      </w:r>
      <w:r>
        <w:rPr>
          <w:noProof/>
        </w:rPr>
        <w:fldChar w:fldCharType="begin"/>
      </w:r>
      <w:r>
        <w:rPr>
          <w:noProof/>
        </w:rPr>
        <w:instrText xml:space="preserve"> PAGEREF _Toc152552469 \h </w:instrText>
      </w:r>
      <w:r>
        <w:rPr>
          <w:noProof/>
        </w:rPr>
        <w:fldChar w:fldCharType="separate"/>
      </w:r>
      <w:r>
        <w:rPr>
          <w:noProof/>
        </w:rPr>
        <w:t>43</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_Toc152552470 \h </w:instrText>
      </w:r>
      <w:r>
        <w:rPr>
          <w:noProof/>
        </w:rPr>
        <w:fldChar w:fldCharType="separate"/>
      </w:r>
      <w:r>
        <w:rPr>
          <w:noProof/>
        </w:rPr>
        <w:t>43</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_Toc152552471 \h </w:instrText>
      </w:r>
      <w:r>
        <w:rPr>
          <w:noProof/>
        </w:rPr>
        <w:fldChar w:fldCharType="separate"/>
      </w:r>
      <w:r>
        <w:rPr>
          <w:noProof/>
        </w:rPr>
        <w:t>43</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_Toc152552472 \h </w:instrText>
      </w:r>
      <w:r>
        <w:rPr>
          <w:noProof/>
        </w:rPr>
        <w:fldChar w:fldCharType="separate"/>
      </w:r>
      <w:r>
        <w:rPr>
          <w:noProof/>
        </w:rPr>
        <w:t>44</w:t>
      </w:r>
      <w:r>
        <w:rPr>
          <w:noProof/>
        </w:rPr>
        <w:fldChar w:fldCharType="end"/>
      </w:r>
    </w:p>
    <w:p w:rsidR="002060DC">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_Toc152552473 \h </w:instrText>
      </w:r>
      <w:r>
        <w:rPr>
          <w:noProof/>
        </w:rPr>
        <w:fldChar w:fldCharType="separate"/>
      </w:r>
      <w:r>
        <w:rPr>
          <w:noProof/>
        </w:rPr>
        <w:t>45</w:t>
      </w:r>
      <w:r>
        <w:rPr>
          <w:noProof/>
        </w:rPr>
        <w:fldChar w:fldCharType="end"/>
      </w:r>
    </w:p>
    <w:p w:rsidR="002060DC">
      <w:pPr>
        <w:pStyle w:val="TOC1"/>
        <w:tabs>
          <w:tab w:val="right" w:leader="dot" w:pos="8296"/>
        </w:tabs>
        <w:rPr>
          <w:noProof/>
        </w:rPr>
      </w:pPr>
      <w:r>
        <w:rPr>
          <w:rFonts w:hint="eastAsia"/>
          <w:noProof/>
        </w:rPr>
        <w:t>十一、安全生产评估报告书</w:t>
      </w:r>
      <w:r>
        <w:rPr>
          <w:noProof/>
        </w:rPr>
        <w:tab/>
      </w:r>
      <w:r>
        <w:rPr>
          <w:noProof/>
        </w:rPr>
        <w:fldChar w:fldCharType="begin"/>
      </w:r>
      <w:r>
        <w:rPr>
          <w:noProof/>
        </w:rPr>
        <w:instrText xml:space="preserve"> PAGEREF _Toc152552474 \h </w:instrText>
      </w:r>
      <w:r>
        <w:rPr>
          <w:noProof/>
        </w:rPr>
        <w:fldChar w:fldCharType="separate"/>
      </w:r>
      <w:r>
        <w:rPr>
          <w:noProof/>
        </w:rPr>
        <w:t>46</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、自动酸雨采样器及测定仪项目安全生产评估的目的和依据</w:t>
      </w:r>
      <w:r>
        <w:rPr>
          <w:noProof/>
        </w:rPr>
        <w:tab/>
      </w:r>
      <w:r>
        <w:rPr>
          <w:noProof/>
        </w:rPr>
        <w:fldChar w:fldCharType="begin"/>
      </w:r>
      <w:r>
        <w:rPr>
          <w:noProof/>
        </w:rPr>
        <w:instrText xml:space="preserve"> PAGEREF _Toc152552475 \h </w:instrText>
      </w:r>
      <w:r>
        <w:rPr>
          <w:noProof/>
        </w:rPr>
        <w:fldChar w:fldCharType="separate"/>
      </w:r>
      <w:r>
        <w:rPr>
          <w:noProof/>
        </w:rPr>
        <w:t>46</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、自动酸雨采样器及测定仪项目安全生产条件和现状评估</w:t>
      </w:r>
      <w:r>
        <w:rPr>
          <w:noProof/>
        </w:rPr>
        <w:tab/>
      </w:r>
      <w:r>
        <w:rPr>
          <w:noProof/>
        </w:rPr>
        <w:fldChar w:fldCharType="begin"/>
      </w:r>
      <w:r>
        <w:rPr>
          <w:noProof/>
        </w:rPr>
        <w:instrText xml:space="preserve"> PAGEREF _Toc152552476 \h </w:instrText>
      </w:r>
      <w:r>
        <w:rPr>
          <w:noProof/>
        </w:rPr>
        <w:fldChar w:fldCharType="separate"/>
      </w:r>
      <w:r>
        <w:rPr>
          <w:noProof/>
        </w:rPr>
        <w:t>48</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_Toc152552477 \h </w:instrText>
      </w:r>
      <w:r>
        <w:rPr>
          <w:noProof/>
        </w:rPr>
        <w:fldChar w:fldCharType="separate"/>
      </w:r>
      <w:r>
        <w:rPr>
          <w:noProof/>
        </w:rPr>
        <w:t>49</w:t>
      </w:r>
      <w:r>
        <w:rPr>
          <w:noProof/>
        </w:rPr>
        <w:fldChar w:fldCharType="end"/>
      </w:r>
    </w:p>
    <w:p w:rsidR="002060DC">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_Toc152552478 \h </w:instrText>
      </w:r>
      <w:r>
        <w:rPr>
          <w:noProof/>
        </w:rPr>
        <w:fldChar w:fldCharType="separate"/>
      </w:r>
      <w:r>
        <w:rPr>
          <w:noProof/>
        </w:rPr>
        <w:t>50</w:t>
      </w:r>
      <w:r>
        <w:rPr>
          <w:noProof/>
        </w:rPr>
        <w:fldChar w:fldCharType="end"/>
      </w:r>
    </w:p>
    <w:p w:rsidR="002060DC">
      <w:pPr>
        <w:pStyle w:val="TOC1"/>
        <w:tabs>
          <w:tab w:val="right" w:leader="dot" w:pos="8296"/>
        </w:tabs>
        <w:rPr>
          <w:noProof/>
        </w:rPr>
      </w:pPr>
      <w:r>
        <w:rPr>
          <w:rFonts w:hint="eastAsia"/>
          <w:noProof/>
        </w:rPr>
        <w:t>十二、组织架构和人力资源配置</w:t>
      </w:r>
      <w:r>
        <w:rPr>
          <w:noProof/>
        </w:rPr>
        <w:tab/>
      </w:r>
      <w:r>
        <w:rPr>
          <w:noProof/>
        </w:rPr>
        <w:fldChar w:fldCharType="begin"/>
      </w:r>
      <w:r>
        <w:rPr>
          <w:noProof/>
        </w:rPr>
        <w:instrText xml:space="preserve"> PAGEREF _Toc152552479 \h </w:instrText>
      </w:r>
      <w:r>
        <w:rPr>
          <w:noProof/>
        </w:rPr>
        <w:fldChar w:fldCharType="separate"/>
      </w:r>
      <w:r>
        <w:rPr>
          <w:noProof/>
        </w:rPr>
        <w:t>52</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、自动酸雨采样器及测定仪项目组织架构和运行机制设计</w:t>
      </w:r>
      <w:r>
        <w:rPr>
          <w:noProof/>
        </w:rPr>
        <w:tab/>
      </w:r>
      <w:r>
        <w:rPr>
          <w:noProof/>
        </w:rPr>
        <w:fldChar w:fldCharType="begin"/>
      </w:r>
      <w:r>
        <w:rPr>
          <w:noProof/>
        </w:rPr>
        <w:instrText xml:space="preserve"> PAGEREF _Toc152552480 \h </w:instrText>
      </w:r>
      <w:r>
        <w:rPr>
          <w:noProof/>
        </w:rPr>
        <w:fldChar w:fldCharType="separate"/>
      </w:r>
      <w:r>
        <w:rPr>
          <w:noProof/>
        </w:rPr>
        <w:t>52</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、人力资源配置和岗位责任划分</w:t>
      </w:r>
      <w:r>
        <w:rPr>
          <w:noProof/>
        </w:rPr>
        <w:tab/>
      </w:r>
      <w:r>
        <w:rPr>
          <w:noProof/>
        </w:rPr>
        <w:fldChar w:fldCharType="begin"/>
      </w:r>
      <w:r>
        <w:rPr>
          <w:noProof/>
        </w:rPr>
        <w:instrText xml:space="preserve"> PAGEREF _Toc152552481 \h </w:instrText>
      </w:r>
      <w:r>
        <w:rPr>
          <w:noProof/>
        </w:rPr>
        <w:fldChar w:fldCharType="separate"/>
      </w:r>
      <w:r>
        <w:rPr>
          <w:noProof/>
        </w:rPr>
        <w:t>53</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、人员培训计划和绩效考核方案</w:t>
      </w:r>
      <w:r>
        <w:rPr>
          <w:noProof/>
        </w:rPr>
        <w:tab/>
      </w:r>
      <w:r>
        <w:rPr>
          <w:noProof/>
        </w:rPr>
        <w:fldChar w:fldCharType="begin"/>
      </w:r>
      <w:r>
        <w:rPr>
          <w:noProof/>
        </w:rPr>
        <w:instrText xml:space="preserve"> PAGEREF _Toc152552482 \h </w:instrText>
      </w:r>
      <w:r>
        <w:rPr>
          <w:noProof/>
        </w:rPr>
        <w:fldChar w:fldCharType="separate"/>
      </w:r>
      <w:r>
        <w:rPr>
          <w:noProof/>
        </w:rPr>
        <w:t>54</w:t>
      </w:r>
      <w:r>
        <w:rPr>
          <w:noProof/>
        </w:rPr>
        <w:fldChar w:fldCharType="end"/>
      </w:r>
    </w:p>
    <w:p w:rsidR="002060DC">
      <w:pPr>
        <w:pStyle w:val="TOC1"/>
        <w:tabs>
          <w:tab w:val="right" w:leader="dot" w:pos="8296"/>
        </w:tabs>
        <w:rPr>
          <w:noProof/>
        </w:rPr>
      </w:pPr>
      <w:r>
        <w:rPr>
          <w:rFonts w:hint="eastAsia"/>
          <w:noProof/>
        </w:rPr>
        <w:t>十三、企业社会责任和公益活动</w:t>
      </w:r>
      <w:r>
        <w:rPr>
          <w:noProof/>
        </w:rPr>
        <w:tab/>
      </w:r>
      <w:r>
        <w:rPr>
          <w:noProof/>
        </w:rPr>
        <w:fldChar w:fldCharType="begin"/>
      </w:r>
      <w:r>
        <w:rPr>
          <w:noProof/>
        </w:rPr>
        <w:instrText xml:space="preserve"> PAGEREF _Toc152552483 \h </w:instrText>
      </w:r>
      <w:r>
        <w:rPr>
          <w:noProof/>
        </w:rPr>
        <w:fldChar w:fldCharType="separate"/>
      </w:r>
      <w:r>
        <w:rPr>
          <w:noProof/>
        </w:rPr>
        <w:t>56</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_Toc152552484 \h </w:instrText>
      </w:r>
      <w:r>
        <w:rPr>
          <w:noProof/>
        </w:rPr>
        <w:fldChar w:fldCharType="separate"/>
      </w:r>
      <w:r>
        <w:rPr>
          <w:noProof/>
        </w:rPr>
        <w:t>56</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_Toc152552485 \h </w:instrText>
      </w:r>
      <w:r>
        <w:rPr>
          <w:noProof/>
        </w:rPr>
        <w:fldChar w:fldCharType="separate"/>
      </w:r>
      <w:r>
        <w:rPr>
          <w:noProof/>
        </w:rPr>
        <w:t>57</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_Toc152552486 \h </w:instrText>
      </w:r>
      <w:r>
        <w:rPr>
          <w:noProof/>
        </w:rPr>
        <w:fldChar w:fldCharType="separate"/>
      </w:r>
      <w:r>
        <w:rPr>
          <w:noProof/>
        </w:rPr>
        <w:t>59</w:t>
      </w:r>
      <w:r>
        <w:rPr>
          <w:noProof/>
        </w:rPr>
        <w:fldChar w:fldCharType="end"/>
      </w:r>
    </w:p>
    <w:p w:rsidR="002060DC">
      <w:pPr>
        <w:pStyle w:val="TOC1"/>
        <w:tabs>
          <w:tab w:val="right" w:leader="dot" w:pos="8296"/>
        </w:tabs>
        <w:rPr>
          <w:noProof/>
        </w:rPr>
      </w:pPr>
      <w:r>
        <w:rPr>
          <w:rFonts w:hint="eastAsia"/>
          <w:noProof/>
        </w:rPr>
        <w:t>十四、物资采购和管理</w:t>
      </w:r>
      <w:r>
        <w:rPr>
          <w:noProof/>
        </w:rPr>
        <w:tab/>
      </w:r>
      <w:r>
        <w:rPr>
          <w:noProof/>
        </w:rPr>
        <w:fldChar w:fldCharType="begin"/>
      </w:r>
      <w:r>
        <w:rPr>
          <w:noProof/>
        </w:rPr>
        <w:instrText xml:space="preserve"> PAGEREF _Toc152552487 \h </w:instrText>
      </w:r>
      <w:r>
        <w:rPr>
          <w:noProof/>
        </w:rPr>
        <w:fldChar w:fldCharType="separate"/>
      </w:r>
      <w:r>
        <w:rPr>
          <w:noProof/>
        </w:rPr>
        <w:t>60</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_Toc152552488 \h </w:instrText>
      </w:r>
      <w:r>
        <w:rPr>
          <w:noProof/>
        </w:rPr>
        <w:fldChar w:fldCharType="separate"/>
      </w:r>
      <w:r>
        <w:rPr>
          <w:noProof/>
        </w:rPr>
        <w:t>60</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_Toc152552489 \h </w:instrText>
      </w:r>
      <w:r>
        <w:rPr>
          <w:noProof/>
        </w:rPr>
        <w:fldChar w:fldCharType="separate"/>
      </w:r>
      <w:r>
        <w:rPr>
          <w:noProof/>
        </w:rPr>
        <w:t>62</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_Toc152552490 \h </w:instrText>
      </w:r>
      <w:r>
        <w:rPr>
          <w:noProof/>
        </w:rPr>
        <w:fldChar w:fldCharType="separate"/>
      </w:r>
      <w:r>
        <w:rPr>
          <w:noProof/>
        </w:rPr>
        <w:t>63</w:t>
      </w:r>
      <w:r>
        <w:rPr>
          <w:noProof/>
        </w:rPr>
        <w:fldChar w:fldCharType="end"/>
      </w:r>
    </w:p>
    <w:p w:rsidR="002060DC">
      <w:pPr>
        <w:pStyle w:val="TOC1"/>
        <w:tabs>
          <w:tab w:val="right" w:leader="dot" w:pos="8296"/>
        </w:tabs>
        <w:rPr>
          <w:noProof/>
        </w:rPr>
      </w:pPr>
      <w:r>
        <w:rPr>
          <w:rFonts w:hint="eastAsia"/>
          <w:noProof/>
        </w:rPr>
        <w:t>十五、安全卫生和职业健康</w:t>
      </w:r>
      <w:r>
        <w:rPr>
          <w:noProof/>
        </w:rPr>
        <w:tab/>
      </w:r>
      <w:r>
        <w:rPr>
          <w:noProof/>
        </w:rPr>
        <w:fldChar w:fldCharType="begin"/>
      </w:r>
      <w:r>
        <w:rPr>
          <w:noProof/>
        </w:rPr>
        <w:instrText xml:space="preserve"> PAGEREF _Toc152552491 \h </w:instrText>
      </w:r>
      <w:r>
        <w:rPr>
          <w:noProof/>
        </w:rPr>
        <w:fldChar w:fldCharType="separate"/>
      </w:r>
      <w:r>
        <w:rPr>
          <w:noProof/>
        </w:rPr>
        <w:t>65</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、安全卫生和职业健康的管理体系</w:t>
      </w:r>
      <w:r>
        <w:rPr>
          <w:noProof/>
        </w:rPr>
        <w:tab/>
      </w:r>
      <w:r>
        <w:rPr>
          <w:noProof/>
        </w:rPr>
        <w:fldChar w:fldCharType="begin"/>
      </w:r>
      <w:r>
        <w:rPr>
          <w:noProof/>
        </w:rPr>
        <w:instrText xml:space="preserve"> PAGEREF _Toc152552492 \h </w:instrText>
      </w:r>
      <w:r>
        <w:rPr>
          <w:noProof/>
        </w:rPr>
        <w:fldChar w:fldCharType="separate"/>
      </w:r>
      <w:r>
        <w:rPr>
          <w:noProof/>
        </w:rPr>
        <w:t>65</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、安全卫生和职业健康的风险评估</w:t>
      </w:r>
      <w:r>
        <w:rPr>
          <w:noProof/>
        </w:rPr>
        <w:tab/>
      </w:r>
      <w:r>
        <w:rPr>
          <w:noProof/>
        </w:rPr>
        <w:fldChar w:fldCharType="begin"/>
      </w:r>
      <w:r>
        <w:rPr>
          <w:noProof/>
        </w:rPr>
        <w:instrText xml:space="preserve"> PAGEREF _Toc152552493 \h </w:instrText>
      </w:r>
      <w:r>
        <w:rPr>
          <w:noProof/>
        </w:rPr>
        <w:fldChar w:fldCharType="separate"/>
      </w:r>
      <w:r>
        <w:rPr>
          <w:noProof/>
        </w:rPr>
        <w:t>66</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、安全卫生和职业健康的防范措施</w:t>
      </w:r>
      <w:r>
        <w:rPr>
          <w:noProof/>
        </w:rPr>
        <w:tab/>
      </w:r>
      <w:r>
        <w:rPr>
          <w:noProof/>
        </w:rPr>
        <w:fldChar w:fldCharType="begin"/>
      </w:r>
      <w:r>
        <w:rPr>
          <w:noProof/>
        </w:rPr>
        <w:instrText xml:space="preserve"> PAGEREF _Toc152552494 \h </w:instrText>
      </w:r>
      <w:r>
        <w:rPr>
          <w:noProof/>
        </w:rPr>
        <w:fldChar w:fldCharType="separate"/>
      </w:r>
      <w:r>
        <w:rPr>
          <w:noProof/>
        </w:rPr>
        <w:t>67</w:t>
      </w:r>
      <w:r>
        <w:rPr>
          <w:noProof/>
        </w:rPr>
        <w:fldChar w:fldCharType="end"/>
      </w:r>
    </w:p>
    <w:p w:rsidR="002060DC">
      <w:pPr>
        <w:pStyle w:val="TOC1"/>
        <w:tabs>
          <w:tab w:val="right" w:leader="dot" w:pos="8296"/>
        </w:tabs>
        <w:rPr>
          <w:noProof/>
        </w:rPr>
      </w:pPr>
      <w:r>
        <w:rPr>
          <w:rFonts w:hint="eastAsia"/>
          <w:noProof/>
        </w:rPr>
        <w:t>十六、公司章程和规章制度</w:t>
      </w:r>
      <w:r>
        <w:rPr>
          <w:noProof/>
        </w:rPr>
        <w:tab/>
      </w:r>
      <w:r>
        <w:rPr>
          <w:noProof/>
        </w:rPr>
        <w:fldChar w:fldCharType="begin"/>
      </w:r>
      <w:r>
        <w:rPr>
          <w:noProof/>
        </w:rPr>
        <w:instrText xml:space="preserve"> PAGEREF _Toc152552495 \h </w:instrText>
      </w:r>
      <w:r>
        <w:rPr>
          <w:noProof/>
        </w:rPr>
        <w:fldChar w:fldCharType="separate"/>
      </w:r>
      <w:r>
        <w:rPr>
          <w:noProof/>
        </w:rPr>
        <w:t>68</w:t>
      </w:r>
      <w:r>
        <w:rPr>
          <w:noProof/>
        </w:rPr>
        <w:fldChar w:fldCharType="end"/>
      </w:r>
    </w:p>
    <w:p w:rsidR="002060DC">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_Toc152552496 \h </w:instrText>
      </w:r>
      <w:r>
        <w:rPr>
          <w:noProof/>
        </w:rPr>
        <w:fldChar w:fldCharType="separate"/>
      </w:r>
      <w:r>
        <w:rPr>
          <w:noProof/>
        </w:rPr>
        <w:t>68</w:t>
      </w:r>
      <w:r>
        <w:rPr>
          <w:noProof/>
        </w:rPr>
        <w:fldChar w:fldCharType="end"/>
      </w:r>
    </w:p>
    <w:p w:rsidR="002060DC">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_Toc152552497 \h </w:instrText>
      </w:r>
      <w:r>
        <w:rPr>
          <w:noProof/>
        </w:rPr>
        <w:fldChar w:fldCharType="separate"/>
      </w:r>
      <w:r>
        <w:rPr>
          <w:noProof/>
        </w:rPr>
        <w:t>70</w:t>
      </w:r>
      <w:r>
        <w:rPr>
          <w:noProof/>
        </w:rPr>
        <w:fldChar w:fldCharType="end"/>
      </w:r>
    </w:p>
    <w:p w:rsidR="002060DC">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_Toc152552498 \h </w:instrText>
      </w:r>
      <w:r>
        <w:rPr>
          <w:noProof/>
        </w:rPr>
        <w:fldChar w:fldCharType="separate"/>
      </w:r>
      <w:r>
        <w:rPr>
          <w:noProof/>
        </w:rPr>
        <w:t>71</w:t>
      </w:r>
      <w:r>
        <w:rPr>
          <w:noProof/>
        </w:rPr>
        <w:fldChar w:fldCharType="end"/>
      </w:r>
    </w:p>
    <w:p w:rsidR="002060DC" w:rsidP="002060D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060DC" w:rsidP="002060DC">
      <w:pPr>
        <w:pStyle w:val="Heading1"/>
        <w:jc w:val="center"/>
        <w:rPr>
          <w:rFonts w:hint="eastAsia"/>
        </w:rPr>
      </w:pPr>
      <w:bookmarkStart w:id="1" w:name="_Toc152552428"/>
      <w:r w:rsidRPr="002060DC">
        <w:rPr>
          <w:rFonts w:hint="eastAsia"/>
        </w:rPr>
        <w:t>概述</w:t>
      </w:r>
      <w:bookmarkEnd w:id="1"/>
    </w:p>
    <w:p w:rsidR="002060DC" w:rsidP="002060DC">
      <w:pPr>
        <w:ind w:firstLine="560" w:firstLineChars="200"/>
        <w:rPr>
          <w:rFonts w:ascii="仿宋" w:eastAsia="仿宋" w:hAnsi="仿宋" w:hint="eastAsia"/>
          <w:sz w:val="28"/>
        </w:rPr>
      </w:pPr>
      <w:r w:rsidRPr="002060DC">
        <w:rPr>
          <w:rFonts w:ascii="仿宋" w:eastAsia="仿宋" w:hAnsi="仿宋" w:hint="eastAsia"/>
          <w:sz w:val="28"/>
        </w:rPr>
        <w:t>本研究的主要目的是评估自动酸雨采样器及测定仪行业的可行性，深入了解该行业的各个方面，并提供有关如何应对当前和未来挑战的建议。我们将对自动酸雨采样器及测定仪生产过程、市场需求、竞争格局、环境影响、技术趋势以及法规合规性等多个方面进行全面研究和分析。</w:t>
      </w:r>
    </w:p>
    <w:p w:rsidR="002060DC" w:rsidP="002060DC">
      <w:pPr>
        <w:pStyle w:val="Heading1"/>
        <w:rPr>
          <w:rFonts w:hint="eastAsia"/>
        </w:rPr>
      </w:pPr>
      <w:bookmarkStart w:id="2" w:name="_Toc152552429"/>
      <w:r w:rsidRPr="002060DC">
        <w:rPr>
          <w:rFonts w:hint="eastAsia"/>
        </w:rPr>
        <w:t>一、融资方案和资金使用计划</w:t>
      </w:r>
      <w:bookmarkEnd w:id="2"/>
    </w:p>
    <w:p w:rsidR="002060DC" w:rsidP="002060DC">
      <w:pPr>
        <w:pStyle w:val="Heading2"/>
        <w:rPr>
          <w:rFonts w:hint="eastAsia"/>
        </w:rPr>
      </w:pPr>
      <w:bookmarkStart w:id="3" w:name="_Toc152552430"/>
      <w:r w:rsidRPr="002060DC">
        <w:rPr>
          <w:rFonts w:hint="eastAsia"/>
        </w:rPr>
        <w:t>(</w:t>
      </w:r>
      <w:r w:rsidRPr="002060DC">
        <w:rPr>
          <w:rFonts w:hint="eastAsia"/>
        </w:rPr>
        <w:t>一</w:t>
      </w:r>
      <w:r w:rsidRPr="002060DC">
        <w:rPr>
          <w:rFonts w:hint="eastAsia"/>
        </w:rPr>
        <w:t>)</w:t>
      </w:r>
      <w:r w:rsidRPr="002060DC">
        <w:rPr>
          <w:rFonts w:hint="eastAsia"/>
        </w:rPr>
        <w:t>、自动酸雨采样器及测定仪项目融资方式和资金来源选择</w:t>
      </w:r>
      <w:bookmarkEnd w:id="3"/>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融资方式选择：根据自动酸雨采样器及测定仪项目的规模、发展阶段和资金需求，选择适合的融资方式。融资方式可以包括股权融资、债权融资、风险投资、众筹等。通过评估各种融资方式的优势和风险，选择最适合自动酸雨采样器及测定仪项目的融资方式，以确保自动酸雨采样器及测定仪项目能够顺利进行并实现预期目标。</w:t>
      </w:r>
    </w:p>
    <w:p w:rsidR="002060DC" w:rsidRPr="002060DC" w:rsidP="002060D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060DC">
        <w:rPr>
          <w:rFonts w:ascii="仿宋" w:eastAsia="仿宋" w:hAnsi="仿宋" w:hint="eastAsia"/>
          <w:sz w:val="28"/>
        </w:rPr>
        <w:t>资金来源选择：确定自动酸雨采样器及测定仪项目的资金来源，包括内部资金和外部资金。内部资金可以来自创始团队的个人投资或公司内部的利润积累，外部资金可以来自银行贷款、风险投资、合作伙伴投资等。通过评估各种资金来源的可行性和可靠性，选择最适合自动酸雨采样器及测定仪项目的资金来源，以满足自动酸雨采样器及测定仪项目的资金需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风险评估和回报预期：评估自动酸雨采样器及测定仪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自动酸雨采样器及测定仪项目的可行性和可持续性。</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融资计划和资金管理：制定自动酸雨采样器及测定仪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自动酸雨采样器及测定仪项目的资金使用效率和风险控制，提高自动酸雨采样器及测定仪项目的可行性和成功实施。</w:t>
      </w:r>
    </w:p>
    <w:p w:rsidR="002060DC" w:rsidP="002060DC">
      <w:pPr>
        <w:pStyle w:val="Heading2"/>
      </w:pPr>
      <w:bookmarkStart w:id="4" w:name="_Toc152552431"/>
      <w:r w:rsidRPr="002060DC">
        <w:t>(</w:t>
      </w:r>
      <w:r w:rsidRPr="002060DC">
        <w:t>二</w:t>
      </w:r>
      <w:r w:rsidRPr="002060DC">
        <w:t>)</w:t>
      </w:r>
      <w:r w:rsidRPr="002060DC">
        <w:t>、资金使用计划和管理措施</w:t>
      </w:r>
      <w:bookmarkEnd w:id="4"/>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2060DC" w:rsidRPr="002060DC" w:rsidP="002060D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060DC">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资金浪费。</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资金流动管理：建立有效的资金流动管理措施，确保资金的流动和使用符合自动酸雨采样器及测定仪项目的需要。资金流动管理可以包括资金调度、资金结算、资金监控等方面的内容。通过合理的资金流动管理，可以确保自动酸雨采样器及测定仪项目各项活动的顺利进行，避免资金短缺和资金流动不畅。</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自动酸雨采样器及测定仪项目的财务稳定性和可行性。</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自动酸雨采样器及测定仪项目的财务管理水平和透明度。</w:t>
      </w:r>
    </w:p>
    <w:p w:rsidR="002060DC" w:rsidP="002060DC">
      <w:pPr>
        <w:pStyle w:val="Heading2"/>
      </w:pPr>
      <w:bookmarkStart w:id="5" w:name="_Toc152552432"/>
      <w:r w:rsidRPr="002060DC">
        <w:t>(</w:t>
      </w:r>
      <w:r w:rsidRPr="002060DC">
        <w:t>三</w:t>
      </w:r>
      <w:r w:rsidRPr="002060DC">
        <w:t>)</w:t>
      </w:r>
      <w:r w:rsidRPr="002060DC">
        <w:t>、财务风险预警和应对方案</w:t>
      </w:r>
      <w:bookmarkEnd w:id="5"/>
    </w:p>
    <w:p w:rsidR="002060DC" w:rsidRPr="002060DC" w:rsidP="002060D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060DC">
        <w:rPr>
          <w:rFonts w:ascii="仿宋" w:eastAsia="仿宋" w:hAnsi="仿宋" w:hint="eastAsia"/>
          <w:sz w:val="28"/>
        </w:rPr>
        <w:t>在财务风险预警方面，我们需要对自动酸雨采样器及测定仪项目的财务情况进行全面的分析和评估，包括收入、支出、投资、借贷、资产负债等方面的情况。通过建立财务指标体系，对这些指标进行监测和跟踪，及时发现和预警潜在的风险，并采取相应的措施加以应对。</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自动酸雨采样器及测定仪项目造成的财务影响。</w:t>
      </w:r>
    </w:p>
    <w:p w:rsidR="002060DC" w:rsidP="002060DC">
      <w:pPr>
        <w:pStyle w:val="Heading1"/>
        <w:rPr>
          <w:rFonts w:hint="eastAsia"/>
        </w:rPr>
      </w:pPr>
      <w:bookmarkStart w:id="6" w:name="_Toc152552433"/>
      <w:r w:rsidRPr="002060DC">
        <w:rPr>
          <w:rFonts w:hint="eastAsia"/>
        </w:rPr>
        <w:t>二、物资采购和管理</w:t>
      </w:r>
      <w:bookmarkEnd w:id="6"/>
    </w:p>
    <w:p w:rsidR="002060DC" w:rsidP="002060DC">
      <w:pPr>
        <w:pStyle w:val="Heading2"/>
        <w:rPr>
          <w:rFonts w:hint="eastAsia"/>
        </w:rPr>
      </w:pPr>
      <w:bookmarkStart w:id="7" w:name="_Toc152552434"/>
      <w:r w:rsidRPr="002060DC">
        <w:rPr>
          <w:rFonts w:hint="eastAsia"/>
        </w:rPr>
        <w:t>(</w:t>
      </w:r>
      <w:r w:rsidRPr="002060DC">
        <w:rPr>
          <w:rFonts w:hint="eastAsia"/>
        </w:rPr>
        <w:t>一</w:t>
      </w:r>
      <w:r w:rsidRPr="002060DC">
        <w:rPr>
          <w:rFonts w:hint="eastAsia"/>
        </w:rPr>
        <w:t>)</w:t>
      </w:r>
      <w:r w:rsidRPr="002060DC">
        <w:rPr>
          <w:rFonts w:hint="eastAsia"/>
        </w:rPr>
        <w:t>、物资采购的程序和标准</w:t>
      </w:r>
      <w:bookmarkEnd w:id="7"/>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采购程序：</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需求确认：明确物资采购的需求，包括数量、规格、质量要求等，与相关部门和人员进行沟通和确认，确保采购的准确性和满足性。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供应商选择：根据采购需求，进行供应商的筛选和评估，考虑供应商的信誉、价格、交货能力等因素，选择合适的供应商进行采购。</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报价和谈判：向供应商索取报价，进行价格谈判和合同条款的商议，确保采购的价格合理和合同条款明确。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订单确认：根据谈判结果，与供应商签订采购订单，明确物资的数量、价格、交货时间等，确保采购的准确性和合法性。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交货和验收：监督供应商按照订单要求进行物资的交货，进行验收和质量检查，确保物资的质量和符合要求。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结算和支付：根据供应商提供的发票和交货单据，进行结算和支付，确保采购的合规性和及时性。</w:t>
      </w:r>
    </w:p>
    <w:p w:rsidR="002060DC" w:rsidRPr="002060DC" w:rsidP="002060D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060DC">
        <w:rPr>
          <w:rFonts w:ascii="仿宋" w:eastAsia="仿宋" w:hAnsi="仿宋" w:hint="eastAsia"/>
          <w:sz w:val="28"/>
        </w:rPr>
        <w:t>采购标准：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质量标准：明确物资采购的质量标准和要求，包括产品的质量认证、检验标准、合规要求等，确保采购的物资符合质量标准。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价格标准：根据市场行情和供需情况，制定合理的价格标准，确保采购的价格合理和公平。</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交货期标准：明确物资采购的交货期要求，与供应商协商确定合理的交货时间，确保采购的及时性和供应链的顺畅性。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合规标准：遵守相关法律法规和政策要求，包括环境保护、劳工权益、知识产权等方面的合规标准，确保采购的合法性和道德性。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注意事项和建议：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供应商评估：建立供应商评估机制，定期对供应商进行评估和监督，确保供应商的稳定性和可靠性。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合同管理：建立健全的合同管理制度，明确合同条款和责任，加强对合同履行的监督和管理。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风险管理：识别和评估采购过程中的风险，制定相应的风险管理措施，减少采购风险对自动酸雨采样器及测定仪项目的影响。</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信息化支持：利用信息化技术，建立物资采购的信息管理系统，提高采购流程的效率和透明度。</w:t>
      </w:r>
    </w:p>
    <w:p w:rsidR="002060DC" w:rsidP="002060DC">
      <w:pPr>
        <w:pStyle w:val="Heading2"/>
      </w:pPr>
      <w:bookmarkStart w:id="8" w:name="_Toc152552435"/>
      <w:r w:rsidRPr="002060DC">
        <w:t>(</w:t>
      </w:r>
      <w:r w:rsidRPr="002060DC">
        <w:t>二</w:t>
      </w:r>
      <w:r w:rsidRPr="002060DC">
        <w:t>)</w:t>
      </w:r>
      <w:r w:rsidRPr="002060DC">
        <w:t>、物资管理的措施和办法</w:t>
      </w:r>
      <w:bookmarkEnd w:id="8"/>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物资分类和编码：</w:t>
      </w:r>
    </w:p>
    <w:p w:rsidR="002060DC" w:rsidRPr="002060DC" w:rsidP="002060D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060DC">
        <w:rPr>
          <w:rFonts w:ascii="仿宋" w:eastAsia="仿宋" w:hAnsi="仿宋" w:hint="eastAsia"/>
          <w:sz w:val="28"/>
        </w:rPr>
        <w:t>分类体系：建立适合自动酸雨采样器及测定仪项目需求的物资分类体系，根据物资的属性、用途、特性等进行分类，便于管理和查询。</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编码系统：制定统一的物资编码系统，为每种物资分配唯一的编码，方便识别、追踪和管理。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库存管理：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定期盘点：制定定期盘点计划，对库存物资进行周期性盘点，确保库存数据的准确性和及时性。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安全库存：根据需求和供应链情况，确定合理的安全库存水平，以应对突发情况和供应不确定性。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物资跟踪：建立物资跟踪系统，追踪物资的入库、出库和流转情况，及时了解库存状况和物资使用情况。</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采购计划和供应链管理：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采购计划：制定合理的采购计划，根据自动酸雨采样器及测定仪项目需求和库存情况，合理安排物资的采购时间和数量。</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供应链合作：与供应商建立良好的合作关系，加强沟通和协调，确保物资供应的及时性和稳定性。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质量控制：建立质量控制体系，包括物资的质量检验、抽样检测等，确保物资的质量符合要求。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不合格品处理：建立不合格品处理流程，对不合格品进行分类、记录和处理，防止不合格品流入使用环节。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报废和处置：</w:t>
      </w:r>
    </w:p>
    <w:p w:rsidR="002060DC" w:rsidRPr="002060DC" w:rsidP="002060D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060DC">
        <w:rPr>
          <w:rFonts w:ascii="仿宋" w:eastAsia="仿宋" w:hAnsi="仿宋" w:hint="eastAsia"/>
          <w:sz w:val="28"/>
        </w:rPr>
        <w:t>报废管理：建立报废物资的管理程序，对过期、损坏或无法使用的物资进行及时报废处理，避免资源浪费和库存积压。</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环境友好处置：根据物资的性质和特点，选择合适的环境友好的处置方式，如回收利用、再利用等，降低对环境的影响。</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技术支持和信息化：</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技术支持：引入适当的物资管理技术和工具，如条码识别、RFID等，提高物资管理的效率和准确性。</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信息化系统：建立物资管理的信息化系统，实现物资信息的集中管理、查询和分析，提升管理的智能化和科学化。</w:t>
      </w:r>
    </w:p>
    <w:p w:rsidR="002060DC" w:rsidP="002060DC">
      <w:pPr>
        <w:pStyle w:val="Heading2"/>
      </w:pPr>
      <w:bookmarkStart w:id="9" w:name="_Toc152552436"/>
      <w:r w:rsidRPr="002060DC">
        <w:t>(</w:t>
      </w:r>
      <w:r w:rsidRPr="002060DC">
        <w:t>三</w:t>
      </w:r>
      <w:r w:rsidRPr="002060DC">
        <w:t>)</w:t>
      </w:r>
      <w:r w:rsidRPr="002060DC">
        <w:t>、物资质量和库存的控制和监督</w:t>
      </w:r>
      <w:bookmarkEnd w:id="9"/>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质量控制和监督：</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质量标准：明确物资的质量标准和要求，包括产品的质量认证、检验标准、合规要求等，确保物资的质量符合标准。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质量检验：建立质量检验程序和流程，对进货物资进行抽样检测、实验室测试等，确保物资的质量符合要求。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不合格品处理：建立不合格品处理流程，对不符合质量标准的物资进行分类、记录和处理，防止不合格品流入使用环节。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供应商评估：建立供应商质量评估机制，对供应商的质量管理能力进行评估和监督，确保供应商提供的物资符合质量标准。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库存控制和监督：</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定期盘点：制定定期盘点计划，对库存物资进行周期性盘点，确保库存数据的准确性和及时性。</w:t>
      </w:r>
    </w:p>
    <w:p w:rsidR="002060DC" w:rsidRPr="002060DC" w:rsidP="002060D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060DC">
        <w:rPr>
          <w:rFonts w:ascii="仿宋" w:eastAsia="仿宋" w:hAnsi="仿宋" w:hint="eastAsia"/>
          <w:sz w:val="28"/>
        </w:rPr>
        <w:t>安全库存：根据需求和供应链情况，确定合理的安全库存水平，</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以应对突发情况和供应不确定性。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物资跟踪：建立物资跟踪系统，追踪物资的入库、出库和流转情况，及时了解库存状况和物资使用情况。</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库存优化：通过优化库存管理策略，如采用先进的库存管理模型和技术，合理控制物资的进货、出货和补货，降低库存成本和风险。</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监督措施和建议：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内部监督机制：建立内部监督机制，包括设立专门的物资管理部门或岗位，明确责任和权限，加强对物资质量和库存的监督和管理。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外部监督和认证：与第三方机构合作，进行物资质量的外部监督和认证，确保物资符合国家标准和法规要求。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数据分析和报告：利用数据分析工具和技术，对物资质量和库存数据进行分析和报告，发现问题和改进机会，提高管理决策的科学性和准确性。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培训和培养：</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培训计划：制定物资质量和库存管理的培训计划，对相关人员进行培训，提升其质量控制和库存管理的专业能力。</w:t>
      </w:r>
    </w:p>
    <w:p w:rsidR="002060DC" w:rsidP="002060D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060DC">
        <w:rPr>
          <w:rFonts w:ascii="仿宋" w:eastAsia="仿宋" w:hAnsi="仿宋" w:hint="eastAsia"/>
          <w:sz w:val="28"/>
        </w:rPr>
        <w:t>培养团队文化：建立积极的团队文化，强调质量意识和库存管理的重要性，激发团队成员的积极性和责任感。</w:t>
      </w:r>
    </w:p>
    <w:p w:rsidR="002060DC" w:rsidP="002060DC">
      <w:pPr>
        <w:pStyle w:val="Heading1"/>
        <w:rPr>
          <w:rFonts w:hint="eastAsia"/>
        </w:rPr>
      </w:pPr>
      <w:bookmarkStart w:id="10" w:name="_Toc152552437"/>
      <w:r w:rsidRPr="002060DC">
        <w:rPr>
          <w:rFonts w:hint="eastAsia"/>
        </w:rPr>
        <w:t>三、创新研发和知识产权保护</w:t>
      </w:r>
      <w:bookmarkEnd w:id="10"/>
    </w:p>
    <w:p w:rsidR="002060DC" w:rsidP="002060DC">
      <w:pPr>
        <w:pStyle w:val="Heading2"/>
        <w:rPr>
          <w:rFonts w:hint="eastAsia"/>
        </w:rPr>
      </w:pPr>
      <w:bookmarkStart w:id="11" w:name="_Toc152552438"/>
      <w:r w:rsidRPr="002060DC">
        <w:rPr>
          <w:rFonts w:hint="eastAsia"/>
        </w:rPr>
        <w:t>(</w:t>
      </w:r>
      <w:r w:rsidRPr="002060DC">
        <w:rPr>
          <w:rFonts w:hint="eastAsia"/>
        </w:rPr>
        <w:t>一</w:t>
      </w:r>
      <w:r w:rsidRPr="002060DC">
        <w:rPr>
          <w:rFonts w:hint="eastAsia"/>
        </w:rPr>
        <w:t>)</w:t>
      </w:r>
      <w:r w:rsidRPr="002060DC">
        <w:rPr>
          <w:rFonts w:hint="eastAsia"/>
        </w:rPr>
        <w:t>、创新研发的思路和方法</w:t>
      </w:r>
      <w:bookmarkEnd w:id="11"/>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创新研发的思路：</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以市场需求为导向：根据市场需求和客户反馈，确定产品研发的方向和重点，确保产品的市场竞争力和用户体验。</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强化技术创新：加强技术创新，注重科技研发和应用，提高产品的技术含量和附加值，增强企业的核心竞争力。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增强用户体验：注重用户体验和用户需求，通过用户调研和反馈，不断改进和优化产品的设计和功能，提高用户满意度和忠诚度。</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保持持续创新：不断推出新产品和新功能，保持持续创新，提高企业的市场占有率和品牌影响力。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创新研发的方法：</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引入先进技术：引入先进的技术和设备，包括人工智能、大数据、云计算等，提高研发效率和质量，降低成本和风险。</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开展合作研发：与高校、研究机构、供应商等开展合作研发，借鉴和应用先进的技术和经验，提高研发水平和效果。</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建立创新团队：建立专业的创新团队，吸纳和培养高素质的人才，提高创新能力和创新意识，推动企业的持续创新。</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推行创新管理：建立创新管理体系，包括研发流程、知识管理、知识产权保护等方面，提高研发效率和成果转化率。</w:t>
      </w:r>
    </w:p>
    <w:p w:rsidR="002060DC" w:rsidRPr="002060DC" w:rsidP="002060D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060DC">
        <w:rPr>
          <w:rFonts w:ascii="仿宋" w:eastAsia="仿宋" w:hAnsi="仿宋" w:hint="eastAsia"/>
          <w:sz w:val="28"/>
        </w:rPr>
        <w:t>创新研发的注意事项和建议：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加强市场调研和用户反馈：加强市场调研和用户反馈，了解市场需求和用户需求，避免盲目研发和浪费资源。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坚持创新和质量并重：坚持创新和质量并重，注重产品的技术含量和质量，提高产品的竞争力和用户满意度。</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加强知识管理和产权保护：加强知识管理和产权保护，保护企业的知识产权和核心技术，避免知识流失和侵权风险。</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建立创新文化和氛围：建立创新文化和氛围，鼓励员工的创新思维和创新意识，营造良好的创新氛围和创新环境。</w:t>
      </w:r>
    </w:p>
    <w:p w:rsidR="002060DC" w:rsidP="002060DC">
      <w:pPr>
        <w:pStyle w:val="Heading2"/>
      </w:pPr>
      <w:bookmarkStart w:id="12" w:name="_Toc152552439"/>
      <w:r w:rsidRPr="002060DC">
        <w:t>(</w:t>
      </w:r>
      <w:r w:rsidRPr="002060DC">
        <w:t>二</w:t>
      </w:r>
      <w:r w:rsidRPr="002060DC">
        <w:t>)</w:t>
      </w:r>
      <w:r w:rsidRPr="002060DC">
        <w:t>、知识产权保护的策略和措施</w:t>
      </w:r>
      <w:bookmarkEnd w:id="12"/>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知识产权保护的策略：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立即申请合法保护：在产品研发和商业化过程中，及时申请合法的知识产权保护，包括专利、商标、著作权等，确保企业的创新成果得到法律的保护。</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加强内部保密措施：建立健全的内部保密制度，包括保密协议、访问权限控制、数据加密等，防止知识产权的泄露和不当使用。</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建立合理的合同制度：与合作伙伴、供应商和客户等建立合理的合同制度，明确知识产权的归属和保护责任，防止侵权和纠纷的发生。</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加强监测和维权：定期监测市场和竞争对手的行为，发现和应对侵权行为，及时采取维权措施，维护企业的知识产权权益。</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知识产权保护的措施：</w:t>
      </w:r>
    </w:p>
    <w:p w:rsidR="002060DC" w:rsidRPr="002060DC" w:rsidP="002060D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060DC">
        <w:rPr>
          <w:rFonts w:ascii="仿宋" w:eastAsia="仿宋" w:hAnsi="仿宋" w:hint="eastAsia"/>
          <w:sz w:val="28"/>
        </w:rPr>
        <w:t>建立知识产权管理体系：建立完善的知识产权管理体系，包括知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识产权的申请、管理、维权等环节，确保知识产权的有效管理和保护。</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加强员工教育和意识培养：加强员工对知识产权保护的教育和培训，提高员工的知识产权意识和法律意识，减少知识产权侵权和泄露的风险。</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建立合作伙伴的知识产权保护机制：与合作伙伴共同签署保密协议和知识产权协议，明确知识产权的保护和分享机制，防止知识产权的不当使用和侵权行为。</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密切关注法律法规的更新和变化：及时了解和适应知识产权相关的法律法规的更新和变化，遵守法律法规的要求，保护企业的知识产权合法权益。</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知识产权保护的注意事项和建议：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建立全面的知识产权保护意识：全员参与知识产权保护，建立全员的知识产权保护意识和责任感，形成企业文化中的重要组成部分。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寻求专业的法律支持：寻求专业的知识产权律师或顾问的支持，及时咨询和解决知识产权相关的法律问题，确保合法权益的保护。</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加强国际知识产权保护：对于涉及国际市场的企业，加强国际知识产权保护，了解和遵守各国的知识产权法律法规，防止跨国侵权和纠纷的发生。</w:t>
      </w:r>
    </w:p>
    <w:p w:rsidR="002060DC" w:rsidP="002060DC">
      <w:pPr>
        <w:pStyle w:val="Heading2"/>
      </w:pPr>
      <w:bookmarkStart w:id="13" w:name="_Toc152552440"/>
      <w:r w:rsidRPr="002060DC">
        <w:t>(</w:t>
      </w:r>
      <w:r w:rsidRPr="002060DC">
        <w:t>三</w:t>
      </w:r>
      <w:r w:rsidRPr="002060DC">
        <w:t>)</w:t>
      </w:r>
      <w:r w:rsidRPr="002060DC">
        <w:t>、技术转让和专利许可的协议管理</w:t>
      </w:r>
      <w:bookmarkEnd w:id="13"/>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技术转让和专利许可的协议管理的重要性：</w:t>
      </w:r>
    </w:p>
    <w:p w:rsidR="002060DC" w:rsidRPr="002060DC" w:rsidP="002060D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060DC">
        <w:rPr>
          <w:rFonts w:ascii="仿宋" w:eastAsia="仿宋" w:hAnsi="仿宋" w:hint="eastAsia"/>
          <w:sz w:val="28"/>
        </w:rPr>
        <w:t>促进技术创新和产业发展：技术转让和专利许可可以促进技术的</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传播和应用，推动技术创新和产业发展，实现资源的优化配置和共享利用。</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扩大市场影响力和盈利空间：通过技术转让和专利许可，企业可以扩大市场影响力，进入新的市场领域，增加盈利空间，提高企业的竞争力和可持续发展能力。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加强合作伙伴关系和战略合作：技术转让和专利许可可以促进企业之间的合作伙伴关系和战略合作，实现资源的互补和优势互补，共同推动技术创新和市场拓展。</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技术转让和专利许可的协议管理的主要内容：</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协议的签订和执行：明确技术转让和专利许可的双方权益和责任，确保协议的合法性和有效性，遵守协议的约定和执行要求。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技术转让和专利许可的范围和限制：明确技术转让和专利许可的具体范围和限制，包括使用范围、地域限制、时间限制等，保护知识产权的合法权益。</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技术支持和培训：提供必要的技术支持和培训，确保技术的顺利转移和应用，提高接受方的技术能力和水平。</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保密和保护措施：约定保密协议和保护措施，防止技术的泄露和不当使用，保护技术的商业机密和知识产权。</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技术转让和专利许可的协议管理的注意事项和建议：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了解法律法规和知识产权政策：了解和遵守相关的法律法规和知识产权政策，确保技术转让和专利许可的合法性和合规性。</w:t>
      </w:r>
    </w:p>
    <w:p w:rsidR="002060DC" w:rsidRPr="002060DC" w:rsidP="002060D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060DC">
        <w:rPr>
          <w:rFonts w:ascii="仿宋" w:eastAsia="仿宋" w:hAnsi="仿宋" w:hint="eastAsia"/>
          <w:sz w:val="28"/>
        </w:rPr>
        <w:t>明确权益和责任：明确双方的权益和责任，确保协议的平衡和公</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平，避免权益的侵害和纠纷的发生。</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建立监督和评估机制：建立监督和评估机制，定期对技术转让和专利许可的执行情况进行评估和监督，及时发现和解决问题。</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强化风险管理和纠纷解决机制：建立风险管理和纠纷解决机制，预防和应对可能出现的风险和纠纷，保障协议的顺利执行。</w:t>
      </w:r>
    </w:p>
    <w:p w:rsidR="002060DC" w:rsidP="002060DC">
      <w:pPr>
        <w:pStyle w:val="Heading1"/>
        <w:rPr>
          <w:rFonts w:hint="eastAsia"/>
        </w:rPr>
      </w:pPr>
      <w:bookmarkStart w:id="14" w:name="_Toc152552441"/>
      <w:r w:rsidRPr="002060DC">
        <w:rPr>
          <w:rFonts w:hint="eastAsia"/>
        </w:rPr>
        <w:t>四、文化内涵和艺术价值</w:t>
      </w:r>
      <w:bookmarkEnd w:id="14"/>
    </w:p>
    <w:p w:rsidR="002060DC" w:rsidP="002060DC">
      <w:pPr>
        <w:pStyle w:val="Heading2"/>
        <w:rPr>
          <w:rFonts w:hint="eastAsia"/>
        </w:rPr>
      </w:pPr>
      <w:bookmarkStart w:id="15" w:name="_Toc152552442"/>
      <w:r w:rsidRPr="002060DC">
        <w:rPr>
          <w:rFonts w:hint="eastAsia"/>
        </w:rPr>
        <w:t>(</w:t>
      </w:r>
      <w:r w:rsidRPr="002060DC">
        <w:rPr>
          <w:rFonts w:hint="eastAsia"/>
        </w:rPr>
        <w:t>一</w:t>
      </w:r>
      <w:r w:rsidRPr="002060DC">
        <w:rPr>
          <w:rFonts w:hint="eastAsia"/>
        </w:rPr>
        <w:t>)</w:t>
      </w:r>
      <w:r w:rsidRPr="002060DC">
        <w:rPr>
          <w:rFonts w:hint="eastAsia"/>
        </w:rPr>
        <w:t>、自动酸雨采样器及测定仪项目与文化内涵的结合方式</w:t>
      </w:r>
      <w:bookmarkEnd w:id="15"/>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将自动酸雨采样器及测定仪项目与文化内涵结合起来，既可以丰富自动酸雨采样器及测定仪项目的内涵，又可以促进文化传承和发展。我们考虑了自动酸雨采样器及测定仪项目与文化内涵的关系，包括自动酸雨采样器及测定仪项目的主题、文化背景和文化价值等方面。我们还考虑了文化内涵与自动酸雨采样器及测定仪项目的市场竞争力之间的关系，以确保自动酸雨采样器及测定仪项目在文化内涵的框架内合法运营。</w:t>
      </w:r>
    </w:p>
    <w:p w:rsidR="002060DC" w:rsidP="002060D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060DC">
        <w:rPr>
          <w:rFonts w:ascii="仿宋" w:eastAsia="仿宋" w:hAnsi="仿宋" w:hint="eastAsia"/>
          <w:sz w:val="28"/>
        </w:rPr>
        <w:t>在自动酸雨采样器及测定仪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自动酸雨采样器及测定仪项目的文化内涵和文化价值。同时，我们强调了文化内涵与市场需求之间的平衡，建议在自动</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酸雨采样器及测定仪项目的设计和开发过程中，充分考虑市场需求和文化内涵，以确保自动酸雨采样器及测定仪项目在市场上的竞争力和可持续发展。</w:t>
      </w:r>
    </w:p>
    <w:p w:rsidR="002060DC" w:rsidP="002060DC">
      <w:pPr>
        <w:pStyle w:val="Heading2"/>
      </w:pPr>
      <w:bookmarkStart w:id="16" w:name="_Toc152552443"/>
      <w:r w:rsidRPr="002060DC">
        <w:t>(</w:t>
      </w:r>
      <w:r w:rsidRPr="002060DC">
        <w:t>二</w:t>
      </w:r>
      <w:r w:rsidRPr="002060DC">
        <w:t>)</w:t>
      </w:r>
      <w:r w:rsidRPr="002060DC">
        <w:t>、自动酸雨采样器及测定仪项目产品的艺术价值分析</w:t>
      </w:r>
      <w:bookmarkEnd w:id="16"/>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作为一个艺术类项目，自动酸雨采样器及测定仪项目的产品应该具有一定的艺术价值，以吸引目标受众并提升自动酸雨采样器及测定仪项目的市场竞争力。我们考虑了自动酸雨采样器及测定仪项目产品的艺术特征和艺术价值，包括创意性、审美价值和文化内涵等方面。我们还考虑了艺术价值与自动酸雨采样器及测定仪项目的商业价值之间的关系，以确保自动酸雨采样器及测定仪项目产品在艺术价值的框架内合法运营。</w:t>
      </w:r>
    </w:p>
    <w:p w:rsidR="002060DC" w:rsidP="002060D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060DC">
        <w:rPr>
          <w:rFonts w:ascii="仿宋" w:eastAsia="仿宋" w:hAnsi="仿宋" w:hint="eastAsia"/>
          <w:sz w:val="28"/>
        </w:rPr>
        <w:t>在自动酸雨采样器及测定仪项目产品的艺术价值分析总结中，我们提出了相应的建议和措施。我们建议加强对自动酸雨采样器及测定仪项目产品的艺术设计和创意性，以提升产品的艺术价值和审美价值。我们还建议加强与艺术领域的合作和交流，以吸收优秀的艺术资源和创意灵感，提升自动酸雨采样器及测定仪项目产品的艺术内涵和艺术价值。同时，我们强调了艺术价值与商业价值的平衡，建议在自动酸雨采样器及测定仪项目产品的设计和开发过程中，充分考虑商业价值和市场需求，以确保自动酸雨采样器及测定仪项目产品在市场上的竞争力和可持续发展。</w:t>
      </w:r>
    </w:p>
    <w:p w:rsidR="002060DC" w:rsidP="002060DC">
      <w:pPr>
        <w:pStyle w:val="Heading2"/>
      </w:pPr>
      <w:bookmarkStart w:id="17" w:name="_Toc152552444"/>
      <w:r w:rsidRPr="002060DC">
        <w:t>(</w:t>
      </w:r>
      <w:r w:rsidRPr="002060DC">
        <w:t>三</w:t>
      </w:r>
      <w:r w:rsidRPr="002060DC">
        <w:t>)</w:t>
      </w:r>
      <w:r w:rsidRPr="002060DC">
        <w:t>、文化传承和艺术创新的策略探讨</w:t>
      </w:r>
      <w:bookmarkEnd w:id="17"/>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为了实现自动酸雨采样器及测定仪项目的成功，我们认为需要同时注重文化传承和艺术创新。在文化传承方面，我们建议加强对传统文化的研究和挖掘，发掘传统文化中蕴含的艺术元素，并将其融入到自动酸雨采样器及测定仪项目的设计和开发中。这样可以保证自动酸雨采样器及测定仪项目在艺术创新的基础上，不失传统文化的内涵和价值。同时，我们建议加强对传统文化的保护和传承，以确保自动酸雨采样器及测定仪项目在文化传承方面具有可持续性和长远发展的潜力。</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在艺术创新方面，我们建议加强对艺术创意的研究和创新，提升自动酸雨采样器及测定仪项目的艺术价值和创新性。我们认为，艺术创新是自动酸雨采样器及测定仪项目成功的关键之一，因此需要不断地进行尝试和探索，以实现自动酸雨采样器及测定仪项目的艺术创新和发展。同时，我们建议加强与艺术领域的合作和交流，吸收优秀的艺术资源和创意灵感，促进自动酸雨采样器及测定仪项目的艺术创新和发展。</w:t>
      </w:r>
    </w:p>
    <w:p w:rsidR="002060DC" w:rsidP="002060DC">
      <w:pPr>
        <w:pStyle w:val="Heading1"/>
        <w:rPr>
          <w:rFonts w:hint="eastAsia"/>
        </w:rPr>
      </w:pPr>
      <w:bookmarkStart w:id="18" w:name="_Toc152552445"/>
      <w:r w:rsidRPr="002060DC">
        <w:rPr>
          <w:rFonts w:hint="eastAsia"/>
        </w:rPr>
        <w:t>五、技术可行性分析</w:t>
      </w:r>
      <w:bookmarkEnd w:id="18"/>
    </w:p>
    <w:p w:rsidR="002060DC" w:rsidP="002060DC">
      <w:pPr>
        <w:pStyle w:val="Heading2"/>
        <w:rPr>
          <w:rFonts w:hint="eastAsia"/>
        </w:rPr>
      </w:pPr>
      <w:bookmarkStart w:id="19" w:name="_Toc152552446"/>
      <w:r w:rsidRPr="002060DC">
        <w:rPr>
          <w:rFonts w:hint="eastAsia"/>
        </w:rPr>
        <w:t>(</w:t>
      </w:r>
      <w:r w:rsidRPr="002060DC">
        <w:rPr>
          <w:rFonts w:hint="eastAsia"/>
        </w:rPr>
        <w:t>一</w:t>
      </w:r>
      <w:r w:rsidRPr="002060DC">
        <w:rPr>
          <w:rFonts w:hint="eastAsia"/>
        </w:rPr>
        <w:t>)</w:t>
      </w:r>
      <w:r w:rsidRPr="002060DC">
        <w:rPr>
          <w:rFonts w:hint="eastAsia"/>
        </w:rPr>
        <w:t>、技术来源及先进性说明</w:t>
      </w:r>
      <w:bookmarkEnd w:id="19"/>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自动酸雨采样器及测定仪项目技术来源：</w:t>
      </w:r>
    </w:p>
    <w:p w:rsidR="002060DC" w:rsidRPr="002060DC" w:rsidP="002060D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060DC">
        <w:rPr>
          <w:rFonts w:ascii="仿宋" w:eastAsia="仿宋" w:hAnsi="仿宋" w:hint="eastAsia"/>
          <w:sz w:val="28"/>
        </w:rPr>
        <w:t>详细介绍自动酸雨采样器及测定仪项目所采用的关键技术来源。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可以包括已有的成熟技术、学术研究成果、专利技术或合作伙伴的技术支持等。说明技术来源的可靠性和可获得性，以确保自动酸雨采样器及测定仪项目的技术基础可行。</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技术先进性：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分析自动酸雨采样器及测定仪项目所采用的技术在行业或领域中的先进性。评估技术的创新程度、独特性和与现有解决方案的差异。强调自动酸雨采样器及测定仪项目所采用技术的优势和潜在影响。</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技术可行性评估：</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对所采用的技术进行可行性评估，包括技术的可靠性、可操作性和适应性。评估技术在自动酸雨采样器及测定仪项目实施中的可行性和可持续性，以确保自动酸雨采样器及测定仪项目能够成功应用所选技术。</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技术发展趋势：</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分析所采用技术的发展趋势和前景。关注相关行业或领域的技术创新和趋势，以确保自动酸雨采样器及测定仪项目所采用的技术具有长期的可持续性和竞争优势。</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技术风险：</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识别和评估所采用技术可能面临的风险和挑战。分析技术的可靠性、成本效益、知识产权等方面的风险，并提出相应的风险管理策略。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技术合作与创新：</w:t>
      </w:r>
    </w:p>
    <w:p w:rsidR="002060DC" w:rsidP="002060D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060DC">
        <w:rPr>
          <w:rFonts w:ascii="仿宋" w:eastAsia="仿宋" w:hAnsi="仿宋" w:hint="eastAsia"/>
          <w:sz w:val="28"/>
        </w:rPr>
        <w:t>探讨与其他组织或机构的技术合作和创新机会。强调合作伙伴的技术支持和资源共享，以提升自动酸雨采样器及测定仪项目的技术能</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力和创新能力。</w:t>
      </w:r>
    </w:p>
    <w:p w:rsidR="002060DC" w:rsidP="002060DC">
      <w:pPr>
        <w:pStyle w:val="Heading2"/>
      </w:pPr>
      <w:bookmarkStart w:id="20" w:name="_Toc152552447"/>
      <w:r w:rsidRPr="002060DC">
        <w:t>(</w:t>
      </w:r>
      <w:r w:rsidRPr="002060DC">
        <w:t>二</w:t>
      </w:r>
      <w:r w:rsidRPr="002060DC">
        <w:t>)</w:t>
      </w:r>
      <w:r w:rsidRPr="002060DC">
        <w:t>、自动酸雨采样器及测定仪项目的技术难点及解决方案</w:t>
      </w:r>
      <w:bookmarkEnd w:id="20"/>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自动酸雨采样器及测定仪项目技术难点的识别：</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详细列举自动酸雨采样器及测定仪项目所面临的关键技术难点。这些难点可能包括复杂的数据处理、高性能计算需求、安全性和隐私保护等方面。对每个技术难点进行准确定义和分析，确保对问题的全面理解。</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解决方案的提出：</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针对每个技术难点，提出相应的解决方案。解决方案可以包括但不限于以下几个方面：</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2060DC" w:rsidRPr="002060DC" w:rsidP="002060D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060DC">
        <w:rPr>
          <w:rFonts w:ascii="仿宋" w:eastAsia="仿宋" w:hAnsi="仿宋" w:hint="eastAsia"/>
          <w:sz w:val="28"/>
        </w:rPr>
        <w:t>风险管理：针对技术难点可能带来的风险，制定相应的风险管理策略。例如，建立备份和灾难恢复机制来应对数据丢失风险，或加强</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安全措施来保护数据和系统的安全性。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解决方案的可行性评估：</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2060DC" w:rsidP="002060DC">
      <w:pPr>
        <w:pStyle w:val="Heading2"/>
      </w:pPr>
      <w:bookmarkStart w:id="21" w:name="_Toc152552448"/>
      <w:r w:rsidRPr="002060DC">
        <w:t>(</w:t>
      </w:r>
      <w:r w:rsidRPr="002060DC">
        <w:t>三</w:t>
      </w:r>
      <w:r w:rsidRPr="002060DC">
        <w:t>)</w:t>
      </w:r>
      <w:r w:rsidRPr="002060DC">
        <w:t>、技术人才需求</w:t>
      </w:r>
      <w:bookmarkEnd w:id="21"/>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技术人才需求的确定：</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详细描述自动酸雨采样器及测定仪项目所需的技术人才类型和数量。根据自动酸雨采样器及测定仪项目的技术要求和目标，确定需要的技能和专业背景。例如，自动酸雨采样器及测定仪项目可能需要具备数据分析、软件开发、人工智能、网络安全等方面的技术人才。</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技术人才市场分析：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技术人才招聘策略：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提出招聘技术人才的策略和方法。包括招聘渠道的选择、招聘流程的设计、面试和评估的方法等。根据自动酸雨采样器及测定仪项目需求和市场情况，制定吸引和留住优秀技术人才的策略。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人才培养和发展：</w:t>
      </w:r>
    </w:p>
    <w:p w:rsidR="002060DC" w:rsidRPr="002060DC" w:rsidP="002060D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060DC">
        <w:rPr>
          <w:rFonts w:ascii="仿宋" w:eastAsia="仿宋" w:hAnsi="仿宋" w:hint="eastAsia"/>
          <w:sz w:val="28"/>
        </w:rPr>
        <w:t>分析技术人才培养和发展的需求。考虑培训计划、学习资源和职</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业发展机会等方面，为自动酸雨采样器及测定仪项目中的技术人才提供成长和发展的机会。建议与教育机构、培训机构或行业组织合作，共同培养和发展技术人才。</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团队组建和管理：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人才留存和激励：</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2060DC" w:rsidP="002060DC">
      <w:pPr>
        <w:pStyle w:val="Heading1"/>
        <w:rPr>
          <w:rFonts w:hint="eastAsia"/>
        </w:rPr>
      </w:pPr>
      <w:bookmarkStart w:id="22" w:name="_Toc152552449"/>
      <w:r w:rsidRPr="002060DC">
        <w:rPr>
          <w:rFonts w:hint="eastAsia"/>
        </w:rPr>
        <w:t>六、社会责任和可持续发展</w:t>
      </w:r>
      <w:bookmarkEnd w:id="22"/>
    </w:p>
    <w:p w:rsidR="002060DC" w:rsidP="002060DC">
      <w:pPr>
        <w:pStyle w:val="Heading2"/>
        <w:rPr>
          <w:rFonts w:hint="eastAsia"/>
        </w:rPr>
      </w:pPr>
      <w:bookmarkStart w:id="23" w:name="_Toc152552450"/>
      <w:r w:rsidRPr="002060DC">
        <w:rPr>
          <w:rFonts w:hint="eastAsia"/>
        </w:rPr>
        <w:t>(</w:t>
      </w:r>
      <w:r w:rsidRPr="002060DC">
        <w:rPr>
          <w:rFonts w:hint="eastAsia"/>
        </w:rPr>
        <w:t>一</w:t>
      </w:r>
      <w:r w:rsidRPr="002060DC">
        <w:rPr>
          <w:rFonts w:hint="eastAsia"/>
        </w:rPr>
        <w:t>)</w:t>
      </w:r>
      <w:r w:rsidRPr="002060DC">
        <w:rPr>
          <w:rFonts w:hint="eastAsia"/>
        </w:rPr>
        <w:t>、自动酸雨采样器及测定仪项目对社会责任的承担和履行</w:t>
      </w:r>
      <w:bookmarkEnd w:id="23"/>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在评估方面，我们需要采用科学的方法，考虑自动酸雨采样器及测定仪项目在建设和运营过程中可能对生态环境、社会公平和经济可持续发展造成的影响，以便为后续社会责任履行提供依据。</w:t>
      </w:r>
    </w:p>
    <w:p w:rsidR="002060DC" w:rsidRPr="002060DC" w:rsidP="002060D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060DC">
        <w:rPr>
          <w:rFonts w:ascii="仿宋" w:eastAsia="仿宋" w:hAnsi="仿宋" w:hint="eastAsia"/>
          <w:sz w:val="28"/>
        </w:rPr>
        <w:t>在社会责任履行方面，我们需要制定环境保护措施、社会公益自动酸雨采样器及测定仪项目、员工福利计划等。在环境保护方面，自动酸雨采样器及测定仪项目可以采取节能减排、资源循环利用等措施，</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减少对环境的负面影响。在社会公益方面，自动酸雨采样器及测定仪项目可以通过捐赠、志愿者活动等方式回馈社会，提升社区的发展和福利水平。同时，自动酸雨采样器及测定仪项目还应关注员工权益，提供良好的工作环境、培训机会和福利待遇，实现共赢发展。</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为了确保社会责任履行的有效性，我们需要建立监测和评估机制，定期对社会责任履行方案进行评估和调整。同时，我们还需要加强与相关利益相关方的沟通和合作，共同推动可持续发展。</w:t>
      </w:r>
    </w:p>
    <w:p w:rsidR="002060DC" w:rsidP="002060DC">
      <w:pPr>
        <w:pStyle w:val="Heading2"/>
      </w:pPr>
      <w:bookmarkStart w:id="24" w:name="_Toc152552451"/>
      <w:r w:rsidRPr="002060DC">
        <w:t>(</w:t>
      </w:r>
      <w:r w:rsidRPr="002060DC">
        <w:t>二</w:t>
      </w:r>
      <w:r w:rsidRPr="002060DC">
        <w:t>)</w:t>
      </w:r>
      <w:r w:rsidRPr="002060DC">
        <w:t>、可持续发展的目标和实施方案</w:t>
      </w:r>
      <w:bookmarkEnd w:id="24"/>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的可持续发展目标包括经济、社会和环境三个方面。在经济方面，我们追求自动酸雨采样器及测定仪项目的经济效益和长期可持续的盈利能力。通过合理的财务规划和管理，我们将确保自动酸雨采样器及测定仪项目的稳定运营和可持续发展。同时，我们将积极促进当地经济的发展，通过与当地企业合作，提供就业机会和推动经济增长。</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在社会方面，我们关注自动酸雨采样器及测定仪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2060DC" w:rsidP="002060D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060DC">
        <w:rPr>
          <w:rFonts w:ascii="仿宋" w:eastAsia="仿宋" w:hAnsi="仿宋" w:hint="eastAsia"/>
          <w:sz w:val="28"/>
        </w:rPr>
        <w:t>在环境方面，我们将采取一系列措施来减少自动酸雨采样器及测定仪项目对环境的负面影响。我们将优先选择低碳、节能和环保的技术和设备，减少能源消耗和废弃物排放。同时，我们将积极推动资源</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的合理利用和循环利用，保护生态系统和生物多样性。</w:t>
      </w:r>
    </w:p>
    <w:p w:rsidR="002060DC" w:rsidP="002060DC">
      <w:pPr>
        <w:pStyle w:val="Heading2"/>
      </w:pPr>
      <w:bookmarkStart w:id="25" w:name="_Toc152552452"/>
      <w:r w:rsidRPr="002060DC">
        <w:t>(</w:t>
      </w:r>
      <w:r w:rsidRPr="002060DC">
        <w:t>三</w:t>
      </w:r>
      <w:r w:rsidRPr="002060DC">
        <w:t>)</w:t>
      </w:r>
      <w:r w:rsidRPr="002060DC">
        <w:t>、环境保护和社会公益的结合方案</w:t>
      </w:r>
      <w:bookmarkEnd w:id="25"/>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为了环境保护，我们将采取一系列措施来减少自动酸雨采样器及测定仪项目对环境的负面影响。我们将选择低碳、节能和环保的技术和设备，以降低能源消耗和废弃物排放。我们将建立严格的环境管理制度，确保自动酸雨采样器及测定仪项目的运营符合环境法规和标准。同时，我们将积极推动资源的合理利用和循环利用，减少资源的浪费和环境破坏。</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自动酸雨采样器及测定仪项目的开展，为社区居民提供更好的生活条件。</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通过将环境保护和社会公益结合起来，我们将实现双赢的效果。环境保护不仅有助于保护生态系统和生物多样性，还能提高自动酸雨采样器及测定仪项目的可持续性和竞争力。同时，社会公益活动将增强自动酸雨采样器及测定仪项目在当地的声誉和形象，建立良好的企业社会责任形象。</w:t>
      </w:r>
    </w:p>
    <w:p w:rsidR="002060DC" w:rsidP="002060D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060DC">
        <w:rPr>
          <w:rFonts w:ascii="仿宋" w:eastAsia="仿宋" w:hAnsi="仿宋" w:hint="eastAsia"/>
          <w:sz w:val="28"/>
        </w:rPr>
        <w:t>为了确保环境保护和社会公益方案的有效实施，我们将建立监测和评估机制，定期评估自动酸雨采样器及测定仪项目在环境和社会方</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面的绩效，并及时采取改进措施。我们将积极与当地政府、社区组织和非政府组织合作，共同推动环境保护和社会公益的实现。</w:t>
      </w:r>
    </w:p>
    <w:p w:rsidR="002060DC" w:rsidP="002060DC">
      <w:pPr>
        <w:pStyle w:val="Heading1"/>
        <w:rPr>
          <w:rFonts w:hint="eastAsia"/>
        </w:rPr>
      </w:pPr>
      <w:bookmarkStart w:id="26" w:name="_Toc152552453"/>
      <w:r w:rsidRPr="002060DC">
        <w:rPr>
          <w:rFonts w:hint="eastAsia"/>
        </w:rPr>
        <w:t>七、未来发展趋势和战略规划</w:t>
      </w:r>
      <w:bookmarkEnd w:id="26"/>
    </w:p>
    <w:p w:rsidR="002060DC" w:rsidP="002060DC">
      <w:pPr>
        <w:pStyle w:val="Heading2"/>
        <w:rPr>
          <w:rFonts w:hint="eastAsia"/>
        </w:rPr>
      </w:pPr>
      <w:bookmarkStart w:id="27" w:name="_Toc152552454"/>
      <w:r w:rsidRPr="002060DC">
        <w:rPr>
          <w:rFonts w:hint="eastAsia"/>
        </w:rPr>
        <w:t>(</w:t>
      </w:r>
      <w:r w:rsidRPr="002060DC">
        <w:rPr>
          <w:rFonts w:hint="eastAsia"/>
        </w:rPr>
        <w:t>一</w:t>
      </w:r>
      <w:r w:rsidRPr="002060DC">
        <w:rPr>
          <w:rFonts w:hint="eastAsia"/>
        </w:rPr>
        <w:t>)</w:t>
      </w:r>
      <w:r w:rsidRPr="002060DC">
        <w:rPr>
          <w:rFonts w:hint="eastAsia"/>
        </w:rPr>
        <w:t>、自动酸雨采样器及测定仪行业未来发展趋势的预测</w:t>
      </w:r>
      <w:bookmarkEnd w:id="27"/>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创新与数字化转型：自动酸雨采样器及测定仪行业将继续受益于技术创新和数字化转型的推动。随着人工智能、大数据分析、物联网和区块链等技术的不断成熟和应用，自动酸雨采样器及测定仪行业将迎来更高效、智能化的生产和运营模式。这将带来更多的自动化和智能化设备，提高生产效率和产品质量。</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可持续发展和环保意识：在全球范围内，可持续发展和环保意识的提高将对自动酸雨采样器及测定仪行业产生深远的影响。消费者对环境友好和可持续性的产品需求不断增加，政府对环境保护和碳排放的要求也日益严格。因此，自动酸雨采样器及测定仪行业将面临更多的环保压力和需求，需要加强环境管理和绿色生产，推动可持续发展。</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个性化和定制化需求：随着消费者需求的多样化和个性化趋势的加强，自动酸雨采样器及测定仪行业将面临更多的定制化需求。消费者对个性化产品和服务的追求将推动自动酸雨采样器及测定仪行业加强产品创新和灵活生产能力，以满足不同消费者的需求。</w:t>
      </w:r>
    </w:p>
    <w:p w:rsidR="002060DC" w:rsidRPr="002060DC" w:rsidP="002060D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060DC">
        <w:rPr>
          <w:rFonts w:ascii="仿宋" w:eastAsia="仿宋" w:hAnsi="仿宋" w:hint="eastAsia"/>
          <w:sz w:val="28"/>
        </w:rPr>
        <w:t>国际市场拓展和全球化竞争：随着全球贸易的深入发展和市场的全球化，自动酸雨采样器及测定仪行业将面临更加激烈的国际竞争。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国际市场的拓展将成为自动酸雨采样器及测定仪企业发展的重要战略方向，需要加强市场调研、品牌建设和国际合作，以提升在全球市场的竞争力。</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人才培养和创新能力：自动酸雨采样器及测定仪行业的发展将离不开人才培养和创新能力的提升。随着技术和市场的变化，自动酸雨采样器及测定仪企业需要培养具备创新思维和跨领域能力的人才，以应对行业的挑战和机遇。</w:t>
      </w:r>
    </w:p>
    <w:p w:rsidR="002060DC" w:rsidP="002060DC">
      <w:pPr>
        <w:pStyle w:val="Heading2"/>
      </w:pPr>
      <w:bookmarkStart w:id="28" w:name="_Toc152552455"/>
      <w:r w:rsidRPr="002060DC">
        <w:t>(</w:t>
      </w:r>
      <w:r w:rsidRPr="002060DC">
        <w:t>二</w:t>
      </w:r>
      <w:r w:rsidRPr="002060DC">
        <w:t>)</w:t>
      </w:r>
      <w:r w:rsidRPr="002060DC">
        <w:t>、自动酸雨采样器及测定仪项目产品在未来的发展和规划</w:t>
      </w:r>
      <w:bookmarkEnd w:id="28"/>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市场前景评估：</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市场趋势和需求：分析目标市场的发展趋势和需求情况，了解市场规模、增长率和竞争态势，评估自动酸雨采样器及测定仪项目产品在市场中的定位和潜在机会。</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受益群体和目标用户：确定自动酸雨采样器及测定仪项目产品的受益群体和目标用户，分析他们的需求和偏好，了解他们对自动酸雨采样器及测定仪项目产品的接受度和购买意愿。</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产品发展方向：</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产品功能和特点：明确自动酸雨采样器及测定仪项目产品的核心功能和特点，强调其与现有产品的差异化和竞争优势，以满足市场需求和用户期望。</w:t>
      </w:r>
    </w:p>
    <w:p w:rsidR="002060DC" w:rsidRPr="002060DC" w:rsidP="002060D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060DC">
        <w:rPr>
          <w:rFonts w:ascii="仿宋" w:eastAsia="仿宋" w:hAnsi="仿宋" w:hint="eastAsia"/>
          <w:sz w:val="28"/>
        </w:rPr>
        <w:t>技术创新和改进：考虑技术创新和改进的方向，提升产品的性能、</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可靠性和用户体验，增强产品的市场竞争力和用户满意度。</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产品线扩展：根据市场需求和用户反馈，规划产品线的扩展和升级，开发新的产品版本或衍生产品，拓展市场份额和增加收益来源。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规划策略：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市场定位和目标市场：明确自动酸雨采样器及测定仪项目产品的市场定位和目标市场，确定目标市场的规模、地域、行业等特征，制定相应的市场开拓策略。</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销售和渠道策略：制定销售和渠道策略，选择合适的销售渠道和合作伙伴，确保产品的广泛传播和销售渠道的覆盖度。</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宣传推广和品牌建设：制定宣传推广和品牌建设策略，通过市场营销活动、在线和离线渠道的宣传推广，提升产品的知名度和品牌影响力。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用户关系管理：建立良好的用户关系管理体系，与用户保持紧密联系，收集用户反馈和需求，提供优质的售后服务和支持。</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风险和挑战：</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市场竞争和替代品：评估市场竞争对手和替代产品的存在和影响，制定相应的竞争策略和产品差异化措施，提高产品的市场竞争力。</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技术创新和变革：考虑技术创新和行业变革对产品发展的影响，及时调整和适应技术和市场的变化，降低技术和市场风险。</w:t>
      </w:r>
    </w:p>
    <w:p w:rsidR="002060DC" w:rsidP="002060D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060DC">
        <w:rPr>
          <w:rFonts w:ascii="仿宋" w:eastAsia="仿宋" w:hAnsi="仿宋" w:hint="eastAsia"/>
          <w:sz w:val="28"/>
        </w:rPr>
        <w:t>法律法规和合规要求：了解相关法律法规和合规要求，确保自动酸雨采样器及测定仪项目产品的合法性和符合性，避免法律风险和不良影响。</w:t>
      </w:r>
    </w:p>
    <w:p w:rsidR="002060DC" w:rsidP="002060DC">
      <w:pPr>
        <w:pStyle w:val="Heading2"/>
      </w:pPr>
      <w:bookmarkStart w:id="29" w:name="_Toc152552456"/>
      <w:r w:rsidRPr="002060DC">
        <w:t>(</w:t>
      </w:r>
      <w:r w:rsidRPr="002060DC">
        <w:t>三</w:t>
      </w:r>
      <w:r w:rsidRPr="002060DC">
        <w:t>)</w:t>
      </w:r>
      <w:r w:rsidRPr="002060DC">
        <w:t>、自动酸雨采样器及测定仪项目的战略规划和实施方案</w:t>
      </w:r>
      <w:bookmarkEnd w:id="29"/>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定义自动酸雨采样器及测定仪项目愿景和目标：首先，需要明确自动酸雨采样器及测定仪项目的愿景和目标。这包括确定自动酸雨采样器及测定仪项目的核心价值主张、目标市场和受众群体。通过明确自动酸雨采样器及测定仪项目愿景和目标，可以为后续的战略规划和实施提供明确的方向。</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了解市场和竞争环境：在制定战略规划之前，需要进行市场调研和竞争分析，深入了解自动酸雨采样器及测定仪项目所处的市场和竞争环境。这包括分析目标市场的规模、增长趋势、竞争对手的优势和弱点等。通过对市场和竞争环境的了解，可以制定出更具针对性的战略和实施方案。</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制定市场定位和品牌策略：基于市场调研和竞争分析的结果，需要确定自动酸雨采样器及测定仪项目的市场定位和品牌策略。这包括确定自动酸雨采样器及测定仪项目的目标客户群体、差异化的竞争优势以及品牌传播和推广的策略。通过明确市场定位和品牌策略，可以在市场中建立起独特的品牌形象和市场地位。</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制定营销和销售策略：在战略规划中，需要制定详细的营销和销售策略。这包括确定市场推广渠道、制定产品定价策略、制定销售目标和销售计划等。通过有效的营销和销售策略，可以促进自动酸雨采样器及测定仪项目的市场渗透和销售增长。</w:t>
      </w:r>
    </w:p>
    <w:p w:rsidR="002060DC" w:rsidRPr="002060DC" w:rsidP="002060D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060DC">
        <w:rPr>
          <w:rFonts w:ascii="仿宋" w:eastAsia="仿宋" w:hAnsi="仿宋" w:hint="eastAsia"/>
          <w:sz w:val="28"/>
        </w:rPr>
        <w:t>确定组织和资源需求：在实施方案中，需要明确自动酸雨采样器及测定仪项目所需的组织结构和资源需求。这包括确定自动酸雨采样</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器及测定仪项目团队的组成和职责分工、确定所需的技术和设备资源、以及制定自动酸雨采样器及测定仪项目的预算和资金筹集计划等。通过合理配置组织和资源，可以支持自动酸雨采样器及测定仪项目的顺利实施和运营。</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制定风险管理和监控计划：在战略规划和实施方案中，需要考虑风险管理和监控计划。这包括识别潜在的风险和挑战，并制定相应的应对策略和监控机制。通过有效的风险管理和监控，可以降低自动酸雨采样器及测定仪项目失败的风险，并及时应对可能出现的问题。</w:t>
      </w:r>
    </w:p>
    <w:p w:rsidR="002060DC" w:rsidP="002060DC">
      <w:pPr>
        <w:pStyle w:val="Heading1"/>
        <w:rPr>
          <w:rFonts w:hint="eastAsia"/>
        </w:rPr>
      </w:pPr>
      <w:bookmarkStart w:id="30" w:name="_Toc152552457"/>
      <w:r w:rsidRPr="002060DC">
        <w:rPr>
          <w:rFonts w:hint="eastAsia"/>
        </w:rPr>
        <w:t>八、工程设计方案</w:t>
      </w:r>
      <w:bookmarkEnd w:id="30"/>
    </w:p>
    <w:p w:rsidR="002060DC" w:rsidP="002060DC">
      <w:pPr>
        <w:pStyle w:val="Heading2"/>
        <w:rPr>
          <w:rFonts w:hint="eastAsia"/>
        </w:rPr>
      </w:pPr>
      <w:bookmarkStart w:id="31" w:name="_Toc152552458"/>
      <w:r w:rsidRPr="002060DC">
        <w:rPr>
          <w:rFonts w:hint="eastAsia"/>
        </w:rPr>
        <w:t>(</w:t>
      </w:r>
      <w:r w:rsidRPr="002060DC">
        <w:rPr>
          <w:rFonts w:hint="eastAsia"/>
        </w:rPr>
        <w:t>一</w:t>
      </w:r>
      <w:r w:rsidRPr="002060DC">
        <w:rPr>
          <w:rFonts w:hint="eastAsia"/>
        </w:rPr>
        <w:t>)</w:t>
      </w:r>
      <w:r w:rsidRPr="002060DC">
        <w:rPr>
          <w:rFonts w:hint="eastAsia"/>
        </w:rPr>
        <w:t>、总图布置</w:t>
      </w:r>
      <w:bookmarkEnd w:id="31"/>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自动酸雨采样器及测定仪项目总体规划目标：</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强调制定总体规划的目标和意义，如合理利用资源、提高效率、满足需求、实现可持续发展等。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提醒自动酸雨采样器及测定仪项目团队将自动酸雨采样器及测定仪项目总体规划与自动酸雨采样器及测定仪项目的目标和战略一致，确保规划的有效性和可行性。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地理位置和环境特点：</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描述自动酸雨采样器及测定仪项目所处的地理位置和环境特点，包括气候条件、地形地貌、自然资源等。</w:t>
      </w:r>
    </w:p>
    <w:p w:rsidR="002060DC" w:rsidRPr="002060DC" w:rsidP="002060D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060DC">
        <w:rPr>
          <w:rFonts w:ascii="仿宋" w:eastAsia="仿宋" w:hAnsi="仿宋" w:hint="eastAsia"/>
          <w:sz w:val="28"/>
        </w:rPr>
        <w:t>强调充分了解自动酸雨采样器及测定仪项目所在地的特点和限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制，为总体规划提供科学依据。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用地布局和功能划分：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提出合理的用地布局和功能划分方案，确保各个功能区域的相互协调和便利性。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强调考虑自动酸雨采样器及测定仪项目的规模、功能需求、交通便捷性、环境保护等因素，进行用地布局和功能划分。</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基础设施规划：</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强调规划和布置自动酸雨采样器及测定仪项目所需的基础设施，如道路、供水、供电、通信等。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提出基础设施规划的原则和要求，确保基础设施的可靠性、安全性和可持续性。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空间布局和建筑设计：</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描述自动酸雨采样器及测定仪项目的空间布局和建筑设计方案，包括建筑风格、建筑高度、景观设计等。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强调考虑自动酸雨采样器及测定仪项目的功能需求、美观性、可持续性等因素，进行空间布局和建筑设计。</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交通规划和交通组织：</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提出自动酸雨采样器及测定仪项目的交通规划和交通组织方案，包括道路布置、交通流量分析、停车规划等。</w:t>
      </w:r>
    </w:p>
    <w:p w:rsidR="002060DC" w:rsidP="002060D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060DC">
        <w:rPr>
          <w:rFonts w:ascii="仿宋" w:eastAsia="仿宋" w:hAnsi="仿宋" w:hint="eastAsia"/>
          <w:sz w:val="28"/>
        </w:rPr>
        <w:t>强调考虑交通的便捷性、安全性和环保性，制定科学合理的交通规划和交通组织方案。</w:t>
      </w:r>
    </w:p>
    <w:p w:rsidR="002060DC" w:rsidP="002060DC">
      <w:pPr>
        <w:pStyle w:val="Heading2"/>
      </w:pPr>
      <w:bookmarkStart w:id="32" w:name="_Toc152552459"/>
      <w:r w:rsidRPr="002060DC">
        <w:t>(</w:t>
      </w:r>
      <w:r w:rsidRPr="002060DC">
        <w:t>二</w:t>
      </w:r>
      <w:r w:rsidRPr="002060DC">
        <w:t>)</w:t>
      </w:r>
      <w:r w:rsidRPr="002060DC">
        <w:t>、建筑设计</w:t>
      </w:r>
      <w:bookmarkEnd w:id="32"/>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自动酸雨采样器及测定仪项目设计目标和原则：</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描述建筑设计的目标和原则，如满足功能需求、体现美学价值、提高空间利用效率等。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强调将设计与自动酸雨采样器及测定仪项目的整体规划和定位相一致，确保设计方案的可行性和有效性。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建筑类型和功能需求：</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根据自动酸雨采样器及测定仪项目的特点和需求，确定适合的建筑类型和功能需求，如办公楼、商业综合体、住宅区等。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强调充分了解自动酸雨采样器及测定仪项目的功能需求和使用者的需求，为建筑设计提供科学依据。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空间布局和平面设计：</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提出建筑的空间布局和平面设计方案，包括功能区划、房间布置、走廊通道等。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强调考虑空间的流动性、通风采光、舒适性等因素，制定合理的空间布局和平面设计。</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结构设计和材料选择：</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描述建筑的结构设计方案，包括结构类型、荷载分析、抗震设计等。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提出合适的材料选择，考虑材料的可行性、可持续性和经济性。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建筑外观和立面设计：</w:t>
      </w:r>
    </w:p>
    <w:p w:rsidR="002060DC" w:rsidRPr="002060DC" w:rsidP="002060DC">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060DC">
        <w:rPr>
          <w:rFonts w:ascii="仿宋" w:eastAsia="仿宋" w:hAnsi="仿宋" w:hint="eastAsia"/>
          <w:sz w:val="28"/>
        </w:rPr>
        <w:t>强调建筑的外观和立面设计，包括建筑形态、外墙材料、色彩搭</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配等。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提出建筑外观和立面设计的原则和要求，确保建筑的美观性和与环境的协调性。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设备与设施规划：</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提出建筑设备与设施的规划方案，包括电力供应、通风空调、给排水等。</w:t>
      </w:r>
    </w:p>
    <w:p w:rsidR="002060DC" w:rsidP="002060DC">
      <w:pPr>
        <w:ind w:firstLine="560" w:firstLineChars="200"/>
        <w:rPr>
          <w:rFonts w:ascii="仿宋" w:eastAsia="仿宋" w:hAnsi="仿宋" w:hint="eastAsia"/>
          <w:sz w:val="28"/>
        </w:rPr>
      </w:pPr>
      <w:r w:rsidRPr="002060DC">
        <w:rPr>
          <w:rFonts w:ascii="仿宋" w:eastAsia="仿宋" w:hAnsi="仿宋" w:hint="eastAsia"/>
          <w:sz w:val="28"/>
        </w:rPr>
        <w:t>强调考虑设备与设施的功能需求、能源效率和环境友好性，制定科学合理的规划方案。</w:t>
      </w:r>
    </w:p>
    <w:p w:rsidR="002060DC" w:rsidP="002060DC">
      <w:pPr>
        <w:pStyle w:val="Heading2"/>
      </w:pPr>
      <w:bookmarkStart w:id="33" w:name="_Toc152552460"/>
      <w:r w:rsidRPr="002060DC">
        <w:t>(</w:t>
      </w:r>
      <w:r w:rsidRPr="002060DC">
        <w:t>三</w:t>
      </w:r>
      <w:r w:rsidRPr="002060DC">
        <w:t>)</w:t>
      </w:r>
      <w:r w:rsidRPr="002060DC">
        <w:t>、结构设计</w:t>
      </w:r>
      <w:bookmarkEnd w:id="33"/>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自动酸雨采样器及测定仪项目设计目标和原则：</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描述结构设计的目标和原则，如确保建筑物的安全性、承载能力和抗震性等。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强调将设计与自动酸雨采样器及测定仪项目的整体规划和建筑设计相一致，确保结构设计方案的可行性和有效性。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结构类型和荷载分析：</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根据自动酸雨采样器及测定仪项目的特点和要求，确定适合的结构类型，如钢结构、混凝土结构、钢混凝土结构等。</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进行荷载分析，考虑建筑物所承受的静态荷载和动态荷载，确保结构设计的合理性和安全性。</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结构布局和配置：</w:t>
      </w:r>
    </w:p>
    <w:p w:rsidR="002060DC" w:rsidRPr="002060DC" w:rsidP="002060DC">
      <w:pPr>
        <w:ind w:firstLine="560" w:firstLineChars="200"/>
        <w:rPr>
          <w:rFonts w:ascii="仿宋" w:eastAsia="仿宋" w:hAnsi="仿宋" w:hint="eastAsia"/>
          <w:sz w:val="28"/>
        </w:rPr>
      </w:pPr>
      <w:r w:rsidRPr="002060DC">
        <w:rPr>
          <w:rFonts w:ascii="仿宋" w:eastAsia="仿宋" w:hAnsi="仿宋" w:hint="eastAsia"/>
          <w:sz w:val="28"/>
        </w:rPr>
        <w:t>提出建筑物的结构布局和配置方案，包括柱网、梁板系统、框架</w:t>
      </w:r>
      <w:r w:rsidRPr="002060DC">
        <w:rPr>
          <w:rFonts w:ascii="仿宋" w:eastAsia="仿宋" w:hAnsi="仿宋" w:hint="eastAsia"/>
          <w:sz w:val="28"/>
        </w:rPr>
        <w:br/>
      </w:r>
      <w:r w:rsidRPr="002060D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rPr>
          <w:t>https://d.book118.com/317021011032006032</w:t>
        </w:r>
      </w:hyperlink>
    </w:p>
    <w:p w:rsidR="002060DC" w:rsidRPr="002060DC" w:rsidP="002060DC">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060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060D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060D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60D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060D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060D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060D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060D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060D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060D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060D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060D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060D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060D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060D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060D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060D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060D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060D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060D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060D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060D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060D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060D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060D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2060DC">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2060DC">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2060DC">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2060DC">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30</w:t>
    </w:r>
    <w:r>
      <w:rPr>
        <w:rStyle w:val="PageNumber"/>
      </w:rPr>
      <w:fldChar w:fldCharType="end"/>
    </w:r>
  </w:p>
  <w:p w:rsidR="002060DC">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2060DC">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060DC">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P="005C04B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32</w:t>
    </w:r>
    <w:r>
      <w:rPr>
        <w:rStyle w:val="PageNumber"/>
      </w:rPr>
      <w:fldChar w:fldCharType="end"/>
    </w:r>
  </w:p>
  <w:p w:rsidR="002060DC">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rsidRPr="002060DC" w:rsidP="002060DC">
    <w:pPr>
      <w:pStyle w:val="Header"/>
      <w:rPr>
        <w:rFonts w:ascii="仿宋" w:eastAsia="仿宋" w:hAnsi="仿宋"/>
      </w:rPr>
    </w:pPr>
    <w:r w:rsidRPr="002060DC">
      <w:rPr>
        <w:rFonts w:ascii="仿宋" w:eastAsia="仿宋" w:hAnsi="仿宋" w:hint="eastAsia"/>
      </w:rPr>
      <w:t>自动酸雨采样器及测定仪可行性报告/专业报告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060D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0DC"/>
    <w:rsid w:val="002060DC"/>
    <w:rsid w:val="005C04BD"/>
    <w:rsid w:val="009877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438257E9-6C02-4CF1-8AC0-0A4246ED0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060D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060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060DC"/>
    <w:rPr>
      <w:b/>
      <w:bCs/>
      <w:kern w:val="44"/>
      <w:sz w:val="44"/>
      <w:szCs w:val="44"/>
    </w:rPr>
  </w:style>
  <w:style w:type="character" w:customStyle="1" w:styleId="2Char">
    <w:name w:val="标题 2 Char"/>
    <w:basedOn w:val="DefaultParagraphFont"/>
    <w:link w:val="Heading2"/>
    <w:uiPriority w:val="9"/>
    <w:rsid w:val="002060D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060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060DC"/>
    <w:rPr>
      <w:sz w:val="18"/>
      <w:szCs w:val="18"/>
    </w:rPr>
  </w:style>
  <w:style w:type="paragraph" w:styleId="Footer">
    <w:name w:val="footer"/>
    <w:basedOn w:val="Normal"/>
    <w:link w:val="Char0"/>
    <w:uiPriority w:val="99"/>
    <w:unhideWhenUsed/>
    <w:rsid w:val="002060D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060DC"/>
    <w:rPr>
      <w:sz w:val="18"/>
      <w:szCs w:val="18"/>
    </w:rPr>
  </w:style>
  <w:style w:type="character" w:styleId="PageNumber">
    <w:name w:val="page number"/>
    <w:basedOn w:val="DefaultParagraphFont"/>
    <w:uiPriority w:val="99"/>
    <w:semiHidden/>
    <w:unhideWhenUsed/>
    <w:rsid w:val="002060DC"/>
  </w:style>
  <w:style w:type="paragraph" w:styleId="TOC1">
    <w:name w:val="toc 1"/>
    <w:basedOn w:val="Normal"/>
    <w:next w:val="Normal"/>
    <w:autoRedefine/>
    <w:uiPriority w:val="39"/>
    <w:unhideWhenUsed/>
    <w:rsid w:val="002060DC"/>
  </w:style>
  <w:style w:type="paragraph" w:styleId="TOC2">
    <w:name w:val="toc 2"/>
    <w:basedOn w:val="Normal"/>
    <w:next w:val="Normal"/>
    <w:autoRedefine/>
    <w:uiPriority w:val="39"/>
    <w:unhideWhenUsed/>
    <w:rsid w:val="002060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317021011032006032"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5425</Words>
  <Characters>30929</Characters>
  <Application>Microsoft Office Word</Application>
  <DocSecurity>0</DocSecurity>
  <Lines>257</Lines>
  <Paragraphs>72</Paragraphs>
  <ScaleCrop>false</ScaleCrop>
  <Company/>
  <LinksUpToDate>false</LinksUpToDate>
  <CharactersWithSpaces>36282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2023-12-03T19:19:00Z</dcterms:created>
  <dcterms:modified xsi:type="dcterms:W3CDTF">2023-12-03T19:20:00Z</dcterms:modified>
</cp:coreProperties>
</file>