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非电力家用器具项目融资计划书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709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_Toc16709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42" w:history="1">
        <w:r>
          <w:rPr>
            <w:rFonts w:ascii="仿宋" w:eastAsia="仿宋" w:hAnsi="仿宋" w:cs="仿宋" w:hint="eastAsia"/>
            <w:lang w:eastAsia="zh-CN"/>
          </w:rPr>
          <w:t>一、申报单位及非电力家用器具项目概论</w:t>
        </w:r>
        <w:r>
          <w:tab/>
        </w:r>
        <w:r>
          <w:fldChar w:fldCharType="begin"/>
        </w:r>
        <w:r>
          <w:instrText xml:space="preserve"> PAGEREF _Toc5242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08" w:history="1">
        <w:r>
          <w:rPr>
            <w:rFonts w:ascii="仿宋" w:eastAsia="仿宋" w:hAnsi="仿宋" w:cs="仿宋" w:hint="eastAsia"/>
            <w:lang w:eastAsia="zh-CN"/>
          </w:rPr>
          <w:t>(一)、非电力家用器具项目概况</w:t>
        </w:r>
        <w:r>
          <w:tab/>
        </w:r>
        <w:r>
          <w:fldChar w:fldCharType="begin"/>
        </w:r>
        <w:r>
          <w:instrText xml:space="preserve"> PAGEREF _Toc3408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56" w:history="1">
        <w:r>
          <w:rPr>
            <w:rFonts w:ascii="仿宋" w:eastAsia="仿宋" w:hAnsi="仿宋" w:cs="仿宋" w:hint="eastAsia"/>
            <w:lang w:eastAsia="zh-CN"/>
          </w:rPr>
          <w:t>(二)、编制原则</w:t>
        </w:r>
        <w:r>
          <w:tab/>
        </w:r>
        <w:r>
          <w:fldChar w:fldCharType="begin"/>
        </w:r>
        <w:r>
          <w:instrText xml:space="preserve"> PAGEREF _Toc9056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63" w:history="1">
        <w:r>
          <w:rPr>
            <w:rFonts w:ascii="仿宋" w:eastAsia="仿宋" w:hAnsi="仿宋" w:cs="仿宋" w:hint="eastAsia"/>
            <w:lang w:eastAsia="zh-CN"/>
          </w:rPr>
          <w:t>(三)、编制依据</w:t>
        </w:r>
        <w:r>
          <w:tab/>
        </w:r>
        <w:r>
          <w:fldChar w:fldCharType="begin"/>
        </w:r>
        <w:r>
          <w:instrText xml:space="preserve"> PAGEREF _Toc6063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56" w:history="1">
        <w:r>
          <w:rPr>
            <w:rFonts w:ascii="仿宋" w:eastAsia="仿宋" w:hAnsi="仿宋" w:cs="仿宋" w:hint="eastAsia"/>
            <w:lang w:eastAsia="zh-CN"/>
          </w:rPr>
          <w:t>(四)、编制范围及内容</w:t>
        </w:r>
        <w:r>
          <w:tab/>
        </w:r>
        <w:r>
          <w:fldChar w:fldCharType="begin"/>
        </w:r>
        <w:r>
          <w:instrText xml:space="preserve"> PAGEREF _Toc11956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6" w:history="1">
        <w:r>
          <w:rPr>
            <w:rFonts w:ascii="仿宋" w:eastAsia="仿宋" w:hAnsi="仿宋" w:cs="仿宋" w:hint="eastAsia"/>
            <w:lang w:eastAsia="zh-CN"/>
          </w:rPr>
          <w:t>二、运营模式分析</w:t>
        </w:r>
        <w:r>
          <w:tab/>
        </w:r>
        <w:r>
          <w:fldChar w:fldCharType="begin"/>
        </w:r>
        <w:r>
          <w:instrText xml:space="preserve"> PAGEREF _Toc1916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47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_Toc30347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_Toc1109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40" w:history="1">
        <w:r>
          <w:rPr>
            <w:rFonts w:ascii="仿宋" w:eastAsia="仿宋" w:hAnsi="仿宋" w:cs="仿宋" w:hint="eastAsia"/>
            <w:lang w:eastAsia="zh-CN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_Toc13440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68" w:history="1">
        <w:r>
          <w:rPr>
            <w:rFonts w:ascii="仿宋" w:eastAsia="仿宋" w:hAnsi="仿宋" w:cs="仿宋" w:hint="eastAsia"/>
            <w:lang w:eastAsia="zh-CN"/>
          </w:rPr>
          <w:t>(四)、财务会计制度</w:t>
        </w:r>
        <w:r>
          <w:tab/>
        </w:r>
        <w:r>
          <w:fldChar w:fldCharType="begin"/>
        </w:r>
        <w:r>
          <w:instrText xml:space="preserve"> PAGEREF _Toc6168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20" w:history="1">
        <w:r>
          <w:rPr>
            <w:rFonts w:ascii="仿宋" w:eastAsia="仿宋" w:hAnsi="仿宋" w:cs="仿宋" w:hint="eastAsia"/>
            <w:lang w:eastAsia="zh-CN"/>
          </w:rPr>
          <w:t>三、供应链风险管理与协同</w:t>
        </w:r>
        <w:r>
          <w:tab/>
        </w:r>
        <w:r>
          <w:fldChar w:fldCharType="begin"/>
        </w:r>
        <w:r>
          <w:instrText xml:space="preserve"> PAGEREF _Toc20220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1" w:history="1">
        <w:r>
          <w:rPr>
            <w:rFonts w:ascii="仿宋" w:eastAsia="仿宋" w:hAnsi="仿宋" w:cs="仿宋" w:hint="eastAsia"/>
            <w:lang w:eastAsia="zh-CN"/>
          </w:rPr>
          <w:t>(一)、供应链风险评估与监测</w:t>
        </w:r>
        <w:r>
          <w:tab/>
        </w:r>
        <w:r>
          <w:fldChar w:fldCharType="begin"/>
        </w:r>
        <w:r>
          <w:instrText xml:space="preserve"> PAGEREF _Toc2941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47" w:history="1">
        <w:r>
          <w:rPr>
            <w:rFonts w:ascii="仿宋" w:eastAsia="仿宋" w:hAnsi="仿宋" w:cs="仿宋" w:hint="eastAsia"/>
            <w:lang w:eastAsia="zh-CN"/>
          </w:rPr>
          <w:t>(二)、供应商合作与风险控制</w:t>
        </w:r>
        <w:r>
          <w:tab/>
        </w:r>
        <w:r>
          <w:fldChar w:fldCharType="begin"/>
        </w:r>
        <w:r>
          <w:instrText xml:space="preserve"> PAGEREF _Toc24547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05" w:history="1">
        <w:r>
          <w:rPr>
            <w:rFonts w:ascii="仿宋" w:eastAsia="仿宋" w:hAnsi="仿宋" w:cs="仿宋" w:hint="eastAsia"/>
            <w:lang w:eastAsia="zh-CN"/>
          </w:rPr>
          <w:t>(三)、物流与库存智能化管理</w:t>
        </w:r>
        <w:r>
          <w:tab/>
        </w:r>
        <w:r>
          <w:fldChar w:fldCharType="begin"/>
        </w:r>
        <w:r>
          <w:instrText xml:space="preserve"> PAGEREF _Toc31905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59" w:history="1">
        <w:r>
          <w:rPr>
            <w:rFonts w:ascii="仿宋" w:eastAsia="仿宋" w:hAnsi="仿宋" w:cs="仿宋" w:hint="eastAsia"/>
            <w:lang w:eastAsia="zh-CN"/>
          </w:rPr>
          <w:t>(四)、突发事件应对与供应链危机</w:t>
        </w:r>
        <w:r>
          <w:tab/>
        </w:r>
        <w:r>
          <w:fldChar w:fldCharType="begin"/>
        </w:r>
        <w:r>
          <w:instrText xml:space="preserve"> PAGEREF _Toc29059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16" w:history="1">
        <w:r>
          <w:rPr>
            <w:rFonts w:ascii="仿宋" w:eastAsia="仿宋" w:hAnsi="仿宋" w:cs="仿宋" w:hint="eastAsia"/>
            <w:lang w:eastAsia="zh-CN"/>
          </w:rPr>
          <w:t>四、非电力家用器具项目投资主体概况</w:t>
        </w:r>
        <w:r>
          <w:tab/>
        </w:r>
        <w:r>
          <w:fldChar w:fldCharType="begin"/>
        </w:r>
        <w:r>
          <w:instrText xml:space="preserve"> PAGEREF _Toc9916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39" w:history="1">
        <w:r>
          <w:rPr>
            <w:rFonts w:ascii="仿宋" w:eastAsia="仿宋" w:hAnsi="仿宋" w:cs="仿宋" w:hint="eastAsia"/>
            <w:lang w:eastAsia="zh-CN"/>
          </w:rPr>
          <w:t>(一)、公司概要</w:t>
        </w:r>
        <w:r>
          <w:tab/>
        </w:r>
        <w:r>
          <w:fldChar w:fldCharType="begin"/>
        </w:r>
        <w:r>
          <w:instrText xml:space="preserve"> PAGEREF _Toc11239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98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_Toc19598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9" w:history="1">
        <w:r>
          <w:rPr>
            <w:rFonts w:ascii="仿宋" w:eastAsia="仿宋" w:hAnsi="仿宋" w:cs="仿宋" w:hint="eastAsia"/>
            <w:lang w:eastAsia="zh-CN"/>
          </w:rPr>
          <w:t>(三)、财务概况</w:t>
        </w:r>
        <w:r>
          <w:tab/>
        </w:r>
        <w:r>
          <w:fldChar w:fldCharType="begin"/>
        </w:r>
        <w:r>
          <w:instrText xml:space="preserve"> PAGEREF _Toc15889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2" w:history="1">
        <w:r>
          <w:rPr>
            <w:rFonts w:ascii="仿宋" w:eastAsia="仿宋" w:hAnsi="仿宋" w:cs="仿宋" w:hint="eastAsia"/>
            <w:lang w:eastAsia="zh-CN"/>
          </w:rPr>
          <w:t>(四)、核心管理层介绍</w:t>
        </w:r>
        <w:r>
          <w:tab/>
        </w:r>
        <w:r>
          <w:fldChar w:fldCharType="begin"/>
        </w:r>
        <w:r>
          <w:instrText xml:space="preserve"> PAGEREF _Toc852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36" w:history="1">
        <w:r>
          <w:rPr>
            <w:rFonts w:ascii="仿宋" w:eastAsia="仿宋" w:hAnsi="仿宋" w:cs="仿宋" w:hint="eastAsia"/>
            <w:lang w:eastAsia="zh-CN"/>
          </w:rPr>
          <w:t>五、非电力家用器具行业发展分析</w:t>
        </w:r>
        <w:r>
          <w:tab/>
        </w:r>
        <w:r>
          <w:fldChar w:fldCharType="begin"/>
        </w:r>
        <w:r>
          <w:instrText xml:space="preserve"> PAGEREF _Toc27036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06" w:history="1">
        <w:r>
          <w:rPr>
            <w:rFonts w:ascii="仿宋" w:eastAsia="仿宋" w:hAnsi="仿宋" w:cs="仿宋" w:hint="eastAsia"/>
            <w:lang w:eastAsia="zh-CN"/>
          </w:rPr>
          <w:t>(一)、非电力家用器具行业发展总体概况</w:t>
        </w:r>
        <w:r>
          <w:tab/>
        </w:r>
        <w:r>
          <w:fldChar w:fldCharType="begin"/>
        </w:r>
        <w:r>
          <w:instrText xml:space="preserve"> PAGEREF _Toc19006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87" w:history="1">
        <w:r>
          <w:rPr>
            <w:rFonts w:ascii="仿宋" w:eastAsia="仿宋" w:hAnsi="仿宋" w:cs="仿宋" w:hint="eastAsia"/>
            <w:lang w:eastAsia="zh-CN"/>
          </w:rPr>
          <w:t>(二)、非电力家用器具行业发展背景</w:t>
        </w:r>
        <w:r>
          <w:tab/>
        </w:r>
        <w:r>
          <w:fldChar w:fldCharType="begin"/>
        </w:r>
        <w:r>
          <w:instrText xml:space="preserve"> PAGEREF _Toc3287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24" w:history="1">
        <w:r>
          <w:rPr>
            <w:rFonts w:ascii="仿宋" w:eastAsia="仿宋" w:hAnsi="仿宋" w:cs="仿宋" w:hint="eastAsia"/>
            <w:lang w:eastAsia="zh-CN"/>
          </w:rPr>
          <w:t>(三)、非电力家用器具行业发展前景</w:t>
        </w:r>
        <w:r>
          <w:tab/>
        </w:r>
        <w:r>
          <w:fldChar w:fldCharType="begin"/>
        </w:r>
        <w:r>
          <w:instrText xml:space="preserve"> PAGEREF _Toc31424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21" w:history="1">
        <w:r>
          <w:rPr>
            <w:rFonts w:ascii="仿宋" w:eastAsia="仿宋" w:hAnsi="仿宋" w:cs="仿宋" w:hint="eastAsia"/>
            <w:lang w:eastAsia="zh-CN"/>
          </w:rPr>
          <w:t>六、非电力家用器具项目概论</w:t>
        </w:r>
        <w:r>
          <w:tab/>
        </w:r>
        <w:r>
          <w:fldChar w:fldCharType="begin"/>
        </w:r>
        <w:r>
          <w:instrText xml:space="preserve"> PAGEREF _Toc9821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31" w:history="1">
        <w:r>
          <w:rPr>
            <w:rFonts w:ascii="仿宋" w:eastAsia="仿宋" w:hAnsi="仿宋" w:cs="仿宋" w:hint="eastAsia"/>
            <w:lang w:eastAsia="zh-CN"/>
          </w:rPr>
          <w:t>(一)、非电力家用器具项目概况</w:t>
        </w:r>
        <w:r>
          <w:tab/>
        </w:r>
        <w:r>
          <w:fldChar w:fldCharType="begin"/>
        </w:r>
        <w:r>
          <w:instrText xml:space="preserve"> PAGEREF _Toc16431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84" w:history="1">
        <w:r>
          <w:rPr>
            <w:rFonts w:ascii="仿宋" w:eastAsia="仿宋" w:hAnsi="仿宋" w:cs="仿宋" w:hint="eastAsia"/>
            <w:lang w:eastAsia="zh-CN"/>
          </w:rPr>
          <w:t>(二)、非电力家用器具项目目标</w:t>
        </w:r>
        <w:r>
          <w:tab/>
        </w:r>
        <w:r>
          <w:fldChar w:fldCharType="begin"/>
        </w:r>
        <w:r>
          <w:instrText xml:space="preserve"> PAGEREF _Toc26284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16" w:history="1">
        <w:r>
          <w:rPr>
            <w:rFonts w:ascii="仿宋" w:eastAsia="仿宋" w:hAnsi="仿宋" w:cs="仿宋" w:hint="eastAsia"/>
            <w:lang w:eastAsia="zh-CN"/>
          </w:rPr>
          <w:t>(三)、非电力家用器具项目提出的理由</w:t>
        </w:r>
        <w:r>
          <w:tab/>
        </w:r>
        <w:r>
          <w:fldChar w:fldCharType="begin"/>
        </w:r>
        <w:r>
          <w:instrText xml:space="preserve"> PAGEREF _Toc31116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60" w:history="1">
        <w:r>
          <w:rPr>
            <w:rFonts w:ascii="仿宋" w:eastAsia="仿宋" w:hAnsi="仿宋" w:cs="仿宋" w:hint="eastAsia"/>
            <w:lang w:eastAsia="zh-CN"/>
          </w:rPr>
          <w:t>(四)、非电力家用器具项目意义</w:t>
        </w:r>
        <w:r>
          <w:tab/>
        </w:r>
        <w:r>
          <w:fldChar w:fldCharType="begin"/>
        </w:r>
        <w:r>
          <w:instrText xml:space="preserve"> PAGEREF _Toc18260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84" w:history="1">
        <w:r>
          <w:rPr>
            <w:rFonts w:ascii="仿宋" w:eastAsia="仿宋" w:hAnsi="仿宋" w:cs="仿宋" w:hint="eastAsia"/>
            <w:lang w:eastAsia="zh-CN"/>
          </w:rPr>
          <w:t>(五)、非电力家用器具项目背景</w:t>
        </w:r>
        <w:r>
          <w:tab/>
        </w:r>
        <w:r>
          <w:fldChar w:fldCharType="begin"/>
        </w:r>
        <w:r>
          <w:instrText xml:space="preserve"> PAGEREF _Toc15984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43" w:history="1">
        <w:r>
          <w:rPr>
            <w:rFonts w:ascii="仿宋" w:eastAsia="仿宋" w:hAnsi="仿宋" w:cs="仿宋" w:hint="eastAsia"/>
            <w:lang w:eastAsia="zh-CN"/>
          </w:rPr>
          <w:t>七、选址方案</w:t>
        </w:r>
        <w:r>
          <w:tab/>
        </w:r>
        <w:r>
          <w:fldChar w:fldCharType="begin"/>
        </w:r>
        <w:r>
          <w:instrText xml:space="preserve"> PAGEREF _Toc7343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38" w:history="1">
        <w:r>
          <w:rPr>
            <w:rFonts w:ascii="仿宋" w:eastAsia="仿宋" w:hAnsi="仿宋" w:cs="仿宋" w:hint="eastAsia"/>
            <w:lang w:eastAsia="zh-CN"/>
          </w:rPr>
          <w:t>(一)、非电力家用器具项目选址</w:t>
        </w:r>
        <w:r>
          <w:tab/>
        </w:r>
        <w:r>
          <w:fldChar w:fldCharType="begin"/>
        </w:r>
        <w:r>
          <w:instrText xml:space="preserve"> PAGEREF _Toc18538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21" w:history="1">
        <w:r>
          <w:rPr>
            <w:rFonts w:ascii="仿宋" w:eastAsia="仿宋" w:hAnsi="仿宋" w:cs="仿宋" w:hint="eastAsia"/>
            <w:lang w:eastAsia="zh-CN"/>
          </w:rPr>
          <w:t>(二)、非电力家用器具项目选址流程</w:t>
        </w:r>
        <w:r>
          <w:tab/>
        </w:r>
        <w:r>
          <w:fldChar w:fldCharType="begin"/>
        </w:r>
        <w:r>
          <w:instrText xml:space="preserve"> PAGEREF _Toc32321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45" w:history="1">
        <w:r>
          <w:rPr>
            <w:rFonts w:ascii="仿宋" w:eastAsia="仿宋" w:hAnsi="仿宋" w:cs="仿宋" w:hint="eastAsia"/>
            <w:lang w:eastAsia="zh-CN"/>
          </w:rPr>
          <w:t>(三)、非电力家用器具项目选址原则</w:t>
        </w:r>
        <w:r>
          <w:tab/>
        </w:r>
        <w:r>
          <w:fldChar w:fldCharType="begin"/>
        </w:r>
        <w:r>
          <w:instrText xml:space="preserve"> PAGEREF _Toc19545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4" w:history="1">
        <w:r>
          <w:rPr>
            <w:rFonts w:ascii="仿宋" w:eastAsia="仿宋" w:hAnsi="仿宋" w:cs="仿宋" w:hint="eastAsia"/>
            <w:lang w:eastAsia="zh-CN"/>
          </w:rPr>
          <w:t>八、建设期限和进度安排</w:t>
        </w:r>
        <w:r>
          <w:tab/>
        </w:r>
        <w:r>
          <w:fldChar w:fldCharType="begin"/>
        </w:r>
        <w:r>
          <w:instrText xml:space="preserve"> PAGEREF _Toc814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23" w:history="1">
        <w:r>
          <w:rPr>
            <w:rFonts w:ascii="仿宋" w:eastAsia="仿宋" w:hAnsi="仿宋" w:cs="仿宋" w:hint="eastAsia"/>
            <w:lang w:eastAsia="zh-CN"/>
          </w:rPr>
          <w:t>(一)、非电力家用器具项目实施预备阶段</w:t>
        </w:r>
        <w:r>
          <w:tab/>
        </w:r>
        <w:r>
          <w:fldChar w:fldCharType="begin"/>
        </w:r>
        <w:r>
          <w:instrText xml:space="preserve"> PAGEREF _Toc27523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06" w:history="1">
        <w:r>
          <w:rPr>
            <w:rFonts w:ascii="仿宋" w:eastAsia="仿宋" w:hAnsi="仿宋" w:cs="仿宋" w:hint="eastAsia"/>
            <w:lang w:eastAsia="zh-CN"/>
          </w:rPr>
          <w:t>(二)、非电力家用器具项目实施进度安排</w:t>
        </w:r>
        <w:r>
          <w:tab/>
        </w:r>
        <w:r>
          <w:fldChar w:fldCharType="begin"/>
        </w:r>
        <w:r>
          <w:instrText xml:space="preserve"> PAGEREF _Toc31606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09" w:history="1">
        <w:r>
          <w:rPr>
            <w:rFonts w:ascii="仿宋" w:eastAsia="仿宋" w:hAnsi="仿宋" w:cs="仿宋" w:hint="eastAsia"/>
            <w:lang w:eastAsia="zh-CN"/>
          </w:rPr>
          <w:t>九、环境基础状况</w:t>
        </w:r>
        <w:r>
          <w:tab/>
        </w:r>
        <w:r>
          <w:fldChar w:fldCharType="begin"/>
        </w:r>
        <w:r>
          <w:instrText xml:space="preserve"> PAGEREF _Toc25209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47" w:history="1">
        <w:r>
          <w:rPr>
            <w:rFonts w:ascii="仿宋" w:eastAsia="仿宋" w:hAnsi="仿宋" w:cs="仿宋" w:hint="eastAsia"/>
            <w:lang w:eastAsia="zh-CN"/>
          </w:rPr>
          <w:t>(一)、大气环境</w:t>
        </w:r>
        <w:r>
          <w:tab/>
        </w:r>
        <w:r>
          <w:fldChar w:fldCharType="begin"/>
        </w:r>
        <w:r>
          <w:instrText xml:space="preserve"> PAGEREF _Toc21447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3" w:history="1">
        <w:r>
          <w:rPr>
            <w:rFonts w:ascii="仿宋" w:eastAsia="仿宋" w:hAnsi="仿宋" w:cs="仿宋" w:hint="eastAsia"/>
            <w:lang w:eastAsia="zh-CN"/>
          </w:rPr>
          <w:t>(二)、水环境</w:t>
        </w:r>
        <w:r>
          <w:tab/>
        </w:r>
        <w:r>
          <w:fldChar w:fldCharType="begin"/>
        </w:r>
        <w:r>
          <w:instrText xml:space="preserve"> PAGEREF _Toc3083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4" w:history="1">
        <w:r>
          <w:rPr>
            <w:rFonts w:ascii="仿宋" w:eastAsia="仿宋" w:hAnsi="仿宋" w:cs="仿宋" w:hint="eastAsia"/>
            <w:lang w:eastAsia="zh-CN"/>
          </w:rPr>
          <w:t>(三)、土壤环境</w:t>
        </w:r>
        <w:r>
          <w:tab/>
        </w:r>
        <w:r>
          <w:fldChar w:fldCharType="begin"/>
        </w:r>
        <w:r>
          <w:instrText xml:space="preserve"> PAGEREF _Toc294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92" w:history="1">
        <w:r>
          <w:rPr>
            <w:rFonts w:ascii="仿宋" w:eastAsia="仿宋" w:hAnsi="仿宋" w:cs="仿宋" w:hint="eastAsia"/>
            <w:lang w:eastAsia="zh-CN"/>
          </w:rPr>
          <w:t>(四)、生态环境</w:t>
        </w:r>
        <w:r>
          <w:tab/>
        </w:r>
        <w:r>
          <w:fldChar w:fldCharType="begin"/>
        </w:r>
        <w:r>
          <w:instrText xml:space="preserve"> PAGEREF _Toc16592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37" w:history="1">
        <w:r>
          <w:rPr>
            <w:rFonts w:ascii="仿宋" w:eastAsia="仿宋" w:hAnsi="仿宋" w:cs="仿宋" w:hint="eastAsia"/>
            <w:lang w:eastAsia="zh-CN"/>
          </w:rPr>
          <w:t>(五)、噪声环境</w:t>
        </w:r>
        <w:r>
          <w:tab/>
        </w:r>
        <w:r>
          <w:fldChar w:fldCharType="begin"/>
        </w:r>
        <w:r>
          <w:instrText xml:space="preserve"> PAGEREF _Toc31437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16" w:history="1">
        <w:r>
          <w:rPr>
            <w:rFonts w:ascii="仿宋" w:eastAsia="仿宋" w:hAnsi="仿宋" w:cs="仿宋" w:hint="eastAsia"/>
            <w:lang w:eastAsia="zh-CN"/>
          </w:rPr>
          <w:t>十、财务管理与资金运作</w:t>
        </w:r>
        <w:r>
          <w:tab/>
        </w:r>
        <w:r>
          <w:fldChar w:fldCharType="begin"/>
        </w:r>
        <w:r>
          <w:instrText xml:space="preserve"> PAGEREF _Toc8216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28" w:history="1">
        <w:r>
          <w:rPr>
            <w:rFonts w:ascii="仿宋" w:eastAsia="仿宋" w:hAnsi="仿宋" w:cs="仿宋" w:hint="eastAsia"/>
            <w:lang w:eastAsia="zh-CN"/>
          </w:rPr>
          <w:t>(一)、财务战略规划</w:t>
        </w:r>
        <w:r>
          <w:tab/>
        </w:r>
        <w:r>
          <w:fldChar w:fldCharType="begin"/>
        </w:r>
        <w:r>
          <w:instrText xml:space="preserve"> PAGEREF _Toc15328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14" w:history="1">
        <w:r>
          <w:rPr>
            <w:rFonts w:ascii="仿宋" w:eastAsia="仿宋" w:hAnsi="仿宋" w:cs="仿宋" w:hint="eastAsia"/>
            <w:lang w:eastAsia="zh-CN"/>
          </w:rPr>
          <w:t>(二)、资金需求与筹措</w:t>
        </w:r>
        <w:r>
          <w:tab/>
        </w:r>
        <w:r>
          <w:fldChar w:fldCharType="begin"/>
        </w:r>
        <w:r>
          <w:instrText xml:space="preserve"> PAGEREF _Toc30014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6" w:history="1">
        <w:r>
          <w:rPr>
            <w:rFonts w:ascii="仿宋" w:eastAsia="仿宋" w:hAnsi="仿宋" w:cs="仿宋" w:hint="eastAsia"/>
            <w:lang w:eastAsia="zh-CN"/>
          </w:rPr>
          <w:t>(三)、成本与费用管理</w:t>
        </w:r>
        <w:r>
          <w:tab/>
        </w:r>
        <w:r>
          <w:fldChar w:fldCharType="begin"/>
        </w:r>
        <w:r>
          <w:instrText xml:space="preserve"> PAGEREF _Toc21486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88" w:history="1">
        <w:r>
          <w:rPr>
            <w:rFonts w:ascii="仿宋" w:eastAsia="仿宋" w:hAnsi="仿宋" w:cs="仿宋" w:hint="eastAsia"/>
            <w:lang w:eastAsia="zh-CN"/>
          </w:rPr>
          <w:t>(四)、投资决策与财务风险防范</w:t>
        </w:r>
        <w:r>
          <w:tab/>
        </w:r>
        <w:r>
          <w:fldChar w:fldCharType="begin"/>
        </w:r>
        <w:r>
          <w:instrText xml:space="preserve"> PAGEREF _Toc17588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1" w:history="1">
        <w:r>
          <w:rPr>
            <w:rFonts w:ascii="仿宋" w:eastAsia="仿宋" w:hAnsi="仿宋" w:cs="仿宋" w:hint="eastAsia"/>
            <w:lang w:eastAsia="zh-CN"/>
          </w:rPr>
          <w:t>十一、节能减排措施</w:t>
        </w:r>
        <w:r>
          <w:tab/>
        </w:r>
        <w:r>
          <w:fldChar w:fldCharType="begin"/>
        </w:r>
        <w:r>
          <w:instrText xml:space="preserve"> PAGEREF _Toc1111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88" w:history="1">
        <w:r>
          <w:rPr>
            <w:rFonts w:ascii="仿宋" w:eastAsia="仿宋" w:hAnsi="仿宋" w:cs="仿宋" w:hint="eastAsia"/>
            <w:lang w:eastAsia="zh-CN"/>
          </w:rPr>
          <w:t>(一)、节能措施</w:t>
        </w:r>
        <w:r>
          <w:tab/>
        </w:r>
        <w:r>
          <w:fldChar w:fldCharType="begin"/>
        </w:r>
        <w:r>
          <w:instrText xml:space="preserve"> PAGEREF _Toc9788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74" w:history="1">
        <w:r>
          <w:rPr>
            <w:rFonts w:ascii="仿宋" w:eastAsia="仿宋" w:hAnsi="仿宋" w:cs="仿宋" w:hint="eastAsia"/>
            <w:lang w:eastAsia="zh-CN"/>
          </w:rPr>
          <w:t>(二)、减排措施</w:t>
        </w:r>
        <w:r>
          <w:tab/>
        </w:r>
        <w:r>
          <w:fldChar w:fldCharType="begin"/>
        </w:r>
        <w:r>
          <w:instrText xml:space="preserve"> PAGEREF _Toc6674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04" w:history="1">
        <w:r>
          <w:rPr>
            <w:rFonts w:ascii="仿宋" w:eastAsia="仿宋" w:hAnsi="仿宋" w:cs="仿宋" w:hint="eastAsia"/>
            <w:lang w:eastAsia="zh-CN"/>
          </w:rPr>
          <w:t>(三)、清洁生产措施</w:t>
        </w:r>
        <w:r>
          <w:tab/>
        </w:r>
        <w:r>
          <w:fldChar w:fldCharType="begin"/>
        </w:r>
        <w:r>
          <w:instrText xml:space="preserve"> PAGEREF _Toc32304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60" w:history="1">
        <w:r>
          <w:rPr>
            <w:rFonts w:ascii="仿宋" w:eastAsia="仿宋" w:hAnsi="仿宋" w:cs="仿宋" w:hint="eastAsia"/>
            <w:lang w:eastAsia="zh-CN"/>
          </w:rPr>
          <w:t>十二、市场调研与竞争分析</w:t>
        </w:r>
        <w:r>
          <w:tab/>
        </w:r>
        <w:r>
          <w:fldChar w:fldCharType="begin"/>
        </w:r>
        <w:r>
          <w:instrText xml:space="preserve"> PAGEREF _Toc28260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54" w:history="1">
        <w:r>
          <w:rPr>
            <w:rFonts w:ascii="仿宋" w:eastAsia="仿宋" w:hAnsi="仿宋" w:cs="仿宋" w:hint="eastAsia"/>
            <w:lang w:eastAsia="zh-CN"/>
          </w:rPr>
          <w:t>(一)、市场状况概览</w:t>
        </w:r>
        <w:r>
          <w:tab/>
        </w:r>
        <w:r>
          <w:fldChar w:fldCharType="begin"/>
        </w:r>
        <w:r>
          <w:instrText xml:space="preserve"> PAGEREF _Toc30154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17" w:history="1">
        <w:r>
          <w:rPr>
            <w:rFonts w:ascii="仿宋" w:eastAsia="仿宋" w:hAnsi="仿宋" w:cs="仿宋" w:hint="eastAsia"/>
            <w:lang w:eastAsia="zh-CN"/>
          </w:rPr>
          <w:t>(二)、市场细分与目标市场</w:t>
        </w:r>
        <w:r>
          <w:tab/>
        </w:r>
        <w:r>
          <w:fldChar w:fldCharType="begin"/>
        </w:r>
        <w:r>
          <w:instrText xml:space="preserve"> PAGEREF _Toc3717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80" w:history="1">
        <w:r>
          <w:rPr>
            <w:rFonts w:ascii="仿宋" w:eastAsia="仿宋" w:hAnsi="仿宋" w:cs="仿宋" w:hint="eastAsia"/>
            <w:lang w:eastAsia="zh-CN"/>
          </w:rPr>
          <w:t>(三)、竞争对手分析</w:t>
        </w:r>
        <w:r>
          <w:tab/>
        </w:r>
        <w:r>
          <w:fldChar w:fldCharType="begin"/>
        </w:r>
        <w:r>
          <w:instrText xml:space="preserve"> PAGEREF _Toc21180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66" w:history="1">
        <w:r>
          <w:rPr>
            <w:rFonts w:ascii="仿宋" w:eastAsia="仿宋" w:hAnsi="仿宋" w:cs="仿宋" w:hint="eastAsia"/>
            <w:lang w:eastAsia="zh-CN"/>
          </w:rPr>
          <w:t>(四)、市场机会与挑战</w:t>
        </w:r>
        <w:r>
          <w:tab/>
        </w:r>
        <w:r>
          <w:fldChar w:fldCharType="begin"/>
        </w:r>
        <w:r>
          <w:instrText xml:space="preserve"> PAGEREF _Toc18766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64" w:history="1">
        <w:r>
          <w:rPr>
            <w:rFonts w:ascii="仿宋" w:eastAsia="仿宋" w:hAnsi="仿宋" w:cs="仿宋" w:hint="eastAsia"/>
            <w:lang w:eastAsia="zh-CN"/>
          </w:rPr>
          <w:t>(五)、市场战略</w:t>
        </w:r>
        <w:r>
          <w:tab/>
        </w:r>
        <w:r>
          <w:fldChar w:fldCharType="begin"/>
        </w:r>
        <w:r>
          <w:instrText xml:space="preserve"> PAGEREF _Toc4264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01" w:history="1">
        <w:r>
          <w:rPr>
            <w:rFonts w:ascii="仿宋" w:eastAsia="仿宋" w:hAnsi="仿宋" w:cs="仿宋" w:hint="eastAsia"/>
            <w:lang w:eastAsia="zh-CN"/>
          </w:rPr>
          <w:t>十三、建设方案与产品规划</w:t>
        </w:r>
        <w:r>
          <w:tab/>
        </w:r>
        <w:r>
          <w:fldChar w:fldCharType="begin"/>
        </w:r>
        <w:r>
          <w:instrText xml:space="preserve"> PAGEREF _Toc7001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93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_Toc29493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24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_Toc30024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17" w:history="1">
        <w:r>
          <w:rPr>
            <w:rFonts w:ascii="仿宋" w:eastAsia="仿宋" w:hAnsi="仿宋" w:cs="仿宋" w:hint="eastAsia"/>
            <w:lang w:eastAsia="zh-CN"/>
          </w:rPr>
          <w:t>十四、非电力家用器具项目投资方案分析</w:t>
        </w:r>
        <w:r>
          <w:tab/>
        </w:r>
        <w:r>
          <w:fldChar w:fldCharType="begin"/>
        </w:r>
        <w:r>
          <w:instrText xml:space="preserve"> PAGEREF _Toc15817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58" w:history="1">
        <w:r>
          <w:rPr>
            <w:rFonts w:ascii="仿宋" w:eastAsia="仿宋" w:hAnsi="仿宋" w:cs="仿宋" w:hint="eastAsia"/>
            <w:lang w:eastAsia="zh-CN"/>
          </w:rPr>
          <w:t>(一)、非电力家用器具项目估算说明</w:t>
        </w:r>
        <w:r>
          <w:tab/>
        </w:r>
        <w:r>
          <w:fldChar w:fldCharType="begin"/>
        </w:r>
        <w:r>
          <w:instrText xml:space="preserve"> PAGEREF _Toc29958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4" w:history="1">
        <w:r>
          <w:rPr>
            <w:rFonts w:ascii="仿宋" w:eastAsia="仿宋" w:hAnsi="仿宋" w:cs="仿宋" w:hint="eastAsia"/>
            <w:lang w:eastAsia="zh-CN"/>
          </w:rPr>
          <w:t>(二)、非电力家用器具项目总投资估算</w:t>
        </w:r>
        <w:r>
          <w:tab/>
        </w:r>
        <w:r>
          <w:fldChar w:fldCharType="begin"/>
        </w:r>
        <w:r>
          <w:instrText xml:space="preserve"> PAGEREF _Toc26174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59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_Toc12859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7" w:history="1">
        <w:r>
          <w:rPr>
            <w:rFonts w:ascii="仿宋" w:eastAsia="仿宋" w:hAnsi="仿宋" w:cs="仿宋" w:hint="eastAsia"/>
            <w:lang w:eastAsia="zh-CN"/>
          </w:rPr>
          <w:t>十五、风险管理与应对策略</w:t>
        </w:r>
        <w:r>
          <w:tab/>
        </w:r>
        <w:r>
          <w:fldChar w:fldCharType="begin"/>
        </w:r>
        <w:r>
          <w:instrText xml:space="preserve"> PAGEREF _Toc517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96" w:history="1">
        <w:r>
          <w:rPr>
            <w:rFonts w:ascii="仿宋" w:eastAsia="仿宋" w:hAnsi="仿宋" w:cs="仿宋" w:hint="eastAsia"/>
            <w:lang w:eastAsia="zh-CN"/>
          </w:rPr>
          <w:t>(一)、风险管理流程</w:t>
        </w:r>
        <w:r>
          <w:tab/>
        </w:r>
        <w:r>
          <w:fldChar w:fldCharType="begin"/>
        </w:r>
        <w:r>
          <w:instrText xml:space="preserve"> PAGEREF _Toc32596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26" w:history="1">
        <w:r>
          <w:rPr>
            <w:rFonts w:ascii="仿宋" w:eastAsia="仿宋" w:hAnsi="仿宋" w:cs="仿宋" w:hint="eastAsia"/>
            <w:lang w:eastAsia="zh-CN"/>
          </w:rPr>
          <w:t>(二)、风险识别与评估</w:t>
        </w:r>
        <w:r>
          <w:tab/>
        </w:r>
        <w:r>
          <w:fldChar w:fldCharType="begin"/>
        </w:r>
        <w:r>
          <w:instrText xml:space="preserve"> PAGEREF _Toc27026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98" w:history="1">
        <w:r>
          <w:rPr>
            <w:rFonts w:ascii="仿宋" w:eastAsia="仿宋" w:hAnsi="仿宋" w:cs="仿宋" w:hint="eastAsia"/>
            <w:lang w:eastAsia="zh-CN"/>
          </w:rPr>
          <w:t>(三)、风险控制与应对策略</w:t>
        </w:r>
        <w:r>
          <w:tab/>
        </w:r>
        <w:r>
          <w:fldChar w:fldCharType="begin"/>
        </w:r>
        <w:r>
          <w:instrText xml:space="preserve"> PAGEREF _Toc19398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78" w:history="1">
        <w:r>
          <w:rPr>
            <w:rFonts w:ascii="仿宋" w:eastAsia="仿宋" w:hAnsi="仿宋" w:cs="仿宋" w:hint="eastAsia"/>
            <w:lang w:eastAsia="zh-CN"/>
          </w:rPr>
          <w:t>(四)、危机管理与应急预案</w:t>
        </w:r>
        <w:r>
          <w:tab/>
        </w:r>
        <w:r>
          <w:fldChar w:fldCharType="begin"/>
        </w:r>
        <w:r>
          <w:instrText xml:space="preserve"> PAGEREF _Toc11278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99" w:history="1">
        <w:r>
          <w:rPr>
            <w:rFonts w:ascii="仿宋" w:eastAsia="仿宋" w:hAnsi="仿宋" w:cs="仿宋" w:hint="eastAsia"/>
            <w:lang w:eastAsia="zh-CN"/>
          </w:rPr>
          <w:t>十六、团队介绍</w:t>
        </w:r>
        <w:r>
          <w:tab/>
        </w:r>
        <w:r>
          <w:fldChar w:fldCharType="begin"/>
        </w:r>
        <w:r>
          <w:instrText xml:space="preserve"> PAGEREF _Toc31099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53" w:history="1">
        <w:r>
          <w:rPr>
            <w:rFonts w:ascii="仿宋" w:eastAsia="仿宋" w:hAnsi="仿宋" w:cs="仿宋" w:hint="eastAsia"/>
            <w:lang w:eastAsia="zh-CN"/>
          </w:rPr>
          <w:t>(一)、创始团队</w:t>
        </w:r>
        <w:r>
          <w:tab/>
        </w:r>
        <w:r>
          <w:fldChar w:fldCharType="begin"/>
        </w:r>
        <w:r>
          <w:instrText xml:space="preserve"> PAGEREF _Toc32153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52" w:history="1">
        <w:r>
          <w:rPr>
            <w:rFonts w:ascii="仿宋" w:eastAsia="仿宋" w:hAnsi="仿宋" w:cs="仿宋" w:hint="eastAsia"/>
            <w:lang w:eastAsia="zh-CN"/>
          </w:rPr>
          <w:t>(二)、管理团队</w:t>
        </w:r>
        <w:r>
          <w:tab/>
        </w:r>
        <w:r>
          <w:fldChar w:fldCharType="begin"/>
        </w:r>
        <w:r>
          <w:instrText xml:space="preserve"> PAGEREF _Toc18052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17" w:history="1">
        <w:r>
          <w:rPr>
            <w:rFonts w:ascii="仿宋" w:eastAsia="仿宋" w:hAnsi="仿宋" w:cs="仿宋" w:hint="eastAsia"/>
            <w:lang w:eastAsia="zh-CN"/>
          </w:rPr>
          <w:t>(三)、顾问团队</w:t>
        </w:r>
        <w:r>
          <w:tab/>
        </w:r>
        <w:r>
          <w:fldChar w:fldCharType="begin"/>
        </w:r>
        <w:r>
          <w:instrText xml:space="preserve"> PAGEREF _Toc23717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04" w:history="1">
        <w:r>
          <w:rPr>
            <w:rFonts w:ascii="仿宋" w:eastAsia="仿宋" w:hAnsi="仿宋" w:cs="仿宋" w:hint="eastAsia"/>
            <w:lang w:eastAsia="zh-CN"/>
          </w:rPr>
          <w:t>十七、市场定位与目标市场</w:t>
        </w:r>
        <w:r>
          <w:tab/>
        </w:r>
        <w:r>
          <w:fldChar w:fldCharType="begin"/>
        </w:r>
        <w:r>
          <w:instrText xml:space="preserve"> PAGEREF _Toc13704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81" w:history="1">
        <w:r>
          <w:rPr>
            <w:rFonts w:ascii="仿宋" w:eastAsia="仿宋" w:hAnsi="仿宋" w:cs="仿宋" w:hint="eastAsia"/>
            <w:lang w:eastAsia="zh-CN"/>
          </w:rPr>
          <w:t>(一)、目标市场选择</w:t>
        </w:r>
        <w:r>
          <w:tab/>
        </w:r>
        <w:r>
          <w:fldChar w:fldCharType="begin"/>
        </w:r>
        <w:r>
          <w:instrText xml:space="preserve"> PAGEREF _Toc20281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25" w:history="1">
        <w:r>
          <w:rPr>
            <w:rFonts w:ascii="仿宋" w:eastAsia="仿宋" w:hAnsi="仿宋" w:cs="仿宋" w:hint="eastAsia"/>
            <w:lang w:eastAsia="zh-CN"/>
          </w:rPr>
          <w:t>(二)、定位策略</w:t>
        </w:r>
        <w:r>
          <w:tab/>
        </w:r>
        <w:r>
          <w:fldChar w:fldCharType="begin"/>
        </w:r>
        <w:r>
          <w:instrText xml:space="preserve"> PAGEREF _Toc29325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34" w:history="1">
        <w:r>
          <w:rPr>
            <w:rFonts w:ascii="仿宋" w:eastAsia="仿宋" w:hAnsi="仿宋" w:cs="仿宋" w:hint="eastAsia"/>
            <w:lang w:eastAsia="zh-CN"/>
          </w:rPr>
          <w:t>(三)、市场渗透计划</w:t>
        </w:r>
        <w:r>
          <w:tab/>
        </w:r>
        <w:r>
          <w:fldChar w:fldCharType="begin"/>
        </w:r>
        <w:r>
          <w:instrText xml:space="preserve"> PAGEREF _Toc24334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22" w:history="1">
        <w:r>
          <w:rPr>
            <w:rFonts w:ascii="仿宋" w:eastAsia="仿宋" w:hAnsi="仿宋" w:cs="仿宋" w:hint="eastAsia"/>
            <w:lang w:eastAsia="zh-CN"/>
          </w:rPr>
          <w:t>十八、信息技术与数字化创新</w:t>
        </w:r>
        <w:r>
          <w:tab/>
        </w:r>
        <w:r>
          <w:fldChar w:fldCharType="begin"/>
        </w:r>
        <w:r>
          <w:instrText xml:space="preserve"> PAGEREF _Toc24322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8" w:history="1">
        <w:r>
          <w:rPr>
            <w:rFonts w:ascii="仿宋" w:eastAsia="仿宋" w:hAnsi="仿宋" w:cs="仿宋" w:hint="eastAsia"/>
            <w:lang w:eastAsia="zh-CN"/>
          </w:rPr>
          <w:t>(一)、信息技术概述</w:t>
        </w:r>
        <w:r>
          <w:tab/>
        </w:r>
        <w:r>
          <w:fldChar w:fldCharType="begin"/>
        </w:r>
        <w:r>
          <w:instrText xml:space="preserve"> PAGEREF _Toc29678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5" w:history="1">
        <w:r>
          <w:rPr>
            <w:rFonts w:ascii="仿宋" w:eastAsia="仿宋" w:hAnsi="仿宋" w:cs="仿宋" w:hint="eastAsia"/>
            <w:lang w:eastAsia="zh-CN"/>
          </w:rPr>
          <w:t>(二)、数字化创新方案</w:t>
        </w:r>
        <w:r>
          <w:tab/>
        </w:r>
        <w:r>
          <w:fldChar w:fldCharType="begin"/>
        </w:r>
        <w:r>
          <w:instrText xml:space="preserve"> PAGEREF _Toc1855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49" w:history="1">
        <w:r>
          <w:rPr>
            <w:rFonts w:ascii="仿宋" w:eastAsia="仿宋" w:hAnsi="仿宋" w:cs="仿宋" w:hint="eastAsia"/>
            <w:lang w:eastAsia="zh-CN"/>
          </w:rPr>
          <w:t>(三)、数据安全与隐私保护</w:t>
        </w:r>
        <w:r>
          <w:tab/>
        </w:r>
        <w:r>
          <w:fldChar w:fldCharType="begin"/>
        </w:r>
        <w:r>
          <w:instrText xml:space="preserve"> PAGEREF _Toc26049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26" w:history="1">
        <w:r>
          <w:rPr>
            <w:rFonts w:ascii="仿宋" w:eastAsia="仿宋" w:hAnsi="仿宋" w:cs="仿宋" w:hint="eastAsia"/>
            <w:lang w:eastAsia="zh-CN"/>
          </w:rPr>
          <w:t>十九、非电力家用器具人才战略与团队建设</w:t>
        </w:r>
        <w:r>
          <w:tab/>
        </w:r>
        <w:r>
          <w:fldChar w:fldCharType="begin"/>
        </w:r>
        <w:r>
          <w:instrText xml:space="preserve"> PAGEREF _Toc5326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93" w:history="1">
        <w:r>
          <w:rPr>
            <w:rFonts w:ascii="仿宋" w:eastAsia="仿宋" w:hAnsi="仿宋" w:cs="仿宋" w:hint="eastAsia"/>
            <w:lang w:eastAsia="zh-CN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_Toc11293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1326" w:history="1">
        <w:r>
          <w:rPr>
            <w:rFonts w:ascii="仿宋" w:eastAsia="仿宋" w:hAnsi="仿宋" w:cs="仿宋" w:hint="eastAsia"/>
            <w:lang w:eastAsia="zh-CN"/>
          </w:rPr>
          <w:t>(二)、培训与专业发展</w:t>
        </w:r>
        <w:r>
          <w:tab/>
        </w:r>
        <w:r>
          <w:fldChar w:fldCharType="begin"/>
        </w:r>
        <w:r>
          <w:instrText xml:space="preserve"> PAGEREF _Toc11326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10" w:history="1">
        <w:r>
          <w:rPr>
            <w:rFonts w:ascii="仿宋" w:eastAsia="仿宋" w:hAnsi="仿宋" w:cs="仿宋" w:hint="eastAsia"/>
            <w:lang w:eastAsia="zh-CN"/>
          </w:rPr>
          <w:t>(三)、绩效评价与激励机制</w:t>
        </w:r>
        <w:r>
          <w:tab/>
        </w:r>
        <w:r>
          <w:fldChar w:fldCharType="begin"/>
        </w:r>
        <w:r>
          <w:instrText xml:space="preserve"> PAGEREF _Toc32610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20" w:history="1">
        <w:r>
          <w:rPr>
            <w:rFonts w:ascii="仿宋" w:eastAsia="仿宋" w:hAnsi="仿宋" w:cs="仿宋" w:hint="eastAsia"/>
            <w:lang w:eastAsia="zh-CN"/>
          </w:rPr>
          <w:t>(四)、团队建设与协作模式</w:t>
        </w:r>
        <w:r>
          <w:tab/>
        </w:r>
        <w:r>
          <w:fldChar w:fldCharType="begin"/>
        </w:r>
        <w:r>
          <w:instrText xml:space="preserve"> PAGEREF _Toc23120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01" w:history="1">
        <w:r>
          <w:rPr>
            <w:rFonts w:ascii="仿宋" w:eastAsia="仿宋" w:hAnsi="仿宋" w:cs="仿宋" w:hint="eastAsia"/>
            <w:lang w:eastAsia="zh-CN"/>
          </w:rPr>
          <w:t>二十、危机管理与应急响应</w:t>
        </w:r>
        <w:r>
          <w:tab/>
        </w:r>
        <w:r>
          <w:fldChar w:fldCharType="begin"/>
        </w:r>
        <w:r>
          <w:instrText xml:space="preserve"> PAGEREF _Toc8101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49" w:history="1">
        <w:r>
          <w:rPr>
            <w:rFonts w:ascii="仿宋" w:eastAsia="仿宋" w:hAnsi="仿宋" w:cs="仿宋" w:hint="eastAsia"/>
            <w:lang w:eastAsia="zh-CN"/>
          </w:rPr>
          <w:t>(一)、危机预警与监测机制</w:t>
        </w:r>
        <w:r>
          <w:tab/>
        </w:r>
        <w:r>
          <w:fldChar w:fldCharType="begin"/>
        </w:r>
        <w:r>
          <w:instrText xml:space="preserve"> PAGEREF _Toc5049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15" w:history="1">
        <w:r>
          <w:rPr>
            <w:rFonts w:ascii="仿宋" w:eastAsia="仿宋" w:hAnsi="仿宋" w:cs="仿宋" w:hint="eastAsia"/>
            <w:lang w:eastAsia="zh-CN"/>
          </w:rPr>
          <w:t>(二)、灾难恢复与业务连续性计划</w:t>
        </w:r>
        <w:r>
          <w:tab/>
        </w:r>
        <w:r>
          <w:fldChar w:fldCharType="begin"/>
        </w:r>
        <w:r>
          <w:instrText xml:space="preserve"> PAGEREF _Toc22515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1" w:history="1">
        <w:r>
          <w:rPr>
            <w:rFonts w:ascii="仿宋" w:eastAsia="仿宋" w:hAnsi="仿宋" w:cs="仿宋" w:hint="eastAsia"/>
            <w:lang w:eastAsia="zh-CN"/>
          </w:rPr>
          <w:t>(三)、公关与媒体管理</w:t>
        </w:r>
        <w:r>
          <w:tab/>
        </w:r>
        <w:r>
          <w:fldChar w:fldCharType="begin"/>
        </w:r>
        <w:r>
          <w:instrText xml:space="preserve"> PAGEREF _Toc9171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16" w:history="1">
        <w:r>
          <w:rPr>
            <w:rFonts w:ascii="仿宋" w:eastAsia="仿宋" w:hAnsi="仿宋" w:cs="仿宋" w:hint="eastAsia"/>
            <w:lang w:eastAsia="zh-CN"/>
          </w:rPr>
          <w:t>(四)、社会责任危机管理</w:t>
        </w:r>
        <w:r>
          <w:tab/>
        </w:r>
        <w:r>
          <w:fldChar w:fldCharType="begin"/>
        </w:r>
        <w:r>
          <w:instrText xml:space="preserve"> PAGEREF _Toc18616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3" w:history="1">
        <w:r>
          <w:rPr>
            <w:rFonts w:ascii="仿宋" w:eastAsia="仿宋" w:hAnsi="仿宋" w:cs="仿宋" w:hint="eastAsia"/>
            <w:lang w:eastAsia="zh-CN"/>
          </w:rPr>
          <w:t>二十一、法律和合规事项</w:t>
        </w:r>
        <w:r>
          <w:tab/>
        </w:r>
        <w:r>
          <w:fldChar w:fldCharType="begin"/>
        </w:r>
        <w:r>
          <w:instrText xml:space="preserve"> PAGEREF _Toc2543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29" w:history="1">
        <w:r>
          <w:rPr>
            <w:rFonts w:ascii="仿宋" w:eastAsia="仿宋" w:hAnsi="仿宋" w:cs="仿宋" w:hint="eastAsia"/>
            <w:lang w:eastAsia="zh-CN"/>
          </w:rPr>
          <w:t>(一)、公司法律结构</w:t>
        </w:r>
        <w:r>
          <w:tab/>
        </w:r>
        <w:r>
          <w:fldChar w:fldCharType="begin"/>
        </w:r>
        <w:r>
          <w:instrText xml:space="preserve"> PAGEREF _Toc6729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5" w:history="1">
        <w:r>
          <w:rPr>
            <w:rFonts w:ascii="仿宋" w:eastAsia="仿宋" w:hAnsi="仿宋" w:cs="仿宋" w:hint="eastAsia"/>
            <w:lang w:eastAsia="zh-CN"/>
          </w:rPr>
          <w:t>(二)、合同与协议</w:t>
        </w:r>
        <w:r>
          <w:tab/>
        </w:r>
        <w:r>
          <w:fldChar w:fldCharType="begin"/>
        </w:r>
        <w:r>
          <w:instrText xml:space="preserve"> PAGEREF _Toc555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709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5242"/>
      <w:r>
        <w:rPr>
          <w:rFonts w:ascii="仿宋" w:eastAsia="仿宋" w:hAnsi="仿宋" w:cs="仿宋" w:hint="eastAsia"/>
          <w:sz w:val="28"/>
          <w:lang w:eastAsia="zh-CN"/>
        </w:rPr>
        <w:t>一、申报单位及非电力家用器具项目概论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408"/>
      <w:r>
        <w:rPr>
          <w:rFonts w:ascii="仿宋" w:eastAsia="仿宋" w:hAnsi="仿宋" w:cs="仿宋" w:hint="eastAsia"/>
          <w:lang w:eastAsia="zh-CN"/>
        </w:rPr>
        <w:t>(一)、非电力家用器具项目概况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 一)非电力家用器具项目名称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非电力家用器具项目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(二)非电力家用器具项目投资人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非电力家用器具项目计划设立在XX地区（待确定）。该建设地址需要避开自然保护区、风景名胜区，以及其他需要特殊保护的环境敏感目标。非电力家用器具项目的建设区域应具备较好的地理条件，且基础设施等配套相对完善，同时具有足够的发展潜力。在节约土地资源的前提下，我们尽量选择空闲地、非耕地或荒地作为建设用地，尽量避免占用良田或耕地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https://d.book118.com/317022104114006046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非电力家用器具项目融资计划书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非电力家用器具项目融资计划书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非电力家用器具项目融资计划书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非电力家用器具项目融资计划书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非电力家用器具项目融资计划书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E174FEC"/>
    <w:rsid w:val="0E174FEC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17022104114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2024-02-28T05:19:00Z</dcterms:created>
  <dcterms:modified xsi:type="dcterms:W3CDTF">2024-02-28T05:19:37Z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4003A25A631544A29383565A342694C1_11</vt:lpwstr>
  </property>
  <property fmtid="{D5CDD505-2E9C-101B-9397-08002B2CF9AE}" pid="3" name="KSOProductBuildVer">
    <vt:lpwstr>2052-12.1.0.16250</vt:lpwstr>
  </property>
</Properties>
</file>