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步进电动机及控制系统项目计划设计方案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231" w:history="1">
        <w:r>
          <w:rPr>
            <w:rFonts w:ascii="仿宋" w:eastAsia="仿宋" w:hAnsi="仿宋" w:cs="仿宋" w:hint="eastAsia"/>
            <w:lang w:eastAsia="zh-CN"/>
          </w:rPr>
          <w:t>前言</w:t>
        </w:r>
        <w:r>
          <w:tab/>
        </w:r>
        <w:r>
          <w:fldChar w:fldCharType="begin"/>
        </w:r>
        <w:r>
          <w:instrText xml:space="preserve"> PAGEREF _Toc26231 \h </w:instrText>
        </w:r>
        <w:r>
          <w:fldChar w:fldCharType="separate"/>
        </w:r>
        <w:r>
          <w:t>3</w:t>
        </w:r>
        <w:r>
          <w:fldChar w:fldCharType="end"/>
        </w:r>
      </w:hyperlink>
    </w:p>
    <w:p>
      <w:pPr>
        <w:pStyle w:val="TOC1"/>
        <w:tabs>
          <w:tab w:val="right" w:leader="dot" w:pos="8306"/>
        </w:tabs>
      </w:pPr>
      <w:hyperlink w:anchor="_Toc15316" w:history="1">
        <w:r>
          <w:rPr>
            <w:rFonts w:ascii="仿宋" w:eastAsia="仿宋" w:hAnsi="仿宋" w:cs="仿宋" w:hint="eastAsia"/>
            <w:lang w:eastAsia="zh-CN"/>
          </w:rPr>
          <w:t>一、市场分析、调研</w:t>
        </w:r>
        <w:r>
          <w:tab/>
        </w:r>
        <w:r>
          <w:fldChar w:fldCharType="begin"/>
        </w:r>
        <w:r>
          <w:instrText xml:space="preserve"> PAGEREF _Toc15316 \h </w:instrText>
        </w:r>
        <w:r>
          <w:fldChar w:fldCharType="separate"/>
        </w:r>
        <w:r>
          <w:t>3</w:t>
        </w:r>
        <w:r>
          <w:fldChar w:fldCharType="end"/>
        </w:r>
      </w:hyperlink>
    </w:p>
    <w:p>
      <w:pPr>
        <w:pStyle w:val="TOC2"/>
        <w:tabs>
          <w:tab w:val="right" w:leader="dot" w:pos="8306"/>
        </w:tabs>
      </w:pPr>
      <w:hyperlink w:anchor="_Toc1404" w:history="1">
        <w:r>
          <w:rPr>
            <w:rFonts w:ascii="仿宋" w:eastAsia="仿宋" w:hAnsi="仿宋" w:cs="仿宋" w:hint="eastAsia"/>
            <w:lang w:eastAsia="zh-CN"/>
          </w:rPr>
          <w:t>(一)、步进电动机及控制系统行业分析</w:t>
        </w:r>
        <w:r>
          <w:tab/>
        </w:r>
        <w:r>
          <w:fldChar w:fldCharType="begin"/>
        </w:r>
        <w:r>
          <w:instrText xml:space="preserve"> PAGEREF _Toc1404 \h </w:instrText>
        </w:r>
        <w:r>
          <w:fldChar w:fldCharType="separate"/>
        </w:r>
        <w:r>
          <w:t>3</w:t>
        </w:r>
        <w:r>
          <w:fldChar w:fldCharType="end"/>
        </w:r>
      </w:hyperlink>
    </w:p>
    <w:p>
      <w:pPr>
        <w:pStyle w:val="TOC2"/>
        <w:tabs>
          <w:tab w:val="right" w:leader="dot" w:pos="8306"/>
        </w:tabs>
      </w:pPr>
      <w:hyperlink w:anchor="_Toc5880" w:history="1">
        <w:r>
          <w:rPr>
            <w:rFonts w:ascii="仿宋" w:eastAsia="仿宋" w:hAnsi="仿宋" w:cs="仿宋" w:hint="eastAsia"/>
            <w:lang w:eastAsia="zh-CN"/>
          </w:rPr>
          <w:t>(二)、步进电动机及控制系统市场分析预测</w:t>
        </w:r>
        <w:r>
          <w:tab/>
        </w:r>
        <w:r>
          <w:fldChar w:fldCharType="begin"/>
        </w:r>
        <w:r>
          <w:instrText xml:space="preserve"> PAGEREF _Toc5880 \h </w:instrText>
        </w:r>
        <w:r>
          <w:fldChar w:fldCharType="separate"/>
        </w:r>
        <w:r>
          <w:t>4</w:t>
        </w:r>
        <w:r>
          <w:fldChar w:fldCharType="end"/>
        </w:r>
      </w:hyperlink>
    </w:p>
    <w:p>
      <w:pPr>
        <w:pStyle w:val="TOC1"/>
        <w:tabs>
          <w:tab w:val="right" w:leader="dot" w:pos="8306"/>
        </w:tabs>
      </w:pPr>
      <w:hyperlink w:anchor="_Toc29725" w:history="1">
        <w:r>
          <w:rPr>
            <w:rFonts w:ascii="仿宋" w:eastAsia="仿宋" w:hAnsi="仿宋" w:cs="仿宋" w:hint="eastAsia"/>
            <w:lang w:eastAsia="zh-CN"/>
          </w:rPr>
          <w:t>二、步进电动机及控制系统项目绩效评估</w:t>
        </w:r>
        <w:r>
          <w:tab/>
        </w:r>
        <w:r>
          <w:fldChar w:fldCharType="begin"/>
        </w:r>
        <w:r>
          <w:instrText xml:space="preserve"> PAGEREF _Toc29725 \h </w:instrText>
        </w:r>
        <w:r>
          <w:fldChar w:fldCharType="separate"/>
        </w:r>
        <w:r>
          <w:t>5</w:t>
        </w:r>
        <w:r>
          <w:fldChar w:fldCharType="end"/>
        </w:r>
      </w:hyperlink>
    </w:p>
    <w:p>
      <w:pPr>
        <w:pStyle w:val="TOC2"/>
        <w:tabs>
          <w:tab w:val="right" w:leader="dot" w:pos="8306"/>
        </w:tabs>
      </w:pPr>
      <w:hyperlink w:anchor="_Toc20754" w:history="1">
        <w:r>
          <w:rPr>
            <w:rFonts w:ascii="仿宋" w:eastAsia="仿宋" w:hAnsi="仿宋" w:cs="仿宋" w:hint="eastAsia"/>
            <w:lang w:eastAsia="zh-CN"/>
          </w:rPr>
          <w:t>(一)、绩效评估指标</w:t>
        </w:r>
        <w:r>
          <w:tab/>
        </w:r>
        <w:r>
          <w:fldChar w:fldCharType="begin"/>
        </w:r>
        <w:r>
          <w:instrText xml:space="preserve"> PAGEREF _Toc20754 \h </w:instrText>
        </w:r>
        <w:r>
          <w:fldChar w:fldCharType="separate"/>
        </w:r>
        <w:r>
          <w:t>5</w:t>
        </w:r>
        <w:r>
          <w:fldChar w:fldCharType="end"/>
        </w:r>
      </w:hyperlink>
    </w:p>
    <w:p>
      <w:pPr>
        <w:pStyle w:val="TOC2"/>
        <w:tabs>
          <w:tab w:val="right" w:leader="dot" w:pos="8306"/>
        </w:tabs>
      </w:pPr>
      <w:hyperlink w:anchor="_Toc8560" w:history="1">
        <w:r>
          <w:rPr>
            <w:rFonts w:ascii="仿宋" w:eastAsia="仿宋" w:hAnsi="仿宋" w:cs="仿宋" w:hint="eastAsia"/>
            <w:lang w:eastAsia="zh-CN"/>
          </w:rPr>
          <w:t>(二)、绩效评估方法</w:t>
        </w:r>
        <w:r>
          <w:tab/>
        </w:r>
        <w:r>
          <w:fldChar w:fldCharType="begin"/>
        </w:r>
        <w:r>
          <w:instrText xml:space="preserve"> PAGEREF _Toc8560 \h </w:instrText>
        </w:r>
        <w:r>
          <w:fldChar w:fldCharType="separate"/>
        </w:r>
        <w:r>
          <w:t>6</w:t>
        </w:r>
        <w:r>
          <w:fldChar w:fldCharType="end"/>
        </w:r>
      </w:hyperlink>
    </w:p>
    <w:p>
      <w:pPr>
        <w:pStyle w:val="TOC2"/>
        <w:tabs>
          <w:tab w:val="right" w:leader="dot" w:pos="8306"/>
        </w:tabs>
      </w:pPr>
      <w:hyperlink w:anchor="_Toc27983" w:history="1">
        <w:r>
          <w:rPr>
            <w:rFonts w:ascii="仿宋" w:eastAsia="仿宋" w:hAnsi="仿宋" w:cs="仿宋" w:hint="eastAsia"/>
            <w:lang w:eastAsia="zh-CN"/>
          </w:rPr>
          <w:t>(三)、绩效评估周期</w:t>
        </w:r>
        <w:r>
          <w:tab/>
        </w:r>
        <w:r>
          <w:fldChar w:fldCharType="begin"/>
        </w:r>
        <w:r>
          <w:instrText xml:space="preserve"> PAGEREF _Toc27983 \h </w:instrText>
        </w:r>
        <w:r>
          <w:fldChar w:fldCharType="separate"/>
        </w:r>
        <w:r>
          <w:t>7</w:t>
        </w:r>
        <w:r>
          <w:fldChar w:fldCharType="end"/>
        </w:r>
      </w:hyperlink>
    </w:p>
    <w:p>
      <w:pPr>
        <w:pStyle w:val="TOC1"/>
        <w:tabs>
          <w:tab w:val="right" w:leader="dot" w:pos="8306"/>
        </w:tabs>
      </w:pPr>
      <w:hyperlink w:anchor="_Toc15031" w:history="1">
        <w:r>
          <w:rPr>
            <w:rFonts w:ascii="仿宋" w:eastAsia="仿宋" w:hAnsi="仿宋" w:cs="仿宋" w:hint="eastAsia"/>
            <w:lang w:eastAsia="zh-CN"/>
          </w:rPr>
          <w:t>三、产品规划分析</w:t>
        </w:r>
        <w:r>
          <w:tab/>
        </w:r>
        <w:r>
          <w:fldChar w:fldCharType="begin"/>
        </w:r>
        <w:r>
          <w:instrText xml:space="preserve"> PAGEREF _Toc15031 \h </w:instrText>
        </w:r>
        <w:r>
          <w:fldChar w:fldCharType="separate"/>
        </w:r>
        <w:r>
          <w:t>8</w:t>
        </w:r>
        <w:r>
          <w:fldChar w:fldCharType="end"/>
        </w:r>
      </w:hyperlink>
    </w:p>
    <w:p>
      <w:pPr>
        <w:pStyle w:val="TOC2"/>
        <w:tabs>
          <w:tab w:val="right" w:leader="dot" w:pos="8306"/>
        </w:tabs>
      </w:pPr>
      <w:hyperlink w:anchor="_Toc18340" w:history="1">
        <w:r>
          <w:rPr>
            <w:rFonts w:ascii="仿宋" w:eastAsia="仿宋" w:hAnsi="仿宋" w:cs="仿宋" w:hint="eastAsia"/>
            <w:lang w:eastAsia="zh-CN"/>
          </w:rPr>
          <w:t>(一)、产品规划</w:t>
        </w:r>
        <w:r>
          <w:tab/>
        </w:r>
        <w:r>
          <w:fldChar w:fldCharType="begin"/>
        </w:r>
        <w:r>
          <w:instrText xml:space="preserve"> PAGEREF _Toc18340 \h </w:instrText>
        </w:r>
        <w:r>
          <w:fldChar w:fldCharType="separate"/>
        </w:r>
        <w:r>
          <w:t>8</w:t>
        </w:r>
        <w:r>
          <w:fldChar w:fldCharType="end"/>
        </w:r>
      </w:hyperlink>
    </w:p>
    <w:p>
      <w:pPr>
        <w:pStyle w:val="TOC2"/>
        <w:tabs>
          <w:tab w:val="right" w:leader="dot" w:pos="8306"/>
        </w:tabs>
      </w:pPr>
      <w:hyperlink w:anchor="_Toc26851" w:history="1">
        <w:r>
          <w:rPr>
            <w:rFonts w:ascii="仿宋" w:eastAsia="仿宋" w:hAnsi="仿宋" w:cs="仿宋" w:hint="eastAsia"/>
            <w:lang w:eastAsia="zh-CN"/>
          </w:rPr>
          <w:t>(二)、建设规模</w:t>
        </w:r>
        <w:r>
          <w:tab/>
        </w:r>
        <w:r>
          <w:fldChar w:fldCharType="begin"/>
        </w:r>
        <w:r>
          <w:instrText xml:space="preserve"> PAGEREF _Toc26851 \h </w:instrText>
        </w:r>
        <w:r>
          <w:fldChar w:fldCharType="separate"/>
        </w:r>
        <w:r>
          <w:t>9</w:t>
        </w:r>
        <w:r>
          <w:fldChar w:fldCharType="end"/>
        </w:r>
      </w:hyperlink>
    </w:p>
    <w:p>
      <w:pPr>
        <w:pStyle w:val="TOC1"/>
        <w:tabs>
          <w:tab w:val="right" w:leader="dot" w:pos="8306"/>
        </w:tabs>
      </w:pPr>
      <w:hyperlink w:anchor="_Toc30401" w:history="1">
        <w:r>
          <w:rPr>
            <w:rFonts w:ascii="仿宋" w:eastAsia="仿宋" w:hAnsi="仿宋" w:cs="仿宋" w:hint="eastAsia"/>
            <w:lang w:eastAsia="zh-CN"/>
          </w:rPr>
          <w:t>四、步进电动机及控制系统项目土建工程</w:t>
        </w:r>
        <w:r>
          <w:tab/>
        </w:r>
        <w:r>
          <w:fldChar w:fldCharType="begin"/>
        </w:r>
        <w:r>
          <w:instrText xml:space="preserve"> PAGEREF _Toc30401 \h </w:instrText>
        </w:r>
        <w:r>
          <w:fldChar w:fldCharType="separate"/>
        </w:r>
        <w:r>
          <w:t>10</w:t>
        </w:r>
        <w:r>
          <w:fldChar w:fldCharType="end"/>
        </w:r>
      </w:hyperlink>
    </w:p>
    <w:p>
      <w:pPr>
        <w:pStyle w:val="TOC2"/>
        <w:tabs>
          <w:tab w:val="right" w:leader="dot" w:pos="8306"/>
        </w:tabs>
      </w:pPr>
      <w:hyperlink w:anchor="_Toc23364" w:history="1">
        <w:r>
          <w:rPr>
            <w:rFonts w:ascii="仿宋" w:eastAsia="仿宋" w:hAnsi="仿宋" w:cs="仿宋" w:hint="eastAsia"/>
            <w:lang w:eastAsia="zh-CN"/>
          </w:rPr>
          <w:t>(一)、建筑工程设计原则</w:t>
        </w:r>
        <w:r>
          <w:tab/>
        </w:r>
        <w:r>
          <w:fldChar w:fldCharType="begin"/>
        </w:r>
        <w:r>
          <w:instrText xml:space="preserve"> PAGEREF _Toc23364 \h </w:instrText>
        </w:r>
        <w:r>
          <w:fldChar w:fldCharType="separate"/>
        </w:r>
        <w:r>
          <w:t>10</w:t>
        </w:r>
        <w:r>
          <w:fldChar w:fldCharType="end"/>
        </w:r>
      </w:hyperlink>
    </w:p>
    <w:p>
      <w:pPr>
        <w:pStyle w:val="TOC2"/>
        <w:tabs>
          <w:tab w:val="right" w:leader="dot" w:pos="8306"/>
        </w:tabs>
      </w:pPr>
      <w:hyperlink w:anchor="_Toc6808" w:history="1">
        <w:r>
          <w:rPr>
            <w:rFonts w:ascii="仿宋" w:eastAsia="仿宋" w:hAnsi="仿宋" w:cs="仿宋" w:hint="eastAsia"/>
            <w:lang w:eastAsia="zh-CN"/>
          </w:rPr>
          <w:t>(二)、土建工程设计年限及安全等级</w:t>
        </w:r>
        <w:r>
          <w:tab/>
        </w:r>
        <w:r>
          <w:fldChar w:fldCharType="begin"/>
        </w:r>
        <w:r>
          <w:instrText xml:space="preserve"> PAGEREF _Toc6808 \h </w:instrText>
        </w:r>
        <w:r>
          <w:fldChar w:fldCharType="separate"/>
        </w:r>
        <w:r>
          <w:t>11</w:t>
        </w:r>
        <w:r>
          <w:fldChar w:fldCharType="end"/>
        </w:r>
      </w:hyperlink>
    </w:p>
    <w:p>
      <w:pPr>
        <w:pStyle w:val="TOC2"/>
        <w:tabs>
          <w:tab w:val="right" w:leader="dot" w:pos="8306"/>
        </w:tabs>
      </w:pPr>
      <w:hyperlink w:anchor="_Toc4215" w:history="1">
        <w:r>
          <w:rPr>
            <w:rFonts w:ascii="仿宋" w:eastAsia="仿宋" w:hAnsi="仿宋" w:cs="仿宋" w:hint="eastAsia"/>
            <w:lang w:eastAsia="zh-CN"/>
          </w:rPr>
          <w:t>(三)、建筑工程设计总体要求</w:t>
        </w:r>
        <w:r>
          <w:tab/>
        </w:r>
        <w:r>
          <w:fldChar w:fldCharType="begin"/>
        </w:r>
        <w:r>
          <w:instrText xml:space="preserve"> PAGEREF _Toc4215 \h </w:instrText>
        </w:r>
        <w:r>
          <w:fldChar w:fldCharType="separate"/>
        </w:r>
        <w:r>
          <w:t>13</w:t>
        </w:r>
        <w:r>
          <w:fldChar w:fldCharType="end"/>
        </w:r>
      </w:hyperlink>
    </w:p>
    <w:p>
      <w:pPr>
        <w:pStyle w:val="TOC2"/>
        <w:tabs>
          <w:tab w:val="right" w:leader="dot" w:pos="8306"/>
        </w:tabs>
      </w:pPr>
      <w:hyperlink w:anchor="_Toc25589" w:history="1">
        <w:r>
          <w:rPr>
            <w:rFonts w:ascii="仿宋" w:eastAsia="仿宋" w:hAnsi="仿宋" w:cs="仿宋" w:hint="eastAsia"/>
            <w:lang w:eastAsia="zh-CN"/>
          </w:rPr>
          <w:t>(四)、土建工程建设指标</w:t>
        </w:r>
        <w:r>
          <w:tab/>
        </w:r>
        <w:r>
          <w:fldChar w:fldCharType="begin"/>
        </w:r>
        <w:r>
          <w:instrText xml:space="preserve"> PAGEREF _Toc25589 \h </w:instrText>
        </w:r>
        <w:r>
          <w:fldChar w:fldCharType="separate"/>
        </w:r>
        <w:r>
          <w:t>13</w:t>
        </w:r>
        <w:r>
          <w:fldChar w:fldCharType="end"/>
        </w:r>
      </w:hyperlink>
    </w:p>
    <w:p>
      <w:pPr>
        <w:pStyle w:val="TOC1"/>
        <w:tabs>
          <w:tab w:val="right" w:leader="dot" w:pos="8306"/>
        </w:tabs>
      </w:pPr>
      <w:hyperlink w:anchor="_Toc6169" w:history="1">
        <w:r>
          <w:rPr>
            <w:rFonts w:ascii="仿宋" w:eastAsia="仿宋" w:hAnsi="仿宋" w:cs="仿宋" w:hint="eastAsia"/>
            <w:lang w:eastAsia="zh-CN"/>
          </w:rPr>
          <w:t>五、步进电动机及控制系统项目文档管理</w:t>
        </w:r>
        <w:r>
          <w:tab/>
        </w:r>
        <w:r>
          <w:fldChar w:fldCharType="begin"/>
        </w:r>
        <w:r>
          <w:instrText xml:space="preserve"> PAGEREF _Toc6169 \h </w:instrText>
        </w:r>
        <w:r>
          <w:fldChar w:fldCharType="separate"/>
        </w:r>
        <w:r>
          <w:t>14</w:t>
        </w:r>
        <w:r>
          <w:fldChar w:fldCharType="end"/>
        </w:r>
      </w:hyperlink>
    </w:p>
    <w:p>
      <w:pPr>
        <w:pStyle w:val="TOC2"/>
        <w:tabs>
          <w:tab w:val="right" w:leader="dot" w:pos="8306"/>
        </w:tabs>
      </w:pPr>
      <w:hyperlink w:anchor="_Toc17919" w:history="1">
        <w:r>
          <w:rPr>
            <w:rFonts w:ascii="仿宋" w:eastAsia="仿宋" w:hAnsi="仿宋" w:cs="仿宋" w:hint="eastAsia"/>
            <w:lang w:eastAsia="zh-CN"/>
          </w:rPr>
          <w:t>(一)、文档编制与审查</w:t>
        </w:r>
        <w:r>
          <w:tab/>
        </w:r>
        <w:r>
          <w:fldChar w:fldCharType="begin"/>
        </w:r>
        <w:r>
          <w:instrText xml:space="preserve"> PAGEREF _Toc17919 \h </w:instrText>
        </w:r>
        <w:r>
          <w:fldChar w:fldCharType="separate"/>
        </w:r>
        <w:r>
          <w:t>14</w:t>
        </w:r>
        <w:r>
          <w:fldChar w:fldCharType="end"/>
        </w:r>
      </w:hyperlink>
    </w:p>
    <w:p>
      <w:pPr>
        <w:pStyle w:val="TOC2"/>
        <w:tabs>
          <w:tab w:val="right" w:leader="dot" w:pos="8306"/>
        </w:tabs>
      </w:pPr>
      <w:hyperlink w:anchor="_Toc6861" w:history="1">
        <w:r>
          <w:rPr>
            <w:rFonts w:ascii="仿宋" w:eastAsia="仿宋" w:hAnsi="仿宋" w:cs="仿宋" w:hint="eastAsia"/>
            <w:lang w:eastAsia="zh-CN"/>
          </w:rPr>
          <w:t>(二)、文档发布与分发</w:t>
        </w:r>
        <w:r>
          <w:tab/>
        </w:r>
        <w:r>
          <w:fldChar w:fldCharType="begin"/>
        </w:r>
        <w:r>
          <w:instrText xml:space="preserve"> PAGEREF _Toc6861 \h </w:instrText>
        </w:r>
        <w:r>
          <w:fldChar w:fldCharType="separate"/>
        </w:r>
        <w:r>
          <w:t>15</w:t>
        </w:r>
        <w:r>
          <w:fldChar w:fldCharType="end"/>
        </w:r>
      </w:hyperlink>
    </w:p>
    <w:p>
      <w:pPr>
        <w:pStyle w:val="TOC2"/>
        <w:tabs>
          <w:tab w:val="right" w:leader="dot" w:pos="8306"/>
        </w:tabs>
      </w:pPr>
      <w:hyperlink w:anchor="_Toc2200" w:history="1">
        <w:r>
          <w:rPr>
            <w:rFonts w:ascii="仿宋" w:eastAsia="仿宋" w:hAnsi="仿宋" w:cs="仿宋" w:hint="eastAsia"/>
            <w:lang w:eastAsia="zh-CN"/>
          </w:rPr>
          <w:t>(三)、文档存档与归档</w:t>
        </w:r>
        <w:r>
          <w:tab/>
        </w:r>
        <w:r>
          <w:fldChar w:fldCharType="begin"/>
        </w:r>
        <w:r>
          <w:instrText xml:space="preserve"> PAGEREF _Toc2200 \h </w:instrText>
        </w:r>
        <w:r>
          <w:fldChar w:fldCharType="separate"/>
        </w:r>
        <w:r>
          <w:t>16</w:t>
        </w:r>
        <w:r>
          <w:fldChar w:fldCharType="end"/>
        </w:r>
      </w:hyperlink>
    </w:p>
    <w:p>
      <w:pPr>
        <w:pStyle w:val="TOC1"/>
        <w:tabs>
          <w:tab w:val="right" w:leader="dot" w:pos="8306"/>
        </w:tabs>
      </w:pPr>
      <w:hyperlink w:anchor="_Toc9095" w:history="1">
        <w:r>
          <w:rPr>
            <w:rFonts w:ascii="仿宋" w:eastAsia="仿宋" w:hAnsi="仿宋" w:cs="仿宋" w:hint="eastAsia"/>
            <w:lang w:eastAsia="zh-CN"/>
          </w:rPr>
          <w:t>六、步进电动机及控制系统项目选址可行性分析</w:t>
        </w:r>
        <w:r>
          <w:tab/>
        </w:r>
        <w:r>
          <w:fldChar w:fldCharType="begin"/>
        </w:r>
        <w:r>
          <w:instrText xml:space="preserve"> PAGEREF _Toc9095 \h </w:instrText>
        </w:r>
        <w:r>
          <w:fldChar w:fldCharType="separate"/>
        </w:r>
        <w:r>
          <w:t>17</w:t>
        </w:r>
        <w:r>
          <w:fldChar w:fldCharType="end"/>
        </w:r>
      </w:hyperlink>
    </w:p>
    <w:p>
      <w:pPr>
        <w:pStyle w:val="TOC2"/>
        <w:tabs>
          <w:tab w:val="right" w:leader="dot" w:pos="8306"/>
        </w:tabs>
      </w:pPr>
      <w:hyperlink w:anchor="_Toc27387" w:history="1">
        <w:r>
          <w:rPr>
            <w:rFonts w:ascii="仿宋" w:eastAsia="仿宋" w:hAnsi="仿宋" w:cs="仿宋" w:hint="eastAsia"/>
            <w:lang w:eastAsia="zh-CN"/>
          </w:rPr>
          <w:t>(一)、步进电动机及控制系统项目选址</w:t>
        </w:r>
        <w:r>
          <w:tab/>
        </w:r>
        <w:r>
          <w:fldChar w:fldCharType="begin"/>
        </w:r>
        <w:r>
          <w:instrText xml:space="preserve"> PAGEREF _Toc27387 \h </w:instrText>
        </w:r>
        <w:r>
          <w:fldChar w:fldCharType="separate"/>
        </w:r>
        <w:r>
          <w:t>17</w:t>
        </w:r>
        <w:r>
          <w:fldChar w:fldCharType="end"/>
        </w:r>
      </w:hyperlink>
    </w:p>
    <w:p>
      <w:pPr>
        <w:pStyle w:val="TOC2"/>
        <w:tabs>
          <w:tab w:val="right" w:leader="dot" w:pos="8306"/>
        </w:tabs>
      </w:pPr>
      <w:hyperlink w:anchor="_Toc15434" w:history="1">
        <w:r>
          <w:rPr>
            <w:rFonts w:ascii="仿宋" w:eastAsia="仿宋" w:hAnsi="仿宋" w:cs="仿宋" w:hint="eastAsia"/>
            <w:lang w:eastAsia="zh-CN"/>
          </w:rPr>
          <w:t>(二)、用地控制指标</w:t>
        </w:r>
        <w:r>
          <w:tab/>
        </w:r>
        <w:r>
          <w:fldChar w:fldCharType="begin"/>
        </w:r>
        <w:r>
          <w:instrText xml:space="preserve"> PAGEREF _Toc15434 \h </w:instrText>
        </w:r>
        <w:r>
          <w:fldChar w:fldCharType="separate"/>
        </w:r>
        <w:r>
          <w:t>17</w:t>
        </w:r>
        <w:r>
          <w:fldChar w:fldCharType="end"/>
        </w:r>
      </w:hyperlink>
    </w:p>
    <w:p>
      <w:pPr>
        <w:pStyle w:val="TOC2"/>
        <w:tabs>
          <w:tab w:val="right" w:leader="dot" w:pos="8306"/>
        </w:tabs>
      </w:pPr>
      <w:hyperlink w:anchor="_Toc16393" w:history="1">
        <w:r>
          <w:rPr>
            <w:rFonts w:ascii="仿宋" w:eastAsia="仿宋" w:hAnsi="仿宋" w:cs="仿宋" w:hint="eastAsia"/>
            <w:lang w:eastAsia="zh-CN"/>
          </w:rPr>
          <w:t>(三)、节约用地措施</w:t>
        </w:r>
        <w:r>
          <w:tab/>
        </w:r>
        <w:r>
          <w:fldChar w:fldCharType="begin"/>
        </w:r>
        <w:r>
          <w:instrText xml:space="preserve"> PAGEREF _Toc16393 \h </w:instrText>
        </w:r>
        <w:r>
          <w:fldChar w:fldCharType="separate"/>
        </w:r>
        <w:r>
          <w:t>19</w:t>
        </w:r>
        <w:r>
          <w:fldChar w:fldCharType="end"/>
        </w:r>
      </w:hyperlink>
    </w:p>
    <w:p>
      <w:pPr>
        <w:pStyle w:val="TOC2"/>
        <w:tabs>
          <w:tab w:val="right" w:leader="dot" w:pos="8306"/>
        </w:tabs>
      </w:pPr>
      <w:hyperlink w:anchor="_Toc16824" w:history="1">
        <w:r>
          <w:rPr>
            <w:rFonts w:ascii="仿宋" w:eastAsia="仿宋" w:hAnsi="仿宋" w:cs="仿宋" w:hint="eastAsia"/>
            <w:lang w:eastAsia="zh-CN"/>
          </w:rPr>
          <w:t>(四)、总图布置方案</w:t>
        </w:r>
        <w:r>
          <w:tab/>
        </w:r>
        <w:r>
          <w:fldChar w:fldCharType="begin"/>
        </w:r>
        <w:r>
          <w:instrText xml:space="preserve"> PAGEREF _Toc16824 \h </w:instrText>
        </w:r>
        <w:r>
          <w:fldChar w:fldCharType="separate"/>
        </w:r>
        <w:r>
          <w:t>21</w:t>
        </w:r>
        <w:r>
          <w:fldChar w:fldCharType="end"/>
        </w:r>
      </w:hyperlink>
    </w:p>
    <w:p>
      <w:pPr>
        <w:pStyle w:val="TOC2"/>
        <w:tabs>
          <w:tab w:val="right" w:leader="dot" w:pos="8306"/>
        </w:tabs>
      </w:pPr>
      <w:hyperlink w:anchor="_Toc31257" w:history="1">
        <w:r>
          <w:rPr>
            <w:rFonts w:ascii="仿宋" w:eastAsia="仿宋" w:hAnsi="仿宋" w:cs="仿宋" w:hint="eastAsia"/>
            <w:lang w:eastAsia="zh-CN"/>
          </w:rPr>
          <w:t>(五)、选址综合评价</w:t>
        </w:r>
        <w:r>
          <w:tab/>
        </w:r>
        <w:r>
          <w:fldChar w:fldCharType="begin"/>
        </w:r>
        <w:r>
          <w:instrText xml:space="preserve"> PAGEREF _Toc31257 \h </w:instrText>
        </w:r>
        <w:r>
          <w:fldChar w:fldCharType="separate"/>
        </w:r>
        <w:r>
          <w:t>22</w:t>
        </w:r>
        <w:r>
          <w:fldChar w:fldCharType="end"/>
        </w:r>
      </w:hyperlink>
    </w:p>
    <w:p>
      <w:pPr>
        <w:pStyle w:val="TOC1"/>
        <w:tabs>
          <w:tab w:val="right" w:leader="dot" w:pos="8306"/>
        </w:tabs>
      </w:pPr>
      <w:hyperlink w:anchor="_Toc11291" w:history="1">
        <w:r>
          <w:rPr>
            <w:rFonts w:ascii="仿宋" w:eastAsia="仿宋" w:hAnsi="仿宋" w:cs="仿宋" w:hint="eastAsia"/>
            <w:lang w:eastAsia="zh-CN"/>
          </w:rPr>
          <w:t>七、步进电动机及控制系统项目投资规划</w:t>
        </w:r>
        <w:r>
          <w:tab/>
        </w:r>
        <w:r>
          <w:fldChar w:fldCharType="begin"/>
        </w:r>
        <w:r>
          <w:instrText xml:space="preserve"> PAGEREF _Toc11291 \h </w:instrText>
        </w:r>
        <w:r>
          <w:fldChar w:fldCharType="separate"/>
        </w:r>
        <w:r>
          <w:t>23</w:t>
        </w:r>
        <w:r>
          <w:fldChar w:fldCharType="end"/>
        </w:r>
      </w:hyperlink>
    </w:p>
    <w:p>
      <w:pPr>
        <w:pStyle w:val="TOC2"/>
        <w:tabs>
          <w:tab w:val="right" w:leader="dot" w:pos="8306"/>
        </w:tabs>
      </w:pPr>
      <w:hyperlink w:anchor="_Toc2645" w:history="1">
        <w:r>
          <w:rPr>
            <w:rFonts w:ascii="仿宋" w:eastAsia="仿宋" w:hAnsi="仿宋" w:cs="仿宋" w:hint="eastAsia"/>
            <w:lang w:eastAsia="zh-CN"/>
          </w:rPr>
          <w:t>(一)、步进电动机及控制系统项目总投资估算</w:t>
        </w:r>
        <w:r>
          <w:tab/>
        </w:r>
        <w:r>
          <w:fldChar w:fldCharType="begin"/>
        </w:r>
        <w:r>
          <w:instrText xml:space="preserve"> PAGEREF _Toc2645 \h </w:instrText>
        </w:r>
        <w:r>
          <w:fldChar w:fldCharType="separate"/>
        </w:r>
        <w:r>
          <w:t>23</w:t>
        </w:r>
        <w:r>
          <w:fldChar w:fldCharType="end"/>
        </w:r>
      </w:hyperlink>
    </w:p>
    <w:p>
      <w:pPr>
        <w:pStyle w:val="TOC2"/>
        <w:tabs>
          <w:tab w:val="right" w:leader="dot" w:pos="8306"/>
        </w:tabs>
      </w:pPr>
      <w:hyperlink w:anchor="_Toc16858" w:history="1">
        <w:r>
          <w:rPr>
            <w:rFonts w:ascii="仿宋" w:eastAsia="仿宋" w:hAnsi="仿宋" w:cs="仿宋" w:hint="eastAsia"/>
            <w:lang w:eastAsia="zh-CN"/>
          </w:rPr>
          <w:t>(二)、资金筹措</w:t>
        </w:r>
        <w:r>
          <w:tab/>
        </w:r>
        <w:r>
          <w:fldChar w:fldCharType="begin"/>
        </w:r>
        <w:r>
          <w:instrText xml:space="preserve"> PAGEREF _Toc16858 \h </w:instrText>
        </w:r>
        <w:r>
          <w:fldChar w:fldCharType="separate"/>
        </w:r>
        <w:r>
          <w:t>24</w:t>
        </w:r>
        <w:r>
          <w:fldChar w:fldCharType="end"/>
        </w:r>
      </w:hyperlink>
    </w:p>
    <w:p>
      <w:pPr>
        <w:pStyle w:val="TOC1"/>
        <w:tabs>
          <w:tab w:val="right" w:leader="dot" w:pos="8306"/>
        </w:tabs>
      </w:pPr>
      <w:hyperlink w:anchor="_Toc22497" w:history="1">
        <w:r>
          <w:rPr>
            <w:rFonts w:ascii="仿宋" w:eastAsia="仿宋" w:hAnsi="仿宋" w:cs="仿宋" w:hint="eastAsia"/>
            <w:lang w:eastAsia="zh-CN"/>
          </w:rPr>
          <w:t>八、步进电动机及控制系统项目人力资源管理</w:t>
        </w:r>
        <w:r>
          <w:tab/>
        </w:r>
        <w:r>
          <w:fldChar w:fldCharType="begin"/>
        </w:r>
        <w:r>
          <w:instrText xml:space="preserve"> PAGEREF _Toc22497 \h </w:instrText>
        </w:r>
        <w:r>
          <w:fldChar w:fldCharType="separate"/>
        </w:r>
        <w:r>
          <w:t>25</w:t>
        </w:r>
        <w:r>
          <w:fldChar w:fldCharType="end"/>
        </w:r>
      </w:hyperlink>
    </w:p>
    <w:p>
      <w:pPr>
        <w:pStyle w:val="TOC2"/>
        <w:tabs>
          <w:tab w:val="right" w:leader="dot" w:pos="8306"/>
        </w:tabs>
      </w:pPr>
      <w:hyperlink w:anchor="_Toc1654" w:history="1">
        <w:r>
          <w:rPr>
            <w:rFonts w:ascii="仿宋" w:eastAsia="仿宋" w:hAnsi="仿宋" w:cs="仿宋" w:hint="eastAsia"/>
            <w:lang w:eastAsia="zh-CN"/>
          </w:rPr>
          <w:t>(一)、建立健全的预算管理制度</w:t>
        </w:r>
        <w:r>
          <w:tab/>
        </w:r>
        <w:r>
          <w:fldChar w:fldCharType="begin"/>
        </w:r>
        <w:r>
          <w:instrText xml:space="preserve"> PAGEREF _Toc1654 \h </w:instrText>
        </w:r>
        <w:r>
          <w:fldChar w:fldCharType="separate"/>
        </w:r>
        <w:r>
          <w:t>25</w:t>
        </w:r>
        <w:r>
          <w:fldChar w:fldCharType="end"/>
        </w:r>
      </w:hyperlink>
    </w:p>
    <w:p>
      <w:pPr>
        <w:pStyle w:val="TOC2"/>
        <w:tabs>
          <w:tab w:val="right" w:leader="dot" w:pos="8306"/>
        </w:tabs>
      </w:pPr>
      <w:hyperlink w:anchor="_Toc30053" w:history="1">
        <w:r>
          <w:rPr>
            <w:rFonts w:ascii="仿宋" w:eastAsia="仿宋" w:hAnsi="仿宋" w:cs="仿宋" w:hint="eastAsia"/>
            <w:lang w:eastAsia="zh-CN"/>
          </w:rPr>
          <w:t>(二)、加强资金流动监控</w:t>
        </w:r>
        <w:r>
          <w:tab/>
        </w:r>
        <w:r>
          <w:fldChar w:fldCharType="begin"/>
        </w:r>
        <w:r>
          <w:instrText xml:space="preserve"> PAGEREF _Toc30053 \h </w:instrText>
        </w:r>
        <w:r>
          <w:fldChar w:fldCharType="separate"/>
        </w:r>
        <w:r>
          <w:t>27</w:t>
        </w:r>
        <w:r>
          <w:fldChar w:fldCharType="end"/>
        </w:r>
      </w:hyperlink>
    </w:p>
    <w:p>
      <w:pPr>
        <w:pStyle w:val="TOC2"/>
        <w:tabs>
          <w:tab w:val="right" w:leader="dot" w:pos="8306"/>
        </w:tabs>
      </w:pPr>
      <w:hyperlink w:anchor="_Toc4735" w:history="1">
        <w:r>
          <w:rPr>
            <w:rFonts w:ascii="仿宋" w:eastAsia="仿宋" w:hAnsi="仿宋" w:cs="仿宋" w:hint="eastAsia"/>
            <w:lang w:eastAsia="zh-CN"/>
          </w:rPr>
          <w:t>(三)、制定完善的风险控制机制</w:t>
        </w:r>
        <w:r>
          <w:tab/>
        </w:r>
        <w:r>
          <w:fldChar w:fldCharType="begin"/>
        </w:r>
        <w:r>
          <w:instrText xml:space="preserve"> PAGEREF _Toc4735 \h </w:instrText>
        </w:r>
        <w:r>
          <w:fldChar w:fldCharType="separate"/>
        </w:r>
        <w:r>
          <w:t>28</w:t>
        </w:r>
        <w:r>
          <w:fldChar w:fldCharType="end"/>
        </w:r>
      </w:hyperlink>
    </w:p>
    <w:p>
      <w:pPr>
        <w:pStyle w:val="TOC2"/>
        <w:tabs>
          <w:tab w:val="right" w:leader="dot" w:pos="8306"/>
        </w:tabs>
      </w:pPr>
      <w:hyperlink w:anchor="_Toc12204" w:history="1">
        <w:r>
          <w:rPr>
            <w:rFonts w:ascii="仿宋" w:eastAsia="仿宋" w:hAnsi="仿宋" w:cs="仿宋" w:hint="eastAsia"/>
            <w:lang w:eastAsia="zh-CN"/>
          </w:rPr>
          <w:t>(四)、优化成本管理</w:t>
        </w:r>
        <w:r>
          <w:tab/>
        </w:r>
        <w:r>
          <w:fldChar w:fldCharType="begin"/>
        </w:r>
        <w:r>
          <w:instrText xml:space="preserve"> PAGEREF _Toc12204 \h </w:instrText>
        </w:r>
        <w:r>
          <w:fldChar w:fldCharType="separate"/>
        </w:r>
        <w:r>
          <w:t>30</w:t>
        </w:r>
        <w:r>
          <w:fldChar w:fldCharType="end"/>
        </w:r>
      </w:hyperlink>
    </w:p>
    <w:p>
      <w:pPr>
        <w:pStyle w:val="TOC1"/>
        <w:tabs>
          <w:tab w:val="right" w:leader="dot" w:pos="8306"/>
        </w:tabs>
      </w:pPr>
      <w:hyperlink w:anchor="_Toc9251" w:history="1">
        <w:r>
          <w:rPr>
            <w:rFonts w:ascii="仿宋" w:eastAsia="仿宋" w:hAnsi="仿宋" w:cs="仿宋" w:hint="eastAsia"/>
            <w:lang w:eastAsia="zh-CN"/>
          </w:rPr>
          <w:t>九、步进电动机及控制系统项目社会影响</w:t>
        </w:r>
        <w:r>
          <w:tab/>
        </w:r>
        <w:r>
          <w:fldChar w:fldCharType="begin"/>
        </w:r>
        <w:r>
          <w:instrText xml:space="preserve"> PAGEREF _Toc9251 \h </w:instrText>
        </w:r>
        <w:r>
          <w:fldChar w:fldCharType="separate"/>
        </w:r>
        <w:r>
          <w:t>31</w:t>
        </w:r>
        <w:r>
          <w:fldChar w:fldCharType="end"/>
        </w:r>
      </w:hyperlink>
    </w:p>
    <w:p>
      <w:pPr>
        <w:pStyle w:val="TOC2"/>
        <w:tabs>
          <w:tab w:val="right" w:leader="dot" w:pos="8306"/>
        </w:tabs>
      </w:pPr>
      <w:hyperlink w:anchor="_Toc9846" w:history="1">
        <w:r>
          <w:rPr>
            <w:rFonts w:ascii="仿宋" w:eastAsia="仿宋" w:hAnsi="仿宋" w:cs="仿宋" w:hint="eastAsia"/>
            <w:lang w:eastAsia="zh-CN"/>
          </w:rPr>
          <w:t>(一)、社会责任与义务</w:t>
        </w:r>
        <w:r>
          <w:tab/>
        </w:r>
        <w:r>
          <w:fldChar w:fldCharType="begin"/>
        </w:r>
        <w:r>
          <w:instrText xml:space="preserve"> PAGEREF _Toc9846 \h </w:instrText>
        </w:r>
        <w:r>
          <w:fldChar w:fldCharType="separate"/>
        </w:r>
        <w:r>
          <w:t>31</w:t>
        </w:r>
        <w:r>
          <w:fldChar w:fldCharType="end"/>
        </w:r>
      </w:hyperlink>
    </w:p>
    <w:p>
      <w:pPr>
        <w:pStyle w:val="TOC2"/>
        <w:tabs>
          <w:tab w:val="right" w:leader="dot" w:pos="8306"/>
        </w:tabs>
      </w:pPr>
      <w:hyperlink w:anchor="_Toc30020" w:history="1">
        <w:r>
          <w:rPr>
            <w:rFonts w:ascii="仿宋" w:eastAsia="仿宋" w:hAnsi="仿宋" w:cs="仿宋" w:hint="eastAsia"/>
            <w:lang w:eastAsia="zh-CN"/>
          </w:rPr>
          <w:t>(二)、社会参与与沟通</w:t>
        </w:r>
        <w:r>
          <w:tab/>
        </w:r>
        <w:r>
          <w:fldChar w:fldCharType="begin"/>
        </w:r>
        <w:r>
          <w:instrText xml:space="preserve"> PAGEREF _Toc30020 \h </w:instrText>
        </w:r>
        <w:r>
          <w:fldChar w:fldCharType="separate"/>
        </w:r>
        <w:r>
          <w:t>32</w:t>
        </w:r>
        <w:r>
          <w:fldChar w:fldCharType="end"/>
        </w:r>
      </w:hyperlink>
    </w:p>
    <w:p>
      <w:pPr>
        <w:pStyle w:val="TOC1"/>
        <w:tabs>
          <w:tab w:val="right" w:leader="dot" w:pos="8306"/>
        </w:tabs>
      </w:pPr>
      <w:hyperlink w:anchor="_Toc26806" w:history="1">
        <w:r>
          <w:rPr>
            <w:rFonts w:ascii="仿宋" w:eastAsia="仿宋" w:hAnsi="仿宋" w:cs="仿宋" w:hint="eastAsia"/>
            <w:lang w:eastAsia="zh-CN"/>
          </w:rPr>
          <w:t>十、生产安全保护</w:t>
        </w:r>
        <w:r>
          <w:tab/>
        </w:r>
        <w:r>
          <w:fldChar w:fldCharType="begin"/>
        </w:r>
        <w:r>
          <w:instrText xml:space="preserve"> PAGEREF _Toc26806 \h </w:instrText>
        </w:r>
        <w:r>
          <w:fldChar w:fldCharType="separate"/>
        </w:r>
        <w:r>
          <w:t>33</w:t>
        </w:r>
        <w:r>
          <w:fldChar w:fldCharType="end"/>
        </w:r>
      </w:hyperlink>
    </w:p>
    <w:p>
      <w:pPr>
        <w:pStyle w:val="TOC2"/>
        <w:tabs>
          <w:tab w:val="right" w:leader="dot" w:pos="8306"/>
        </w:tabs>
      </w:pPr>
      <w:hyperlink w:anchor="_Toc2876" w:history="1">
        <w:r>
          <w:rPr>
            <w:rFonts w:ascii="仿宋" w:eastAsia="仿宋" w:hAnsi="仿宋" w:cs="仿宋" w:hint="eastAsia"/>
            <w:lang w:eastAsia="zh-CN"/>
          </w:rPr>
          <w:t>(一)、消防安全</w:t>
        </w:r>
        <w:r>
          <w:tab/>
        </w:r>
        <w:r>
          <w:fldChar w:fldCharType="begin"/>
        </w:r>
        <w:r>
          <w:instrText xml:space="preserve"> PAGEREF _Toc2876 \h </w:instrText>
        </w:r>
        <w:r>
          <w:fldChar w:fldCharType="separate"/>
        </w:r>
        <w:r>
          <w:t>33</w:t>
        </w:r>
        <w:r>
          <w:fldChar w:fldCharType="end"/>
        </w:r>
      </w:hyperlink>
    </w:p>
    <w:p>
      <w:pPr>
        <w:pStyle w:val="TOC2"/>
        <w:tabs>
          <w:tab w:val="right" w:leader="dot" w:pos="8306"/>
        </w:tabs>
      </w:pPr>
      <w:hyperlink w:anchor="_Toc6090" w:history="1">
        <w:r>
          <w:rPr>
            <w:rFonts w:ascii="仿宋" w:eastAsia="仿宋" w:hAnsi="仿宋" w:cs="仿宋" w:hint="eastAsia"/>
            <w:lang w:eastAsia="zh-CN"/>
          </w:rPr>
          <w:t>(二)、防火防爆总图布置措施</w:t>
        </w:r>
        <w:r>
          <w:tab/>
        </w:r>
        <w:r>
          <w:fldChar w:fldCharType="begin"/>
        </w:r>
        <w:r>
          <w:instrText xml:space="preserve"> PAGEREF _Toc6090 \h </w:instrText>
        </w:r>
        <w:r>
          <w:fldChar w:fldCharType="separate"/>
        </w:r>
        <w:r>
          <w:t>35</w:t>
        </w:r>
        <w:r>
          <w:fldChar w:fldCharType="end"/>
        </w:r>
      </w:hyperlink>
    </w:p>
    <w:p>
      <w:pPr>
        <w:pStyle w:val="TOC2"/>
        <w:tabs>
          <w:tab w:val="right" w:leader="dot" w:pos="8306"/>
        </w:tabs>
      </w:pPr>
      <w:hyperlink w:anchor="_Toc5553" w:history="1">
        <w:r>
          <w:rPr>
            <w:rFonts w:ascii="仿宋" w:eastAsia="仿宋" w:hAnsi="仿宋" w:cs="仿宋" w:hint="eastAsia"/>
            <w:lang w:eastAsia="zh-CN"/>
          </w:rPr>
          <w:t>(三)、自然灾害防范措施</w:t>
        </w:r>
        <w:r>
          <w:tab/>
        </w:r>
        <w:r>
          <w:fldChar w:fldCharType="begin"/>
        </w:r>
        <w:r>
          <w:instrText xml:space="preserve"> PAGEREF _Toc5553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044" w:history="1">
        <w:r>
          <w:rPr>
            <w:rFonts w:ascii="仿宋" w:eastAsia="仿宋" w:hAnsi="仿宋" w:cs="仿宋" w:hint="eastAsia"/>
            <w:lang w:eastAsia="zh-CN"/>
          </w:rPr>
          <w:t>(四)、安全色及安全标志使用要求</w:t>
        </w:r>
        <w:r>
          <w:tab/>
        </w:r>
        <w:r>
          <w:fldChar w:fldCharType="begin"/>
        </w:r>
        <w:r>
          <w:instrText xml:space="preserve"> PAGEREF _Toc29044 \h </w:instrText>
        </w:r>
        <w:r>
          <w:fldChar w:fldCharType="separate"/>
        </w:r>
        <w:r>
          <w:t>37</w:t>
        </w:r>
        <w:r>
          <w:fldChar w:fldCharType="end"/>
        </w:r>
      </w:hyperlink>
    </w:p>
    <w:p>
      <w:pPr>
        <w:pStyle w:val="TOC2"/>
        <w:tabs>
          <w:tab w:val="right" w:leader="dot" w:pos="8306"/>
        </w:tabs>
      </w:pPr>
      <w:hyperlink w:anchor="_Toc23857" w:history="1">
        <w:r>
          <w:rPr>
            <w:rFonts w:ascii="仿宋" w:eastAsia="仿宋" w:hAnsi="仿宋" w:cs="仿宋" w:hint="eastAsia"/>
            <w:lang w:eastAsia="zh-CN"/>
          </w:rPr>
          <w:t>(五)、防尘防毒措施</w:t>
        </w:r>
        <w:r>
          <w:tab/>
        </w:r>
        <w:r>
          <w:fldChar w:fldCharType="begin"/>
        </w:r>
        <w:r>
          <w:instrText xml:space="preserve"> PAGEREF _Toc23857 \h </w:instrText>
        </w:r>
        <w:r>
          <w:fldChar w:fldCharType="separate"/>
        </w:r>
        <w:r>
          <w:t>38</w:t>
        </w:r>
        <w:r>
          <w:fldChar w:fldCharType="end"/>
        </w:r>
      </w:hyperlink>
    </w:p>
    <w:p>
      <w:pPr>
        <w:pStyle w:val="TOC2"/>
        <w:tabs>
          <w:tab w:val="right" w:leader="dot" w:pos="8306"/>
        </w:tabs>
      </w:pPr>
      <w:hyperlink w:anchor="_Toc24221" w:history="1">
        <w:r>
          <w:rPr>
            <w:rFonts w:ascii="仿宋" w:eastAsia="仿宋" w:hAnsi="仿宋" w:cs="仿宋" w:hint="eastAsia"/>
            <w:lang w:eastAsia="zh-CN"/>
          </w:rPr>
          <w:t>(六)、防静电、触电防护及防雷措施</w:t>
        </w:r>
        <w:r>
          <w:tab/>
        </w:r>
        <w:r>
          <w:fldChar w:fldCharType="begin"/>
        </w:r>
        <w:r>
          <w:instrText xml:space="preserve"> PAGEREF _Toc24221 \h </w:instrText>
        </w:r>
        <w:r>
          <w:fldChar w:fldCharType="separate"/>
        </w:r>
        <w:r>
          <w:t>39</w:t>
        </w:r>
        <w:r>
          <w:fldChar w:fldCharType="end"/>
        </w:r>
      </w:hyperlink>
    </w:p>
    <w:p>
      <w:pPr>
        <w:pStyle w:val="TOC2"/>
        <w:tabs>
          <w:tab w:val="right" w:leader="dot" w:pos="8306"/>
        </w:tabs>
      </w:pPr>
      <w:hyperlink w:anchor="_Toc1889" w:history="1">
        <w:r>
          <w:rPr>
            <w:rFonts w:ascii="仿宋" w:eastAsia="仿宋" w:hAnsi="仿宋" w:cs="仿宋" w:hint="eastAsia"/>
            <w:lang w:eastAsia="zh-CN"/>
          </w:rPr>
          <w:t>(七)、机械设备安全保障措施</w:t>
        </w:r>
        <w:r>
          <w:tab/>
        </w:r>
        <w:r>
          <w:fldChar w:fldCharType="begin"/>
        </w:r>
        <w:r>
          <w:instrText xml:space="preserve"> PAGEREF _Toc1889 \h </w:instrText>
        </w:r>
        <w:r>
          <w:fldChar w:fldCharType="separate"/>
        </w:r>
        <w:r>
          <w:t>40</w:t>
        </w:r>
        <w:r>
          <w:fldChar w:fldCharType="end"/>
        </w:r>
      </w:hyperlink>
    </w:p>
    <w:p>
      <w:pPr>
        <w:pStyle w:val="TOC1"/>
        <w:tabs>
          <w:tab w:val="right" w:leader="dot" w:pos="8306"/>
        </w:tabs>
      </w:pPr>
      <w:hyperlink w:anchor="_Toc21800" w:history="1">
        <w:r>
          <w:rPr>
            <w:rFonts w:ascii="仿宋" w:eastAsia="仿宋" w:hAnsi="仿宋" w:cs="仿宋" w:hint="eastAsia"/>
            <w:lang w:eastAsia="zh-CN"/>
          </w:rPr>
          <w:t>十一、步进电动机及控制系统项目风险管理</w:t>
        </w:r>
        <w:r>
          <w:tab/>
        </w:r>
        <w:r>
          <w:fldChar w:fldCharType="begin"/>
        </w:r>
        <w:r>
          <w:instrText xml:space="preserve"> PAGEREF _Toc21800 \h </w:instrText>
        </w:r>
        <w:r>
          <w:fldChar w:fldCharType="separate"/>
        </w:r>
        <w:r>
          <w:t>42</w:t>
        </w:r>
        <w:r>
          <w:fldChar w:fldCharType="end"/>
        </w:r>
      </w:hyperlink>
    </w:p>
    <w:p>
      <w:pPr>
        <w:pStyle w:val="TOC2"/>
        <w:tabs>
          <w:tab w:val="right" w:leader="dot" w:pos="8306"/>
        </w:tabs>
      </w:pPr>
      <w:hyperlink w:anchor="_Toc26126" w:history="1">
        <w:r>
          <w:rPr>
            <w:rFonts w:ascii="仿宋" w:eastAsia="仿宋" w:hAnsi="仿宋" w:cs="仿宋" w:hint="eastAsia"/>
            <w:lang w:eastAsia="zh-CN"/>
          </w:rPr>
          <w:t>(一)、风险识别与评估</w:t>
        </w:r>
        <w:r>
          <w:tab/>
        </w:r>
        <w:r>
          <w:fldChar w:fldCharType="begin"/>
        </w:r>
        <w:r>
          <w:instrText xml:space="preserve"> PAGEREF _Toc26126 \h </w:instrText>
        </w:r>
        <w:r>
          <w:fldChar w:fldCharType="separate"/>
        </w:r>
        <w:r>
          <w:t>42</w:t>
        </w:r>
        <w:r>
          <w:fldChar w:fldCharType="end"/>
        </w:r>
      </w:hyperlink>
    </w:p>
    <w:p>
      <w:pPr>
        <w:pStyle w:val="TOC2"/>
        <w:tabs>
          <w:tab w:val="right" w:leader="dot" w:pos="8306"/>
        </w:tabs>
      </w:pPr>
      <w:hyperlink w:anchor="_Toc3419" w:history="1">
        <w:r>
          <w:rPr>
            <w:rFonts w:ascii="仿宋" w:eastAsia="仿宋" w:hAnsi="仿宋" w:cs="仿宋" w:hint="eastAsia"/>
            <w:lang w:eastAsia="zh-CN"/>
          </w:rPr>
          <w:t>(二)、风险应对策略</w:t>
        </w:r>
        <w:r>
          <w:tab/>
        </w:r>
        <w:r>
          <w:fldChar w:fldCharType="begin"/>
        </w:r>
        <w:r>
          <w:instrText xml:space="preserve"> PAGEREF _Toc3419 \h </w:instrText>
        </w:r>
        <w:r>
          <w:fldChar w:fldCharType="separate"/>
        </w:r>
        <w:r>
          <w:t>43</w:t>
        </w:r>
        <w:r>
          <w:fldChar w:fldCharType="end"/>
        </w:r>
      </w:hyperlink>
    </w:p>
    <w:p>
      <w:pPr>
        <w:pStyle w:val="TOC2"/>
        <w:tabs>
          <w:tab w:val="right" w:leader="dot" w:pos="8306"/>
        </w:tabs>
      </w:pPr>
      <w:hyperlink w:anchor="_Toc28515" w:history="1">
        <w:r>
          <w:rPr>
            <w:rFonts w:ascii="仿宋" w:eastAsia="仿宋" w:hAnsi="仿宋" w:cs="仿宋" w:hint="eastAsia"/>
            <w:lang w:eastAsia="zh-CN"/>
          </w:rPr>
          <w:t>(三)、风险监控与控制</w:t>
        </w:r>
        <w:r>
          <w:tab/>
        </w:r>
        <w:r>
          <w:fldChar w:fldCharType="begin"/>
        </w:r>
        <w:r>
          <w:instrText xml:space="preserve"> PAGEREF _Toc28515 \h </w:instrText>
        </w:r>
        <w:r>
          <w:fldChar w:fldCharType="separate"/>
        </w:r>
        <w:r>
          <w:t>45</w:t>
        </w:r>
        <w:r>
          <w:fldChar w:fldCharType="end"/>
        </w:r>
      </w:hyperlink>
    </w:p>
    <w:p>
      <w:pPr>
        <w:pStyle w:val="TOC1"/>
        <w:tabs>
          <w:tab w:val="right" w:leader="dot" w:pos="8306"/>
        </w:tabs>
      </w:pPr>
      <w:hyperlink w:anchor="_Toc20402" w:history="1">
        <w:r>
          <w:rPr>
            <w:rFonts w:ascii="仿宋" w:eastAsia="仿宋" w:hAnsi="仿宋" w:cs="仿宋" w:hint="eastAsia"/>
            <w:lang w:eastAsia="zh-CN"/>
          </w:rPr>
          <w:t>十二、步进电动机及控制系统项目创新与研发</w:t>
        </w:r>
        <w:r>
          <w:tab/>
        </w:r>
        <w:r>
          <w:fldChar w:fldCharType="begin"/>
        </w:r>
        <w:r>
          <w:instrText xml:space="preserve"> PAGEREF _Toc20402 \h </w:instrText>
        </w:r>
        <w:r>
          <w:fldChar w:fldCharType="separate"/>
        </w:r>
        <w:r>
          <w:t>46</w:t>
        </w:r>
        <w:r>
          <w:fldChar w:fldCharType="end"/>
        </w:r>
      </w:hyperlink>
    </w:p>
    <w:p>
      <w:pPr>
        <w:pStyle w:val="TOC2"/>
        <w:tabs>
          <w:tab w:val="right" w:leader="dot" w:pos="8306"/>
        </w:tabs>
      </w:pPr>
      <w:hyperlink w:anchor="_Toc12545" w:history="1">
        <w:r>
          <w:rPr>
            <w:rFonts w:ascii="仿宋" w:eastAsia="仿宋" w:hAnsi="仿宋" w:cs="仿宋" w:hint="eastAsia"/>
            <w:lang w:eastAsia="zh-CN"/>
          </w:rPr>
          <w:t>(一)、创新策略与方向</w:t>
        </w:r>
        <w:r>
          <w:tab/>
        </w:r>
        <w:r>
          <w:fldChar w:fldCharType="begin"/>
        </w:r>
        <w:r>
          <w:instrText xml:space="preserve"> PAGEREF _Toc12545 \h </w:instrText>
        </w:r>
        <w:r>
          <w:fldChar w:fldCharType="separate"/>
        </w:r>
        <w:r>
          <w:t>46</w:t>
        </w:r>
        <w:r>
          <w:fldChar w:fldCharType="end"/>
        </w:r>
      </w:hyperlink>
    </w:p>
    <w:p>
      <w:pPr>
        <w:pStyle w:val="TOC2"/>
        <w:tabs>
          <w:tab w:val="right" w:leader="dot" w:pos="8306"/>
        </w:tabs>
      </w:pPr>
      <w:hyperlink w:anchor="_Toc1552" w:history="1">
        <w:r>
          <w:rPr>
            <w:rFonts w:ascii="仿宋" w:eastAsia="仿宋" w:hAnsi="仿宋" w:cs="仿宋" w:hint="eastAsia"/>
            <w:lang w:eastAsia="zh-CN"/>
          </w:rPr>
          <w:t>(二)、研发规划与投入</w:t>
        </w:r>
        <w:r>
          <w:tab/>
        </w:r>
        <w:r>
          <w:fldChar w:fldCharType="begin"/>
        </w:r>
        <w:r>
          <w:instrText xml:space="preserve"> PAGEREF _Toc1552 \h </w:instrText>
        </w:r>
        <w:r>
          <w:fldChar w:fldCharType="separate"/>
        </w:r>
        <w:r>
          <w:t>47</w:t>
        </w:r>
        <w:r>
          <w:fldChar w:fldCharType="end"/>
        </w:r>
      </w:hyperlink>
    </w:p>
    <w:p>
      <w:pPr>
        <w:pStyle w:val="TOC1"/>
        <w:tabs>
          <w:tab w:val="right" w:leader="dot" w:pos="8306"/>
        </w:tabs>
      </w:pPr>
      <w:hyperlink w:anchor="_Toc23775" w:history="1">
        <w:r>
          <w:rPr>
            <w:rFonts w:ascii="仿宋" w:eastAsia="仿宋" w:hAnsi="仿宋" w:cs="仿宋" w:hint="eastAsia"/>
            <w:lang w:eastAsia="zh-CN"/>
          </w:rPr>
          <w:t>十三、供应链管理</w:t>
        </w:r>
        <w:r>
          <w:tab/>
        </w:r>
        <w:r>
          <w:fldChar w:fldCharType="begin"/>
        </w:r>
        <w:r>
          <w:instrText xml:space="preserve"> PAGEREF _Toc23775 \h </w:instrText>
        </w:r>
        <w:r>
          <w:fldChar w:fldCharType="separate"/>
        </w:r>
        <w:r>
          <w:t>49</w:t>
        </w:r>
        <w:r>
          <w:fldChar w:fldCharType="end"/>
        </w:r>
      </w:hyperlink>
    </w:p>
    <w:p>
      <w:pPr>
        <w:pStyle w:val="TOC2"/>
        <w:tabs>
          <w:tab w:val="right" w:leader="dot" w:pos="8306"/>
        </w:tabs>
      </w:pPr>
      <w:hyperlink w:anchor="_Toc21417" w:history="1">
        <w:r>
          <w:rPr>
            <w:rFonts w:ascii="仿宋" w:eastAsia="仿宋" w:hAnsi="仿宋" w:cs="仿宋" w:hint="eastAsia"/>
            <w:lang w:eastAsia="zh-CN"/>
          </w:rPr>
          <w:t>(一)、供应链战略规划</w:t>
        </w:r>
        <w:r>
          <w:tab/>
        </w:r>
        <w:r>
          <w:fldChar w:fldCharType="begin"/>
        </w:r>
        <w:r>
          <w:instrText xml:space="preserve"> PAGEREF _Toc21417 \h </w:instrText>
        </w:r>
        <w:r>
          <w:fldChar w:fldCharType="separate"/>
        </w:r>
        <w:r>
          <w:t>49</w:t>
        </w:r>
        <w:r>
          <w:fldChar w:fldCharType="end"/>
        </w:r>
      </w:hyperlink>
    </w:p>
    <w:p>
      <w:pPr>
        <w:pStyle w:val="TOC2"/>
        <w:tabs>
          <w:tab w:val="right" w:leader="dot" w:pos="8306"/>
        </w:tabs>
      </w:pPr>
      <w:hyperlink w:anchor="_Toc17943" w:history="1">
        <w:r>
          <w:rPr>
            <w:rFonts w:ascii="仿宋" w:eastAsia="仿宋" w:hAnsi="仿宋" w:cs="仿宋" w:hint="eastAsia"/>
            <w:lang w:eastAsia="zh-CN"/>
          </w:rPr>
          <w:t>(二)、供应商选择与合作</w:t>
        </w:r>
        <w:r>
          <w:tab/>
        </w:r>
        <w:r>
          <w:fldChar w:fldCharType="begin"/>
        </w:r>
        <w:r>
          <w:instrText xml:space="preserve"> PAGEREF _Toc17943 \h </w:instrText>
        </w:r>
        <w:r>
          <w:fldChar w:fldCharType="separate"/>
        </w:r>
        <w:r>
          <w:t>50</w:t>
        </w:r>
        <w:r>
          <w:fldChar w:fldCharType="end"/>
        </w:r>
      </w:hyperlink>
    </w:p>
    <w:p>
      <w:pPr>
        <w:pStyle w:val="TOC2"/>
        <w:tabs>
          <w:tab w:val="right" w:leader="dot" w:pos="8306"/>
        </w:tabs>
      </w:pPr>
      <w:hyperlink w:anchor="_Toc20768" w:history="1">
        <w:r>
          <w:rPr>
            <w:rFonts w:ascii="仿宋" w:eastAsia="仿宋" w:hAnsi="仿宋" w:cs="仿宋" w:hint="eastAsia"/>
            <w:lang w:eastAsia="zh-CN"/>
          </w:rPr>
          <w:t>(三)、物流与库存管理</w:t>
        </w:r>
        <w:r>
          <w:tab/>
        </w:r>
        <w:r>
          <w:fldChar w:fldCharType="begin"/>
        </w:r>
        <w:r>
          <w:instrText xml:space="preserve"> PAGEREF _Toc20768 \h </w:instrText>
        </w:r>
        <w:r>
          <w:fldChar w:fldCharType="separate"/>
        </w:r>
        <w:r>
          <w:t>52</w:t>
        </w:r>
        <w:r>
          <w:fldChar w:fldCharType="end"/>
        </w:r>
      </w:hyperlink>
    </w:p>
    <w:p>
      <w:pPr>
        <w:pStyle w:val="TOC1"/>
        <w:tabs>
          <w:tab w:val="right" w:leader="dot" w:pos="8306"/>
        </w:tabs>
      </w:pPr>
      <w:hyperlink w:anchor="_Toc5373" w:history="1">
        <w:r>
          <w:rPr>
            <w:rFonts w:ascii="仿宋" w:eastAsia="仿宋" w:hAnsi="仿宋" w:cs="仿宋" w:hint="eastAsia"/>
            <w:lang w:eastAsia="zh-CN"/>
          </w:rPr>
          <w:t>十四、步进电动机及控制系统项目工程方案分析</w:t>
        </w:r>
        <w:r>
          <w:tab/>
        </w:r>
        <w:r>
          <w:fldChar w:fldCharType="begin"/>
        </w:r>
        <w:r>
          <w:instrText xml:space="preserve"> PAGEREF _Toc5373 \h </w:instrText>
        </w:r>
        <w:r>
          <w:fldChar w:fldCharType="separate"/>
        </w:r>
        <w:r>
          <w:t>53</w:t>
        </w:r>
        <w:r>
          <w:fldChar w:fldCharType="end"/>
        </w:r>
      </w:hyperlink>
    </w:p>
    <w:p>
      <w:pPr>
        <w:pStyle w:val="TOC2"/>
        <w:tabs>
          <w:tab w:val="right" w:leader="dot" w:pos="8306"/>
        </w:tabs>
      </w:pPr>
      <w:hyperlink w:anchor="_Toc13994" w:history="1">
        <w:r>
          <w:rPr>
            <w:rFonts w:ascii="仿宋" w:eastAsia="仿宋" w:hAnsi="仿宋" w:cs="仿宋" w:hint="eastAsia"/>
            <w:lang w:eastAsia="zh-CN"/>
          </w:rPr>
          <w:t>(一)、建筑工程设计原则</w:t>
        </w:r>
        <w:r>
          <w:tab/>
        </w:r>
        <w:r>
          <w:fldChar w:fldCharType="begin"/>
        </w:r>
        <w:r>
          <w:instrText xml:space="preserve"> PAGEREF _Toc13994 \h </w:instrText>
        </w:r>
        <w:r>
          <w:fldChar w:fldCharType="separate"/>
        </w:r>
        <w:r>
          <w:t>53</w:t>
        </w:r>
        <w:r>
          <w:fldChar w:fldCharType="end"/>
        </w:r>
      </w:hyperlink>
    </w:p>
    <w:p>
      <w:pPr>
        <w:pStyle w:val="TOC2"/>
        <w:tabs>
          <w:tab w:val="right" w:leader="dot" w:pos="8306"/>
        </w:tabs>
      </w:pPr>
      <w:hyperlink w:anchor="_Toc30022" w:history="1">
        <w:r>
          <w:rPr>
            <w:rFonts w:ascii="仿宋" w:eastAsia="仿宋" w:hAnsi="仿宋" w:cs="仿宋" w:hint="eastAsia"/>
            <w:lang w:eastAsia="zh-CN"/>
          </w:rPr>
          <w:t>(二)、土建工程建设指标</w:t>
        </w:r>
        <w:r>
          <w:tab/>
        </w:r>
        <w:r>
          <w:fldChar w:fldCharType="begin"/>
        </w:r>
        <w:r>
          <w:instrText xml:space="preserve"> PAGEREF _Toc30022 \h </w:instrText>
        </w:r>
        <w:r>
          <w:fldChar w:fldCharType="separate"/>
        </w:r>
        <w:r>
          <w:t>57</w:t>
        </w:r>
        <w:r>
          <w:fldChar w:fldCharType="end"/>
        </w:r>
      </w:hyperlink>
    </w:p>
    <w:p>
      <w:pPr>
        <w:pStyle w:val="TOC1"/>
        <w:tabs>
          <w:tab w:val="right" w:leader="dot" w:pos="8306"/>
        </w:tabs>
      </w:pPr>
      <w:hyperlink w:anchor="_Toc19512" w:history="1">
        <w:r>
          <w:rPr>
            <w:rFonts w:ascii="仿宋" w:eastAsia="仿宋" w:hAnsi="仿宋" w:cs="仿宋" w:hint="eastAsia"/>
            <w:lang w:eastAsia="zh-CN"/>
          </w:rPr>
          <w:t>十五、风险识别与分类</w:t>
        </w:r>
        <w:r>
          <w:tab/>
        </w:r>
        <w:r>
          <w:fldChar w:fldCharType="begin"/>
        </w:r>
        <w:r>
          <w:instrText xml:space="preserve"> PAGEREF _Toc19512 \h </w:instrText>
        </w:r>
        <w:r>
          <w:fldChar w:fldCharType="separate"/>
        </w:r>
        <w:r>
          <w:t>58</w:t>
        </w:r>
        <w:r>
          <w:fldChar w:fldCharType="end"/>
        </w:r>
      </w:hyperlink>
    </w:p>
    <w:p>
      <w:pPr>
        <w:pStyle w:val="TOC2"/>
        <w:tabs>
          <w:tab w:val="right" w:leader="dot" w:pos="8306"/>
        </w:tabs>
      </w:pPr>
      <w:hyperlink w:anchor="_Toc22018" w:history="1">
        <w:r>
          <w:rPr>
            <w:rFonts w:ascii="仿宋" w:eastAsia="仿宋" w:hAnsi="仿宋" w:cs="仿宋" w:hint="eastAsia"/>
            <w:lang w:eastAsia="zh-CN"/>
          </w:rPr>
          <w:t>(一)、风险识别</w:t>
        </w:r>
        <w:r>
          <w:tab/>
        </w:r>
        <w:r>
          <w:fldChar w:fldCharType="begin"/>
        </w:r>
        <w:r>
          <w:instrText xml:space="preserve"> PAGEREF _Toc22018 \h </w:instrText>
        </w:r>
        <w:r>
          <w:fldChar w:fldCharType="separate"/>
        </w:r>
        <w:r>
          <w:t>58</w:t>
        </w:r>
        <w:r>
          <w:fldChar w:fldCharType="end"/>
        </w:r>
      </w:hyperlink>
    </w:p>
    <w:p>
      <w:pPr>
        <w:pStyle w:val="TOC2"/>
        <w:tabs>
          <w:tab w:val="right" w:leader="dot" w:pos="8306"/>
        </w:tabs>
      </w:pPr>
      <w:hyperlink w:anchor="_Toc30704" w:history="1">
        <w:r>
          <w:rPr>
            <w:rFonts w:ascii="仿宋" w:eastAsia="仿宋" w:hAnsi="仿宋" w:cs="仿宋" w:hint="eastAsia"/>
            <w:lang w:eastAsia="zh-CN"/>
          </w:rPr>
          <w:t>(二)、风险分类</w:t>
        </w:r>
        <w:r>
          <w:tab/>
        </w:r>
        <w:r>
          <w:fldChar w:fldCharType="begin"/>
        </w:r>
        <w:r>
          <w:instrText xml:space="preserve"> PAGEREF _Toc30704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23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31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404"/>
      <w:r>
        <w:rPr>
          <w:rFonts w:ascii="仿宋" w:eastAsia="仿宋" w:hAnsi="仿宋" w:cs="仿宋" w:hint="eastAsia"/>
          <w:lang w:eastAsia="zh-CN"/>
        </w:rPr>
        <w:t>(一)、步进电动机及控制系统行业分析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步进电动机及控制系统行业一直以来都是市场的关注焦点。行业内的发展趋势、竞争态势以及潜在机会都对步进电动机及控制系统项目的推进产生深远的影响。通过深入研究行业的整体概貌，我们将更好地理解行业的核心特征，为步进电动机及控制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步进电动机及控制系统行业，技术一直是推动创新和发展的关键因素。我们将对当前技术趋势进行详尽分析，包括但不限于人工智能、大数据应用、先进制造技术等。这有助于步进电动机及控制系统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步进电动机及控制系统项目成功的基础。我们将对主要竞争对手进行深入研究，包括其市场份额、产品特点、市场定位等。通过全面了解竞争对手的优势和劣势，步进电动机及控制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5880"/>
      <w:r>
        <w:rPr>
          <w:rFonts w:ascii="仿宋" w:eastAsia="仿宋" w:hAnsi="仿宋" w:cs="仿宋" w:hint="eastAsia"/>
          <w:sz w:val="28"/>
          <w:lang w:eastAsia="zh-CN"/>
        </w:rPr>
        <w:t>(二)、步进电动机及控制系统市场分析预测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步进电动机及控制系统市场未来的增长趋势。这包括市场的整体规模、各细分领域的发展趋势等。步进电动机及控制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步进电动机及控制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步进电动机及控制系统项目实施过程中需要充分考虑的因素。我们将对市场风险进行全面评估，包括但不限于政策法规风险、市场竞争风险、技术变革风险等。通过对潜在风险的深入分析，步进电动机及控制系统项目可以制定相应的风险缓解策略，降低不确定性对步进电动机及控制系统项目的影响。</w:t>
      </w:r>
    </w:p>
    <w:p>
      <w:pPr>
        <w:pStyle w:val="Heading1"/>
        <w:ind w:firstLine="560" w:firstLineChars="200"/>
        <w:rPr>
          <w:rFonts w:ascii="仿宋" w:eastAsia="仿宋" w:hAnsi="仿宋" w:cs="仿宋" w:hint="eastAsia"/>
          <w:sz w:val="28"/>
          <w:lang w:eastAsia="zh-CN"/>
        </w:rPr>
      </w:pPr>
      <w:bookmarkStart w:id="5" w:name="_Toc29725"/>
      <w:r>
        <w:rPr>
          <w:rFonts w:ascii="仿宋" w:eastAsia="仿宋" w:hAnsi="仿宋" w:cs="仿宋" w:hint="eastAsia"/>
          <w:sz w:val="28"/>
          <w:lang w:eastAsia="zh-CN"/>
        </w:rPr>
        <w:t>二、步进电动机及控制系统项目绩效评估</w:t>
      </w:r>
      <w:bookmarkEnd w:id="5"/>
    </w:p>
    <w:p>
      <w:pPr>
        <w:pStyle w:val="Heading2"/>
        <w:rPr>
          <w:rFonts w:ascii="仿宋" w:eastAsia="仿宋" w:hAnsi="仿宋" w:cs="仿宋" w:hint="eastAsia"/>
          <w:lang w:eastAsia="zh-CN"/>
        </w:rPr>
      </w:pPr>
      <w:bookmarkStart w:id="6" w:name="_Toc2075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步进电动机及控制系统项目中，我们设计了一套全面的绩效评估指标，以确保步进电动机及控制系统项目的可控和成功交付。这些指标跨足步进电动机及控制系统项目目标、成本、进度和质量等多个维度，为我们提供了全面洞察步进电动机及控制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步进电动机及控制系统项目目标达成率是我们关注的首要指标。我们设定了明确的目标，并通过定期监测和评估，迅速发现并应对潜在的目标偏差。这为步进电动机及控制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成本绩效是另一个核心关注点。通过实际成本与预算成本的对比分析，我们深入了解成本差异的原因，及时调整资源分配，保持步进电动机及控制系统项目在经济效益方面的合理水平。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步进电动机及控制系统项目进度作为关键的绩效指标之一，得到了精心的关注。我们制定了详细的步进电动机及控制系统项目进度计划，并设立了进度符合度指标，确保实际进度与计划进度保持一致。这使我们能够快速发现和解决潜在的进度问题，保持步进电动机及控制系统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步进电动机及控制系统项目绩效的不可或缺的一环。我们引入了一系列的质量标准和客户满意度指标，以确保步进电动机及控制系统项目交付的成果在质量上达到或超越预期水平。通过持续监测这些指标，我们努力提升步进电动机及控制系统项目整体质量水平，为步进电动机及控制系统项目的成功交付提供有力保障。通过这些科学且全面的绩效评估，我们能够更好地引导步进电动机及控制系统项目的持续改进，确保步进电动机及控制系统项目目标的顺利达成。</w:t>
      </w:r>
    </w:p>
    <w:p>
      <w:pPr>
        <w:pStyle w:val="Heading2"/>
        <w:ind w:firstLine="560" w:firstLineChars="200"/>
        <w:rPr>
          <w:rFonts w:ascii="仿宋" w:eastAsia="仿宋" w:hAnsi="仿宋" w:cs="仿宋" w:hint="eastAsia"/>
          <w:sz w:val="28"/>
          <w:lang w:eastAsia="zh-CN"/>
        </w:rPr>
      </w:pPr>
      <w:bookmarkStart w:id="7" w:name="_Toc8560"/>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绩效评估是步进电动机及控制系统项目中的关键环节，为确保步进电动机及控制系统项目达到预期目标，我们采用了多层次、多维度的绩效评估方法。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步进电动机及控制系统项目的战略目标对齐，确保每个决策和行动都与步进电动机及控制系统项目整体目标保持一致。团队会定期召开战略对齐会议，审视当前工作与步进电动机及控制系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步进电动机及控制系统项目进度、质量、成本和风险等方面。这些指标通过数据收集和分析，为步进电动机及控制系统项目管理团队提供了客观的评估依据。例如，我们通过步进电动机及控制系统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步进电动机及控制系统项目内部，还考虑了步进电动机及控制系统项目对外部环境的影响。我们定期进行干系人满意度调查，以了解各利益相关方对步进电动机及控制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这种多层次、多角度的绩效评估方法，使得我们能够全面了解步进电动机及控制系统项目的运行状态，及时做出调整，确保步进电动机及控制系统项目在不断变化的环境中保持稳健前行。</w:t>
      </w:r>
    </w:p>
    <w:p>
      <w:pPr>
        <w:pStyle w:val="Heading2"/>
        <w:ind w:firstLine="560" w:firstLineChars="200"/>
        <w:rPr>
          <w:rFonts w:ascii="仿宋" w:eastAsia="仿宋" w:hAnsi="仿宋" w:cs="仿宋" w:hint="eastAsia"/>
          <w:sz w:val="28"/>
          <w:lang w:eastAsia="zh-CN"/>
        </w:rPr>
      </w:pPr>
      <w:bookmarkStart w:id="8" w:name="_Toc27983"/>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为了确保步进电动机及控制系统项目的有效管理和不断优化，我们采用了精心设计的绩效评估周期。这个周期旨在实现灵活、实时和全面的评估，以适应步进电动机及控制系统项目执行中的各种挑战。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步进电动机及控制系统项目的不同需求，分为短期、中期和长期。短期评估关注每个迭代或工作周期，以及时发现和解决当前任务中的问题。中期评估涵盖几个迭代，深入了解整体步进电动机及控制系统项目的趋势和性能。长期评估则着眼于整个步进电动机及控制系统项目阶段，确保步进电动机及控制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步进电动机及控制系统项目管理工具和协作平台，团队成员能够随时更新和分享步进电动机及控制系统项目数据。这种实时性的反馈机制使我们能够及时察觉潜在问题，快速调整，保持步进电动机及控制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步进电动机及控制系统项目的决策制定密不可分。每个周期的步进电动机及控制系统项目回顾会议成为集体总结经验、识别问题深层次原因并找到创新解决方案的平台。这种定期的反思与调整机制使步进电动机及控制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5031"/>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8340"/>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步进电动机及控制系统项目的主要产品是XXXX，预计年产值为XXX万元。这一产品在市场中占据着重要的地位，其广泛的应用范围使得该步进电动机及控制系统项目的市场前景非常广阔。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步进电动机及控制系统项目的xxx产品作为重要的原材料之一，将在多个领域发挥关键作用。其在建筑、交通、能源等方面的广泛应用将为整个产业链提供强大的支持，形成产业协同效应。步进电动机及控制系统项目的年产值XXX万XXX万XXX万万元不仅反映了其在市场上的巨大潜力，更预示着它对国民经济的积极贡献。这种关联度高、涉及面广的产业关系，使得该步进电动机及控制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6851"/>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步进电动机及控制系统项目总征地面积为XXXX平方米，相当于约XX.XX亩，其中净用地面积为XXXX平方米，红线范围内相当于约XX.XX亩。这一用地规模充分考虑了步进电动机及控制系统项目的建设需求，保障了步进电动机及控制系统项目在合适的空间内得以充分发展。步进电动机及控制系统项目规划的总建筑面积为XXXX平方米，其中主体工程建设占XXXX平方米，计容建筑面积达XXXX平方米。预计建筑工程的投资将达到XXXX万元，为步进电动机及控制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步进电动机及控制系统项目计划购置的设备共计XXXX台（套），设备购置费用为XXXX万元。这一设备购置计划充分考虑到步进电动机及控制系统项目的生产需求和技术要求，确保了步进电动机及控制系统项目在生产运营中具备先进的技术装备和高效的生产能力。设备的合理配置将为步进电动机及控制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步进电动机及控制系统项目计划总投资为XXXX万元，预计年实现营业收入为XXXX万元。这一产能规模的设定旨在确保步进电动机及控制系统项目能够在投资与回报之间取得平衡，实现长期可持续的发展。步进电动机及控制系统项目的总投资充分考虑到各个方面的需求，包括用地建设、设备购置等多个环节，以确保步进电动机及控制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30401"/>
      <w:r>
        <w:rPr>
          <w:rFonts w:ascii="仿宋" w:eastAsia="仿宋" w:hAnsi="仿宋" w:cs="仿宋" w:hint="eastAsia"/>
          <w:sz w:val="28"/>
          <w:lang w:eastAsia="zh-CN"/>
        </w:rPr>
        <w:t>四、步进电动机及控制系统项目土建工程</w:t>
      </w:r>
      <w:bookmarkEnd w:id="12"/>
    </w:p>
    <w:p>
      <w:pPr>
        <w:pStyle w:val="Heading2"/>
        <w:rPr>
          <w:rFonts w:ascii="仿宋" w:eastAsia="仿宋" w:hAnsi="仿宋" w:cs="仿宋" w:hint="eastAsia"/>
          <w:lang w:eastAsia="zh-CN"/>
        </w:rPr>
      </w:pPr>
      <w:bookmarkStart w:id="13" w:name="_Toc23364"/>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在步进电动机及控制系统项目的建筑工程设计中，我们将秉承一系列重要的设计原则，以确保步进电动机及控制系统项目建筑在功能、美观、可持续性等方面达到最佳效果。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首要原则是确保建筑的功能性得到最大化的发挥。我们将充分理解步进电动机及控制系统项目的实际需求，合理布局各个功能区域，保证建筑在满足业务需求的同时，提供高效的工作环境。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在建筑设计中，我们将综合考虑建设和运营成本。通过精细的经济效益分析，确保设计方案在高效利用资源的同时，对步进电动机及控制系统项目的长期盈利能力有积极的贡献。</w:t>
      </w:r>
    </w:p>
    <w:p>
      <w:pPr>
        <w:pStyle w:val="Heading2"/>
        <w:ind w:firstLine="560" w:firstLineChars="200"/>
        <w:rPr>
          <w:rFonts w:ascii="仿宋" w:eastAsia="仿宋" w:hAnsi="仿宋" w:cs="仿宋" w:hint="eastAsia"/>
          <w:sz w:val="28"/>
          <w:lang w:eastAsia="zh-CN"/>
        </w:rPr>
      </w:pPr>
      <w:bookmarkStart w:id="14" w:name="_Toc6808"/>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步进电动机及控制系统项目的土建工程设计中，我们将精准设定设计年限，结合步进电动机及控制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步进电动机及控制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4215"/>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步进电动机及控制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步进电动机及控制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步进电动机及控制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5589"/>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本期工程步进电动机及控制系统项目预计总建筑面积XXX平方米，其中：计容建筑面积XXX平方米，计划建筑工程投资XX万元，占步进电动机及控制系统项目总投资的XX%。</w:t>
      </w:r>
    </w:p>
    <w:p>
      <w:pPr>
        <w:pStyle w:val="Heading1"/>
        <w:ind w:firstLine="560" w:firstLineChars="200"/>
        <w:rPr>
          <w:rFonts w:ascii="仿宋" w:eastAsia="仿宋" w:hAnsi="仿宋" w:cs="仿宋" w:hint="eastAsia"/>
          <w:sz w:val="28"/>
          <w:lang w:eastAsia="zh-CN"/>
        </w:rPr>
      </w:pPr>
      <w:bookmarkStart w:id="17" w:name="_Toc6169"/>
      <w:r>
        <w:rPr>
          <w:rFonts w:ascii="仿宋" w:eastAsia="仿宋" w:hAnsi="仿宋" w:cs="仿宋" w:hint="eastAsia"/>
          <w:sz w:val="28"/>
          <w:lang w:eastAsia="zh-CN"/>
        </w:rPr>
        <w:t>五、步进电动机及控制系统项目文档管理</w:t>
      </w:r>
      <w:bookmarkEnd w:id="17"/>
    </w:p>
    <w:p>
      <w:pPr>
        <w:pStyle w:val="Heading2"/>
        <w:rPr>
          <w:rFonts w:ascii="仿宋" w:eastAsia="仿宋" w:hAnsi="仿宋" w:cs="仿宋" w:hint="eastAsia"/>
          <w:lang w:eastAsia="zh-CN"/>
        </w:rPr>
      </w:pPr>
      <w:bookmarkStart w:id="18" w:name="_Toc17919"/>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步进电动机及控制系统项目高度重视文档的质量和准确性，以支持步进电动机及控制系统项目的各项活动和决策。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步进电动机及控制系统项目文档的编制始于步进电动机及控制系统项目计划的初期，我们制定了详细的文档编制计划，明确了每个文档的内容、格式和编写责任人。在步进电动机及控制系统项目启动阶段，我们首先编制了步进电动机及控制系统项目章程，明确定义了步进电动机及控制系统项目的目标、范围、风险等关键要素。随后，步进电动机及控制系统项目团队根据计划陆续编制了需求文档、设计文档、测试文档等各类文档，确保步进电动机及控制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步进电动机及控制系统项目管理中的重要环节，旨在确保步进电动机及控制系统项目文档符合质量标准和步进电动机及控制系统项目需求。在步进电动机及控制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步进电动机及控制系统项目相关利益方和专业领域的专家对文档进行独立审查。这有助于获取更全面、客观的反馈，确保步进电动机及控制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步进电动机及控制系统项目在文档编制与审查方面建立了严格的管理机制，通过规范的流程和多维度的审查，确保步进电动机及控制系统项目文档的质量、准确性和可靠性，为步进电动机及控制系统项目的顺利推进提供了有力支持。</w:t>
      </w:r>
    </w:p>
    <w:p>
      <w:pPr>
        <w:pStyle w:val="Heading2"/>
        <w:ind w:firstLine="560" w:firstLineChars="200"/>
        <w:rPr>
          <w:rFonts w:ascii="仿宋" w:eastAsia="仿宋" w:hAnsi="仿宋" w:cs="仿宋" w:hint="eastAsia"/>
          <w:sz w:val="28"/>
          <w:lang w:eastAsia="zh-CN"/>
        </w:rPr>
      </w:pPr>
      <w:bookmarkStart w:id="19" w:name="_Toc6861"/>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在步进电动机及控制系统项目中，我们致力于优化文档发布与分发过程，以确保信息的高效传递和团队间协作的顺畅进行。以下是我们采取的关键优化策略：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我们通过多渠道发布文档，包括电子邮件、步进电动机及控制系统项目管理平台、内部网站等，以满足不同团队成员的偏好和需求。多渠道发布确保了信息的全面覆盖。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我们采用了精细的权限控制，确保只有授权人员可以访问敏感信息。这种安全措施保护了步进电动机及控制系统项目文档的机密性，防止了未经授权的信息泄露。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2200"/>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步进电动机及控制系统项目生命周期中一个至关重要的环节，直接关系到步进电动机及控制系统项目信息的长期保存和历史记录的完整性。在步进电动机及控制系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https://d.book118.com/317024060165006030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步进电动机及控制系统项目计划设计方案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步进电动机及控制系统项目计划设计方案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步进电动机及控制系统项目计划设计方案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步进电动机及控制系统项目计划设计方案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步进电动机及控制系统项目计划设计方案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步进电动机及控制系统项目计划设计方案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步进电动机及控制系统项目计划设计方案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步进电动机及控制系统项目计划设计方案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步进电动机及控制系统项目计划设计方案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步进电动机及控制系统项目计划设计方案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步进电动机及控制系统项目计划设计方案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步进电动机及控制系统项目计划设计方案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步进电动机及控制系统项目计划设计方案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步进电动机及控制系统项目计划设计方案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步进电动机及控制系统项目计划设计方案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步进电动机及控制系统项目计划设计方案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步进电动机及控制系统项目计划设计方案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9E212B"/>
    <w:rsid w:val="2E9E21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7024060165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2024-01-11T06:58:00Z</dcterms:created>
  <dcterms:modified xsi:type="dcterms:W3CDTF">2024-01-11T06:58:22Z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0134891A9DA2408A9D12EB0086F40C27_11</vt:lpwstr>
  </property>
  <property fmtid="{D5CDD505-2E9C-101B-9397-08002B2CF9AE}" pid="3" name="KSOProductBuildVer">
    <vt:lpwstr>2052-12.1.0.16120</vt:lpwstr>
  </property>
</Properties>
</file>