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河源东源县2023-2024学年九年级上学期期末物理检测卷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（2020年秋•九江期末）对物理量的估测，是一种良好的学习习惯，也是学好物理的基本功之一，下面是小宇同学对自己身边相关物理量的估测，合理的是（　（　　）</w:t>
      </w:r>
    </w:p>
    <w:p w:rsidR="00A81065" w:rsidP="00744A41">
      <w:pPr>
        <w:tabs>
          <w:tab w:val="left" w:pos="2520"/>
          <w:tab w:val="left" w:pos="4410"/>
          <w:tab w:val="left" w:pos="6300"/>
        </w:tabs>
        <w:spacing w:line="360" w:lineRule="auto"/>
        <w:ind w:left="357" w:leftChars="170"/>
        <w:textAlignment w:val="center"/>
        <w:rPr>
          <w:rFonts w:hint="eastAsia"/>
        </w:rPr>
      </w:pPr>
      <w:r>
        <w:t>A .手机正常工作时的电流约为2A</w:t>
      </w:r>
    </w:p>
    <w:p w:rsidR="00A81065" w:rsidP="00744A41">
      <w:pPr>
        <w:tabs>
          <w:tab w:val="left" w:pos="2520"/>
          <w:tab w:val="left" w:pos="4410"/>
          <w:tab w:val="left" w:pos="6300"/>
        </w:tabs>
        <w:spacing w:line="360" w:lineRule="auto"/>
        <w:ind w:left="357" w:leftChars="170"/>
        <w:textAlignment w:val="center"/>
        <w:rPr>
          <w:rFonts w:hint="eastAsia"/>
        </w:rPr>
      </w:pPr>
      <w:r>
        <w:t>B .教室内一盏日光灯的功率约为200W</w:t>
      </w:r>
    </w:p>
    <w:p w:rsidR="00A81065" w:rsidP="00744A41">
      <w:pPr>
        <w:tabs>
          <w:tab w:val="left" w:pos="2520"/>
          <w:tab w:val="left" w:pos="4410"/>
          <w:tab w:val="left" w:pos="6300"/>
        </w:tabs>
        <w:spacing w:line="360" w:lineRule="auto"/>
        <w:ind w:left="357" w:leftChars="170"/>
        <w:textAlignment w:val="center"/>
        <w:rPr>
          <w:rFonts w:hint="eastAsia"/>
        </w:rPr>
      </w:pPr>
      <w:r>
        <w:t>C .家里每个月用约3.6×10</w:t>
      </w:r>
      <w:r w:rsidRPr="004E0094">
        <w:rPr>
          <w:vertAlign w:val="superscript"/>
        </w:rPr>
        <w:t>8</w:t>
      </w:r>
      <w:r>
        <w:t>J的电能</w:t>
      </w:r>
    </w:p>
    <w:p w:rsidR="00A81065" w:rsidP="00744A41">
      <w:pPr>
        <w:tabs>
          <w:tab w:val="left" w:pos="2520"/>
          <w:tab w:val="left" w:pos="4410"/>
          <w:tab w:val="left" w:pos="6300"/>
        </w:tabs>
        <w:spacing w:line="360" w:lineRule="auto"/>
        <w:ind w:left="357" w:leftChars="170"/>
        <w:textAlignment w:val="center"/>
        <w:rPr>
          <w:rFonts w:hint="eastAsia"/>
        </w:rPr>
      </w:pPr>
      <w:r>
        <w:t>D .一名普通中学生正常步行上楼的功率为1000W</w:t>
      </w:r>
    </w:p>
    <w:p w:rsidR="00A81065" w:rsidP="00744A41">
      <w:pPr>
        <w:pStyle w:val="BalloonText"/>
        <w:spacing w:line="360" w:lineRule="auto"/>
        <w:ind w:firstLineChars="0"/>
        <w:textAlignment w:val="center"/>
      </w:pPr>
      <w:r>
        <w:t>2.  （2021•平房区一模）有两个电路元件甲和乙，通过元件的电流与其两端电压的关系如图所示，下列说法正确的是</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spacing w:line="360" w:lineRule="auto"/>
        <w:ind w:left="357" w:leftChars="170"/>
        <w:textAlignment w:val="center"/>
        <w:rPr>
          <w:rFonts w:hint="eastAsia"/>
        </w:rPr>
      </w:pPr>
      <w:r>
        <w:pict>
          <v:shape id="_x0000_i1027" type="#_x0000_t75" style="width:115pt;height:94pt">
            <v:imagedata r:id="rId7"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.甲是定值电阻，其电阻值保持</w:t>
      </w:r>
      <w:r>
        <w:pict>
          <v:shape id="_x0000_i1028" type="#_x0000_t75" style="width:18.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​不变</w:t>
      </w:r>
    </w:p>
    <w:p w:rsidR="00A81065" w:rsidP="00744A41">
      <w:pPr>
        <w:tabs>
          <w:tab w:val="left" w:pos="2520"/>
          <w:tab w:val="left" w:pos="4410"/>
          <w:tab w:val="left" w:pos="6300"/>
        </w:tabs>
        <w:spacing w:line="360" w:lineRule="auto"/>
        <w:ind w:left="357" w:leftChars="170"/>
        <w:textAlignment w:val="center"/>
        <w:rPr>
          <w:rFonts w:hint="eastAsia"/>
        </w:rPr>
      </w:pPr>
      <w:r>
        <w:t>B .乙元件两端电压增大时，电阻值减小了</w:t>
      </w:r>
    </w:p>
    <w:p w:rsidR="00A81065" w:rsidP="00744A41">
      <w:pPr>
        <w:tabs>
          <w:tab w:val="left" w:pos="2520"/>
          <w:tab w:val="left" w:pos="4410"/>
          <w:tab w:val="left" w:pos="6300"/>
        </w:tabs>
        <w:spacing w:line="360" w:lineRule="auto"/>
        <w:ind w:left="357" w:leftChars="170"/>
        <w:textAlignment w:val="center"/>
        <w:rPr>
          <w:rFonts w:hint="eastAsia"/>
        </w:rPr>
      </w:pPr>
      <w:r>
        <w:t>C .甲、乙并联，当电源电压为</w:t>
      </w:r>
      <w:r>
        <w:pict>
          <v:shape id="_x0000_i1029"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​时，甲的电功率比乙大</w:t>
      </w:r>
    </w:p>
    <w:p w:rsidR="00A81065" w:rsidP="00744A41">
      <w:pPr>
        <w:tabs>
          <w:tab w:val="left" w:pos="2520"/>
          <w:tab w:val="left" w:pos="4410"/>
          <w:tab w:val="left" w:pos="6300"/>
        </w:tabs>
        <w:spacing w:line="360" w:lineRule="auto"/>
        <w:ind w:left="357" w:leftChars="170"/>
        <w:textAlignment w:val="center"/>
        <w:rPr>
          <w:rFonts w:hint="eastAsia"/>
        </w:rPr>
      </w:pPr>
      <w:r>
        <w:t>D .甲、乙串联，当电路中的电流为</w:t>
      </w:r>
      <w:r>
        <w:pict>
          <v:shape id="_x0000_i1030"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2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​时，电路总功率为</w:t>
      </w:r>
      <w:r>
        <w:pict>
          <v:shape id="_x0000_i1031"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2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pStyle w:val="BalloonText"/>
        <w:spacing w:line="360" w:lineRule="auto"/>
        <w:ind w:firstLineChars="0"/>
        <w:textAlignment w:val="center"/>
        <w:sectPr w:rsidSect="007A55E5">
          <w:headerReference w:type="even" r:id="rId12"/>
          <w:headerReference w:type="default" r:id="rId13"/>
          <w:footerReference w:type="even" r:id="rId14"/>
          <w:footerReference w:type="default" r:id="rId15"/>
          <w:pgSz w:w="11906" w:h="16838" w:code="9"/>
          <w:pgMar w:top="1440" w:right="1797" w:bottom="1440" w:left="1797" w:header="851" w:footer="992" w:gutter="0"/>
          <w:pgNumType w:start="1"/>
          <w:cols w:space="425"/>
          <w:docGrid w:type="lines" w:linePitch="312"/>
        </w:sectPr>
      </w:pPr>
      <w:r>
        <w:t>3.  （2022年秋•上城区期末）生活中有很多用不同材料制造的用具，如图各组用具中每一种用具的制成材料既有导体又有绝缘体的一组是（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2" type="#_x0000_t75" style="width:47pt;height:43pt">
            <v:imagedata r:id="rId16" o:title="2"/>
          </v:shape>
        </w:pict>
      </w:r>
    </w:p>
    <w:p w:rsidR="00A81065" w:rsidP="00744A41">
      <w:pPr>
        <w:spacing w:line="360" w:lineRule="auto"/>
        <w:ind w:left="357" w:leftChars="170"/>
        <w:textAlignment w:val="center"/>
        <w:rPr>
          <w:rFonts w:hint="eastAsia"/>
        </w:rPr>
      </w:pPr>
      <w:r>
        <w:t>电工橡胶手套和电工橡胶靴</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3" type="#_x0000_t75" style="width:69pt;height:42pt">
            <v:imagedata r:id="rId17" o:title="2"/>
          </v:shape>
        </w:pict>
      </w:r>
    </w:p>
    <w:p w:rsidR="00A81065" w:rsidP="00744A41">
      <w:pPr>
        <w:spacing w:line="360" w:lineRule="auto"/>
        <w:ind w:left="357" w:leftChars="170"/>
        <w:textAlignment w:val="center"/>
        <w:rPr>
          <w:rFonts w:hint="eastAsia"/>
        </w:rPr>
      </w:pPr>
      <w:r>
        <w:t>硬币和钢尺</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4" type="#_x0000_t75" style="width:61pt;height:43pt">
            <v:imagedata r:id="rId18" o:title="2"/>
          </v:shape>
        </w:pict>
      </w:r>
    </w:p>
    <w:p w:rsidR="00A81065" w:rsidP="00744A41">
      <w:pPr>
        <w:spacing w:line="360" w:lineRule="auto"/>
        <w:ind w:left="357" w:leftChars="170"/>
        <w:textAlignment w:val="center"/>
        <w:rPr>
          <w:rFonts w:hint="eastAsia"/>
        </w:rPr>
      </w:pPr>
      <w:r>
        <w:t>电饭锅和电工钳</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5" type="#_x0000_t75" style="width:67pt;height:43pt">
            <v:imagedata r:id="rId19" o:title="2"/>
          </v:shape>
        </w:pict>
      </w:r>
    </w:p>
    <w:p w:rsidR="00A81065" w:rsidP="00744A41">
      <w:pPr>
        <w:spacing w:line="360" w:lineRule="auto"/>
        <w:ind w:left="357" w:leftChars="170"/>
        <w:textAlignment w:val="center"/>
        <w:rPr>
          <w:rFonts w:hint="eastAsia"/>
        </w:rPr>
      </w:pPr>
      <w:r>
        <w:t>滚珠轴承和扳手</w:t>
      </w:r>
    </w:p>
    <w:p w:rsidR="00A81065" w:rsidP="00744A41">
      <w:pPr>
        <w:pStyle w:val="BalloonText"/>
        <w:spacing w:line="360" w:lineRule="auto"/>
        <w:ind w:firstLineChars="0"/>
        <w:textAlignment w:val="center"/>
      </w:pPr>
      <w:r>
        <w:t>4.  （2020年秋•迁安市期末）如图所示，属于内能转化为机械能的示意图是（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6" type="#_x0000_t75" style="width:35pt;height:39pt">
            <v:imagedata r:id="rId20"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7" type="#_x0000_t75" style="width:33pt;height:41pt">
            <v:imagedata r:id="rId21"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8" type="#_x0000_t75" style="width:33pt;height:40pt">
            <v:imagedata r:id="rId22"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9" type="#_x0000_t75" style="width:33pt;height:38pt">
            <v:imagedata r:id="rId23" o:title="2"/>
          </v:shape>
        </w:pict>
      </w:r>
    </w:p>
    <w:p w:rsidR="00A81065" w:rsidP="00744A41">
      <w:pPr>
        <w:pStyle w:val="BalloonText"/>
        <w:spacing w:line="360" w:lineRule="auto"/>
        <w:ind w:firstLineChars="0"/>
        <w:textAlignment w:val="center"/>
      </w:pPr>
      <w:r>
        <w:t>5.  （2020年秋•和平区期末）对于图中所示的四幅图，下列说法正确的是（　　）</w:t>
      </w:r>
    </w:p>
    <w:p w:rsidR="00A81065" w:rsidP="00744A41">
      <w:pPr>
        <w:spacing w:line="360" w:lineRule="auto"/>
        <w:ind w:left="357" w:leftChars="170"/>
        <w:textAlignment w:val="center"/>
        <w:rPr>
          <w:rFonts w:hint="eastAsia"/>
        </w:rPr>
      </w:pPr>
      <w:r>
        <w:pict>
          <v:shape id="_x0000_i1040" type="#_x0000_t75" style="width:157pt;height:56pt">
            <v:imagedata r:id="rId24"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.甲图中软木塞飞出时，管内水蒸气的内能增加</w:t>
      </w:r>
    </w:p>
    <w:p w:rsidR="00A81065" w:rsidP="00744A41">
      <w:pPr>
        <w:tabs>
          <w:tab w:val="left" w:pos="2520"/>
          <w:tab w:val="left" w:pos="4410"/>
          <w:tab w:val="left" w:pos="6300"/>
        </w:tabs>
        <w:spacing w:line="360" w:lineRule="auto"/>
        <w:ind w:left="357" w:leftChars="170"/>
        <w:textAlignment w:val="center"/>
        <w:rPr>
          <w:rFonts w:hint="eastAsia"/>
        </w:rPr>
      </w:pPr>
      <w:r>
        <w:t>B .乙图中活塞向上运动是内燃机的做功冲程</w:t>
      </w:r>
    </w:p>
    <w:p w:rsidR="00A81065" w:rsidP="00744A41">
      <w:pPr>
        <w:tabs>
          <w:tab w:val="left" w:pos="2520"/>
          <w:tab w:val="left" w:pos="4410"/>
          <w:tab w:val="left" w:pos="6300"/>
        </w:tabs>
        <w:spacing w:line="360" w:lineRule="auto"/>
        <w:ind w:left="357" w:leftChars="170"/>
        <w:textAlignment w:val="center"/>
        <w:rPr>
          <w:rFonts w:hint="eastAsia"/>
        </w:rPr>
      </w:pPr>
      <w:r>
        <w:t>C .丙图中两个压紧的铅块能吊起钩码，主要是因为分子间存在引力</w:t>
      </w:r>
    </w:p>
    <w:p w:rsidR="00A81065" w:rsidP="00744A41">
      <w:pPr>
        <w:tabs>
          <w:tab w:val="left" w:pos="2520"/>
          <w:tab w:val="left" w:pos="4410"/>
          <w:tab w:val="left" w:pos="6300"/>
        </w:tabs>
        <w:spacing w:line="360" w:lineRule="auto"/>
        <w:ind w:left="357" w:leftChars="170"/>
        <w:textAlignment w:val="center"/>
        <w:rPr>
          <w:rFonts w:hint="eastAsia"/>
        </w:rPr>
      </w:pPr>
      <w:r>
        <w:t>D .丁图中小朋友下滑时，内能转化为机械能</w:t>
      </w:r>
    </w:p>
    <w:p w:rsidR="00A81065" w:rsidP="00744A41">
      <w:pPr>
        <w:pStyle w:val="BalloonText"/>
        <w:spacing w:line="360" w:lineRule="auto"/>
        <w:ind w:firstLineChars="0"/>
        <w:textAlignment w:val="center"/>
      </w:pPr>
      <w:r>
        <w:t>6.</w:t>
      </w:r>
      <w:r>
        <w:t xml:space="preserve">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https://d.book118.com/317031166025006034</w:t>
        </w:r>
      </w:hyperlink>
    </w:p>
    <w:p w:rsidR="00A81065" w:rsidP="00744A41">
      <w:pPr>
        <w:pStyle w:val="BalloonText"/>
        <w:spacing w:line="360" w:lineRule="auto"/>
        <w:ind w:firstLineChars="0"/>
        <w:textAlignment w:val="center"/>
      </w:pPr>
    </w:p>
    <w:sectPr w:rsidSect="007A55E5">
      <w:headerReference w:type="even" r:id="rId26"/>
      <w:headerReference w:type="default" r:id="rId27"/>
      <w:footerReference w:type="even" r:id="rId28"/>
      <w:footerReference w:type="default" r:id="rId29"/>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hyperlink" Target="https://d.book118.com/317031166025006034" TargetMode="External" /><Relationship Id="rId26" Type="http://schemas.openxmlformats.org/officeDocument/2006/relationships/header" Target="header3.xml" /><Relationship Id="rId27" Type="http://schemas.openxmlformats.org/officeDocument/2006/relationships/header" Target="header4.xml" /><Relationship Id="rId28" Type="http://schemas.openxmlformats.org/officeDocument/2006/relationships/footer" Target="footer3.xml" /><Relationship Id="rId29" Type="http://schemas.openxmlformats.org/officeDocument/2006/relationships/footer" Target="footer4.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