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81" w:lineRule="auto"/>
        <w:rPr>
          <w:rFonts w:ascii="Arial"/>
          <w:sz w:val="21"/>
        </w:rPr>
      </w:pPr>
      <w:r>
        <w:pict>
          <v:rect id="_x0000_s1025" style="width:415.4pt;height:13.7pt;margin-top:143.18pt;margin-left:90.02pt;mso-position-horizontal-relative:page;mso-position-vertical-relative:page;position:absolute;z-index:251658240" o:allowincell="f" filled="t" fillcolor="#e5e5e5" stroked="f"/>
        </w:pict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1009015</wp:posOffset>
            </wp:positionH>
            <wp:positionV relativeFrom="page">
              <wp:posOffset>998220</wp:posOffset>
            </wp:positionV>
            <wp:extent cx="1543684" cy="54229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684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1" w:lineRule="auto"/>
        <w:rPr>
          <w:rFonts w:ascii="Arial"/>
          <w:sz w:val="21"/>
        </w:rPr>
      </w:pPr>
    </w:p>
    <w:p>
      <w:pPr>
        <w:spacing w:before="140" w:line="178" w:lineRule="auto"/>
        <w:ind w:left="2764"/>
        <w:rPr>
          <w:rFonts w:ascii="LiSu" w:eastAsia="LiSu" w:hAnsi="LiSu" w:cs="LiSu"/>
          <w:sz w:val="43"/>
          <w:szCs w:val="43"/>
        </w:rPr>
      </w:pP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LiSu" w:eastAsia="LiSu" w:hAnsi="LiSu" w:cs="LiSu"/>
          <w:spacing w:val="120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业</w:t>
      </w:r>
      <w:r>
        <w:rPr>
          <w:rFonts w:ascii="LiSu" w:eastAsia="LiSu" w:hAnsi="LiSu" w:cs="LiSu"/>
          <w:spacing w:val="121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季</w:t>
      </w:r>
      <w:r>
        <w:rPr>
          <w:rFonts w:ascii="LiSu" w:eastAsia="LiSu" w:hAnsi="LiSu" w:cs="LiSu"/>
          <w:spacing w:val="116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度</w:t>
      </w:r>
      <w:r>
        <w:rPr>
          <w:rFonts w:ascii="LiSu" w:eastAsia="LiSu" w:hAnsi="LiSu" w:cs="LiSu"/>
          <w:spacing w:val="114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分</w:t>
      </w:r>
      <w:r>
        <w:rPr>
          <w:rFonts w:ascii="LiSu" w:eastAsia="LiSu" w:hAnsi="LiSu" w:cs="LiSu"/>
          <w:spacing w:val="124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析</w:t>
      </w:r>
      <w:r>
        <w:rPr>
          <w:rFonts w:ascii="LiSu" w:eastAsia="LiSu" w:hAnsi="LiSu" w:cs="LiSu"/>
          <w:spacing w:val="110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LiSu" w:eastAsia="LiSu" w:hAnsi="LiSu" w:cs="LiSu"/>
          <w:spacing w:val="124"/>
          <w:sz w:val="43"/>
          <w:szCs w:val="43"/>
        </w:rPr>
        <w:t xml:space="preserve"> </w:t>
      </w:r>
      <w:r>
        <w:rPr>
          <w:rFonts w:ascii="LiSu" w:eastAsia="LiSu" w:hAnsi="LiSu" w:cs="LiSu"/>
          <w:spacing w:val="-2"/>
          <w:sz w:val="43"/>
          <w:szCs w:val="43"/>
          <w14:textOutline w14:w="7968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69" w:line="219" w:lineRule="auto"/>
        <w:ind w:left="2951"/>
        <w:outlineLvl w:val="0"/>
        <w:rPr>
          <w:rFonts w:ascii="SimHei" w:eastAsia="SimHei" w:hAnsi="SimHei" w:cs="SimHei"/>
          <w:sz w:val="52"/>
          <w:szCs w:val="52"/>
        </w:rPr>
      </w:pPr>
      <w:r>
        <w:rPr>
          <w:rFonts w:ascii="SimHei" w:eastAsia="SimHei" w:hAnsi="SimHei" w:cs="SimHei"/>
          <w:spacing w:val="-16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化</w:t>
      </w:r>
      <w:r>
        <w:rPr>
          <w:rFonts w:ascii="SimHei" w:eastAsia="SimHei" w:hAnsi="SimHei" w:cs="SimHei"/>
          <w:spacing w:val="26"/>
          <w:sz w:val="52"/>
          <w:szCs w:val="52"/>
        </w:rPr>
        <w:t xml:space="preserve"> </w:t>
      </w:r>
      <w:r>
        <w:rPr>
          <w:rFonts w:ascii="SimHei" w:eastAsia="SimHei" w:hAnsi="SimHei" w:cs="SimHei"/>
          <w:spacing w:val="-16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工</w:t>
      </w:r>
      <w:r>
        <w:rPr>
          <w:rFonts w:ascii="SimHei" w:eastAsia="SimHei" w:hAnsi="SimHei" w:cs="SimHei"/>
          <w:spacing w:val="22"/>
          <w:sz w:val="52"/>
          <w:szCs w:val="52"/>
        </w:rPr>
        <w:t xml:space="preserve"> </w:t>
      </w:r>
      <w:r>
        <w:rPr>
          <w:rFonts w:ascii="SimHei" w:eastAsia="SimHei" w:hAnsi="SimHei" w:cs="SimHei"/>
          <w:spacing w:val="-16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行</w:t>
      </w:r>
      <w:r>
        <w:rPr>
          <w:rFonts w:ascii="SimHei" w:eastAsia="SimHei" w:hAnsi="SimHei" w:cs="SimHei"/>
          <w:spacing w:val="29"/>
          <w:sz w:val="52"/>
          <w:szCs w:val="52"/>
        </w:rPr>
        <w:t xml:space="preserve"> </w:t>
      </w:r>
      <w:r>
        <w:rPr>
          <w:rFonts w:ascii="SimHei" w:eastAsia="SimHei" w:hAnsi="SimHei" w:cs="SimHei"/>
          <w:spacing w:val="-16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业</w:t>
      </w:r>
    </w:p>
    <w:p>
      <w:pPr>
        <w:spacing w:line="302" w:lineRule="auto"/>
        <w:rPr>
          <w:rFonts w:ascii="Arial"/>
          <w:sz w:val="21"/>
        </w:rPr>
      </w:pPr>
    </w:p>
    <w:p>
      <w:pPr>
        <w:pStyle w:val="BodyText"/>
        <w:spacing w:before="78" w:line="220" w:lineRule="auto"/>
        <w:ind w:left="3386"/>
        <w:rPr>
          <w:sz w:val="24"/>
          <w:szCs w:val="24"/>
        </w:rPr>
      </w:pPr>
      <w:r>
        <w:rPr>
          <w:spacing w:val="-3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（2023</w:t>
      </w:r>
      <w:r>
        <w:rPr>
          <w:spacing w:val="-47"/>
          <w:sz w:val="24"/>
          <w:szCs w:val="24"/>
        </w:rPr>
        <w:t xml:space="preserve"> </w:t>
      </w:r>
      <w:r>
        <w:rPr>
          <w:spacing w:val="-3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年四季度）</w:t>
      </w: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78" w:line="220" w:lineRule="auto"/>
        <w:ind w:left="221"/>
        <w:rPr>
          <w:sz w:val="24"/>
          <w:szCs w:val="24"/>
        </w:rPr>
      </w:pPr>
      <w:r>
        <w:rPr>
          <w:spacing w:val="-7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要点提示：</w:t>
      </w:r>
    </w:p>
    <w:p>
      <w:pPr>
        <w:spacing w:line="373" w:lineRule="auto"/>
        <w:rPr>
          <w:rFonts w:ascii="Arial"/>
          <w:sz w:val="21"/>
        </w:rPr>
      </w:pPr>
    </w:p>
    <w:p>
      <w:pPr>
        <w:pStyle w:val="BodyText"/>
        <w:spacing w:before="68" w:line="357" w:lineRule="auto"/>
        <w:ind w:left="580" w:right="23" w:hanging="357"/>
      </w:pPr>
      <w:r>
        <w:rPr>
          <w:spacing w:val="-8"/>
        </w:rPr>
        <w:t>★</w:t>
      </w:r>
      <w:r>
        <w:rPr>
          <w:spacing w:val="69"/>
        </w:rPr>
        <w:t xml:space="preserve"> </w:t>
      </w:r>
      <w:r>
        <w:rPr>
          <w:spacing w:val="-8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全球经济增速温和放缓，我国经济回升向好。</w:t>
      </w:r>
      <w:r>
        <w:rPr>
          <w:spacing w:val="-8"/>
        </w:rPr>
        <w:t>2023</w:t>
      </w:r>
      <w:r>
        <w:rPr>
          <w:spacing w:val="-42"/>
        </w:rPr>
        <w:t xml:space="preserve"> </w:t>
      </w:r>
      <w:r>
        <w:rPr>
          <w:spacing w:val="-8"/>
        </w:rPr>
        <w:t>年四季度，全球经济仍保持一定韧性，</w:t>
      </w:r>
      <w:r>
        <w:t xml:space="preserve"> </w:t>
      </w:r>
      <w:r>
        <w:t>继续呈现弱势复苏态势。美国经济仍具韧性，季度增速有所放缓，欧洲经济复苏乏力，</w:t>
      </w:r>
      <w:r>
        <w:rPr>
          <w:spacing w:val="11"/>
        </w:rPr>
        <w:t xml:space="preserve"> </w:t>
      </w:r>
      <w:r>
        <w:rPr>
          <w:spacing w:val="-5"/>
        </w:rPr>
        <w:t>德法经济整体低迷， 日本经济持续疲软，</w:t>
      </w:r>
      <w:r>
        <w:rPr>
          <w:spacing w:val="-33"/>
        </w:rPr>
        <w:t xml:space="preserve"> </w:t>
      </w:r>
      <w:r>
        <w:rPr>
          <w:spacing w:val="-6"/>
        </w:rPr>
        <w:t>经济总量被德国反超，俄罗斯短期经济景气走</w:t>
      </w:r>
      <w:r>
        <w:t xml:space="preserve"> </w:t>
      </w:r>
      <w:r>
        <w:rPr>
          <w:spacing w:val="-6"/>
        </w:rPr>
        <w:t>高， 印度经济继续强劲增长，</w:t>
      </w:r>
      <w:r>
        <w:rPr>
          <w:spacing w:val="-16"/>
        </w:rPr>
        <w:t xml:space="preserve"> </w:t>
      </w:r>
      <w:r>
        <w:rPr>
          <w:spacing w:val="-6"/>
        </w:rPr>
        <w:t>东盟地区经济增长总体低于预期。我国经济回升向好，供</w:t>
      </w:r>
      <w:r>
        <w:t xml:space="preserve"> </w:t>
      </w:r>
      <w:r>
        <w:rPr>
          <w:spacing w:val="-6"/>
        </w:rPr>
        <w:t>给需求稳步改善， 转型升级积极推进，就业物价总体稳定，民生保障有力有效，</w:t>
      </w:r>
      <w:r>
        <w:rPr>
          <w:spacing w:val="-16"/>
        </w:rPr>
        <w:t xml:space="preserve"> </w:t>
      </w:r>
      <w:r>
        <w:rPr>
          <w:spacing w:val="-6"/>
        </w:rPr>
        <w:t>高质量</w:t>
      </w:r>
      <w:r>
        <w:t xml:space="preserve"> </w:t>
      </w:r>
      <w:r>
        <w:rPr>
          <w:spacing w:val="-3"/>
        </w:rPr>
        <w:t>发展扎实推进。2023</w:t>
      </w:r>
      <w:r>
        <w:rPr>
          <w:spacing w:val="-42"/>
        </w:rPr>
        <w:t xml:space="preserve"> </w:t>
      </w:r>
      <w:r>
        <w:rPr>
          <w:spacing w:val="-3"/>
        </w:rPr>
        <w:t>年全年国内生产总值达</w:t>
      </w:r>
      <w:r>
        <w:rPr>
          <w:spacing w:val="-29"/>
        </w:rPr>
        <w:t xml:space="preserve"> </w:t>
      </w:r>
      <w:r>
        <w:rPr>
          <w:spacing w:val="-3"/>
        </w:rPr>
        <w:t>1260582</w:t>
      </w:r>
      <w:r>
        <w:rPr>
          <w:spacing w:val="-43"/>
        </w:rPr>
        <w:t xml:space="preserve"> </w:t>
      </w:r>
      <w:r>
        <w:rPr>
          <w:spacing w:val="-3"/>
        </w:rPr>
        <w:t>亿元，按不变</w:t>
      </w:r>
      <w:r>
        <w:rPr>
          <w:spacing w:val="-4"/>
        </w:rPr>
        <w:t>价格计算，比上年增</w:t>
      </w:r>
    </w:p>
    <w:p>
      <w:pPr>
        <w:pStyle w:val="BodyText"/>
        <w:spacing w:before="1" w:line="220" w:lineRule="auto"/>
        <w:jc w:val="right"/>
      </w:pPr>
      <w:r>
        <w:rPr>
          <w:spacing w:val="-6"/>
        </w:rPr>
        <w:t>长</w:t>
      </w:r>
      <w:r>
        <w:rPr>
          <w:spacing w:val="-35"/>
        </w:rPr>
        <w:t xml:space="preserve"> </w:t>
      </w:r>
      <w:r>
        <w:rPr>
          <w:spacing w:val="-6"/>
        </w:rPr>
        <w:t>5.2%。我国经济恢复增长有效支撑化工产品需求扩大，推动化工行业运行进一步向好。</w:t>
      </w:r>
    </w:p>
    <w:p>
      <w:pPr>
        <w:pStyle w:val="BodyText"/>
        <w:spacing w:before="150" w:line="357" w:lineRule="auto"/>
        <w:ind w:left="577" w:right="23" w:hanging="354"/>
      </w:pPr>
      <w:r>
        <w:rPr>
          <w:spacing w:val="-5"/>
        </w:rPr>
        <w:t>★</w:t>
      </w:r>
      <w:r>
        <w:rPr>
          <w:spacing w:val="69"/>
        </w:rPr>
        <w:t xml:space="preserve">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合成氨、电石行业实施新的行业规范，</w:t>
      </w:r>
      <w:r>
        <w:rPr>
          <w:spacing w:val="36"/>
        </w:rPr>
        <w:t xml:space="preserve"> 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化工行业智能制造标准体系建设路径明晰。</w:t>
      </w:r>
      <w:r>
        <w:rPr>
          <w:spacing w:val="-5"/>
        </w:rPr>
        <w:t>2023</w:t>
      </w:r>
      <w:r>
        <w:t xml:space="preserve"> </w:t>
      </w:r>
      <w:r>
        <w:rPr>
          <w:spacing w:val="-6"/>
        </w:rPr>
        <w:t>年四季度，</w:t>
      </w:r>
      <w:r>
        <w:rPr>
          <w:spacing w:val="-34"/>
        </w:rPr>
        <w:t xml:space="preserve"> </w:t>
      </w:r>
      <w:r>
        <w:rPr>
          <w:spacing w:val="-6"/>
        </w:rPr>
        <w:t>化工行业相关政策密集出台，</w:t>
      </w:r>
      <w:r>
        <w:rPr>
          <w:spacing w:val="-34"/>
        </w:rPr>
        <w:t xml:space="preserve"> </w:t>
      </w:r>
      <w:r>
        <w:rPr>
          <w:spacing w:val="-6"/>
        </w:rPr>
        <w:t>保障行业平</w:t>
      </w:r>
      <w:r>
        <w:rPr>
          <w:spacing w:val="-7"/>
        </w:rPr>
        <w:t>稳运行。</w:t>
      </w:r>
      <w:r>
        <w:rPr>
          <w:spacing w:val="-40"/>
        </w:rPr>
        <w:t xml:space="preserve"> </w:t>
      </w:r>
      <w:r>
        <w:rPr>
          <w:spacing w:val="-7"/>
        </w:rPr>
        <w:t>一是国家发展改革委等部</w:t>
      </w:r>
      <w:r>
        <w:t xml:space="preserve"> </w:t>
      </w:r>
      <w:r>
        <w:rPr>
          <w:spacing w:val="-6"/>
        </w:rPr>
        <w:t>门发布“以竹代塑”行动计划， 这将直接导致塑料需求减少， 同时促</w:t>
      </w:r>
      <w:r>
        <w:rPr>
          <w:spacing w:val="-7"/>
        </w:rPr>
        <w:t>进塑料行业加强技</w:t>
      </w:r>
      <w:r>
        <w:t xml:space="preserve"> </w:t>
      </w:r>
      <w:r>
        <w:rPr>
          <w:spacing w:val="-8"/>
        </w:rPr>
        <w:t>术创新，推动行业的技术进步和产业升级。二是合成氨、电石行业将施行新的行业规范，</w:t>
      </w:r>
      <w:r>
        <w:rPr>
          <w:spacing w:val="8"/>
        </w:rPr>
        <w:t xml:space="preserve">  </w:t>
      </w:r>
      <w:r>
        <w:t>新规对生产基准水平、能耗和碳排提出新要求，为企业提供了明确的发展方向和目标，</w:t>
      </w:r>
      <w:r>
        <w:rPr>
          <w:spacing w:val="13"/>
        </w:rPr>
        <w:t xml:space="preserve"> </w:t>
      </w:r>
      <w:r>
        <w:rPr>
          <w:spacing w:val="-5"/>
        </w:rPr>
        <w:t>促进企业加强节能降碳改造。</w:t>
      </w:r>
      <w:r>
        <w:rPr>
          <w:spacing w:val="-24"/>
        </w:rPr>
        <w:t xml:space="preserve"> </w:t>
      </w:r>
      <w:r>
        <w:rPr>
          <w:spacing w:val="-5"/>
        </w:rPr>
        <w:t>三是《农药行业绿色提升行动计划》发布，</w:t>
      </w:r>
      <w:r>
        <w:rPr>
          <w:spacing w:val="-34"/>
        </w:rPr>
        <w:t xml:space="preserve"> </w:t>
      </w:r>
      <w:r>
        <w:rPr>
          <w:spacing w:val="-5"/>
        </w:rPr>
        <w:t>将促进农药行</w:t>
      </w:r>
      <w:r>
        <w:t xml:space="preserve"> </w:t>
      </w:r>
      <w:r>
        <w:rPr>
          <w:spacing w:val="-1"/>
        </w:rPr>
        <w:t>业的可持续发展，提高其环保水平和绿色发展程度。四是国家鼓励发展的重大环保技术</w:t>
      </w:r>
      <w:r>
        <w:t xml:space="preserve"> </w:t>
      </w:r>
      <w:r>
        <w:rPr>
          <w:spacing w:val="-3"/>
        </w:rPr>
        <w:t>装备目录发布，</w:t>
      </w:r>
      <w:r>
        <w:rPr>
          <w:spacing w:val="-27"/>
        </w:rPr>
        <w:t xml:space="preserve"> </w:t>
      </w:r>
      <w:r>
        <w:rPr>
          <w:spacing w:val="-3"/>
        </w:rPr>
        <w:t>将促进化工行业节能降碳，提升行业绿色发展水平，为行业高质量发展</w:t>
      </w:r>
      <w:r>
        <w:t xml:space="preserve"> </w:t>
      </w:r>
      <w:r>
        <w:rPr>
          <w:spacing w:val="-7"/>
        </w:rPr>
        <w:t>奠定基础。</w:t>
      </w:r>
      <w:r>
        <w:rPr>
          <w:spacing w:val="-35"/>
        </w:rPr>
        <w:t xml:space="preserve"> </w:t>
      </w:r>
      <w:r>
        <w:rPr>
          <w:spacing w:val="-7"/>
        </w:rPr>
        <w:t>五是《化工行业智造标准体系建设指南》发布，</w:t>
      </w:r>
      <w:r>
        <w:rPr>
          <w:spacing w:val="64"/>
        </w:rPr>
        <w:t xml:space="preserve"> </w:t>
      </w:r>
      <w:r>
        <w:rPr>
          <w:spacing w:val="-7"/>
        </w:rPr>
        <w:t>明</w:t>
      </w:r>
      <w:r>
        <w:rPr>
          <w:spacing w:val="-8"/>
        </w:rPr>
        <w:t>确了化工行业智能制造标</w:t>
      </w:r>
      <w:r>
        <w:t xml:space="preserve"> </w:t>
      </w:r>
      <w:r>
        <w:rPr>
          <w:spacing w:val="-3"/>
        </w:rPr>
        <w:t>准体系的建设内容，</w:t>
      </w:r>
      <w:r>
        <w:rPr>
          <w:spacing w:val="-32"/>
        </w:rPr>
        <w:t xml:space="preserve"> </w:t>
      </w:r>
      <w:r>
        <w:rPr>
          <w:spacing w:val="-3"/>
        </w:rPr>
        <w:t>为当前和未来化工行业智能制造标准化工作指明了方向。六</w:t>
      </w:r>
      <w:r>
        <w:rPr>
          <w:spacing w:val="-4"/>
        </w:rPr>
        <w:t>是《推</w:t>
      </w:r>
      <w:r>
        <w:t xml:space="preserve"> </w:t>
      </w:r>
      <w:r>
        <w:rPr>
          <w:spacing w:val="-1"/>
        </w:rPr>
        <w:t>进磷资源高效高值利用实施方案》将引导磷化工产业加快转型升级，实现磷化工行业高</w:t>
      </w:r>
    </w:p>
    <w:p>
      <w:pPr>
        <w:pStyle w:val="BodyText"/>
        <w:spacing w:line="221" w:lineRule="auto"/>
        <w:ind w:left="580"/>
        <w:sectPr>
          <w:footerReference w:type="default" r:id="rId5"/>
          <w:pgSz w:w="11907" w:h="16839"/>
          <w:pgMar w:top="1431" w:right="1721" w:bottom="1362" w:left="1589" w:header="0" w:footer="1201" w:gutter="0"/>
          <w:cols w:space="708"/>
        </w:sectPr>
      </w:pPr>
      <w:r>
        <w:rPr>
          <w:spacing w:val="-5"/>
        </w:rPr>
        <w:t>质量发展。</w:t>
      </w:r>
    </w:p>
    <w:p>
      <w:pPr>
        <w:pStyle w:val="BodyText"/>
        <w:spacing w:before="153" w:line="357" w:lineRule="auto"/>
        <w:ind w:left="582" w:right="72" w:hanging="359"/>
      </w:pPr>
      <w:r>
        <w:rPr>
          <w:spacing w:val="-6"/>
        </w:rPr>
        <w:t>★</w:t>
      </w:r>
      <w:r>
        <w:rPr>
          <w:spacing w:val="86"/>
        </w:rPr>
        <w:t xml:space="preserve"> 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固定资产投资实现稳定增长，</w:t>
      </w:r>
      <w:r>
        <w:rPr>
          <w:spacing w:val="-37"/>
        </w:rPr>
        <w:t xml:space="preserve"> 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产品价格普遍下跌。</w:t>
      </w:r>
      <w:r>
        <w:rPr>
          <w:spacing w:val="-23"/>
        </w:rPr>
        <w:t xml:space="preserve"> </w:t>
      </w:r>
      <w:r>
        <w:rPr>
          <w:spacing w:val="-6"/>
        </w:rPr>
        <w:t>重大项目积极推进建设，化工行业固</w:t>
      </w:r>
      <w:r>
        <w:t xml:space="preserve"> </w:t>
      </w:r>
      <w:r>
        <w:rPr>
          <w:spacing w:val="-3"/>
        </w:rPr>
        <w:t>定资产投资实现稳定增长。化工企业生产积极性提高，</w:t>
      </w:r>
      <w:r>
        <w:rPr>
          <w:spacing w:val="-29"/>
        </w:rPr>
        <w:t xml:space="preserve"> </w:t>
      </w:r>
      <w:r>
        <w:rPr>
          <w:spacing w:val="-3"/>
        </w:rPr>
        <w:t>行业增加值保持增长，高于</w:t>
      </w:r>
      <w:r>
        <w:rPr>
          <w:spacing w:val="-4"/>
        </w:rPr>
        <w:t>同期</w:t>
      </w:r>
      <w:r>
        <w:t xml:space="preserve"> </w:t>
      </w:r>
      <w:r>
        <w:rPr>
          <w:spacing w:val="-1"/>
        </w:rPr>
        <w:t>工业增加值增速，监测的大部分产品产量实现增长。化工下游需求支撑良好，企业</w:t>
      </w:r>
      <w:r>
        <w:rPr>
          <w:spacing w:val="-2"/>
        </w:rPr>
        <w:t>销售</w:t>
      </w:r>
    </w:p>
    <w:p>
      <w:pPr>
        <w:pStyle w:val="BodyText"/>
        <w:spacing w:line="219" w:lineRule="auto"/>
        <w:ind w:left="578"/>
      </w:pPr>
      <w:r>
        <w:rPr>
          <w:spacing w:val="-4"/>
        </w:rPr>
        <w:t>平稳， 受上年高基数影响，化工累计营收小幅下降，但降幅逐月收窄。原油价格开启下</w:t>
      </w:r>
    </w:p>
    <w:p>
      <w:pPr>
        <w:spacing w:line="219" w:lineRule="auto"/>
        <w:sectPr>
          <w:footerReference w:type="default" r:id="rId6"/>
          <w:type w:val="nextPage"/>
          <w:pgSz w:w="11907" w:h="16839"/>
          <w:pgMar w:top="1431" w:right="1721" w:bottom="1362" w:left="1589" w:header="0" w:footer="1201" w:gutter="0"/>
          <w:pgNumType w:start="2"/>
          <w:cols w:space="708"/>
          <w:titlePg w:val="0"/>
        </w:sectPr>
      </w:pPr>
    </w:p>
    <w:p>
      <w:pPr>
        <w:pStyle w:val="BodyText"/>
        <w:spacing w:before="105" w:line="357" w:lineRule="auto"/>
        <w:ind w:left="384" w:right="7"/>
        <w:jc w:val="both"/>
      </w:pPr>
      <w:r>
        <w:rPr>
          <w:spacing w:val="-4"/>
        </w:rPr>
        <w:t>跌模式，成本端支撑不足，带动化工产品价格普遍下行， 化工行业工业生产者出厂价格</w:t>
      </w:r>
      <w:r>
        <w:rPr>
          <w:spacing w:val="12"/>
        </w:rPr>
        <w:t xml:space="preserve"> </w:t>
      </w:r>
      <w:r>
        <w:rPr>
          <w:spacing w:val="-1"/>
        </w:rPr>
        <w:t>指数同比下降。外部需求端持续走弱，我国化工行业出口交货值持续负增长，化学</w:t>
      </w:r>
      <w:r>
        <w:rPr>
          <w:spacing w:val="-2"/>
        </w:rPr>
        <w:t>纤维</w:t>
      </w:r>
    </w:p>
    <w:p>
      <w:pPr>
        <w:pStyle w:val="BodyText"/>
        <w:spacing w:line="219" w:lineRule="auto"/>
        <w:ind w:left="387"/>
      </w:pPr>
      <w:r>
        <w:rPr>
          <w:spacing w:val="-5"/>
        </w:rPr>
        <w:t>实现小幅增长，</w:t>
      </w:r>
      <w:r>
        <w:rPr>
          <w:spacing w:val="-19"/>
        </w:rPr>
        <w:t xml:space="preserve"> </w:t>
      </w:r>
      <w:r>
        <w:rPr>
          <w:spacing w:val="-5"/>
        </w:rPr>
        <w:t>橡胶出口交货值小幅下降。</w:t>
      </w:r>
    </w:p>
    <w:p>
      <w:pPr>
        <w:pStyle w:val="BodyText"/>
        <w:spacing w:before="153" w:line="357" w:lineRule="auto"/>
        <w:ind w:left="381" w:right="7" w:hanging="355"/>
      </w:pPr>
      <w:r>
        <w:rPr>
          <w:spacing w:val="-3"/>
        </w:rPr>
        <w:t>★</w:t>
      </w:r>
      <w:r>
        <w:rPr>
          <w:spacing w:val="68"/>
        </w:rPr>
        <w:t xml:space="preserve"> 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行业盈利能力承压，成长能力较强。</w:t>
      </w:r>
      <w:r>
        <w:rPr>
          <w:spacing w:val="-3"/>
        </w:rPr>
        <w:t>2023</w:t>
      </w:r>
      <w:r>
        <w:rPr>
          <w:spacing w:val="-46"/>
        </w:rPr>
        <w:t xml:space="preserve"> </w:t>
      </w:r>
      <w:r>
        <w:rPr>
          <w:spacing w:val="-3"/>
        </w:rPr>
        <w:t>年四季度，国民经济复苏，化工行业各下游行</w:t>
      </w:r>
      <w:r>
        <w:t xml:space="preserve"> </w:t>
      </w:r>
      <w:r>
        <w:rPr>
          <w:spacing w:val="-7"/>
        </w:rPr>
        <w:t>业需求小幅提升，出口形势承压下行，企业营收和利润均出现下滑，行业</w:t>
      </w:r>
      <w:r>
        <w:rPr>
          <w:spacing w:val="-8"/>
        </w:rPr>
        <w:t>整体经营承压。</w:t>
      </w:r>
      <w:r>
        <w:t xml:space="preserve"> </w:t>
      </w:r>
      <w:r>
        <w:rPr>
          <w:spacing w:val="-1"/>
        </w:rPr>
        <w:t>从主要运行指标来看，化工产品价格普遍下跌，受上年高基数影响，企业累计营收同比</w:t>
      </w:r>
      <w:r>
        <w:rPr>
          <w:spacing w:val="2"/>
        </w:rPr>
        <w:t xml:space="preserve"> </w:t>
      </w:r>
      <w:r>
        <w:rPr>
          <w:spacing w:val="-4"/>
        </w:rPr>
        <w:t>下降； 产品价格下跌使化工产品利润收紧，企业累计利润明显下降，利润率较上年同期</w:t>
      </w:r>
      <w:r>
        <w:rPr>
          <w:spacing w:val="14"/>
        </w:rPr>
        <w:t xml:space="preserve"> </w:t>
      </w:r>
      <w:r>
        <w:rPr>
          <w:spacing w:val="-7"/>
        </w:rPr>
        <w:t>大幅下滑，</w:t>
      </w:r>
      <w:r>
        <w:rPr>
          <w:spacing w:val="-26"/>
        </w:rPr>
        <w:t xml:space="preserve"> </w:t>
      </w:r>
      <w:r>
        <w:rPr>
          <w:spacing w:val="-7"/>
        </w:rPr>
        <w:t>行业盈利能力转弱。行业总资产有所增加，</w:t>
      </w:r>
      <w:r>
        <w:rPr>
          <w:spacing w:val="-29"/>
        </w:rPr>
        <w:t xml:space="preserve"> </w:t>
      </w:r>
      <w:r>
        <w:rPr>
          <w:spacing w:val="-7"/>
        </w:rPr>
        <w:t>增速较上季度有所</w:t>
      </w:r>
      <w:r>
        <w:rPr>
          <w:spacing w:val="-8"/>
        </w:rPr>
        <w:t>加快，</w:t>
      </w:r>
      <w:r>
        <w:rPr>
          <w:spacing w:val="-27"/>
        </w:rPr>
        <w:t xml:space="preserve"> </w:t>
      </w:r>
      <w:r>
        <w:rPr>
          <w:spacing w:val="-8"/>
        </w:rPr>
        <w:t>行业负</w:t>
      </w:r>
      <w:r>
        <w:t xml:space="preserve"> </w:t>
      </w:r>
      <w:r>
        <w:rPr>
          <w:spacing w:val="-3"/>
        </w:rPr>
        <w:t>债小幅提高，行业资产负债率处于正常水平，</w:t>
      </w:r>
      <w:r>
        <w:rPr>
          <w:spacing w:val="-28"/>
        </w:rPr>
        <w:t xml:space="preserve"> </w:t>
      </w:r>
      <w:r>
        <w:rPr>
          <w:spacing w:val="-3"/>
        </w:rPr>
        <w:t>化工行业偿债能力较强。企业流动资产实</w:t>
      </w:r>
      <w:r>
        <w:t xml:space="preserve"> </w:t>
      </w:r>
      <w:r>
        <w:rPr>
          <w:spacing w:val="-3"/>
        </w:rPr>
        <w:t>现小幅增长，流动资产周转次数处于低位，资产结构中的流动性放缓，</w:t>
      </w:r>
      <w:r>
        <w:rPr>
          <w:spacing w:val="-28"/>
        </w:rPr>
        <w:t xml:space="preserve"> </w:t>
      </w:r>
      <w:r>
        <w:rPr>
          <w:spacing w:val="-3"/>
        </w:rPr>
        <w:t>行业营运能力下</w:t>
      </w:r>
    </w:p>
    <w:p>
      <w:pPr>
        <w:pStyle w:val="BodyText"/>
        <w:spacing w:line="220" w:lineRule="auto"/>
        <w:ind w:left="399"/>
      </w:pPr>
      <w:r>
        <w:rPr>
          <w:spacing w:val="-1"/>
        </w:rPr>
        <w:t>降。所有者权益实现增长，增速较上季度有所提升，行业成长能力较强。</w:t>
      </w:r>
    </w:p>
    <w:p>
      <w:pPr>
        <w:pStyle w:val="BodyText"/>
        <w:spacing w:before="150" w:line="357" w:lineRule="auto"/>
        <w:ind w:left="382" w:right="7" w:hanging="356"/>
      </w:pPr>
      <w:r>
        <w:rPr>
          <w:spacing w:val="-4"/>
        </w:rPr>
        <w:t>★</w:t>
      </w:r>
      <w:r>
        <w:rPr>
          <w:spacing w:val="54"/>
        </w:rPr>
        <w:t xml:space="preserve"> </w:t>
      </w: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我国经济有望延续恢复性增长态势，化工行业利润有</w:t>
      </w:r>
      <w:r>
        <w:rPr>
          <w:spacing w:val="-5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望逐步改善。</w:t>
      </w:r>
      <w:r>
        <w:rPr>
          <w:spacing w:val="42"/>
        </w:rPr>
        <w:t xml:space="preserve"> </w:t>
      </w:r>
      <w:r>
        <w:rPr>
          <w:spacing w:val="-5"/>
        </w:rPr>
        <w:t>展望</w:t>
      </w:r>
      <w:r>
        <w:rPr>
          <w:spacing w:val="-20"/>
        </w:rPr>
        <w:t xml:space="preserve"> </w:t>
      </w:r>
      <w:r>
        <w:rPr>
          <w:spacing w:val="-5"/>
        </w:rPr>
        <w:t>2024 年，全球</w:t>
      </w:r>
      <w:r>
        <w:t xml:space="preserve"> </w:t>
      </w:r>
      <w:r>
        <w:rPr>
          <w:spacing w:val="-3"/>
        </w:rPr>
        <w:t>经济仍将缓慢复苏，</w:t>
      </w:r>
      <w:r>
        <w:rPr>
          <w:spacing w:val="-29"/>
        </w:rPr>
        <w:t xml:space="preserve"> </w:t>
      </w:r>
      <w:r>
        <w:rPr>
          <w:spacing w:val="-3"/>
        </w:rPr>
        <w:t>经济持续稳定增长。得益于良好的产业基础、庞大的市场规模和强</w:t>
      </w:r>
      <w:r>
        <w:t xml:space="preserve"> </w:t>
      </w:r>
      <w:r>
        <w:rPr>
          <w:spacing w:val="-3"/>
        </w:rPr>
        <w:t>大的国家政策保障能力，</w:t>
      </w:r>
      <w:r>
        <w:rPr>
          <w:spacing w:val="-28"/>
        </w:rPr>
        <w:t xml:space="preserve"> </w:t>
      </w:r>
      <w:r>
        <w:rPr>
          <w:spacing w:val="-3"/>
        </w:rPr>
        <w:t>我国经济有望延续恢复性增长态势。行业政策方面，九部门发</w:t>
      </w:r>
      <w:r>
        <w:t xml:space="preserve"> </w:t>
      </w:r>
      <w:r>
        <w:rPr>
          <w:spacing w:val="-1"/>
        </w:rPr>
        <w:t>文推动原材料工业数字化转型，将推动石化行业实现智能化升级，提高石化企业的</w:t>
      </w:r>
      <w:r>
        <w:rPr>
          <w:spacing w:val="-2"/>
        </w:rPr>
        <w:t>核心</w:t>
      </w:r>
      <w:r>
        <w:t xml:space="preserve"> </w:t>
      </w:r>
      <w:r>
        <w:rPr>
          <w:spacing w:val="-1"/>
        </w:rPr>
        <w:t>竞争力。化工园区开展“一园一策一图”试点，进一步将环境应急准备前移，持续提升</w:t>
      </w:r>
      <w:r>
        <w:rPr>
          <w:spacing w:val="1"/>
        </w:rPr>
        <w:t xml:space="preserve"> </w:t>
      </w:r>
      <w:r>
        <w:rPr>
          <w:spacing w:val="-3"/>
        </w:rPr>
        <w:t>化工园区环境应急准备能力。</w:t>
      </w:r>
      <w:r>
        <w:rPr>
          <w:spacing w:val="-28"/>
        </w:rPr>
        <w:t xml:space="preserve"> </w:t>
      </w:r>
      <w:r>
        <w:rPr>
          <w:spacing w:val="-3"/>
        </w:rPr>
        <w:t>市场运行方面，外资将成为我国化工行业有效投资的重要</w:t>
      </w:r>
      <w:r>
        <w:t xml:space="preserve"> </w:t>
      </w:r>
      <w:r>
        <w:rPr>
          <w:spacing w:val="-1"/>
        </w:rPr>
        <w:t>组成部分，成为技术进步与产业升级的重要推动力，也是保产业链供应链稳定以及</w:t>
      </w:r>
      <w:r>
        <w:rPr>
          <w:spacing w:val="-2"/>
        </w:rPr>
        <w:t>稳外</w:t>
      </w:r>
      <w:r>
        <w:t xml:space="preserve"> </w:t>
      </w:r>
      <w:r>
        <w:rPr>
          <w:spacing w:val="-6"/>
        </w:rPr>
        <w:t>贸、稳就业的重要支点。大炼化产能扩张加速， 供给端仍将处于产能扩张周期内，</w:t>
      </w:r>
      <w:r>
        <w:rPr>
          <w:spacing w:val="-15"/>
        </w:rPr>
        <w:t xml:space="preserve"> </w:t>
      </w:r>
      <w:r>
        <w:rPr>
          <w:spacing w:val="-6"/>
        </w:rPr>
        <w:t>化工</w:t>
      </w:r>
      <w:r>
        <w:t xml:space="preserve"> </w:t>
      </w:r>
      <w:r>
        <w:rPr>
          <w:spacing w:val="-1"/>
        </w:rPr>
        <w:t>品市场供应过剩压力增加。国内经济复苏趋势进一步增强，终端需求将带动化工品</w:t>
      </w:r>
      <w:r>
        <w:rPr>
          <w:spacing w:val="-2"/>
        </w:rPr>
        <w:t>消费</w:t>
      </w:r>
      <w:r>
        <w:t xml:space="preserve"> </w:t>
      </w:r>
      <w:r>
        <w:rPr>
          <w:spacing w:val="-3"/>
        </w:rPr>
        <w:t>量逐渐提升。在宏观经济复苏和原油价格支撑下，</w:t>
      </w:r>
      <w:r>
        <w:rPr>
          <w:spacing w:val="-28"/>
        </w:rPr>
        <w:t xml:space="preserve"> </w:t>
      </w:r>
      <w:r>
        <w:rPr>
          <w:spacing w:val="-3"/>
        </w:rPr>
        <w:t>化工产品价格将偏强运行，行业利润</w:t>
      </w:r>
    </w:p>
    <w:p>
      <w:pPr>
        <w:pStyle w:val="BodyText"/>
        <w:spacing w:line="221" w:lineRule="auto"/>
        <w:ind w:left="385"/>
      </w:pPr>
      <w:r>
        <w:rPr>
          <w:spacing w:val="-2"/>
        </w:rPr>
        <w:t>或逐渐恢复。</w:t>
      </w:r>
    </w:p>
    <w:p>
      <w:pPr>
        <w:spacing w:line="221" w:lineRule="auto"/>
        <w:sectPr>
          <w:footerReference w:type="default" r:id="rId7"/>
          <w:pgSz w:w="11907" w:h="16839"/>
          <w:pgMar w:top="1431" w:right="1785" w:bottom="1362" w:left="1785" w:header="0" w:footer="1201" w:gutter="0"/>
          <w:pgNumType w:start="3"/>
          <w:cols w:space="708"/>
        </w:sectPr>
      </w:pPr>
    </w:p>
    <w:p>
      <w:pPr>
        <w:spacing w:line="335" w:lineRule="auto"/>
        <w:rPr>
          <w:rFonts w:ascii="Arial"/>
          <w:sz w:val="21"/>
        </w:rPr>
      </w:pPr>
    </w:p>
    <w:p>
      <w:pPr>
        <w:spacing w:before="169" w:line="218" w:lineRule="auto"/>
        <w:ind w:left="2477"/>
        <w:rPr>
          <w:rFonts w:ascii="SimHei" w:eastAsia="SimHei" w:hAnsi="SimHei" w:cs="SimHei"/>
          <w:sz w:val="52"/>
          <w:szCs w:val="52"/>
        </w:rPr>
      </w:pPr>
      <w:r>
        <w:rPr>
          <w:rFonts w:ascii="SimHei" w:eastAsia="SimHei" w:hAnsi="SimHei" w:cs="SimHei"/>
          <w:spacing w:val="-2"/>
          <w:sz w:val="52"/>
          <w:szCs w:val="52"/>
          <w14:textOutline w14:w="9448">
            <w14:solidFill>
              <w14:srgbClr w14:val="000000"/>
            </w14:solidFill>
            <w14:prstDash w14:val="solid"/>
            <w14:miter w14:lim="10"/>
          </w14:textOutline>
        </w:rPr>
        <w:t>版权和免责声明</w:t>
      </w:r>
    </w:p>
    <w:p>
      <w:pPr>
        <w:spacing w:before="304" w:line="359" w:lineRule="auto"/>
        <w:ind w:left="30" w:right="27" w:firstLine="495"/>
        <w:jc w:val="both"/>
        <w:rPr>
          <w:rFonts w:ascii="KaiTi" w:eastAsia="KaiTi" w:hAnsi="KaiTi" w:cs="KaiTi"/>
          <w:sz w:val="24"/>
          <w:szCs w:val="24"/>
        </w:rPr>
      </w:pPr>
      <w:r>
        <w:rPr>
          <w:rFonts w:ascii="KaiTi" w:eastAsia="KaiTi" w:hAnsi="KaiTi" w:cs="KaiTi"/>
          <w:spacing w:val="-5"/>
          <w:sz w:val="24"/>
          <w:szCs w:val="24"/>
        </w:rPr>
        <w:t>本报告版权属于北京国研网信息股份有限公司。任何购买、收存和保管本报告</w:t>
      </w:r>
      <w:r>
        <w:rPr>
          <w:rFonts w:ascii="KaiTi" w:eastAsia="KaiTi" w:hAnsi="KaiTi" w:cs="KaiTi"/>
          <w:spacing w:val="16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0"/>
          <w:sz w:val="24"/>
          <w:szCs w:val="24"/>
        </w:rPr>
        <w:t>各种版本的单位和个人，</w:t>
      </w:r>
      <w:r>
        <w:rPr>
          <w:rFonts w:ascii="KaiTi" w:eastAsia="KaiTi" w:hAnsi="KaiTi" w:cs="KaiTi"/>
          <w:spacing w:val="-10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0"/>
          <w:sz w:val="24"/>
          <w:szCs w:val="24"/>
        </w:rPr>
        <w:t>未经北京国研网信息股份有限公司允许，</w:t>
      </w:r>
      <w:r>
        <w:rPr>
          <w:rFonts w:ascii="KaiTi" w:eastAsia="KaiTi" w:hAnsi="KaiTi" w:cs="KaiTi"/>
          <w:spacing w:val="-10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0"/>
          <w:sz w:val="24"/>
          <w:szCs w:val="24"/>
        </w:rPr>
        <w:t>不得将本报告转</w:t>
      </w:r>
      <w:r>
        <w:rPr>
          <w:rFonts w:ascii="KaiTi" w:eastAsia="KaiTi" w:hAnsi="KaiTi" w:cs="KaiTi"/>
          <w:spacing w:val="2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1"/>
          <w:sz w:val="24"/>
          <w:szCs w:val="24"/>
        </w:rPr>
        <w:t>借他人，</w:t>
      </w:r>
      <w:r>
        <w:rPr>
          <w:rFonts w:ascii="KaiTi" w:eastAsia="KaiTi" w:hAnsi="KaiTi" w:cs="KaiTi"/>
          <w:spacing w:val="-11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1"/>
          <w:sz w:val="24"/>
          <w:szCs w:val="24"/>
        </w:rPr>
        <w:t>亦不得随意复制、抄录、拍照或以任何方</w:t>
      </w:r>
      <w:r>
        <w:rPr>
          <w:rFonts w:ascii="KaiTi" w:eastAsia="KaiTi" w:hAnsi="KaiTi" w:cs="KaiTi"/>
          <w:spacing w:val="-12"/>
          <w:sz w:val="24"/>
          <w:szCs w:val="24"/>
        </w:rPr>
        <w:t>式传播。违反上述声明者，</w:t>
      </w:r>
      <w:r>
        <w:rPr>
          <w:rFonts w:ascii="KaiTi" w:eastAsia="KaiTi" w:hAnsi="KaiTi" w:cs="KaiTi"/>
          <w:spacing w:val="46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2"/>
          <w:sz w:val="24"/>
          <w:szCs w:val="24"/>
        </w:rPr>
        <w:t>北京</w:t>
      </w:r>
    </w:p>
    <w:p>
      <w:pPr>
        <w:spacing w:before="1" w:line="215" w:lineRule="auto"/>
        <w:ind w:left="67"/>
        <w:rPr>
          <w:rFonts w:ascii="KaiTi" w:eastAsia="KaiTi" w:hAnsi="KaiTi" w:cs="KaiTi"/>
          <w:sz w:val="24"/>
          <w:szCs w:val="24"/>
        </w:rPr>
      </w:pPr>
      <w:r>
        <w:rPr>
          <w:rFonts w:ascii="KaiTi" w:eastAsia="KaiTi" w:hAnsi="KaiTi" w:cs="KaiTi"/>
          <w:spacing w:val="-3"/>
          <w:sz w:val="24"/>
          <w:szCs w:val="24"/>
        </w:rPr>
        <w:t>国研网信息股份有限公司将追究其相关法律责</w:t>
      </w:r>
      <w:r>
        <w:rPr>
          <w:rFonts w:ascii="KaiTi" w:eastAsia="KaiTi" w:hAnsi="KaiTi" w:cs="KaiTi"/>
          <w:spacing w:val="-4"/>
          <w:sz w:val="24"/>
          <w:szCs w:val="24"/>
        </w:rPr>
        <w:t>任。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78" w:line="271" w:lineRule="auto"/>
        <w:ind w:left="32" w:right="30" w:firstLine="486"/>
        <w:jc w:val="both"/>
        <w:rPr>
          <w:rFonts w:ascii="KaiTi" w:eastAsia="KaiTi" w:hAnsi="KaiTi" w:cs="KaiTi"/>
          <w:sz w:val="24"/>
          <w:szCs w:val="24"/>
        </w:rPr>
      </w:pPr>
      <w:r>
        <w:rPr>
          <w:rFonts w:ascii="KaiTi" w:eastAsia="KaiTi" w:hAnsi="KaiTi" w:cs="KaiTi"/>
          <w:spacing w:val="-8"/>
          <w:sz w:val="24"/>
          <w:szCs w:val="24"/>
        </w:rPr>
        <w:t>欢迎读者对本报告提出任何问题或建议。同时，</w:t>
      </w:r>
      <w:r>
        <w:rPr>
          <w:rFonts w:ascii="KaiTi" w:eastAsia="KaiTi" w:hAnsi="KaiTi" w:cs="KaiTi"/>
          <w:spacing w:val="-8"/>
          <w:sz w:val="24"/>
          <w:szCs w:val="24"/>
        </w:rPr>
        <w:t xml:space="preserve"> </w:t>
      </w:r>
      <w:r>
        <w:rPr>
          <w:rFonts w:ascii="KaiTi" w:eastAsia="KaiTi" w:hAnsi="KaiTi" w:cs="KaiTi"/>
          <w:spacing w:val="-8"/>
          <w:sz w:val="24"/>
          <w:szCs w:val="24"/>
        </w:rPr>
        <w:t>由于任何研究都会具有一定程</w:t>
      </w:r>
      <w:r>
        <w:rPr>
          <w:rFonts w:ascii="KaiTi" w:eastAsia="KaiTi" w:hAnsi="KaiTi" w:cs="KaiTi"/>
          <w:spacing w:val="14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1"/>
          <w:sz w:val="24"/>
          <w:szCs w:val="24"/>
        </w:rPr>
        <w:t>度的不足或局限性，</w:t>
      </w:r>
      <w:r>
        <w:rPr>
          <w:rFonts w:ascii="KaiTi" w:eastAsia="KaiTi" w:hAnsi="KaiTi" w:cs="KaiTi"/>
          <w:spacing w:val="61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1"/>
          <w:sz w:val="24"/>
          <w:szCs w:val="24"/>
        </w:rPr>
        <w:t>因此，</w:t>
      </w:r>
      <w:r>
        <w:rPr>
          <w:rFonts w:ascii="KaiTi" w:eastAsia="KaiTi" w:hAnsi="KaiTi" w:cs="KaiTi"/>
          <w:spacing w:val="-47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1"/>
          <w:sz w:val="24"/>
          <w:szCs w:val="24"/>
        </w:rPr>
        <w:t>本报告仅供读者参考。北京国研网信息股份有限公司不</w:t>
      </w:r>
      <w:r>
        <w:rPr>
          <w:rFonts w:ascii="KaiTi" w:eastAsia="KaiTi" w:hAnsi="KaiTi" w:cs="KaiTi"/>
          <w:sz w:val="24"/>
          <w:szCs w:val="24"/>
        </w:rPr>
        <w:t xml:space="preserve"> </w:t>
      </w:r>
      <w:r>
        <w:rPr>
          <w:rFonts w:ascii="KaiTi" w:eastAsia="KaiTi" w:hAnsi="KaiTi" w:cs="KaiTi"/>
          <w:spacing w:val="-1"/>
          <w:sz w:val="24"/>
          <w:szCs w:val="24"/>
        </w:rPr>
        <w:t>承担读者由于阅读或使用此报告引起的投资、决</w:t>
      </w:r>
      <w:r>
        <w:rPr>
          <w:rFonts w:ascii="KaiTi" w:eastAsia="KaiTi" w:hAnsi="KaiTi" w:cs="KaiTi"/>
          <w:spacing w:val="-2"/>
          <w:sz w:val="24"/>
          <w:szCs w:val="24"/>
        </w:rPr>
        <w:t>策等行为风险。</w:t>
      </w:r>
    </w:p>
    <w:p>
      <w:pPr>
        <w:spacing w:line="271" w:lineRule="auto"/>
        <w:rPr>
          <w:rFonts w:ascii="KaiTi" w:eastAsia="KaiTi" w:hAnsi="KaiTi" w:cs="KaiTi"/>
          <w:sz w:val="24"/>
          <w:szCs w:val="24"/>
        </w:rPr>
        <w:sectPr>
          <w:headerReference w:type="default" r:id="rId8"/>
          <w:footerReference w:type="default" r:id="rId9"/>
          <w:pgSz w:w="11907" w:h="16841"/>
          <w:pgMar w:top="1118" w:right="1668" w:bottom="1336" w:left="1673" w:header="877" w:footer="1164" w:gutter="0"/>
          <w:pgNumType w:start="4"/>
          <w:cols w:space="708"/>
        </w:sectPr>
      </w:pPr>
    </w:p>
    <w:p>
      <w:pPr>
        <w:spacing w:line="348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31"/>
          <w:szCs w:val="31"/>
        </w:rPr>
        <w:id w:val="389543495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pStyle w:val="BodyText"/>
            <w:spacing w:before="101" w:line="227" w:lineRule="auto"/>
            <w:ind w:left="3873"/>
            <w:rPr>
              <w:sz w:val="31"/>
              <w:szCs w:val="31"/>
            </w:rPr>
          </w:pPr>
          <w:r>
            <w:rPr>
              <w:spacing w:val="-33"/>
              <w:sz w:val="31"/>
              <w:szCs w:val="31"/>
              <w14:textOutline w14:w="579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spacing w:val="15"/>
              <w:sz w:val="31"/>
              <w:szCs w:val="31"/>
            </w:rPr>
            <w:t xml:space="preserve">  </w:t>
          </w:r>
          <w:r>
            <w:rPr>
              <w:spacing w:val="-33"/>
              <w:sz w:val="31"/>
              <w:szCs w:val="31"/>
              <w14:textOutline w14:w="579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pStyle w:val="BodyText"/>
            <w:tabs>
              <w:tab w:val="right" w:leader="dot" w:pos="8327"/>
            </w:tabs>
            <w:spacing w:before="298" w:line="186" w:lineRule="auto"/>
            <w:ind w:left="52"/>
          </w:pPr>
          <w:hyperlink w:anchor="bookmark1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年四季度化工行业发展环境分析</w:t>
            </w:r>
            <w:r>
              <w:rPr>
                <w:spacing w:val="-31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38"/>
                <w:w w:val="128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263"/>
          </w:pPr>
          <w:hyperlink w:anchor="bookmark2" w:history="1">
            <w:r>
              <w:rPr>
                <w:spacing w:val="-3"/>
              </w:rPr>
              <w:t>1.1</w:t>
            </w:r>
            <w:r>
              <w:rPr>
                <w:spacing w:val="75"/>
              </w:rPr>
              <w:t xml:space="preserve"> </w:t>
            </w:r>
            <w:r>
              <w:rPr>
                <w:spacing w:val="-3"/>
              </w:rPr>
              <w:t>宏观经济环境分析</w:t>
            </w:r>
            <w:r>
              <w:rPr>
                <w:spacing w:val="-52"/>
              </w:rPr>
              <w:t xml:space="preserve"> </w:t>
            </w:r>
            <w:r>
              <w:tab/>
            </w:r>
            <w:r>
              <w:rPr>
                <w:spacing w:val="38"/>
                <w:w w:val="134"/>
              </w:rPr>
              <w:t>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2"/>
          </w:pPr>
          <w:hyperlink w:anchor="bookmark3" w:history="1">
            <w:r>
              <w:rPr>
                <w:spacing w:val="-2"/>
              </w:rPr>
              <w:t>1.1.1  全球经济形势分析</w:t>
            </w:r>
            <w:r>
              <w:tab/>
            </w:r>
            <w:r>
              <w:rPr>
                <w:spacing w:val="38"/>
                <w:w w:val="134"/>
              </w:rPr>
              <w:t>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2"/>
          </w:pPr>
          <w:hyperlink w:anchor="bookmark4" w:history="1">
            <w:r>
              <w:rPr>
                <w:spacing w:val="-4"/>
              </w:rPr>
              <w:t>1.1.2</w:t>
            </w:r>
            <w:r>
              <w:rPr>
                <w:spacing w:val="14"/>
              </w:rPr>
              <w:t xml:space="preserve">  </w:t>
            </w:r>
            <w:r>
              <w:rPr>
                <w:spacing w:val="-4"/>
              </w:rPr>
              <w:t>国内经济形势分析</w:t>
            </w:r>
            <w:r>
              <w:tab/>
            </w:r>
            <w:r>
              <w:rPr>
                <w:spacing w:val="47"/>
                <w:w w:val="125"/>
              </w:rPr>
              <w:t>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263"/>
          </w:pPr>
          <w:hyperlink w:anchor="bookmark5" w:history="1">
            <w:r>
              <w:rPr>
                <w:spacing w:val="-3"/>
              </w:rPr>
              <w:t>1.2</w:t>
            </w:r>
            <w:r>
              <w:rPr>
                <w:spacing w:val="75"/>
              </w:rPr>
              <w:t xml:space="preserve"> </w:t>
            </w:r>
            <w:r>
              <w:rPr>
                <w:spacing w:val="-3"/>
              </w:rPr>
              <w:t>产业政策环境分析</w:t>
            </w:r>
            <w:r>
              <w:rPr>
                <w:spacing w:val="-52"/>
              </w:rPr>
              <w:t xml:space="preserve"> </w:t>
            </w:r>
            <w:r>
              <w:tab/>
            </w:r>
            <w:r>
              <w:rPr>
                <w:spacing w:val="36"/>
                <w:w w:val="136"/>
              </w:rPr>
              <w:t>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72"/>
          </w:pPr>
          <w:hyperlink w:anchor="bookmark6" w:history="1">
            <w:r>
              <w:rPr>
                <w:spacing w:val="-1"/>
              </w:rPr>
              <w:t>1.2.1  “以竹代塑”行动加速塑料行业产业升级</w:t>
            </w:r>
            <w:r>
              <w:tab/>
            </w:r>
            <w:r>
              <w:rPr>
                <w:spacing w:val="31"/>
                <w:w w:val="105"/>
              </w:rPr>
              <w:t>10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2"/>
          </w:pPr>
          <w:hyperlink w:anchor="bookmark7" w:history="1">
            <w:r>
              <w:rPr>
                <w:spacing w:val="-1"/>
              </w:rPr>
              <w:t>1.2.2  合成氨、电石行业实施新的行业规范</w:t>
            </w:r>
            <w:r>
              <w:tab/>
            </w:r>
            <w:r>
              <w:rPr>
                <w:spacing w:val="37"/>
              </w:rPr>
              <w:t>11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72"/>
          </w:pPr>
          <w:hyperlink w:anchor="bookmark8" w:history="1">
            <w:r>
              <w:rPr>
                <w:spacing w:val="-2"/>
              </w:rPr>
              <w:t>1.2.3  推动农药行业绿色高质量发展</w:t>
            </w:r>
            <w:r>
              <w:tab/>
            </w:r>
            <w:r>
              <w:rPr>
                <w:spacing w:val="32"/>
                <w:w w:val="104"/>
              </w:rPr>
              <w:t>12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72"/>
          </w:pPr>
          <w:hyperlink w:anchor="bookmark9" w:history="1">
            <w:r>
              <w:rPr>
                <w:spacing w:val="-1"/>
              </w:rPr>
              <w:t>1.2.4  国家鼓励发展的重大环保技术装备目录发布</w:t>
            </w:r>
            <w:r>
              <w:tab/>
            </w:r>
            <w:r>
              <w:rPr>
                <w:spacing w:val="32"/>
                <w:w w:val="104"/>
              </w:rPr>
              <w:t>12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2"/>
          </w:pPr>
          <w:hyperlink w:anchor="bookmark10" w:history="1">
            <w:r>
              <w:rPr>
                <w:spacing w:val="-1"/>
              </w:rPr>
              <w:t>1.2.5  化工行业智能制造标准体系建设路径明晰</w:t>
            </w:r>
            <w:r>
              <w:tab/>
            </w:r>
            <w:r>
              <w:rPr>
                <w:spacing w:val="33"/>
                <w:w w:val="103"/>
              </w:rPr>
              <w:t>13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72"/>
          </w:pPr>
          <w:hyperlink w:anchor="bookmark11" w:history="1">
            <w:r>
              <w:rPr>
                <w:spacing w:val="-2"/>
              </w:rPr>
              <w:t>1.2.6  推进磷资源高效高值利用</w:t>
            </w:r>
            <w:r>
              <w:tab/>
            </w:r>
            <w:r>
              <w:rPr>
                <w:spacing w:val="28"/>
                <w:w w:val="108"/>
              </w:rPr>
              <w:t>14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7" w:line="186" w:lineRule="auto"/>
            <w:ind w:left="39"/>
          </w:pPr>
          <w:hyperlink w:anchor="bookmark12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年四季度化工行业运行情况分析</w:t>
            </w:r>
            <w:r>
              <w:rPr>
                <w:spacing w:val="-30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31"/>
                <w:w w:val="104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16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250"/>
          </w:pPr>
          <w:hyperlink w:anchor="bookmark13" w:history="1">
            <w:r>
              <w:rPr>
                <w:spacing w:val="-3"/>
              </w:rPr>
              <w:t>2.1</w:t>
            </w:r>
            <w:r>
              <w:rPr>
                <w:spacing w:val="82"/>
              </w:rPr>
              <w:t xml:space="preserve"> </w:t>
            </w:r>
            <w:r>
              <w:rPr>
                <w:spacing w:val="-3"/>
              </w:rPr>
              <w:t>投资情况分析</w:t>
            </w:r>
            <w:r>
              <w:rPr>
                <w:spacing w:val="-55"/>
              </w:rPr>
              <w:t xml:space="preserve"> </w:t>
            </w:r>
            <w:r>
              <w:tab/>
            </w:r>
            <w:r>
              <w:rPr>
                <w:spacing w:val="31"/>
                <w:w w:val="105"/>
              </w:rPr>
              <w:t>16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250"/>
          </w:pPr>
          <w:hyperlink w:anchor="bookmark14" w:history="1">
            <w:r>
              <w:rPr>
                <w:spacing w:val="-3"/>
              </w:rPr>
              <w:t>2.2</w:t>
            </w:r>
            <w:r>
              <w:rPr>
                <w:spacing w:val="82"/>
              </w:rPr>
              <w:t xml:space="preserve"> </w:t>
            </w:r>
            <w:r>
              <w:rPr>
                <w:spacing w:val="-3"/>
              </w:rPr>
              <w:t>生产情况分析</w:t>
            </w:r>
            <w:r>
              <w:rPr>
                <w:spacing w:val="-55"/>
              </w:rPr>
              <w:t xml:space="preserve"> </w:t>
            </w:r>
            <w:r>
              <w:tab/>
            </w:r>
            <w:r>
              <w:rPr>
                <w:spacing w:val="33"/>
                <w:w w:val="103"/>
              </w:rPr>
              <w:t>17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9"/>
          </w:pPr>
          <w:hyperlink w:anchor="bookmark15" w:history="1">
            <w:r>
              <w:rPr>
                <w:spacing w:val="-1"/>
              </w:rPr>
              <w:t>2.2.1  工业增加值</w:t>
            </w:r>
            <w:r>
              <w:tab/>
            </w:r>
            <w:r>
              <w:rPr>
                <w:spacing w:val="33"/>
                <w:w w:val="103"/>
              </w:rPr>
              <w:t>17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9"/>
          </w:pPr>
          <w:hyperlink w:anchor="bookmark16" w:history="1">
            <w:r>
              <w:rPr>
                <w:spacing w:val="-1"/>
              </w:rPr>
              <w:t>2.2.2  主要产品产量</w:t>
            </w:r>
            <w:r>
              <w:tab/>
            </w:r>
            <w:r>
              <w:rPr>
                <w:spacing w:val="30"/>
                <w:w w:val="106"/>
              </w:rPr>
              <w:t>18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250"/>
          </w:pPr>
          <w:hyperlink w:anchor="bookmark17" w:history="1">
            <w:r>
              <w:rPr>
                <w:spacing w:val="-4"/>
              </w:rPr>
              <w:t>2.3</w:t>
            </w:r>
            <w:r>
              <w:rPr>
                <w:spacing w:val="91"/>
              </w:rPr>
              <w:t xml:space="preserve"> </w:t>
            </w:r>
            <w:r>
              <w:rPr>
                <w:spacing w:val="-4"/>
              </w:rPr>
              <w:t>需求情况分析</w:t>
            </w:r>
            <w:r>
              <w:rPr>
                <w:spacing w:val="-55"/>
              </w:rPr>
              <w:t xml:space="preserve"> </w:t>
            </w:r>
            <w:r>
              <w:tab/>
            </w:r>
            <w:r>
              <w:rPr>
                <w:spacing w:val="21"/>
                <w:w w:val="115"/>
              </w:rPr>
              <w:t>22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250"/>
          </w:pPr>
          <w:hyperlink w:anchor="bookmark18" w:history="1">
            <w:r>
              <w:rPr>
                <w:spacing w:val="-2"/>
              </w:rPr>
              <w:t>2.4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价格情况分析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spacing w:val="23"/>
                <w:w w:val="113"/>
              </w:rPr>
              <w:t>23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9"/>
          </w:pPr>
          <w:hyperlink w:anchor="bookmark19" w:history="1">
            <w:r>
              <w:rPr>
                <w:spacing w:val="-1"/>
              </w:rPr>
              <w:t>2.4.1  生产者出厂价格</w:t>
            </w:r>
            <w:r>
              <w:tab/>
            </w:r>
            <w:r>
              <w:rPr>
                <w:spacing w:val="23"/>
                <w:w w:val="113"/>
              </w:rPr>
              <w:t>23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9"/>
          </w:pPr>
          <w:hyperlink w:anchor="bookmark20" w:history="1">
            <w:r>
              <w:rPr>
                <w:spacing w:val="-1"/>
              </w:rPr>
              <w:t>2.4.2  主要产品价格</w:t>
            </w:r>
            <w:r>
              <w:tab/>
            </w:r>
            <w:r>
              <w:rPr>
                <w:spacing w:val="18"/>
                <w:w w:val="118"/>
              </w:rPr>
              <w:t>24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250"/>
          </w:pPr>
          <w:hyperlink w:anchor="bookmark21" w:history="1">
            <w:r>
              <w:rPr>
                <w:spacing w:val="-4"/>
              </w:rPr>
              <w:t>2.5</w:t>
            </w:r>
            <w:r>
              <w:rPr>
                <w:spacing w:val="91"/>
              </w:rPr>
              <w:t xml:space="preserve"> </w:t>
            </w:r>
            <w:r>
              <w:rPr>
                <w:spacing w:val="-4"/>
              </w:rPr>
              <w:t>出口情况分析</w:t>
            </w:r>
            <w:r>
              <w:rPr>
                <w:spacing w:val="-55"/>
              </w:rPr>
              <w:t xml:space="preserve"> </w:t>
            </w:r>
            <w:r>
              <w:tab/>
            </w:r>
            <w:r>
              <w:rPr>
                <w:spacing w:val="20"/>
                <w:w w:val="116"/>
              </w:rPr>
              <w:t>26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7" w:line="186" w:lineRule="auto"/>
            <w:ind w:left="41"/>
          </w:pPr>
          <w:hyperlink w:anchor="bookmark22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3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2023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年四季度化工行业经济效益分析</w:t>
            </w:r>
            <w:r>
              <w:rPr>
                <w:spacing w:val="-30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19"/>
                <w:w w:val="11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252"/>
          </w:pPr>
          <w:hyperlink w:anchor="bookmark23" w:history="1">
            <w:r>
              <w:rPr>
                <w:spacing w:val="-3"/>
              </w:rPr>
              <w:t>3.1</w:t>
            </w:r>
            <w:r>
              <w:rPr>
                <w:spacing w:val="80"/>
              </w:rPr>
              <w:t xml:space="preserve"> </w:t>
            </w:r>
            <w:r>
              <w:rPr>
                <w:spacing w:val="-3"/>
              </w:rPr>
              <w:t>盈利能力分析</w:t>
            </w:r>
            <w:r>
              <w:rPr>
                <w:spacing w:val="-55"/>
              </w:rPr>
              <w:t xml:space="preserve"> </w:t>
            </w:r>
            <w:r>
              <w:tab/>
            </w:r>
            <w:r>
              <w:rPr>
                <w:spacing w:val="19"/>
                <w:w w:val="117"/>
              </w:rPr>
              <w:t>28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252"/>
          </w:pPr>
          <w:hyperlink w:anchor="bookmark24" w:history="1">
            <w:r>
              <w:rPr>
                <w:spacing w:val="-2"/>
              </w:rPr>
              <w:t>3.2</w:t>
            </w:r>
            <w:r>
              <w:rPr>
                <w:spacing w:val="72"/>
              </w:rPr>
              <w:t xml:space="preserve"> </w:t>
            </w:r>
            <w:r>
              <w:rPr>
                <w:spacing w:val="-2"/>
              </w:rPr>
              <w:t>偿债能力分析</w:t>
            </w:r>
            <w:r>
              <w:rPr>
                <w:spacing w:val="-56"/>
              </w:rPr>
              <w:t xml:space="preserve"> </w:t>
            </w:r>
            <w:r>
              <w:tab/>
            </w:r>
            <w:r>
              <w:rPr>
                <w:spacing w:val="19"/>
                <w:w w:val="117"/>
              </w:rPr>
              <w:t>29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252"/>
          </w:pPr>
          <w:hyperlink w:anchor="bookmark25" w:history="1">
            <w:r>
              <w:rPr>
                <w:spacing w:val="-3"/>
              </w:rPr>
              <w:t>3.3</w:t>
            </w:r>
            <w:r>
              <w:rPr>
                <w:spacing w:val="80"/>
              </w:rPr>
              <w:t xml:space="preserve"> </w:t>
            </w:r>
            <w:r>
              <w:rPr>
                <w:spacing w:val="-3"/>
              </w:rPr>
              <w:t>营运能力分析</w:t>
            </w:r>
            <w:r>
              <w:rPr>
                <w:spacing w:val="-55"/>
              </w:rPr>
              <w:t xml:space="preserve"> </w:t>
            </w:r>
            <w:r>
              <w:tab/>
            </w:r>
            <w:r>
              <w:rPr>
                <w:spacing w:val="33"/>
                <w:w w:val="103"/>
              </w:rPr>
              <w:t>31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252"/>
          </w:pPr>
          <w:hyperlink w:anchor="bookmark26" w:history="1">
            <w:r>
              <w:rPr>
                <w:spacing w:val="-3"/>
              </w:rPr>
              <w:t>3.4</w:t>
            </w:r>
            <w:r>
              <w:rPr>
                <w:spacing w:val="80"/>
              </w:rPr>
              <w:t xml:space="preserve"> </w:t>
            </w:r>
            <w:r>
              <w:rPr>
                <w:spacing w:val="-3"/>
              </w:rPr>
              <w:t>成长能力分析</w:t>
            </w:r>
            <w:r>
              <w:rPr>
                <w:spacing w:val="-55"/>
              </w:rPr>
              <w:t xml:space="preserve"> </w:t>
            </w:r>
            <w:r>
              <w:tab/>
            </w:r>
            <w:r>
              <w:rPr>
                <w:spacing w:val="24"/>
                <w:w w:val="112"/>
              </w:rPr>
              <w:t>33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6" w:line="186" w:lineRule="auto"/>
            <w:ind w:left="36"/>
          </w:pPr>
          <w:hyperlink w:anchor="bookmark27" w:history="1"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4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2024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年化工行业发展趋势展望</w:t>
            </w:r>
            <w:r>
              <w:rPr>
                <w:spacing w:val="-45"/>
              </w:rPr>
              <w:t xml:space="preserve">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ab/>
            </w:r>
            <w:r>
              <w:rPr>
                <w:spacing w:val="24"/>
                <w:w w:val="11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35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257" w:line="186" w:lineRule="auto"/>
            <w:ind w:left="247"/>
          </w:pPr>
          <w:hyperlink w:anchor="bookmark28" w:history="1">
            <w:r>
              <w:rPr>
                <w:spacing w:val="-2"/>
              </w:rPr>
              <w:t>4.1</w:t>
            </w:r>
            <w:r>
              <w:rPr>
                <w:spacing w:val="81"/>
              </w:rPr>
              <w:t xml:space="preserve"> </w:t>
            </w:r>
            <w:r>
              <w:rPr>
                <w:spacing w:val="-2"/>
              </w:rPr>
              <w:t>宏观经济环境展望</w:t>
            </w:r>
            <w:r>
              <w:rPr>
                <w:spacing w:val="-53"/>
              </w:rPr>
              <w:t xml:space="preserve"> </w:t>
            </w:r>
            <w:r>
              <w:tab/>
            </w:r>
            <w:r>
              <w:rPr>
                <w:spacing w:val="24"/>
                <w:w w:val="112"/>
              </w:rPr>
              <w:t>35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</w:pPr>
          <w:hyperlink w:anchor="bookmark29" w:history="1">
            <w:r>
              <w:rPr>
                <w:spacing w:val="-1"/>
              </w:rPr>
              <w:t>4.1.1  全球经济形势展望</w:t>
            </w:r>
            <w:r>
              <w:tab/>
            </w:r>
            <w:r>
              <w:rPr>
                <w:spacing w:val="24"/>
                <w:w w:val="112"/>
              </w:rPr>
              <w:t>35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</w:pPr>
          <w:hyperlink w:anchor="bookmark30" w:history="1">
            <w:r>
              <w:rPr>
                <w:spacing w:val="-3"/>
              </w:rPr>
              <w:t>4.1.2</w:t>
            </w:r>
            <w:r>
              <w:rPr>
                <w:spacing w:val="16"/>
              </w:rPr>
              <w:t xml:space="preserve">  </w:t>
            </w:r>
            <w:r>
              <w:rPr>
                <w:spacing w:val="-3"/>
              </w:rPr>
              <w:t>国内经济形势展望</w:t>
            </w:r>
            <w:r>
              <w:tab/>
            </w:r>
            <w:r>
              <w:rPr>
                <w:spacing w:val="22"/>
                <w:w w:val="114"/>
              </w:rPr>
              <w:t>36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247"/>
          </w:pPr>
          <w:hyperlink w:anchor="bookmark31" w:history="1">
            <w:r>
              <w:rPr>
                <w:spacing w:val="-2"/>
              </w:rPr>
              <w:t>4.2</w:t>
            </w:r>
            <w:r>
              <w:rPr>
                <w:spacing w:val="81"/>
              </w:rPr>
              <w:t xml:space="preserve"> </w:t>
            </w:r>
            <w:r>
              <w:rPr>
                <w:spacing w:val="-2"/>
              </w:rPr>
              <w:t>产业政策环境展望</w:t>
            </w:r>
            <w:r>
              <w:rPr>
                <w:spacing w:val="-53"/>
              </w:rPr>
              <w:t xml:space="preserve"> </w:t>
            </w:r>
            <w:r>
              <w:tab/>
            </w:r>
            <w:r>
              <w:rPr>
                <w:spacing w:val="24"/>
                <w:w w:val="112"/>
              </w:rPr>
              <w:t>37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</w:pPr>
          <w:hyperlink w:anchor="bookmark32" w:history="1">
            <w:r>
              <w:t>4.2.1  九部门发文推动原材料工业</w:t>
            </w:r>
            <w:r>
              <w:rPr>
                <w:spacing w:val="-1"/>
              </w:rPr>
              <w:t>数字化转型</w:t>
            </w:r>
            <w:r>
              <w:tab/>
            </w:r>
            <w:r>
              <w:rPr>
                <w:spacing w:val="24"/>
                <w:w w:val="112"/>
              </w:rPr>
              <w:t>37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  <w:sectPr>
              <w:headerReference w:type="default" r:id="rId10"/>
              <w:footerReference w:type="default" r:id="rId11"/>
              <w:pgSz w:w="11907" w:h="16841"/>
              <w:pgMar w:top="1118" w:right="1668" w:bottom="1333" w:left="1673" w:header="877" w:footer="1173" w:gutter="0"/>
              <w:pgNumType w:start="5"/>
              <w:cols w:space="708"/>
            </w:sectPr>
          </w:pPr>
          <w:hyperlink w:anchor="bookmark33" w:history="1">
            <w:r>
              <w:rPr>
                <w:spacing w:val="-1"/>
              </w:rPr>
              <w:t>4.2.2  化工园区开展“一园一策一图”试点</w:t>
            </w:r>
            <w:r>
              <w:tab/>
            </w:r>
            <w:r>
              <w:rPr>
                <w:spacing w:val="21"/>
                <w:w w:val="115"/>
              </w:rPr>
              <w:t>38</w:t>
            </w:r>
          </w:hyperlink>
        </w:p>
      </w:sdtContent>
    </w:sdt>
    <w:sdt>
      <w:sdtPr>
        <w:rPr>
          <w:rFonts w:ascii="SimSun" w:eastAsia="SimSun" w:hAnsi="SimSun" w:cs="SimSun"/>
          <w:sz w:val="31"/>
          <w:szCs w:val="31"/>
        </w:rPr>
        <w:id w:val="1729414950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247"/>
          </w:pPr>
          <w:hyperlink w:anchor="bookmark34" w:history="1">
            <w:r>
              <w:rPr>
                <w:spacing w:val="-2"/>
              </w:rPr>
              <w:t>4.3</w:t>
            </w:r>
            <w:r>
              <w:rPr>
                <w:spacing w:val="81"/>
              </w:rPr>
              <w:t xml:space="preserve"> </w:t>
            </w:r>
            <w:r>
              <w:rPr>
                <w:spacing w:val="-2"/>
              </w:rPr>
              <w:t>主要运行指标展望</w:t>
            </w:r>
            <w:r>
              <w:rPr>
                <w:spacing w:val="-53"/>
              </w:rPr>
              <w:t xml:space="preserve"> </w:t>
            </w:r>
            <w:r>
              <w:tab/>
            </w:r>
            <w:r>
              <w:rPr>
                <w:spacing w:val="21"/>
                <w:w w:val="115"/>
              </w:rPr>
              <w:t>39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</w:pPr>
          <w:hyperlink w:anchor="bookmark35" w:history="1">
            <w:r>
              <w:rPr>
                <w:spacing w:val="-1"/>
              </w:rPr>
              <w:t>4.3.1  外资加大我国化工市场投资</w:t>
            </w:r>
            <w:r>
              <w:tab/>
            </w:r>
            <w:r>
              <w:rPr>
                <w:spacing w:val="21"/>
                <w:w w:val="115"/>
              </w:rPr>
              <w:t>39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186" w:lineRule="auto"/>
            <w:ind w:left="456"/>
          </w:pPr>
          <w:hyperlink w:anchor="bookmark36" w:history="1">
            <w:r>
              <w:rPr>
                <w:spacing w:val="-1"/>
              </w:rPr>
              <w:t>4.3.2  供给端仍将处于产能扩张的周期内</w:t>
            </w:r>
            <w:r>
              <w:tab/>
            </w:r>
            <w:r>
              <w:rPr>
                <w:spacing w:val="21"/>
                <w:w w:val="115"/>
              </w:rPr>
              <w:t>39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1" w:line="186" w:lineRule="auto"/>
            <w:ind w:left="456"/>
          </w:pPr>
          <w:hyperlink w:anchor="bookmark37" w:history="1">
            <w:r>
              <w:rPr>
                <w:spacing w:val="-1"/>
              </w:rPr>
              <w:t>4.3.3  化工终端需求逐步提升</w:t>
            </w:r>
            <w:r>
              <w:tab/>
            </w:r>
            <w:r>
              <w:rPr>
                <w:spacing w:val="17"/>
                <w:w w:val="119"/>
              </w:rPr>
              <w:t>40</w:t>
            </w:r>
          </w:hyperlink>
        </w:p>
        <w:p>
          <w:pPr>
            <w:pStyle w:val="BodyText"/>
            <w:tabs>
              <w:tab w:val="right" w:leader="dot" w:pos="8327"/>
            </w:tabs>
            <w:spacing w:before="100" w:line="221" w:lineRule="auto"/>
            <w:ind w:left="456"/>
          </w:pPr>
          <w:hyperlink w:anchor="bookmark38" w:history="1">
            <w:r>
              <w:rPr>
                <w:spacing w:val="-1"/>
              </w:rPr>
              <w:t>4.3.4  化工行业利润有望逐步回暖</w:t>
            </w:r>
            <w:r>
              <w:tab/>
            </w:r>
            <w:r>
              <w:rPr>
                <w:spacing w:val="17"/>
                <w:w w:val="119"/>
              </w:rPr>
              <w:t>40</w:t>
            </w:r>
          </w:hyperlink>
        </w:p>
      </w:sdtContent>
    </w:sdt>
    <w:p>
      <w:pPr>
        <w:spacing w:line="221" w:lineRule="auto"/>
        <w:sectPr>
          <w:headerReference w:type="default" r:id="rId12"/>
          <w:footerReference w:type="default" r:id="rId13"/>
          <w:type w:val="nextPage"/>
          <w:pgSz w:w="11907" w:h="16841"/>
          <w:pgMar w:top="1118" w:right="1668" w:bottom="1333" w:left="1673" w:header="877" w:footer="1173" w:gutter="0"/>
          <w:pgNumType w:start="6"/>
          <w:cols w:space="708"/>
          <w:titlePg w:val="0"/>
        </w:sectPr>
      </w:pPr>
    </w:p>
    <w:p>
      <w:pPr>
        <w:spacing w:line="255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4"/>
          <w:szCs w:val="24"/>
        </w:rPr>
        <w:id w:val="1106405966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pStyle w:val="BodyText"/>
            <w:spacing w:before="78" w:line="213" w:lineRule="auto"/>
            <w:ind w:left="3952"/>
            <w:rPr>
              <w:sz w:val="24"/>
              <w:szCs w:val="24"/>
            </w:rPr>
          </w:pPr>
          <w:r>
            <w:rPr>
              <w:spacing w:val="-11"/>
              <w:sz w:val="24"/>
              <w:szCs w:val="24"/>
              <w14:textOutline w14:w="435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图目录</w:t>
          </w:r>
        </w:p>
        <w:p>
          <w:pPr>
            <w:pStyle w:val="BodyText"/>
            <w:tabs>
              <w:tab w:val="right" w:leader="dot" w:pos="8525"/>
            </w:tabs>
            <w:spacing w:before="51" w:line="186" w:lineRule="auto"/>
            <w:ind w:left="57"/>
          </w:pPr>
          <w:hyperlink w:anchor="bookmark39" w:history="1">
            <w:r>
              <w:rPr>
                <w:spacing w:val="-2"/>
              </w:rPr>
              <w:t>图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</w:rPr>
              <w:t>2021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年二季度-2023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年四季度我国各产业国内生产总值累计增速变动趋势</w:t>
            </w:r>
            <w:r>
              <w:tab/>
            </w:r>
            <w:r>
              <w:rPr>
                <w:spacing w:val="35"/>
                <w:w w:val="125"/>
              </w:rPr>
              <w:t>8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57"/>
          </w:pPr>
          <w:hyperlink w:anchor="bookmark40" w:history="1">
            <w:r>
              <w:rPr>
                <w:spacing w:val="-3"/>
              </w:rPr>
              <w:t>图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spacing w:val="76"/>
              </w:rPr>
              <w:t xml:space="preserve"> </w:t>
            </w:r>
            <w:r>
              <w:rPr>
                <w:spacing w:val="-3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11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月化工行业、全国固定资产投资</w:t>
            </w:r>
            <w:r>
              <w:rPr>
                <w:spacing w:val="-4"/>
              </w:rPr>
              <w:t>累计同比增速走势图</w:t>
            </w:r>
            <w:r>
              <w:tab/>
            </w:r>
            <w:r>
              <w:rPr>
                <w:spacing w:val="30"/>
              </w:rPr>
              <w:t>16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57"/>
          </w:pPr>
          <w:hyperlink w:anchor="bookmark41" w:history="1">
            <w:r>
              <w:rPr>
                <w:spacing w:val="-4"/>
              </w:rPr>
              <w:t>图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月化工行业和工业增加值累计同比增速走势图</w:t>
            </w:r>
            <w:r>
              <w:tab/>
            </w:r>
            <w:r>
              <w:rPr>
                <w:spacing w:val="30"/>
                <w:w w:val="101"/>
              </w:rPr>
              <w:t>18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57"/>
          </w:pPr>
          <w:hyperlink w:anchor="bookmark42" w:history="1">
            <w:r>
              <w:rPr>
                <w:spacing w:val="-3"/>
              </w:rPr>
              <w:t>图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4</w:t>
            </w:r>
            <w:r>
              <w:rPr>
                <w:spacing w:val="76"/>
              </w:rPr>
              <w:t xml:space="preserve"> </w:t>
            </w:r>
            <w:r>
              <w:rPr>
                <w:spacing w:val="-3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11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月部分基础化学</w:t>
            </w:r>
            <w:r>
              <w:rPr>
                <w:spacing w:val="-4"/>
              </w:rPr>
              <w:t>原料累计产量同比增长变动趋势</w:t>
            </w:r>
            <w:r>
              <w:tab/>
            </w:r>
            <w:r>
              <w:rPr>
                <w:spacing w:val="30"/>
              </w:rPr>
              <w:t>19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57"/>
          </w:pPr>
          <w:hyperlink w:anchor="bookmark43" w:history="1">
            <w:r>
              <w:rPr>
                <w:spacing w:val="-4"/>
              </w:rPr>
              <w:t>图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5</w:t>
            </w:r>
            <w:r>
              <w:rPr>
                <w:spacing w:val="77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月合成材料累计产量同比增长变动趋势</w:t>
            </w:r>
            <w:r>
              <w:tab/>
            </w:r>
            <w:r>
              <w:rPr>
                <w:spacing w:val="20"/>
                <w:w w:val="110"/>
              </w:rPr>
              <w:t>20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57"/>
          </w:pPr>
          <w:hyperlink w:anchor="bookmark44" w:history="1">
            <w:r>
              <w:rPr>
                <w:spacing w:val="-4"/>
              </w:rPr>
              <w:t>图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6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月农用化工产品产量累计同比增长变动趋势</w:t>
            </w:r>
            <w:r>
              <w:tab/>
            </w:r>
            <w:r>
              <w:rPr>
                <w:spacing w:val="31"/>
              </w:rPr>
              <w:t>21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57"/>
          </w:pPr>
          <w:hyperlink w:anchor="bookmark45" w:history="1">
            <w:r>
              <w:rPr>
                <w:spacing w:val="-4"/>
              </w:rPr>
              <w:t>图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7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月化工行业营业收入及同比增速走势</w:t>
            </w:r>
            <w:r>
              <w:tab/>
            </w:r>
            <w:r>
              <w:rPr>
                <w:spacing w:val="23"/>
                <w:w w:val="107"/>
              </w:rPr>
              <w:t>23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57"/>
          </w:pPr>
          <w:hyperlink w:anchor="bookmark46" w:history="1">
            <w:r>
              <w:rPr>
                <w:spacing w:val="-3"/>
              </w:rPr>
              <w:t>图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8</w:t>
            </w:r>
            <w:r>
              <w:rPr>
                <w:spacing w:val="76"/>
              </w:rPr>
              <w:t xml:space="preserve"> </w:t>
            </w:r>
            <w:r>
              <w:rPr>
                <w:spacing w:val="-3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月化工行业、</w:t>
            </w:r>
            <w:r>
              <w:rPr>
                <w:spacing w:val="-4"/>
              </w:rPr>
              <w:t>工业生产者出厂价格指数波动趋势</w:t>
            </w:r>
            <w:r>
              <w:tab/>
            </w:r>
            <w:r>
              <w:rPr>
                <w:spacing w:val="18"/>
                <w:w w:val="112"/>
              </w:rPr>
              <w:t>24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57"/>
          </w:pPr>
          <w:hyperlink w:anchor="bookmark47" w:history="1">
            <w:r>
              <w:rPr>
                <w:spacing w:val="-4"/>
              </w:rPr>
              <w:t>图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9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月部分化工产品月平均价格变动情况</w:t>
            </w:r>
            <w:r>
              <w:tab/>
            </w:r>
            <w:r>
              <w:rPr>
                <w:spacing w:val="23"/>
                <w:w w:val="107"/>
              </w:rPr>
              <w:t>25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57"/>
          </w:pPr>
          <w:hyperlink w:anchor="bookmark48" w:history="1">
            <w:r>
              <w:rPr>
                <w:spacing w:val="-4"/>
              </w:rPr>
              <w:t>图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月化工行业累计出口交货值同比增长变动趋势</w:t>
            </w:r>
            <w:r>
              <w:tab/>
            </w:r>
            <w:r>
              <w:rPr>
                <w:spacing w:val="20"/>
                <w:w w:val="110"/>
              </w:rPr>
              <w:t>26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57"/>
          </w:pPr>
          <w:hyperlink w:anchor="bookmark49" w:history="1">
            <w:r>
              <w:rPr>
                <w:spacing w:val="-4"/>
              </w:rPr>
              <w:t>图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月化工行</w:t>
            </w:r>
            <w:r>
              <w:rPr>
                <w:spacing w:val="-5"/>
              </w:rPr>
              <w:t>业利润总额及其增速走势</w:t>
            </w:r>
            <w:r>
              <w:tab/>
            </w:r>
            <w:r>
              <w:rPr>
                <w:spacing w:val="19"/>
                <w:w w:val="111"/>
              </w:rPr>
              <w:t>29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57"/>
          </w:pPr>
          <w:hyperlink w:anchor="bookmark50" w:history="1">
            <w:r>
              <w:rPr>
                <w:spacing w:val="-5"/>
              </w:rPr>
              <w:t>图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12</w:t>
            </w:r>
            <w:r>
              <w:rPr>
                <w:spacing w:val="74"/>
              </w:rPr>
              <w:t xml:space="preserve"> </w:t>
            </w:r>
            <w:r>
              <w:rPr>
                <w:spacing w:val="-5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月化工行业资产负债率走势</w:t>
            </w:r>
            <w:r>
              <w:tab/>
            </w:r>
            <w:r>
              <w:rPr>
                <w:spacing w:val="22"/>
                <w:w w:val="108"/>
              </w:rPr>
              <w:t>30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57"/>
          </w:pPr>
          <w:hyperlink w:anchor="bookmark51" w:history="1">
            <w:r>
              <w:rPr>
                <w:spacing w:val="-5"/>
              </w:rPr>
              <w:t>图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13</w:t>
            </w:r>
            <w:r>
              <w:rPr>
                <w:spacing w:val="73"/>
              </w:rPr>
              <w:t xml:space="preserve"> </w:t>
            </w:r>
            <w:r>
              <w:rPr>
                <w:spacing w:val="-5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月化工行业利息支付倍数</w:t>
            </w:r>
            <w:r>
              <w:tab/>
            </w:r>
            <w:r>
              <w:rPr>
                <w:spacing w:val="31"/>
              </w:rPr>
              <w:t>31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57"/>
          </w:pPr>
          <w:hyperlink w:anchor="bookmark52" w:history="1">
            <w:r>
              <w:rPr>
                <w:spacing w:val="-4"/>
              </w:rPr>
              <w:t>图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14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月化工行业流动资产及增速走势</w:t>
            </w:r>
            <w:r>
              <w:tab/>
            </w:r>
            <w:r>
              <w:rPr>
                <w:spacing w:val="23"/>
                <w:w w:val="107"/>
              </w:rPr>
              <w:t>32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57"/>
          </w:pPr>
          <w:hyperlink w:anchor="bookmark53" w:history="1">
            <w:r>
              <w:rPr>
                <w:spacing w:val="-5"/>
              </w:rPr>
              <w:t>图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15</w:t>
            </w:r>
            <w:r>
              <w:rPr>
                <w:spacing w:val="73"/>
              </w:rPr>
              <w:t xml:space="preserve"> </w:t>
            </w:r>
            <w:r>
              <w:rPr>
                <w:spacing w:val="-5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月化工行业流动资产周转次数</w:t>
            </w:r>
            <w:r>
              <w:tab/>
            </w:r>
            <w:r>
              <w:rPr>
                <w:spacing w:val="23"/>
                <w:w w:val="107"/>
              </w:rPr>
              <w:t>32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221" w:lineRule="auto"/>
            <w:ind w:left="57"/>
          </w:pPr>
          <w:hyperlink w:anchor="bookmark54" w:history="1">
            <w:r>
              <w:rPr>
                <w:spacing w:val="-4"/>
              </w:rPr>
              <w:t>图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16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月化工行</w:t>
            </w:r>
            <w:r>
              <w:rPr>
                <w:spacing w:val="-5"/>
              </w:rPr>
              <w:t>业所有者权益及增速走势</w:t>
            </w:r>
            <w:r>
              <w:tab/>
            </w:r>
            <w:r>
              <w:rPr>
                <w:spacing w:val="19"/>
                <w:w w:val="111"/>
              </w:rPr>
              <w:t>34</w:t>
            </w:r>
          </w:hyperlink>
        </w:p>
      </w:sdtContent>
    </w:sdt>
    <w:p>
      <w:pPr>
        <w:spacing w:line="354" w:lineRule="auto"/>
        <w:rPr>
          <w:rFonts w:ascii="Arial"/>
          <w:sz w:val="21"/>
        </w:rPr>
      </w:pPr>
    </w:p>
    <w:p>
      <w:pPr>
        <w:pStyle w:val="BodyText"/>
        <w:spacing w:before="79" w:line="221" w:lineRule="auto"/>
        <w:ind w:left="3928"/>
        <w:rPr>
          <w:sz w:val="24"/>
          <w:szCs w:val="24"/>
        </w:rPr>
      </w:pPr>
      <w:r>
        <w:rPr>
          <w:spacing w:val="-3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表目录</w:t>
      </w:r>
    </w:p>
    <w:sdt>
      <w:sdtPr>
        <w:rPr>
          <w:rFonts w:ascii="SimSun" w:eastAsia="SimSun" w:hAnsi="SimSun" w:cs="SimSun"/>
          <w:sz w:val="21"/>
          <w:szCs w:val="21"/>
        </w:rPr>
        <w:id w:val="1756603342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21"/>
          <w:szCs w:val="21"/>
        </w:rPr>
      </w:sdtEndPr>
      <w:sdtContent>
        <w:p>
          <w:pPr>
            <w:pStyle w:val="BodyText"/>
            <w:tabs>
              <w:tab w:val="right" w:leader="dot" w:pos="8525"/>
            </w:tabs>
            <w:spacing w:before="119" w:line="186" w:lineRule="auto"/>
            <w:ind w:left="36"/>
          </w:pPr>
          <w:hyperlink w:anchor="bookmark55" w:history="1">
            <w:r>
              <w:rPr>
                <w:spacing w:val="-1"/>
              </w:rPr>
              <w:t>表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76"/>
              </w:rPr>
              <w:t xml:space="preserve"> </w:t>
            </w:r>
            <w:r>
              <w:rPr>
                <w:spacing w:val="-1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1"/>
              </w:rPr>
              <w:t>年四季度-2023</w:t>
            </w:r>
            <w:r>
              <w:rPr>
                <w:spacing w:val="-45"/>
              </w:rPr>
              <w:t xml:space="preserve"> </w:t>
            </w:r>
            <w:r>
              <w:rPr>
                <w:spacing w:val="-1"/>
              </w:rPr>
              <w:t>年四季度我国各产</w:t>
            </w:r>
            <w:r>
              <w:rPr>
                <w:spacing w:val="-2"/>
              </w:rPr>
              <w:t>业累计国内生产总值及增长情况</w:t>
            </w:r>
            <w:r>
              <w:tab/>
            </w:r>
            <w:r>
              <w:rPr>
                <w:spacing w:val="35"/>
                <w:w w:val="125"/>
              </w:rPr>
              <w:t>7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36"/>
          </w:pPr>
          <w:hyperlink w:anchor="bookmark56" w:history="1">
            <w:r>
              <w:rPr>
                <w:spacing w:val="-3"/>
              </w:rPr>
              <w:t>表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spacing w:val="76"/>
              </w:rPr>
              <w:t xml:space="preserve"> </w:t>
            </w:r>
            <w:r>
              <w:rPr>
                <w:spacing w:val="-3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月化工行业、全国固定资产投资累计同比增速</w:t>
            </w:r>
            <w:r>
              <w:tab/>
            </w:r>
            <w:r>
              <w:rPr>
                <w:spacing w:val="31"/>
              </w:rPr>
              <w:t>16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36"/>
          </w:pPr>
          <w:hyperlink w:anchor="bookmark57" w:history="1">
            <w:r>
              <w:rPr>
                <w:spacing w:val="-3"/>
              </w:rPr>
              <w:t>表</w:t>
            </w:r>
            <w:r>
              <w:rPr>
                <w:spacing w:val="-40"/>
              </w:rPr>
              <w:t xml:space="preserve"> </w:t>
            </w:r>
            <w:r>
              <w:rPr>
                <w:spacing w:val="-3"/>
              </w:rPr>
              <w:t>3</w:t>
            </w:r>
            <w:r>
              <w:rPr>
                <w:spacing w:val="76"/>
              </w:rPr>
              <w:t xml:space="preserve"> </w:t>
            </w:r>
            <w:r>
              <w:rPr>
                <w:spacing w:val="-3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月化工行业和工业</w:t>
            </w:r>
            <w:r>
              <w:rPr>
                <w:spacing w:val="-4"/>
              </w:rPr>
              <w:t>增加值同比增长情况</w:t>
            </w:r>
            <w:r>
              <w:tab/>
            </w:r>
            <w:r>
              <w:rPr>
                <w:spacing w:val="31"/>
              </w:rPr>
              <w:t>17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36"/>
          </w:pPr>
          <w:hyperlink w:anchor="bookmark58" w:history="1">
            <w:r>
              <w:rPr>
                <w:spacing w:val="-3"/>
              </w:rPr>
              <w:t>表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4</w:t>
            </w:r>
            <w:r>
              <w:rPr>
                <w:spacing w:val="76"/>
              </w:rPr>
              <w:t xml:space="preserve"> </w:t>
            </w:r>
            <w:r>
              <w:rPr>
                <w:spacing w:val="-3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月部分基础化学原料产品累计产量及同比增长情况</w:t>
            </w:r>
            <w:r>
              <w:tab/>
            </w:r>
            <w:r>
              <w:rPr>
                <w:spacing w:val="30"/>
              </w:rPr>
              <w:t>19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36"/>
          </w:pPr>
          <w:hyperlink w:anchor="bookmark59" w:history="1">
            <w:r>
              <w:rPr>
                <w:spacing w:val="-4"/>
              </w:rPr>
              <w:t>表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5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月合成材料累计产量情况</w:t>
            </w:r>
            <w:r>
              <w:tab/>
            </w:r>
            <w:r>
              <w:rPr>
                <w:spacing w:val="20"/>
                <w:w w:val="110"/>
              </w:rPr>
              <w:t>20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36"/>
          </w:pPr>
          <w:hyperlink w:anchor="bookmark60" w:history="1">
            <w:r>
              <w:rPr>
                <w:spacing w:val="-4"/>
              </w:rPr>
              <w:t>表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6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月农用化工产品累计产量情况</w:t>
            </w:r>
            <w:r>
              <w:tab/>
            </w:r>
            <w:r>
              <w:rPr>
                <w:spacing w:val="31"/>
              </w:rPr>
              <w:t>21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36"/>
          </w:pPr>
          <w:hyperlink w:anchor="bookmark61" w:history="1">
            <w:r>
              <w:rPr>
                <w:spacing w:val="-4"/>
              </w:rPr>
              <w:t>表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7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月化工行业营业收入情况</w:t>
            </w:r>
            <w:r>
              <w:tab/>
            </w:r>
            <w:r>
              <w:rPr>
                <w:spacing w:val="21"/>
                <w:w w:val="109"/>
              </w:rPr>
              <w:t>22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36"/>
          </w:pPr>
          <w:hyperlink w:anchor="bookmark62" w:history="1">
            <w:r>
              <w:rPr>
                <w:spacing w:val="-3"/>
              </w:rPr>
              <w:t>表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8</w:t>
            </w:r>
            <w:r>
              <w:rPr>
                <w:spacing w:val="76"/>
              </w:rPr>
              <w:t xml:space="preserve"> </w:t>
            </w:r>
            <w:r>
              <w:rPr>
                <w:spacing w:val="-3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月化工行业、工业生产者出厂价格指数情况</w:t>
            </w:r>
            <w:r>
              <w:tab/>
            </w:r>
            <w:r>
              <w:rPr>
                <w:spacing w:val="18"/>
                <w:w w:val="112"/>
              </w:rPr>
              <w:t>24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36"/>
          </w:pPr>
          <w:hyperlink w:anchor="bookmark63" w:history="1">
            <w:r>
              <w:rPr>
                <w:spacing w:val="-4"/>
              </w:rPr>
              <w:t>表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9</w:t>
            </w:r>
            <w:r>
              <w:rPr>
                <w:spacing w:val="76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月主要化工产品价格情况</w:t>
            </w:r>
            <w:r>
              <w:tab/>
            </w:r>
            <w:r>
              <w:rPr>
                <w:spacing w:val="23"/>
                <w:w w:val="107"/>
              </w:rPr>
              <w:t>25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36"/>
          </w:pPr>
          <w:hyperlink w:anchor="bookmark64" w:history="1">
            <w:r>
              <w:rPr>
                <w:spacing w:val="-3"/>
              </w:rPr>
              <w:t>表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10</w:t>
            </w:r>
            <w:r>
              <w:rPr>
                <w:spacing w:val="73"/>
              </w:rPr>
              <w:t xml:space="preserve"> </w:t>
            </w:r>
            <w:r>
              <w:rPr>
                <w:spacing w:val="-3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月-2023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月化工行业累计出</w:t>
            </w:r>
            <w:r>
              <w:rPr>
                <w:spacing w:val="-4"/>
              </w:rPr>
              <w:t>口交货值及同比增速情况</w:t>
            </w:r>
            <w:r>
              <w:tab/>
            </w:r>
            <w:r>
              <w:rPr>
                <w:spacing w:val="20"/>
                <w:w w:val="110"/>
              </w:rPr>
              <w:t>26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36"/>
          </w:pPr>
          <w:hyperlink w:anchor="bookmark65" w:history="1">
            <w:r>
              <w:rPr>
                <w:spacing w:val="-2"/>
              </w:rPr>
              <w:t>表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11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2023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1-12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月及上年同期化工行业主要经济效益指标及同</w:t>
            </w:r>
            <w:r>
              <w:rPr>
                <w:spacing w:val="-3"/>
              </w:rPr>
              <w:t>比增长情况</w:t>
            </w:r>
            <w:r>
              <w:rPr>
                <w:spacing w:val="-26"/>
              </w:rPr>
              <w:t xml:space="preserve"> </w:t>
            </w:r>
            <w:r>
              <w:tab/>
            </w:r>
            <w:r>
              <w:rPr>
                <w:spacing w:val="19"/>
                <w:w w:val="111"/>
              </w:rPr>
              <w:t>28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36"/>
          </w:pPr>
          <w:hyperlink w:anchor="bookmark66" w:history="1">
            <w:r>
              <w:rPr>
                <w:spacing w:val="-4"/>
              </w:rPr>
              <w:t>表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月化工行业利</w:t>
            </w:r>
            <w:r>
              <w:rPr>
                <w:spacing w:val="-5"/>
              </w:rPr>
              <w:t>润增速情况</w:t>
            </w:r>
            <w:r>
              <w:tab/>
            </w:r>
            <w:r>
              <w:rPr>
                <w:spacing w:val="19"/>
                <w:w w:val="111"/>
              </w:rPr>
              <w:t>28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1" w:line="186" w:lineRule="auto"/>
            <w:ind w:left="36"/>
          </w:pPr>
          <w:hyperlink w:anchor="bookmark67" w:history="1">
            <w:r>
              <w:rPr>
                <w:spacing w:val="-4"/>
              </w:rPr>
              <w:t>表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13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月化工行业资产和负债情况</w:t>
            </w:r>
            <w:r>
              <w:tab/>
            </w:r>
            <w:r>
              <w:rPr>
                <w:spacing w:val="22"/>
                <w:w w:val="108"/>
              </w:rPr>
              <w:t>30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186" w:lineRule="auto"/>
            <w:ind w:left="36"/>
          </w:pPr>
          <w:hyperlink w:anchor="bookmark68" w:history="1">
            <w:r>
              <w:rPr>
                <w:spacing w:val="-4"/>
              </w:rPr>
              <w:t>表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14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月化工行业流</w:t>
            </w:r>
            <w:r>
              <w:rPr>
                <w:spacing w:val="-5"/>
              </w:rPr>
              <w:t>动资产情况</w:t>
            </w:r>
            <w:r>
              <w:tab/>
            </w:r>
            <w:r>
              <w:rPr>
                <w:spacing w:val="31"/>
              </w:rPr>
              <w:t>31</w:t>
            </w:r>
          </w:hyperlink>
        </w:p>
        <w:p>
          <w:pPr>
            <w:pStyle w:val="BodyText"/>
            <w:tabs>
              <w:tab w:val="right" w:leader="dot" w:pos="8525"/>
            </w:tabs>
            <w:spacing w:before="100" w:line="221" w:lineRule="auto"/>
            <w:ind w:left="36"/>
          </w:pPr>
          <w:hyperlink w:anchor="bookmark69" w:history="1">
            <w:r>
              <w:rPr>
                <w:spacing w:val="-4"/>
              </w:rPr>
              <w:t>表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15</w:t>
            </w:r>
            <w:r>
              <w:rPr>
                <w:spacing w:val="74"/>
              </w:rPr>
              <w:t xml:space="preserve"> </w:t>
            </w:r>
            <w:r>
              <w:rPr>
                <w:spacing w:val="-4"/>
              </w:rPr>
              <w:t>2022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月-2023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41"/>
              </w:rPr>
              <w:t xml:space="preserve"> </w:t>
            </w:r>
            <w:r>
              <w:rPr>
                <w:spacing w:val="-4"/>
              </w:rPr>
              <w:t>月化工行业所有者权益及增速</w:t>
            </w:r>
            <w:r>
              <w:tab/>
            </w:r>
            <w:r>
              <w:rPr>
                <w:spacing w:val="24"/>
                <w:w w:val="106"/>
              </w:rPr>
              <w:t>33</w:t>
            </w:r>
          </w:hyperlink>
        </w:p>
      </w:sdtContent>
    </w:sdt>
    <w:p>
      <w:pPr>
        <w:spacing w:line="221" w:lineRule="auto"/>
        <w:sectPr>
          <w:headerReference w:type="default" r:id="rId14"/>
          <w:footerReference w:type="default" r:id="rId15"/>
          <w:pgSz w:w="11907" w:h="16841"/>
          <w:pgMar w:top="1118" w:right="1668" w:bottom="1331" w:left="1673" w:header="877" w:footer="1173" w:gutter="0"/>
          <w:pgNumType w:start="7"/>
          <w:cols w:space="708"/>
        </w:sectPr>
      </w:pPr>
    </w:p>
    <w:p>
      <w:pPr>
        <w:spacing w:line="359" w:lineRule="auto"/>
        <w:rPr>
          <w:rFonts w:ascii="Arial"/>
          <w:sz w:val="21"/>
        </w:rPr>
      </w:pPr>
    </w:p>
    <w:p>
      <w:pPr>
        <w:pStyle w:val="BodyText"/>
        <w:spacing w:before="98" w:line="220" w:lineRule="auto"/>
        <w:ind w:left="62"/>
        <w:rPr>
          <w:sz w:val="30"/>
          <w:szCs w:val="30"/>
        </w:rPr>
      </w:pPr>
      <w:bookmarkStart w:id="0" w:name="bookmark1"/>
      <w:bookmarkEnd w:id="0"/>
      <w:bookmarkStart w:id="1" w:name="bookmark2"/>
      <w:bookmarkEnd w:id="1"/>
      <w:r>
        <w:rPr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spacing w:val="-2"/>
          <w:sz w:val="30"/>
          <w:szCs w:val="30"/>
        </w:rPr>
        <w:t xml:space="preserve">  </w:t>
      </w:r>
      <w:r>
        <w:rPr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2023</w:t>
      </w:r>
      <w:r>
        <w:rPr>
          <w:spacing w:val="-45"/>
          <w:sz w:val="30"/>
          <w:szCs w:val="30"/>
        </w:rPr>
        <w:t xml:space="preserve"> </w:t>
      </w:r>
      <w:r>
        <w:rPr>
          <w:spacing w:val="-2"/>
          <w:sz w:val="30"/>
          <w:szCs w:val="30"/>
          <w14:textOutline w14:w="5442">
            <w14:solidFill>
              <w14:srgbClr w14:val="000000"/>
            </w14:solidFill>
            <w14:prstDash w14:val="solid"/>
            <w14:miter w14:lim="10"/>
          </w14:textOutline>
        </w:rPr>
        <w:t>年四季度化工行业发展环境分析</w:t>
      </w:r>
    </w:p>
    <w:p>
      <w:pPr>
        <w:spacing w:line="446" w:lineRule="auto"/>
        <w:rPr>
          <w:rFonts w:ascii="Arial"/>
          <w:sz w:val="21"/>
        </w:rPr>
      </w:pPr>
    </w:p>
    <w:p>
      <w:pPr>
        <w:pStyle w:val="BodyText"/>
        <w:spacing w:before="91" w:line="681" w:lineRule="exact"/>
        <w:ind w:left="60"/>
        <w:rPr>
          <w:sz w:val="28"/>
          <w:szCs w:val="28"/>
        </w:rPr>
      </w:pPr>
      <w:bookmarkStart w:id="2" w:name="bookmark3"/>
      <w:bookmarkEnd w:id="2"/>
      <w:r>
        <w:rPr>
          <w:spacing w:val="-2"/>
          <w:position w:val="30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1.1</w:t>
      </w:r>
      <w:r>
        <w:rPr>
          <w:spacing w:val="-2"/>
          <w:position w:val="30"/>
          <w:sz w:val="28"/>
          <w:szCs w:val="28"/>
        </w:rPr>
        <w:t xml:space="preserve">  </w:t>
      </w:r>
      <w:r>
        <w:rPr>
          <w:spacing w:val="-2"/>
          <w:position w:val="30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宏观经济环境分析</w:t>
      </w:r>
    </w:p>
    <w:p>
      <w:pPr>
        <w:pStyle w:val="BodyText"/>
        <w:spacing w:line="219" w:lineRule="auto"/>
        <w:ind w:left="55"/>
        <w:rPr>
          <w:sz w:val="24"/>
          <w:szCs w:val="24"/>
        </w:rPr>
      </w:pPr>
      <w:r>
        <w:rPr>
          <w:spacing w:val="-1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1.1.1</w:t>
      </w:r>
      <w:r>
        <w:rPr>
          <w:spacing w:val="-1"/>
          <w:sz w:val="24"/>
          <w:szCs w:val="24"/>
        </w:rPr>
        <w:t xml:space="preserve">  </w:t>
      </w:r>
      <w:r>
        <w:rPr>
          <w:spacing w:val="-1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全球经济形势分析</w:t>
      </w:r>
    </w:p>
    <w:p>
      <w:pPr>
        <w:pStyle w:val="BodyText"/>
        <w:spacing w:before="275" w:line="343" w:lineRule="auto"/>
        <w:ind w:left="37" w:right="74" w:firstLine="422"/>
      </w:pPr>
      <w:r>
        <w:rPr>
          <w:spacing w:val="-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全球经济增速温和放缓，各国经济走势有所分化</w:t>
      </w:r>
      <w:r>
        <w:rPr>
          <w:spacing w:val="-1"/>
        </w:rPr>
        <w:t>。2023 年四季度，地缘政治冲突不断、</w:t>
      </w:r>
      <w:r>
        <w:rPr>
          <w:spacing w:val="4"/>
        </w:rPr>
        <w:t xml:space="preserve"> </w:t>
      </w:r>
      <w:r>
        <w:rPr>
          <w:spacing w:val="-3"/>
        </w:rPr>
        <w:t>通胀居高不下、利率持续上升、金融脆弱性上升、极端天气加剧等风险因素对全球经济复苏形</w:t>
      </w:r>
      <w:r>
        <w:rPr>
          <w:spacing w:val="15"/>
        </w:rPr>
        <w:t xml:space="preserve"> </w:t>
      </w:r>
      <w:r>
        <w:rPr>
          <w:spacing w:val="-4"/>
        </w:rPr>
        <w:t>成重大挑战。同时，</w:t>
      </w:r>
      <w:r>
        <w:rPr>
          <w:spacing w:val="-38"/>
        </w:rPr>
        <w:t xml:space="preserve"> </w:t>
      </w:r>
      <w:r>
        <w:rPr>
          <w:spacing w:val="-4"/>
        </w:rPr>
        <w:t>随着后疫情时代需求释放、新兴市场快速发展、</w:t>
      </w:r>
      <w:r>
        <w:rPr>
          <w:spacing w:val="-5"/>
        </w:rPr>
        <w:t>技术产业创新突破等不断</w:t>
      </w:r>
      <w:r>
        <w:t xml:space="preserve"> </w:t>
      </w:r>
      <w:r>
        <w:rPr>
          <w:spacing w:val="-2"/>
        </w:rPr>
        <w:t>演进， 全球经济仍保持一定韧性，继续呈现弱</w:t>
      </w:r>
      <w:r>
        <w:rPr>
          <w:spacing w:val="-3"/>
        </w:rPr>
        <w:t>势复苏态势。国际货币基金组织（IMF）最新发</w:t>
      </w:r>
      <w:r>
        <w:t xml:space="preserve"> </w:t>
      </w:r>
      <w:r>
        <w:rPr>
          <w:spacing w:val="-1"/>
        </w:rPr>
        <w:t>布的《世界经济展望报告》预计，2023</w:t>
      </w:r>
      <w:r>
        <w:rPr>
          <w:spacing w:val="-33"/>
        </w:rPr>
        <w:t xml:space="preserve"> </w:t>
      </w:r>
      <w:r>
        <w:rPr>
          <w:spacing w:val="-1"/>
        </w:rPr>
        <w:t>年，全球经济增速将由</w:t>
      </w:r>
      <w:r>
        <w:rPr>
          <w:spacing w:val="-32"/>
        </w:rPr>
        <w:t xml:space="preserve"> </w:t>
      </w:r>
      <w:r>
        <w:rPr>
          <w:spacing w:val="-1"/>
        </w:rPr>
        <w:t>2022</w:t>
      </w:r>
      <w:r>
        <w:rPr>
          <w:spacing w:val="-33"/>
        </w:rPr>
        <w:t xml:space="preserve"> </w:t>
      </w:r>
      <w:r>
        <w:rPr>
          <w:spacing w:val="-1"/>
        </w:rPr>
        <w:t>年的</w:t>
      </w:r>
      <w:r>
        <w:rPr>
          <w:spacing w:val="-30"/>
        </w:rPr>
        <w:t xml:space="preserve"> </w:t>
      </w:r>
      <w:r>
        <w:rPr>
          <w:spacing w:val="-1"/>
        </w:rPr>
        <w:t>3.5%放缓至</w:t>
      </w:r>
      <w:r>
        <w:rPr>
          <w:spacing w:val="-33"/>
        </w:rPr>
        <w:t xml:space="preserve"> </w:t>
      </w:r>
      <w:r>
        <w:rPr>
          <w:spacing w:val="-2"/>
        </w:rPr>
        <w:t>3.0%，</w:t>
      </w:r>
      <w:r>
        <w:t xml:space="preserve"> </w:t>
      </w:r>
      <w:r>
        <w:rPr>
          <w:spacing w:val="-3"/>
        </w:rPr>
        <w:t>且明显低于</w:t>
      </w:r>
      <w:r>
        <w:rPr>
          <w:spacing w:val="-40"/>
        </w:rPr>
        <w:t xml:space="preserve"> </w:t>
      </w:r>
      <w:r>
        <w:rPr>
          <w:spacing w:val="-3"/>
        </w:rPr>
        <w:t>3.8%的历史（2000-2019</w:t>
      </w:r>
      <w:r>
        <w:rPr>
          <w:spacing w:val="-45"/>
        </w:rPr>
        <w:t xml:space="preserve"> </w:t>
      </w:r>
      <w:r>
        <w:rPr>
          <w:spacing w:val="-3"/>
        </w:rPr>
        <w:t>年）</w:t>
      </w:r>
      <w:r>
        <w:rPr>
          <w:spacing w:val="-63"/>
        </w:rPr>
        <w:t xml:space="preserve"> </w:t>
      </w:r>
      <w:r>
        <w:rPr>
          <w:spacing w:val="-4"/>
        </w:rPr>
        <w:t>平均水平。根据经济合作与发展组织（OECD）发布的</w:t>
      </w:r>
      <w:r>
        <w:t xml:space="preserve"> </w:t>
      </w:r>
      <w:r>
        <w:rPr>
          <w:spacing w:val="-3"/>
        </w:rPr>
        <w:t>最新一期《经济展望报告》， 2023</w:t>
      </w:r>
      <w:r>
        <w:rPr>
          <w:spacing w:val="-39"/>
        </w:rPr>
        <w:t xml:space="preserve"> </w:t>
      </w:r>
      <w:r>
        <w:rPr>
          <w:spacing w:val="-3"/>
        </w:rPr>
        <w:t>年世界经济增速预期为</w:t>
      </w:r>
      <w:r>
        <w:rPr>
          <w:spacing w:val="-41"/>
        </w:rPr>
        <w:t xml:space="preserve"> </w:t>
      </w:r>
      <w:r>
        <w:rPr>
          <w:spacing w:val="-3"/>
        </w:rPr>
        <w:t>2.9%，全球经济仍面临较大的下行</w:t>
      </w:r>
    </w:p>
    <w:p>
      <w:pPr>
        <w:pStyle w:val="BodyText"/>
        <w:spacing w:line="220" w:lineRule="auto"/>
        <w:ind w:left="37"/>
      </w:pPr>
      <w:r>
        <w:rPr>
          <w:spacing w:val="-9"/>
        </w:rPr>
        <w:t>压力。</w:t>
      </w:r>
    </w:p>
    <w:p>
      <w:pPr>
        <w:pStyle w:val="BodyText"/>
        <w:spacing w:before="294" w:line="343" w:lineRule="auto"/>
        <w:ind w:left="37" w:right="74" w:firstLine="422"/>
      </w:pPr>
      <w:r>
        <w:rPr>
          <w:spacing w:val="-6"/>
        </w:rPr>
        <w:t>从主要经济体来看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，美国经济仍具韧性，</w:t>
      </w:r>
      <w:r>
        <w:rPr>
          <w:spacing w:val="33"/>
        </w:rPr>
        <w:t xml:space="preserve"> 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季度增速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有所放缓</w:t>
      </w:r>
      <w:r>
        <w:rPr>
          <w:spacing w:val="-7"/>
        </w:rPr>
        <w:t>。美国商务部</w:t>
      </w:r>
      <w:r>
        <w:rPr>
          <w:spacing w:val="-41"/>
        </w:rPr>
        <w:t xml:space="preserve"> </w:t>
      </w:r>
      <w:r>
        <w:rPr>
          <w:spacing w:val="-7"/>
        </w:rPr>
        <w:t>2024</w:t>
      </w:r>
      <w:r>
        <w:rPr>
          <w:spacing w:val="-44"/>
        </w:rPr>
        <w:t xml:space="preserve"> </w:t>
      </w:r>
      <w:r>
        <w:rPr>
          <w:spacing w:val="-7"/>
        </w:rPr>
        <w:t>年</w:t>
      </w:r>
      <w:r>
        <w:rPr>
          <w:spacing w:val="-28"/>
        </w:rPr>
        <w:t xml:space="preserve"> </w:t>
      </w:r>
      <w:r>
        <w:rPr>
          <w:spacing w:val="-7"/>
        </w:rPr>
        <w:t>1</w:t>
      </w:r>
      <w:r>
        <w:rPr>
          <w:spacing w:val="-41"/>
        </w:rPr>
        <w:t xml:space="preserve"> </w:t>
      </w:r>
      <w:r>
        <w:rPr>
          <w:spacing w:val="-7"/>
        </w:rPr>
        <w:t>月</w:t>
      </w:r>
      <w:r>
        <w:rPr>
          <w:spacing w:val="-42"/>
        </w:rPr>
        <w:t xml:space="preserve"> </w:t>
      </w:r>
      <w:r>
        <w:rPr>
          <w:spacing w:val="-7"/>
        </w:rPr>
        <w:t>25</w:t>
      </w:r>
      <w:r>
        <w:t xml:space="preserve"> </w:t>
      </w:r>
      <w:r>
        <w:rPr>
          <w:spacing w:val="-7"/>
        </w:rPr>
        <w:t>日公布的预估数据显示， 2023</w:t>
      </w:r>
      <w:r>
        <w:rPr>
          <w:spacing w:val="-34"/>
        </w:rPr>
        <w:t xml:space="preserve"> </w:t>
      </w:r>
      <w:r>
        <w:rPr>
          <w:spacing w:val="-7"/>
        </w:rPr>
        <w:t>年全年， 美国经济增长</w:t>
      </w:r>
      <w:r>
        <w:rPr>
          <w:spacing w:val="-31"/>
        </w:rPr>
        <w:t xml:space="preserve"> </w:t>
      </w:r>
      <w:r>
        <w:rPr>
          <w:spacing w:val="-7"/>
        </w:rPr>
        <w:t>2.5%，高于</w:t>
      </w:r>
      <w:r>
        <w:rPr>
          <w:spacing w:val="-22"/>
        </w:rPr>
        <w:t xml:space="preserve"> </w:t>
      </w:r>
      <w:r>
        <w:rPr>
          <w:spacing w:val="-7"/>
        </w:rPr>
        <w:t>2</w:t>
      </w:r>
      <w:r>
        <w:rPr>
          <w:spacing w:val="-8"/>
        </w:rPr>
        <w:t>022</w:t>
      </w:r>
      <w:r>
        <w:rPr>
          <w:spacing w:val="-34"/>
        </w:rPr>
        <w:t xml:space="preserve"> </w:t>
      </w:r>
      <w:r>
        <w:rPr>
          <w:spacing w:val="-8"/>
        </w:rPr>
        <w:t>年 1.9%的增速。</w:t>
      </w:r>
      <w:r>
        <w:rPr>
          <w:spacing w:val="-28"/>
        </w:rPr>
        <w:t xml:space="preserve"> </w:t>
      </w:r>
      <w:r>
        <w:rPr>
          <w:spacing w:val="-8"/>
        </w:rPr>
        <w:t>2023</w:t>
      </w:r>
      <w:r>
        <w:t xml:space="preserve"> </w:t>
      </w:r>
      <w:r>
        <w:rPr>
          <w:spacing w:val="-3"/>
        </w:rPr>
        <w:t>年第四季度，美国实际国内生产总值（GDP）按年率计算增长</w:t>
      </w:r>
      <w:r>
        <w:rPr>
          <w:spacing w:val="-33"/>
        </w:rPr>
        <w:t xml:space="preserve"> </w:t>
      </w:r>
      <w:r>
        <w:rPr>
          <w:spacing w:val="-3"/>
        </w:rPr>
        <w:t>3.3%，增速较第三季度的</w:t>
      </w:r>
      <w:r>
        <w:rPr>
          <w:spacing w:val="-44"/>
        </w:rPr>
        <w:t xml:space="preserve"> </w:t>
      </w:r>
      <w:r>
        <w:rPr>
          <w:spacing w:val="-3"/>
        </w:rPr>
        <w:t>4.9%有</w:t>
      </w:r>
      <w:r>
        <w:t xml:space="preserve"> </w:t>
      </w:r>
      <w:r>
        <w:rPr>
          <w:spacing w:val="-5"/>
        </w:rPr>
        <w:t>所放缓。按贡献度计算，</w:t>
      </w:r>
      <w:r>
        <w:rPr>
          <w:spacing w:val="-13"/>
        </w:rPr>
        <w:t xml:space="preserve"> </w:t>
      </w:r>
      <w:r>
        <w:rPr>
          <w:spacing w:val="-5"/>
        </w:rPr>
        <w:t>个人消费支出拉动当季经济增长</w:t>
      </w:r>
      <w:r>
        <w:rPr>
          <w:spacing w:val="-29"/>
        </w:rPr>
        <w:t xml:space="preserve"> </w:t>
      </w:r>
      <w:r>
        <w:rPr>
          <w:spacing w:val="-5"/>
        </w:rPr>
        <w:t>1.91</w:t>
      </w:r>
      <w:r>
        <w:rPr>
          <w:spacing w:val="-44"/>
        </w:rPr>
        <w:t xml:space="preserve"> </w:t>
      </w:r>
      <w:r>
        <w:rPr>
          <w:spacing w:val="-5"/>
        </w:rPr>
        <w:t>个百分点；</w:t>
      </w:r>
      <w:r>
        <w:rPr>
          <w:spacing w:val="-22"/>
        </w:rPr>
        <w:t xml:space="preserve"> </w:t>
      </w:r>
      <w:r>
        <w:rPr>
          <w:spacing w:val="-5"/>
        </w:rPr>
        <w:t>政府消费支出和投</w:t>
      </w:r>
      <w:r>
        <w:t xml:space="preserve"> </w:t>
      </w:r>
      <w:r>
        <w:rPr>
          <w:spacing w:val="-5"/>
        </w:rPr>
        <w:t>资拉动经济增长</w:t>
      </w:r>
      <w:r>
        <w:rPr>
          <w:spacing w:val="-26"/>
        </w:rPr>
        <w:t xml:space="preserve"> </w:t>
      </w:r>
      <w:r>
        <w:rPr>
          <w:spacing w:val="-5"/>
        </w:rPr>
        <w:t>0.56</w:t>
      </w:r>
      <w:r>
        <w:rPr>
          <w:spacing w:val="-44"/>
        </w:rPr>
        <w:t xml:space="preserve"> </w:t>
      </w:r>
      <w:r>
        <w:rPr>
          <w:spacing w:val="-5"/>
        </w:rPr>
        <w:t>个百分点；</w:t>
      </w:r>
      <w:r>
        <w:rPr>
          <w:spacing w:val="-47"/>
        </w:rPr>
        <w:t xml:space="preserve"> </w:t>
      </w:r>
      <w:r>
        <w:rPr>
          <w:spacing w:val="-5"/>
        </w:rPr>
        <w:t>私人库存投资拉动经济增长</w:t>
      </w:r>
      <w:r>
        <w:rPr>
          <w:spacing w:val="-42"/>
        </w:rPr>
        <w:t xml:space="preserve"> </w:t>
      </w:r>
      <w:r>
        <w:rPr>
          <w:spacing w:val="-5"/>
        </w:rPr>
        <w:t>0.07</w:t>
      </w:r>
      <w:r>
        <w:rPr>
          <w:spacing w:val="-46"/>
        </w:rPr>
        <w:t xml:space="preserve"> </w:t>
      </w:r>
      <w:r>
        <w:rPr>
          <w:spacing w:val="-5"/>
        </w:rPr>
        <w:t>个百分点；净出口拉动经济</w:t>
      </w:r>
      <w:r>
        <w:t xml:space="preserve"> </w:t>
      </w:r>
      <w:r>
        <w:rPr>
          <w:spacing w:val="-4"/>
        </w:rPr>
        <w:t>增长</w:t>
      </w:r>
      <w:r>
        <w:rPr>
          <w:spacing w:val="-42"/>
        </w:rPr>
        <w:t xml:space="preserve"> </w:t>
      </w:r>
      <w:r>
        <w:rPr>
          <w:spacing w:val="-4"/>
        </w:rPr>
        <w:t>0.43</w:t>
      </w:r>
      <w:r>
        <w:rPr>
          <w:spacing w:val="-47"/>
        </w:rPr>
        <w:t xml:space="preserve"> </w:t>
      </w:r>
      <w:r>
        <w:rPr>
          <w:spacing w:val="-4"/>
        </w:rPr>
        <w:t>个百分点。可以看出， 个人消费支出和政府支出是拉动当季经济增长的主要因素，</w:t>
      </w:r>
      <w:r>
        <w:t xml:space="preserve"> </w:t>
      </w:r>
      <w:r>
        <w:rPr>
          <w:spacing w:val="-3"/>
        </w:rPr>
        <w:t>美国经济仍具一定韧性。但同时，美国民众依然受高通胀困扰，高利率环境仍将带来经济下行</w:t>
      </w:r>
    </w:p>
    <w:p>
      <w:pPr>
        <w:pStyle w:val="BodyText"/>
        <w:spacing w:before="1" w:line="221" w:lineRule="auto"/>
        <w:ind w:left="37"/>
      </w:pPr>
      <w:r>
        <w:rPr>
          <w:spacing w:val="-9"/>
        </w:rPr>
        <w:t>风险。</w:t>
      </w:r>
    </w:p>
    <w:p>
      <w:pPr>
        <w:pStyle w:val="BodyText"/>
        <w:spacing w:before="294" w:line="343" w:lineRule="auto"/>
        <w:ind w:left="37" w:firstLine="428"/>
      </w:pP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欧洲经济复苏乏力，</w:t>
      </w:r>
      <w:r>
        <w:rPr>
          <w:spacing w:val="54"/>
        </w:rPr>
        <w:t xml:space="preserve"> 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德法经济整体低迷</w:t>
      </w:r>
      <w:r>
        <w:rPr>
          <w:spacing w:val="-6"/>
        </w:rPr>
        <w:t>。欧</w:t>
      </w:r>
      <w:r>
        <w:rPr>
          <w:spacing w:val="-7"/>
        </w:rPr>
        <w:t>盟统计局</w:t>
      </w:r>
      <w:r>
        <w:rPr>
          <w:spacing w:val="-27"/>
        </w:rPr>
        <w:t xml:space="preserve"> </w:t>
      </w:r>
      <w:r>
        <w:rPr>
          <w:spacing w:val="-7"/>
        </w:rPr>
        <w:t>2024</w:t>
      </w:r>
      <w:r>
        <w:rPr>
          <w:spacing w:val="-31"/>
        </w:rPr>
        <w:t xml:space="preserve"> </w:t>
      </w:r>
      <w:r>
        <w:rPr>
          <w:spacing w:val="-7"/>
        </w:rPr>
        <w:t>年 1</w:t>
      </w:r>
      <w:r>
        <w:rPr>
          <w:spacing w:val="-24"/>
        </w:rPr>
        <w:t xml:space="preserve"> </w:t>
      </w:r>
      <w:r>
        <w:rPr>
          <w:spacing w:val="-7"/>
        </w:rPr>
        <w:t>月</w:t>
      </w:r>
      <w:r>
        <w:rPr>
          <w:spacing w:val="-28"/>
        </w:rPr>
        <w:t xml:space="preserve"> </w:t>
      </w:r>
      <w:r>
        <w:rPr>
          <w:spacing w:val="-7"/>
        </w:rPr>
        <w:t xml:space="preserve">30 日公布的初步统计 </w:t>
      </w:r>
      <w:r>
        <w:rPr>
          <w:spacing w:val="-8"/>
        </w:rPr>
        <w:t>数据显示，2023</w:t>
      </w:r>
      <w:r>
        <w:rPr>
          <w:spacing w:val="-36"/>
        </w:rPr>
        <w:t xml:space="preserve"> </w:t>
      </w:r>
      <w:r>
        <w:rPr>
          <w:spacing w:val="-8"/>
        </w:rPr>
        <w:t>年欧元区和欧盟全年国内生产总值（GDP）均增长</w:t>
      </w:r>
      <w:r>
        <w:rPr>
          <w:spacing w:val="-43"/>
        </w:rPr>
        <w:t xml:space="preserve"> </w:t>
      </w:r>
      <w:r>
        <w:rPr>
          <w:spacing w:val="-8"/>
        </w:rPr>
        <w:t>0.5%，第四季度环比零增长。</w:t>
      </w:r>
      <w:r>
        <w:t xml:space="preserve">  </w:t>
      </w:r>
      <w:r>
        <w:rPr>
          <w:spacing w:val="-4"/>
        </w:rPr>
        <w:t>其中，葡萄牙、西班牙、比利时、拉脱维亚经济表现相对较好，第四季度分别环比增长</w:t>
      </w:r>
      <w:r>
        <w:rPr>
          <w:spacing w:val="-25"/>
        </w:rPr>
        <w:t xml:space="preserve"> </w:t>
      </w:r>
      <w:r>
        <w:rPr>
          <w:spacing w:val="-4"/>
        </w:rPr>
        <w:t>0.8%、</w:t>
      </w:r>
      <w:r>
        <w:t xml:space="preserve"> </w:t>
      </w:r>
      <w:r>
        <w:rPr>
          <w:spacing w:val="-3"/>
        </w:rPr>
        <w:t>0.6%、0.4%和</w:t>
      </w:r>
      <w:r>
        <w:rPr>
          <w:spacing w:val="-12"/>
        </w:rPr>
        <w:t xml:space="preserve"> </w:t>
      </w:r>
      <w:r>
        <w:rPr>
          <w:spacing w:val="-3"/>
        </w:rPr>
        <w:t>0.4%；爱尔兰、德国以及立陶宛经济表现不佳，</w:t>
      </w:r>
      <w:r>
        <w:rPr>
          <w:spacing w:val="-23"/>
        </w:rPr>
        <w:t xml:space="preserve"> </w:t>
      </w:r>
      <w:r>
        <w:rPr>
          <w:spacing w:val="-3"/>
        </w:rPr>
        <w:t>环比下滑</w:t>
      </w:r>
      <w:r>
        <w:rPr>
          <w:spacing w:val="-28"/>
        </w:rPr>
        <w:t xml:space="preserve"> </w:t>
      </w:r>
      <w:r>
        <w:rPr>
          <w:spacing w:val="-3"/>
        </w:rPr>
        <w:t>0.7%、0.3%和</w:t>
      </w:r>
      <w:r>
        <w:rPr>
          <w:spacing w:val="-25"/>
        </w:rPr>
        <w:t xml:space="preserve"> </w:t>
      </w:r>
      <w:r>
        <w:rPr>
          <w:spacing w:val="-3"/>
        </w:rPr>
        <w:t>0.3%。</w:t>
      </w:r>
      <w:r>
        <w:t xml:space="preserve"> </w:t>
      </w:r>
      <w:r>
        <w:rPr>
          <w:spacing w:val="-4"/>
        </w:rPr>
        <w:t>受能源价格上涨、信贷成本增加等因素影响，</w:t>
      </w:r>
      <w:r>
        <w:rPr>
          <w:spacing w:val="-51"/>
        </w:rPr>
        <w:t xml:space="preserve"> </w:t>
      </w:r>
      <w:r>
        <w:rPr>
          <w:spacing w:val="-4"/>
        </w:rPr>
        <w:t>欧元区经济依然萎靡不振。而作为欧元区经济增</w:t>
      </w:r>
    </w:p>
    <w:p>
      <w:pPr>
        <w:pStyle w:val="BodyText"/>
        <w:spacing w:line="220" w:lineRule="auto"/>
        <w:ind w:left="37"/>
      </w:pPr>
      <w:r>
        <w:rPr>
          <w:spacing w:val="-7"/>
        </w:rPr>
        <w:t>长的引擎，</w:t>
      </w:r>
      <w:r>
        <w:rPr>
          <w:spacing w:val="-19"/>
        </w:rPr>
        <w:t xml:space="preserve"> </w:t>
      </w:r>
      <w:r>
        <w:rPr>
          <w:spacing w:val="-7"/>
        </w:rPr>
        <w:t>德法两国经济低迷， 对欧元区经济整体表现形成拖累。</w:t>
      </w:r>
    </w:p>
    <w:p>
      <w:pPr>
        <w:pStyle w:val="BodyText"/>
        <w:spacing w:before="296" w:line="343" w:lineRule="auto"/>
        <w:ind w:left="36" w:right="74" w:firstLine="459"/>
        <w:jc w:val="both"/>
        <w:sectPr>
          <w:headerReference w:type="default" r:id="rId16"/>
          <w:footerReference w:type="default" r:id="rId17"/>
          <w:pgSz w:w="11907" w:h="16841"/>
          <w:pgMar w:top="1118" w:right="1618" w:bottom="1124" w:left="1673" w:header="877" w:footer="966" w:gutter="0"/>
          <w:pgNumType w:start="8"/>
          <w:cols w:space="708"/>
        </w:sectPr>
      </w:pP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日本经济持续疲软，</w:t>
      </w:r>
      <w:r>
        <w:rPr>
          <w:spacing w:val="55"/>
        </w:rPr>
        <w:t xml:space="preserve"> </w:t>
      </w:r>
      <w:r>
        <w:rPr>
          <w:spacing w:val="-7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经济总量被德国反超</w:t>
      </w:r>
      <w:r>
        <w:rPr>
          <w:spacing w:val="-7"/>
        </w:rPr>
        <w:t>。日本内阁府</w:t>
      </w:r>
      <w:r>
        <w:rPr>
          <w:spacing w:val="-27"/>
        </w:rPr>
        <w:t xml:space="preserve"> </w:t>
      </w:r>
      <w:r>
        <w:rPr>
          <w:spacing w:val="-7"/>
        </w:rPr>
        <w:t>2024</w:t>
      </w:r>
      <w:r>
        <w:rPr>
          <w:spacing w:val="-28"/>
        </w:rPr>
        <w:t xml:space="preserve"> </w:t>
      </w:r>
      <w:r>
        <w:rPr>
          <w:spacing w:val="-7"/>
        </w:rPr>
        <w:t>年</w:t>
      </w:r>
      <w:r>
        <w:rPr>
          <w:spacing w:val="-30"/>
        </w:rPr>
        <w:t xml:space="preserve"> </w:t>
      </w:r>
      <w:r>
        <w:rPr>
          <w:spacing w:val="-7"/>
        </w:rPr>
        <w:t>2</w:t>
      </w:r>
      <w:r>
        <w:rPr>
          <w:spacing w:val="-24"/>
        </w:rPr>
        <w:t xml:space="preserve"> </w:t>
      </w:r>
      <w:r>
        <w:rPr>
          <w:spacing w:val="-7"/>
        </w:rPr>
        <w:t>月</w:t>
      </w:r>
      <w:r>
        <w:rPr>
          <w:spacing w:val="-8"/>
        </w:rPr>
        <w:t xml:space="preserve"> 15 日公布的初步统</w:t>
      </w:r>
      <w:r>
        <w:t xml:space="preserve"> </w:t>
      </w:r>
      <w:r>
        <w:rPr>
          <w:spacing w:val="-4"/>
        </w:rPr>
        <w:t>计结果显示，2023</w:t>
      </w:r>
      <w:r>
        <w:rPr>
          <w:spacing w:val="-46"/>
        </w:rPr>
        <w:t xml:space="preserve"> </w:t>
      </w:r>
      <w:r>
        <w:rPr>
          <w:spacing w:val="-4"/>
        </w:rPr>
        <w:t>年日本实际</w:t>
      </w:r>
      <w:r>
        <w:rPr>
          <w:spacing w:val="-46"/>
        </w:rPr>
        <w:t xml:space="preserve"> </w:t>
      </w:r>
      <w:r>
        <w:rPr>
          <w:spacing w:val="-4"/>
        </w:rPr>
        <w:t>GDP</w:t>
      </w:r>
      <w:r>
        <w:rPr>
          <w:spacing w:val="-23"/>
        </w:rPr>
        <w:t xml:space="preserve"> </w:t>
      </w:r>
      <w:r>
        <w:rPr>
          <w:spacing w:val="-4"/>
        </w:rPr>
        <w:t>同比增长</w:t>
      </w:r>
      <w:r>
        <w:rPr>
          <w:spacing w:val="-29"/>
        </w:rPr>
        <w:t xml:space="preserve"> </w:t>
      </w:r>
      <w:r>
        <w:rPr>
          <w:spacing w:val="-4"/>
        </w:rPr>
        <w:t>1.9%，名义</w:t>
      </w:r>
      <w:r>
        <w:rPr>
          <w:spacing w:val="-46"/>
        </w:rPr>
        <w:t xml:space="preserve"> </w:t>
      </w:r>
      <w:r>
        <w:rPr>
          <w:spacing w:val="-4"/>
        </w:rPr>
        <w:t>GDP</w:t>
      </w:r>
      <w:r>
        <w:rPr>
          <w:spacing w:val="-43"/>
        </w:rPr>
        <w:t xml:space="preserve"> </w:t>
      </w:r>
      <w:r>
        <w:rPr>
          <w:spacing w:val="-4"/>
        </w:rPr>
        <w:t>增长</w:t>
      </w:r>
      <w:r>
        <w:rPr>
          <w:spacing w:val="-40"/>
        </w:rPr>
        <w:t xml:space="preserve"> </w:t>
      </w:r>
      <w:r>
        <w:rPr>
          <w:spacing w:val="-4"/>
        </w:rPr>
        <w:t>5.7%。20</w:t>
      </w:r>
      <w:r>
        <w:rPr>
          <w:spacing w:val="-5"/>
        </w:rPr>
        <w:t>23</w:t>
      </w:r>
      <w:r>
        <w:rPr>
          <w:spacing w:val="-45"/>
        </w:rPr>
        <w:t xml:space="preserve"> </w:t>
      </w:r>
      <w:r>
        <w:rPr>
          <w:spacing w:val="-5"/>
        </w:rPr>
        <w:t>年第四季度，日</w:t>
      </w:r>
      <w:r>
        <w:t xml:space="preserve"> </w:t>
      </w:r>
      <w:r>
        <w:rPr>
          <w:spacing w:val="-4"/>
        </w:rPr>
        <w:t>本实际</w:t>
      </w:r>
      <w:r>
        <w:rPr>
          <w:spacing w:val="-46"/>
        </w:rPr>
        <w:t xml:space="preserve"> </w:t>
      </w:r>
      <w:r>
        <w:rPr>
          <w:spacing w:val="-4"/>
        </w:rPr>
        <w:t>GDP</w:t>
      </w:r>
      <w:r>
        <w:rPr>
          <w:spacing w:val="-47"/>
        </w:rPr>
        <w:t xml:space="preserve"> </w:t>
      </w:r>
      <w:r>
        <w:rPr>
          <w:spacing w:val="-4"/>
        </w:rPr>
        <w:t>环比下降</w:t>
      </w:r>
      <w:r>
        <w:rPr>
          <w:spacing w:val="-42"/>
        </w:rPr>
        <w:t xml:space="preserve"> </w:t>
      </w:r>
      <w:r>
        <w:rPr>
          <w:spacing w:val="-4"/>
        </w:rPr>
        <w:t>0.1%，换算成年率下降</w:t>
      </w:r>
      <w:r>
        <w:rPr>
          <w:spacing w:val="-43"/>
        </w:rPr>
        <w:t xml:space="preserve"> </w:t>
      </w:r>
      <w:r>
        <w:rPr>
          <w:spacing w:val="-4"/>
        </w:rPr>
        <w:t>0.4%，连续两个季度负增长。四季度，</w:t>
      </w:r>
      <w:r>
        <w:rPr>
          <w:spacing w:val="38"/>
        </w:rPr>
        <w:t xml:space="preserve"> </w:t>
      </w:r>
      <w:r>
        <w:rPr>
          <w:spacing w:val="-4"/>
        </w:rPr>
        <w:t>占日本经</w:t>
      </w:r>
      <w:r>
        <w:t xml:space="preserve"> </w:t>
      </w:r>
      <w:r>
        <w:t>济比重二分之一以上的个人消费环比下降</w:t>
      </w:r>
      <w:r>
        <w:rPr>
          <w:spacing w:val="-42"/>
        </w:rPr>
        <w:t xml:space="preserve"> </w:t>
      </w:r>
      <w:r>
        <w:t>0</w:t>
      </w:r>
      <w:r>
        <w:rPr>
          <w:spacing w:val="-1"/>
        </w:rPr>
        <w:t>.2%，企业设备投资减少</w:t>
      </w:r>
      <w:r>
        <w:rPr>
          <w:spacing w:val="-43"/>
        </w:rPr>
        <w:t xml:space="preserve"> </w:t>
      </w:r>
      <w:r>
        <w:rPr>
          <w:spacing w:val="-1"/>
        </w:rPr>
        <w:t>0.1%，均连续三个季度出</w:t>
      </w:r>
      <w:r>
        <w:t xml:space="preserve"> </w:t>
      </w:r>
    </w:p>
    <w:p>
      <w:pPr>
        <w:pStyle w:val="BodyText"/>
        <w:spacing w:before="296" w:line="343" w:lineRule="auto"/>
        <w:ind w:left="36" w:right="74" w:firstLine="459"/>
        <w:jc w:val="both"/>
      </w:pPr>
      <w:r>
        <w:rPr>
          <w:spacing w:val="-3"/>
        </w:rPr>
        <w:t>现负增长；</w:t>
      </w:r>
      <w:r>
        <w:rPr>
          <w:spacing w:val="-10"/>
        </w:rPr>
        <w:t xml:space="preserve"> </w:t>
      </w:r>
      <w:r>
        <w:rPr>
          <w:spacing w:val="-3"/>
        </w:rPr>
        <w:t>住宅投资下降</w:t>
      </w:r>
      <w:r>
        <w:rPr>
          <w:spacing w:val="-30"/>
        </w:rPr>
        <w:t xml:space="preserve"> </w:t>
      </w:r>
      <w:r>
        <w:rPr>
          <w:spacing w:val="-3"/>
        </w:rPr>
        <w:t>1.0%，连续两个季度下降；货物及服务出口增长</w:t>
      </w:r>
      <w:r>
        <w:rPr>
          <w:spacing w:val="-42"/>
        </w:rPr>
        <w:t xml:space="preserve"> </w:t>
      </w:r>
      <w:r>
        <w:rPr>
          <w:spacing w:val="-3"/>
        </w:rPr>
        <w:t>2.6%，连续三个季</w:t>
      </w:r>
      <w:r>
        <w:t xml:space="preserve"> </w:t>
      </w:r>
      <w:r>
        <w:rPr>
          <w:spacing w:val="-3"/>
        </w:rPr>
        <w:t>度增长。从绝对规模看，</w:t>
      </w:r>
      <w:r>
        <w:rPr>
          <w:spacing w:val="-20"/>
        </w:rPr>
        <w:t xml:space="preserve"> </w:t>
      </w:r>
      <w:r>
        <w:rPr>
          <w:spacing w:val="-3"/>
        </w:rPr>
        <w:t>2023</w:t>
      </w:r>
      <w:r>
        <w:rPr>
          <w:spacing w:val="-26"/>
        </w:rPr>
        <w:t xml:space="preserve"> </w:t>
      </w:r>
      <w:r>
        <w:rPr>
          <w:spacing w:val="-3"/>
        </w:rPr>
        <w:t>年日本名义国内生产总值（GDP）为 4.2106</w:t>
      </w:r>
      <w:r>
        <w:rPr>
          <w:spacing w:val="-25"/>
        </w:rPr>
        <w:t xml:space="preserve"> </w:t>
      </w:r>
      <w:r>
        <w:rPr>
          <w:spacing w:val="-3"/>
        </w:rPr>
        <w:t>万亿美元，</w:t>
      </w:r>
      <w:r>
        <w:rPr>
          <w:spacing w:val="-4"/>
        </w:rPr>
        <w:t>被德国</w:t>
      </w:r>
    </w:p>
    <w:p>
      <w:pPr>
        <w:pStyle w:val="BodyText"/>
        <w:spacing w:before="1" w:line="220" w:lineRule="auto"/>
        <w:ind w:left="36"/>
      </w:pPr>
      <w:r>
        <w:rPr>
          <w:spacing w:val="-4"/>
        </w:rPr>
        <w:t>超越而降至世界第四位，</w:t>
      </w:r>
      <w:r>
        <w:rPr>
          <w:spacing w:val="-16"/>
        </w:rPr>
        <w:t xml:space="preserve"> </w:t>
      </w:r>
      <w:r>
        <w:rPr>
          <w:spacing w:val="-4"/>
        </w:rPr>
        <w:t>成为全球经济关注的焦点。</w:t>
      </w:r>
    </w:p>
    <w:p>
      <w:pPr>
        <w:spacing w:line="220" w:lineRule="auto"/>
        <w:sectPr>
          <w:headerReference w:type="default" r:id="rId18"/>
          <w:footerReference w:type="default" r:id="rId19"/>
          <w:type w:val="nextPage"/>
          <w:pgSz w:w="11907" w:h="16841"/>
          <w:pgMar w:top="1118" w:right="1618" w:bottom="1124" w:left="1673" w:header="877" w:footer="966" w:gutter="0"/>
          <w:pgNumType w:start="9"/>
          <w:cols w:space="708"/>
          <w:titlePg w:val="0"/>
        </w:sectPr>
      </w:pPr>
    </w:p>
    <w:p>
      <w:pPr>
        <w:spacing w:line="318" w:lineRule="auto"/>
        <w:rPr>
          <w:rFonts w:ascii="Arial"/>
          <w:sz w:val="21"/>
        </w:rPr>
      </w:pPr>
    </w:p>
    <w:p>
      <w:pPr>
        <w:pStyle w:val="BodyText"/>
        <w:spacing w:before="68" w:line="343" w:lineRule="auto"/>
        <w:ind w:left="37" w:firstLine="422"/>
      </w:pPr>
      <w:r>
        <w:rPr>
          <w:spacing w:val="-6"/>
        </w:rPr>
        <w:t>从新兴市场表现来看，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俄罗斯短期经济景气走高</w:t>
      </w:r>
      <w:r>
        <w:rPr>
          <w:spacing w:val="-6"/>
        </w:rPr>
        <w:t>。2023</w:t>
      </w:r>
      <w:r>
        <w:rPr>
          <w:spacing w:val="-41"/>
        </w:rPr>
        <w:t xml:space="preserve"> </w:t>
      </w:r>
      <w:r>
        <w:rPr>
          <w:spacing w:val="-6"/>
        </w:rPr>
        <w:t>年</w:t>
      </w:r>
      <w:r>
        <w:rPr>
          <w:spacing w:val="-31"/>
        </w:rPr>
        <w:t xml:space="preserve"> </w:t>
      </w:r>
      <w:r>
        <w:rPr>
          <w:spacing w:val="-6"/>
        </w:rPr>
        <w:t>10、11、12</w:t>
      </w:r>
      <w:r>
        <w:rPr>
          <w:spacing w:val="-39"/>
        </w:rPr>
        <w:t xml:space="preserve"> </w:t>
      </w:r>
      <w:r>
        <w:rPr>
          <w:spacing w:val="-6"/>
        </w:rPr>
        <w:t>月，俄罗斯综合</w:t>
      </w:r>
      <w:r>
        <w:rPr>
          <w:spacing w:val="-47"/>
        </w:rPr>
        <w:t xml:space="preserve"> </w:t>
      </w:r>
      <w:r>
        <w:rPr>
          <w:spacing w:val="-6"/>
        </w:rPr>
        <w:t>PMI</w:t>
      </w:r>
      <w:r>
        <w:t xml:space="preserve"> </w:t>
      </w:r>
      <w:r>
        <w:rPr>
          <w:spacing w:val="-4"/>
        </w:rPr>
        <w:t>分别为</w:t>
      </w:r>
      <w:r>
        <w:rPr>
          <w:spacing w:val="-29"/>
        </w:rPr>
        <w:t xml:space="preserve"> </w:t>
      </w:r>
      <w:r>
        <w:rPr>
          <w:spacing w:val="-4"/>
        </w:rPr>
        <w:t>53.6、52.4</w:t>
      </w:r>
      <w:r>
        <w:rPr>
          <w:spacing w:val="-46"/>
        </w:rPr>
        <w:t xml:space="preserve"> </w:t>
      </w:r>
      <w:r>
        <w:rPr>
          <w:spacing w:val="-4"/>
        </w:rPr>
        <w:t>和</w:t>
      </w:r>
      <w:r>
        <w:rPr>
          <w:spacing w:val="-40"/>
        </w:rPr>
        <w:t xml:space="preserve"> </w:t>
      </w:r>
      <w:r>
        <w:rPr>
          <w:spacing w:val="-4"/>
        </w:rPr>
        <w:t>55.7。其中， 制造业</w:t>
      </w:r>
      <w:r>
        <w:rPr>
          <w:spacing w:val="-47"/>
        </w:rPr>
        <w:t xml:space="preserve"> </w:t>
      </w:r>
      <w:r>
        <w:rPr>
          <w:spacing w:val="-4"/>
        </w:rPr>
        <w:t>PMI</w:t>
      </w:r>
      <w:r>
        <w:rPr>
          <w:spacing w:val="-42"/>
        </w:rPr>
        <w:t xml:space="preserve"> </w:t>
      </w:r>
      <w:r>
        <w:rPr>
          <w:spacing w:val="-4"/>
        </w:rPr>
        <w:t>分别为</w:t>
      </w:r>
      <w:r>
        <w:rPr>
          <w:spacing w:val="-39"/>
        </w:rPr>
        <w:t xml:space="preserve"> </w:t>
      </w:r>
      <w:r>
        <w:rPr>
          <w:spacing w:val="-4"/>
        </w:rPr>
        <w:t>53.6、52.2</w:t>
      </w:r>
      <w:r>
        <w:rPr>
          <w:spacing w:val="-46"/>
        </w:rPr>
        <w:t xml:space="preserve"> </w:t>
      </w:r>
      <w:r>
        <w:rPr>
          <w:spacing w:val="-4"/>
        </w:rPr>
        <w:t>和</w:t>
      </w:r>
      <w:r>
        <w:rPr>
          <w:spacing w:val="-39"/>
        </w:rPr>
        <w:t xml:space="preserve"> </w:t>
      </w:r>
      <w:r>
        <w:rPr>
          <w:spacing w:val="-4"/>
        </w:rPr>
        <w:t>56.2，服务业</w:t>
      </w:r>
      <w:r>
        <w:rPr>
          <w:spacing w:val="-47"/>
        </w:rPr>
        <w:t xml:space="preserve"> </w:t>
      </w:r>
      <w:r>
        <w:rPr>
          <w:spacing w:val="-4"/>
        </w:rPr>
        <w:t>PMI</w:t>
      </w:r>
      <w:r>
        <w:rPr>
          <w:spacing w:val="-44"/>
        </w:rPr>
        <w:t xml:space="preserve"> </w:t>
      </w:r>
      <w:r>
        <w:rPr>
          <w:spacing w:val="-4"/>
        </w:rPr>
        <w:t>分别</w:t>
      </w:r>
      <w:r>
        <w:t xml:space="preserve"> </w:t>
      </w:r>
      <w:r>
        <w:rPr>
          <w:spacing w:val="-2"/>
        </w:rPr>
        <w:t>为</w:t>
      </w:r>
      <w:r>
        <w:rPr>
          <w:spacing w:val="-14"/>
        </w:rPr>
        <w:t xml:space="preserve"> </w:t>
      </w:r>
      <w:r>
        <w:rPr>
          <w:spacing w:val="-2"/>
        </w:rPr>
        <w:t>53.8、53.8</w:t>
      </w:r>
      <w:r>
        <w:rPr>
          <w:spacing w:val="-26"/>
        </w:rPr>
        <w:t xml:space="preserve"> </w:t>
      </w:r>
      <w:r>
        <w:rPr>
          <w:spacing w:val="-2"/>
        </w:rPr>
        <w:t>和</w:t>
      </w:r>
      <w:r>
        <w:rPr>
          <w:spacing w:val="-23"/>
        </w:rPr>
        <w:t xml:space="preserve"> </w:t>
      </w:r>
      <w:r>
        <w:rPr>
          <w:spacing w:val="-2"/>
        </w:rPr>
        <w:t>54.6，反映俄罗斯经济景气度相对较高。国际货币基金组织最新报告预测，</w:t>
      </w:r>
      <w:r>
        <w:t xml:space="preserve"> </w:t>
      </w:r>
      <w:r>
        <w:rPr>
          <w:spacing w:val="-3"/>
        </w:rPr>
        <w:t>2023</w:t>
      </w:r>
      <w:r>
        <w:rPr>
          <w:spacing w:val="-37"/>
        </w:rPr>
        <w:t xml:space="preserve"> </w:t>
      </w:r>
      <w:r>
        <w:rPr>
          <w:spacing w:val="-3"/>
        </w:rPr>
        <w:t>年俄罗斯经济增速为</w:t>
      </w:r>
      <w:r>
        <w:rPr>
          <w:spacing w:val="-43"/>
        </w:rPr>
        <w:t xml:space="preserve"> </w:t>
      </w:r>
      <w:r>
        <w:rPr>
          <w:spacing w:val="-3"/>
        </w:rPr>
        <w:t>2.2%。虽然重回增长， 但俄罗斯长期经济挑战仍大。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巴西经济继续</w:t>
      </w:r>
      <w:r>
        <w:t xml:space="preserve"> 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缓慢复苏</w:t>
      </w:r>
      <w:r>
        <w:rPr>
          <w:spacing w:val="-3"/>
        </w:rPr>
        <w:t>。卢拉政府的一系列改革措施为巴西经济注入动力，净出口改善推动巴西经济缓慢复</w:t>
      </w:r>
      <w:r>
        <w:rPr>
          <w:spacing w:val="12"/>
        </w:rPr>
        <w:t xml:space="preserve"> </w:t>
      </w:r>
      <w:r>
        <w:rPr>
          <w:spacing w:val="-6"/>
        </w:rPr>
        <w:t>苏。2023</w:t>
      </w:r>
      <w:r>
        <w:rPr>
          <w:spacing w:val="-37"/>
        </w:rPr>
        <w:t xml:space="preserve"> </w:t>
      </w:r>
      <w:r>
        <w:rPr>
          <w:spacing w:val="-6"/>
        </w:rPr>
        <w:t>年三季度巴西实际</w:t>
      </w:r>
      <w:r>
        <w:rPr>
          <w:spacing w:val="-46"/>
        </w:rPr>
        <w:t xml:space="preserve"> </w:t>
      </w:r>
      <w:r>
        <w:rPr>
          <w:spacing w:val="-6"/>
        </w:rPr>
        <w:t>GDP</w:t>
      </w:r>
      <w:r>
        <w:rPr>
          <w:spacing w:val="-26"/>
        </w:rPr>
        <w:t xml:space="preserve"> </w:t>
      </w:r>
      <w:r>
        <w:rPr>
          <w:spacing w:val="-6"/>
        </w:rPr>
        <w:t>同比增速为</w:t>
      </w:r>
      <w:r>
        <w:rPr>
          <w:spacing w:val="-42"/>
        </w:rPr>
        <w:t xml:space="preserve"> </w:t>
      </w:r>
      <w:r>
        <w:rPr>
          <w:spacing w:val="-6"/>
        </w:rPr>
        <w:t>2%，环比增长</w:t>
      </w:r>
      <w:r>
        <w:rPr>
          <w:spacing w:val="-42"/>
        </w:rPr>
        <w:t xml:space="preserve"> </w:t>
      </w:r>
      <w:r>
        <w:rPr>
          <w:spacing w:val="-6"/>
        </w:rPr>
        <w:t>0.1%；进入四季度，巴西制造业</w:t>
      </w:r>
      <w:r>
        <w:rPr>
          <w:spacing w:val="-47"/>
        </w:rPr>
        <w:t xml:space="preserve"> </w:t>
      </w:r>
      <w:r>
        <w:rPr>
          <w:spacing w:val="-6"/>
        </w:rPr>
        <w:t>PMI</w:t>
      </w:r>
      <w:r>
        <w:t xml:space="preserve"> </w:t>
      </w:r>
      <w:r>
        <w:rPr>
          <w:spacing w:val="-1"/>
        </w:rPr>
        <w:t>有所下降，但服务业</w:t>
      </w:r>
      <w:r>
        <w:rPr>
          <w:spacing w:val="-48"/>
        </w:rPr>
        <w:t xml:space="preserve"> </w:t>
      </w:r>
      <w:r>
        <w:rPr>
          <w:spacing w:val="-1"/>
        </w:rPr>
        <w:t>PMI</w:t>
      </w:r>
      <w:r>
        <w:rPr>
          <w:spacing w:val="-43"/>
        </w:rPr>
        <w:t xml:space="preserve"> </w:t>
      </w:r>
      <w:r>
        <w:rPr>
          <w:spacing w:val="-1"/>
        </w:rPr>
        <w:t>持续增强。最新数据显示，巴西</w:t>
      </w:r>
      <w:r>
        <w:rPr>
          <w:spacing w:val="-42"/>
        </w:rPr>
        <w:t xml:space="preserve"> </w:t>
      </w:r>
      <w:r>
        <w:rPr>
          <w:spacing w:val="-1"/>
        </w:rPr>
        <w:t>2023</w:t>
      </w:r>
      <w:r>
        <w:rPr>
          <w:spacing w:val="-43"/>
        </w:rPr>
        <w:t xml:space="preserve"> </w:t>
      </w:r>
      <w:r>
        <w:rPr>
          <w:spacing w:val="-2"/>
        </w:rPr>
        <w:t>年第四季度失业率降至近</w:t>
      </w:r>
      <w:r>
        <w:rPr>
          <w:spacing w:val="-43"/>
        </w:rPr>
        <w:t xml:space="preserve"> </w:t>
      </w:r>
      <w:r>
        <w:rPr>
          <w:spacing w:val="-2"/>
        </w:rPr>
        <w:t>8</w:t>
      </w:r>
      <w:r>
        <w:rPr>
          <w:spacing w:val="-43"/>
        </w:rPr>
        <w:t xml:space="preserve"> </w:t>
      </w:r>
      <w:r>
        <w:rPr>
          <w:spacing w:val="-2"/>
        </w:rPr>
        <w:t>年</w:t>
      </w:r>
      <w:r>
        <w:t xml:space="preserve"> </w:t>
      </w:r>
      <w:r>
        <w:rPr>
          <w:spacing w:val="-3"/>
        </w:rPr>
        <w:t>来的最低点</w:t>
      </w:r>
      <w:r>
        <w:rPr>
          <w:spacing w:val="-39"/>
        </w:rPr>
        <w:t xml:space="preserve"> </w:t>
      </w:r>
      <w:r>
        <w:rPr>
          <w:spacing w:val="-3"/>
        </w:rPr>
        <w:t>7.4%，2023</w:t>
      </w:r>
      <w:r>
        <w:rPr>
          <w:spacing w:val="-43"/>
        </w:rPr>
        <w:t xml:space="preserve"> </w:t>
      </w:r>
      <w:r>
        <w:rPr>
          <w:spacing w:val="-3"/>
        </w:rPr>
        <w:t>年的巴西经济增长率将在</w:t>
      </w:r>
      <w:r>
        <w:rPr>
          <w:spacing w:val="-40"/>
        </w:rPr>
        <w:t xml:space="preserve"> </w:t>
      </w:r>
      <w:r>
        <w:rPr>
          <w:spacing w:val="-3"/>
        </w:rPr>
        <w:t>3%左右。</w:t>
      </w:r>
      <w:r>
        <w:rPr>
          <w:spacing w:val="-3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印度经</w:t>
      </w: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济继续强劲增长</w:t>
      </w:r>
      <w:r>
        <w:rPr>
          <w:spacing w:val="-4"/>
        </w:rPr>
        <w:t>。2023</w:t>
      </w:r>
      <w:r>
        <w:rPr>
          <w:spacing w:val="-43"/>
        </w:rPr>
        <w:t xml:space="preserve"> </w:t>
      </w:r>
      <w:r>
        <w:rPr>
          <w:spacing w:val="-4"/>
        </w:rPr>
        <w:t>年前</w:t>
      </w:r>
      <w:r>
        <w:t xml:space="preserve"> </w:t>
      </w:r>
      <w:r>
        <w:rPr>
          <w:spacing w:val="-5"/>
        </w:rPr>
        <w:t>三季度印度实际</w:t>
      </w:r>
      <w:r>
        <w:rPr>
          <w:spacing w:val="-47"/>
        </w:rPr>
        <w:t xml:space="preserve"> </w:t>
      </w:r>
      <w:r>
        <w:rPr>
          <w:spacing w:val="-5"/>
        </w:rPr>
        <w:t>GDP</w:t>
      </w:r>
      <w:r>
        <w:rPr>
          <w:spacing w:val="-26"/>
        </w:rPr>
        <w:t xml:space="preserve"> </w:t>
      </w:r>
      <w:r>
        <w:rPr>
          <w:spacing w:val="-5"/>
        </w:rPr>
        <w:t>同比增长</w:t>
      </w:r>
      <w:r>
        <w:rPr>
          <w:spacing w:val="-38"/>
        </w:rPr>
        <w:t xml:space="preserve"> </w:t>
      </w:r>
      <w:r>
        <w:rPr>
          <w:spacing w:val="-5"/>
        </w:rPr>
        <w:t>7.1%，增长较为强劲，</w:t>
      </w:r>
      <w:r>
        <w:rPr>
          <w:spacing w:val="-6"/>
        </w:rPr>
        <w:t>其中投资是印度经济增长的主要拉动项。</w:t>
      </w:r>
      <w:r>
        <w:t xml:space="preserve">  </w:t>
      </w:r>
      <w:r>
        <w:rPr>
          <w:spacing w:val="-5"/>
        </w:rPr>
        <w:t>2023</w:t>
      </w:r>
      <w:r>
        <w:rPr>
          <w:spacing w:val="-45"/>
        </w:rPr>
        <w:t xml:space="preserve"> </w:t>
      </w:r>
      <w:r>
        <w:rPr>
          <w:spacing w:val="-5"/>
        </w:rPr>
        <w:t>年</w:t>
      </w:r>
      <w:r>
        <w:rPr>
          <w:spacing w:val="-29"/>
        </w:rPr>
        <w:t xml:space="preserve"> </w:t>
      </w:r>
      <w:r>
        <w:rPr>
          <w:spacing w:val="-5"/>
        </w:rPr>
        <w:t>10、11、12</w:t>
      </w:r>
      <w:r>
        <w:rPr>
          <w:spacing w:val="-41"/>
        </w:rPr>
        <w:t xml:space="preserve"> </w:t>
      </w:r>
      <w:r>
        <w:rPr>
          <w:spacing w:val="-5"/>
        </w:rPr>
        <w:t>月，</w:t>
      </w:r>
      <w:r>
        <w:rPr>
          <w:spacing w:val="-38"/>
        </w:rPr>
        <w:t xml:space="preserve"> </w:t>
      </w:r>
      <w:r>
        <w:rPr>
          <w:spacing w:val="-5"/>
        </w:rPr>
        <w:t>印度制造业</w:t>
      </w:r>
      <w:r>
        <w:rPr>
          <w:spacing w:val="-47"/>
        </w:rPr>
        <w:t xml:space="preserve"> </w:t>
      </w:r>
      <w:r>
        <w:rPr>
          <w:spacing w:val="-5"/>
        </w:rPr>
        <w:t>P</w:t>
      </w:r>
      <w:r>
        <w:rPr>
          <w:spacing w:val="-6"/>
        </w:rPr>
        <w:t>MI</w:t>
      </w:r>
      <w:r>
        <w:rPr>
          <w:spacing w:val="-41"/>
        </w:rPr>
        <w:t xml:space="preserve"> </w:t>
      </w:r>
      <w:r>
        <w:rPr>
          <w:spacing w:val="-6"/>
        </w:rPr>
        <w:t>分别为</w:t>
      </w:r>
      <w:r>
        <w:rPr>
          <w:spacing w:val="-40"/>
        </w:rPr>
        <w:t xml:space="preserve"> </w:t>
      </w:r>
      <w:r>
        <w:rPr>
          <w:spacing w:val="-6"/>
        </w:rPr>
        <w:t>55.5、56.0、54.9，服务业</w:t>
      </w:r>
      <w:r>
        <w:rPr>
          <w:spacing w:val="-48"/>
        </w:rPr>
        <w:t xml:space="preserve"> </w:t>
      </w:r>
      <w:r>
        <w:rPr>
          <w:spacing w:val="-6"/>
        </w:rPr>
        <w:t>PMI</w:t>
      </w:r>
      <w:r>
        <w:rPr>
          <w:spacing w:val="-43"/>
        </w:rPr>
        <w:t xml:space="preserve"> </w:t>
      </w:r>
      <w:r>
        <w:rPr>
          <w:spacing w:val="-6"/>
        </w:rPr>
        <w:t>分别为</w:t>
      </w:r>
      <w:r>
        <w:rPr>
          <w:spacing w:val="-40"/>
        </w:rPr>
        <w:t xml:space="preserve"> </w:t>
      </w:r>
      <w:r>
        <w:rPr>
          <w:spacing w:val="-6"/>
        </w:rPr>
        <w:t>58.4、</w:t>
      </w:r>
      <w:r>
        <w:t xml:space="preserve"> </w:t>
      </w:r>
      <w:r>
        <w:t>56.9、59.0，综合</w:t>
      </w:r>
      <w:r>
        <w:rPr>
          <w:spacing w:val="-31"/>
        </w:rPr>
        <w:t xml:space="preserve"> </w:t>
      </w:r>
      <w:r>
        <w:t>PMI</w:t>
      </w:r>
      <w:r>
        <w:rPr>
          <w:spacing w:val="-26"/>
        </w:rPr>
        <w:t xml:space="preserve"> </w:t>
      </w:r>
      <w:r>
        <w:t>分别为</w:t>
      </w:r>
      <w:r>
        <w:rPr>
          <w:spacing w:val="-23"/>
        </w:rPr>
        <w:t xml:space="preserve"> </w:t>
      </w:r>
      <w:r>
        <w:t>58.4、</w:t>
      </w:r>
      <w:r>
        <w:rPr>
          <w:spacing w:val="-1"/>
        </w:rPr>
        <w:t>57.4、58.5，均较三季度明显下降，但仍处于高景气区</w:t>
      </w:r>
      <w:r>
        <w:t xml:space="preserve"> </w:t>
      </w:r>
      <w:r>
        <w:rPr>
          <w:spacing w:val="-3"/>
        </w:rPr>
        <w:t>间。据世界银行最新预测，2023-2024</w:t>
      </w:r>
      <w:r>
        <w:rPr>
          <w:spacing w:val="-43"/>
        </w:rPr>
        <w:t xml:space="preserve"> </w:t>
      </w:r>
      <w:r>
        <w:rPr>
          <w:spacing w:val="-3"/>
        </w:rPr>
        <w:t>财年印度</w:t>
      </w:r>
      <w:r>
        <w:rPr>
          <w:spacing w:val="-47"/>
        </w:rPr>
        <w:t xml:space="preserve"> </w:t>
      </w:r>
      <w:r>
        <w:rPr>
          <w:spacing w:val="-3"/>
        </w:rPr>
        <w:t>GDP</w:t>
      </w:r>
      <w:r>
        <w:rPr>
          <w:spacing w:val="-47"/>
        </w:rPr>
        <w:t xml:space="preserve"> </w:t>
      </w:r>
      <w:r>
        <w:rPr>
          <w:spacing w:val="-3"/>
        </w:rPr>
        <w:t>将增长</w:t>
      </w:r>
      <w:r>
        <w:rPr>
          <w:spacing w:val="-43"/>
        </w:rPr>
        <w:t xml:space="preserve"> </w:t>
      </w:r>
      <w:r>
        <w:rPr>
          <w:spacing w:val="-4"/>
        </w:rPr>
        <w:t>6.3%。</w:t>
      </w:r>
      <w:r>
        <w:rPr>
          <w:spacing w:val="-4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南非经济增长低于预期</w:t>
      </w:r>
      <w:r>
        <w:rPr>
          <w:spacing w:val="-4"/>
        </w:rPr>
        <w:t xml:space="preserve">。受 </w:t>
      </w:r>
      <w:r>
        <w:rPr>
          <w:spacing w:val="-3"/>
        </w:rPr>
        <w:t>国家大宗商品价格下跌和国内结构性问题等因素影响，南非经济表现不及预期。南非财政部预</w:t>
      </w:r>
      <w:r>
        <w:rPr>
          <w:spacing w:val="15"/>
        </w:rPr>
        <w:t xml:space="preserve"> </w:t>
      </w:r>
      <w:r>
        <w:rPr>
          <w:spacing w:val="-5"/>
        </w:rPr>
        <w:t>计，2023</w:t>
      </w:r>
      <w:r>
        <w:rPr>
          <w:spacing w:val="-43"/>
        </w:rPr>
        <w:t xml:space="preserve"> </w:t>
      </w:r>
      <w:r>
        <w:rPr>
          <w:spacing w:val="-5"/>
        </w:rPr>
        <w:t>年南非实际国内生产总值（GDP）增长率为</w:t>
      </w:r>
      <w:r>
        <w:rPr>
          <w:spacing w:val="-45"/>
        </w:rPr>
        <w:t xml:space="preserve"> </w:t>
      </w:r>
      <w:r>
        <w:rPr>
          <w:spacing w:val="-5"/>
        </w:rPr>
        <w:t>0.6%，低于此前预测的</w:t>
      </w:r>
      <w:r>
        <w:rPr>
          <w:spacing w:val="-42"/>
        </w:rPr>
        <w:t xml:space="preserve"> </w:t>
      </w:r>
      <w:r>
        <w:rPr>
          <w:spacing w:val="-5"/>
        </w:rPr>
        <w:t>0.8%，原因是</w:t>
      </w:r>
      <w:r>
        <w:rPr>
          <w:spacing w:val="-42"/>
        </w:rPr>
        <w:t xml:space="preserve"> </w:t>
      </w:r>
      <w:r>
        <w:rPr>
          <w:spacing w:val="-5"/>
        </w:rPr>
        <w:t>2</w:t>
      </w:r>
      <w:r>
        <w:rPr>
          <w:spacing w:val="-6"/>
        </w:rPr>
        <w:t>023</w:t>
      </w:r>
    </w:p>
    <w:p>
      <w:pPr>
        <w:pStyle w:val="BodyText"/>
        <w:spacing w:line="220" w:lineRule="auto"/>
        <w:ind w:left="37"/>
      </w:pPr>
      <w:r>
        <w:rPr>
          <w:spacing w:val="-2"/>
        </w:rPr>
        <w:t>年第三季度经济数据弱于预期。</w:t>
      </w:r>
    </w:p>
    <w:p>
      <w:pPr>
        <w:pStyle w:val="BodyText"/>
        <w:spacing w:before="293" w:line="343" w:lineRule="auto"/>
        <w:ind w:left="36" w:right="2" w:firstLine="430"/>
        <w:jc w:val="both"/>
      </w:pPr>
      <w:r>
        <w:rPr>
          <w:spacing w:val="-2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东盟地区经济增长总体低于预期</w:t>
      </w:r>
      <w:r>
        <w:rPr>
          <w:spacing w:val="-2"/>
        </w:rPr>
        <w:t>。受地缘政治动荡和经济不确定性等多重不利因素影响，</w:t>
      </w:r>
      <w:r>
        <w:rPr>
          <w:spacing w:val="16"/>
        </w:rPr>
        <w:t xml:space="preserve"> </w:t>
      </w:r>
      <w:r>
        <w:rPr>
          <w:spacing w:val="-3"/>
        </w:rPr>
        <w:t>尽管东盟各国</w:t>
      </w:r>
      <w:r>
        <w:rPr>
          <w:spacing w:val="-41"/>
        </w:rPr>
        <w:t xml:space="preserve"> </w:t>
      </w:r>
      <w:r>
        <w:rPr>
          <w:spacing w:val="-3"/>
        </w:rPr>
        <w:t>2023</w:t>
      </w:r>
      <w:r>
        <w:rPr>
          <w:spacing w:val="-46"/>
        </w:rPr>
        <w:t xml:space="preserve"> </w:t>
      </w:r>
      <w:r>
        <w:rPr>
          <w:spacing w:val="-3"/>
        </w:rPr>
        <w:t>年均实现了正增长，但增速普遍低于</w:t>
      </w:r>
      <w:r>
        <w:rPr>
          <w:spacing w:val="-41"/>
        </w:rPr>
        <w:t xml:space="preserve"> </w:t>
      </w:r>
      <w:r>
        <w:rPr>
          <w:spacing w:val="-3"/>
        </w:rPr>
        <w:t>2022</w:t>
      </w:r>
      <w:r>
        <w:rPr>
          <w:spacing w:val="-46"/>
        </w:rPr>
        <w:t xml:space="preserve"> </w:t>
      </w:r>
      <w:r>
        <w:rPr>
          <w:spacing w:val="-4"/>
        </w:rPr>
        <w:t>年或预期。根据新加坡贸易与工</w:t>
      </w:r>
      <w:r>
        <w:t xml:space="preserve"> </w:t>
      </w:r>
      <w:r>
        <w:rPr>
          <w:spacing w:val="-7"/>
        </w:rPr>
        <w:t>业部数据，新加坡</w:t>
      </w:r>
      <w:r>
        <w:rPr>
          <w:spacing w:val="-43"/>
        </w:rPr>
        <w:t xml:space="preserve"> </w:t>
      </w:r>
      <w:r>
        <w:rPr>
          <w:spacing w:val="-7"/>
        </w:rPr>
        <w:t>2023</w:t>
      </w:r>
      <w:r>
        <w:rPr>
          <w:spacing w:val="-43"/>
        </w:rPr>
        <w:t xml:space="preserve"> </w:t>
      </w:r>
      <w:r>
        <w:rPr>
          <w:spacing w:val="-7"/>
        </w:rPr>
        <w:t>年全年经济增长</w:t>
      </w:r>
      <w:r>
        <w:rPr>
          <w:spacing w:val="-29"/>
        </w:rPr>
        <w:t xml:space="preserve"> </w:t>
      </w:r>
      <w:r>
        <w:rPr>
          <w:spacing w:val="-7"/>
        </w:rPr>
        <w:t>1.2%，低于</w:t>
      </w:r>
      <w:r>
        <w:rPr>
          <w:spacing w:val="-41"/>
        </w:rPr>
        <w:t xml:space="preserve"> </w:t>
      </w:r>
      <w:r>
        <w:rPr>
          <w:spacing w:val="-7"/>
        </w:rPr>
        <w:t>2022</w:t>
      </w:r>
      <w:r>
        <w:rPr>
          <w:spacing w:val="-43"/>
        </w:rPr>
        <w:t xml:space="preserve"> </w:t>
      </w:r>
      <w:r>
        <w:rPr>
          <w:spacing w:val="-7"/>
        </w:rPr>
        <w:t>年的</w:t>
      </w:r>
      <w:r>
        <w:rPr>
          <w:spacing w:val="-40"/>
        </w:rPr>
        <w:t xml:space="preserve"> </w:t>
      </w:r>
      <w:r>
        <w:rPr>
          <w:spacing w:val="-7"/>
        </w:rPr>
        <w:t>3.6%；世界银行预测，泰国</w:t>
      </w:r>
      <w:r>
        <w:rPr>
          <w:spacing w:val="-43"/>
        </w:rPr>
        <w:t xml:space="preserve"> </w:t>
      </w:r>
      <w:r>
        <w:rPr>
          <w:spacing w:val="-7"/>
        </w:rPr>
        <w:t>2023</w:t>
      </w:r>
      <w:r>
        <w:t xml:space="preserve"> </w:t>
      </w:r>
      <w:r>
        <w:rPr>
          <w:spacing w:val="-3"/>
        </w:rPr>
        <w:t>年经济增长约为</w:t>
      </w:r>
      <w:r>
        <w:rPr>
          <w:spacing w:val="-40"/>
        </w:rPr>
        <w:t xml:space="preserve"> </w:t>
      </w:r>
      <w:r>
        <w:rPr>
          <w:spacing w:val="-3"/>
        </w:rPr>
        <w:t>2.3%，低于此前预测的</w:t>
      </w:r>
      <w:r>
        <w:rPr>
          <w:spacing w:val="-40"/>
        </w:rPr>
        <w:t xml:space="preserve"> </w:t>
      </w:r>
      <w:r>
        <w:rPr>
          <w:spacing w:val="-3"/>
        </w:rPr>
        <w:t>3.4%；马来西亚阿哈姆资产管理公司预测， 马来西亚</w:t>
      </w:r>
      <w:r>
        <w:t xml:space="preserve"> </w:t>
      </w:r>
      <w:r>
        <w:rPr>
          <w:spacing w:val="-3"/>
        </w:rPr>
        <w:t>2023</w:t>
      </w:r>
      <w:r>
        <w:rPr>
          <w:spacing w:val="-21"/>
        </w:rPr>
        <w:t xml:space="preserve"> </w:t>
      </w:r>
      <w:r>
        <w:rPr>
          <w:spacing w:val="-3"/>
        </w:rPr>
        <w:t>年国内生产总值将增长</w:t>
      </w:r>
      <w:r>
        <w:rPr>
          <w:spacing w:val="-30"/>
        </w:rPr>
        <w:t xml:space="preserve"> </w:t>
      </w:r>
      <w:r>
        <w:rPr>
          <w:spacing w:val="-3"/>
        </w:rPr>
        <w:t>3.9%，远低于</w:t>
      </w:r>
      <w:r>
        <w:rPr>
          <w:spacing w:val="-32"/>
        </w:rPr>
        <w:t xml:space="preserve"> </w:t>
      </w:r>
      <w:r>
        <w:rPr>
          <w:spacing w:val="-3"/>
        </w:rPr>
        <w:t>2022</w:t>
      </w:r>
      <w:r>
        <w:rPr>
          <w:spacing w:val="-34"/>
        </w:rPr>
        <w:t xml:space="preserve"> </w:t>
      </w:r>
      <w:r>
        <w:rPr>
          <w:spacing w:val="-3"/>
        </w:rPr>
        <w:t>年的</w:t>
      </w:r>
      <w:r>
        <w:rPr>
          <w:spacing w:val="-33"/>
        </w:rPr>
        <w:t xml:space="preserve"> </w:t>
      </w:r>
      <w:r>
        <w:rPr>
          <w:spacing w:val="-3"/>
        </w:rPr>
        <w:t>8.7%。越南国家统计局数据显示，</w:t>
      </w:r>
      <w:r>
        <w:rPr>
          <w:spacing w:val="-20"/>
        </w:rPr>
        <w:t xml:space="preserve"> </w:t>
      </w:r>
      <w:r>
        <w:rPr>
          <w:spacing w:val="-3"/>
        </w:rPr>
        <w:t>2023</w:t>
      </w:r>
      <w:r>
        <w:t xml:space="preserve"> </w:t>
      </w:r>
      <w:r>
        <w:rPr>
          <w:spacing w:val="-1"/>
        </w:rPr>
        <w:t>年越南国内生产总值增长</w:t>
      </w:r>
      <w:r>
        <w:rPr>
          <w:spacing w:val="-39"/>
        </w:rPr>
        <w:t xml:space="preserve"> </w:t>
      </w:r>
      <w:r>
        <w:rPr>
          <w:spacing w:val="-1"/>
        </w:rPr>
        <w:t>5.05%，低于</w:t>
      </w:r>
      <w:r>
        <w:rPr>
          <w:spacing w:val="-43"/>
        </w:rPr>
        <w:t xml:space="preserve"> </w:t>
      </w:r>
      <w:r>
        <w:rPr>
          <w:spacing w:val="-1"/>
        </w:rPr>
        <w:t>6.5%的目标。印度尼西亚</w:t>
      </w:r>
      <w:r>
        <w:rPr>
          <w:spacing w:val="-41"/>
        </w:rPr>
        <w:t xml:space="preserve"> </w:t>
      </w:r>
      <w:r>
        <w:rPr>
          <w:spacing w:val="-1"/>
        </w:rPr>
        <w:t>2023</w:t>
      </w:r>
      <w:r>
        <w:rPr>
          <w:spacing w:val="-46"/>
        </w:rPr>
        <w:t xml:space="preserve"> </w:t>
      </w:r>
      <w:r>
        <w:rPr>
          <w:spacing w:val="-1"/>
        </w:rPr>
        <w:t>年的经济增长预计维持</w:t>
      </w:r>
    </w:p>
    <w:p>
      <w:pPr>
        <w:pStyle w:val="BodyText"/>
        <w:spacing w:line="220" w:lineRule="auto"/>
        <w:ind w:left="36"/>
      </w:pPr>
      <w:r>
        <w:rPr>
          <w:spacing w:val="-3"/>
        </w:rPr>
        <w:t>在</w:t>
      </w:r>
      <w:r>
        <w:rPr>
          <w:spacing w:val="-28"/>
        </w:rPr>
        <w:t xml:space="preserve"> </w:t>
      </w:r>
      <w:r>
        <w:rPr>
          <w:spacing w:val="-3"/>
        </w:rPr>
        <w:t>5%左右，也低于</w:t>
      </w:r>
      <w:r>
        <w:rPr>
          <w:spacing w:val="-42"/>
        </w:rPr>
        <w:t xml:space="preserve"> </w:t>
      </w:r>
      <w:r>
        <w:rPr>
          <w:spacing w:val="-3"/>
        </w:rPr>
        <w:t>2022</w:t>
      </w:r>
      <w:r>
        <w:rPr>
          <w:spacing w:val="-45"/>
        </w:rPr>
        <w:t xml:space="preserve"> </w:t>
      </w:r>
      <w:r>
        <w:rPr>
          <w:spacing w:val="-3"/>
        </w:rPr>
        <w:t>年的</w:t>
      </w:r>
      <w:r>
        <w:rPr>
          <w:spacing w:val="-40"/>
        </w:rPr>
        <w:t xml:space="preserve"> </w:t>
      </w:r>
      <w:r>
        <w:rPr>
          <w:spacing w:val="-3"/>
        </w:rPr>
        <w:t>5.3%。</w:t>
      </w:r>
    </w:p>
    <w:p>
      <w:pPr>
        <w:pStyle w:val="BodyText"/>
        <w:spacing w:before="280" w:line="220" w:lineRule="auto"/>
        <w:ind w:left="55"/>
        <w:rPr>
          <w:sz w:val="24"/>
          <w:szCs w:val="24"/>
        </w:rPr>
      </w:pPr>
      <w:bookmarkStart w:id="3" w:name="bookmark4"/>
      <w:bookmarkEnd w:id="3"/>
      <w:r>
        <w:rPr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1.1.2</w:t>
      </w:r>
      <w:r>
        <w:rPr>
          <w:spacing w:val="18"/>
          <w:sz w:val="24"/>
          <w:szCs w:val="24"/>
        </w:rPr>
        <w:t xml:space="preserve">  </w:t>
      </w:r>
      <w:r>
        <w:rPr>
          <w:spacing w:val="-4"/>
          <w:sz w:val="24"/>
          <w:szCs w:val="24"/>
          <w14:textOutline w14:w="4354">
            <w14:solidFill>
              <w14:srgbClr w14:val="000000"/>
            </w14:solidFill>
            <w14:prstDash w14:val="solid"/>
            <w14:miter w14:lim="10"/>
          </w14:textOutline>
        </w:rPr>
        <w:t>国内经济形势分析</w:t>
      </w:r>
    </w:p>
    <w:p>
      <w:pPr>
        <w:pStyle w:val="BodyText"/>
        <w:spacing w:before="275" w:line="343" w:lineRule="auto"/>
        <w:ind w:left="37" w:right="58" w:firstLine="421"/>
        <w:jc w:val="both"/>
      </w:pPr>
      <w:r>
        <w:rPr>
          <w:spacing w:val="-2"/>
        </w:rPr>
        <w:t>2023 年以来，</w:t>
      </w:r>
      <w:r>
        <w:rPr>
          <w:spacing w:val="-22"/>
        </w:rPr>
        <w:t xml:space="preserve"> </w:t>
      </w:r>
      <w:r>
        <w:rPr>
          <w:spacing w:val="-2"/>
        </w:rPr>
        <w:t>面对复杂严峻的国际环境和艰巨繁重的国内改革发展稳定</w:t>
      </w:r>
      <w:r>
        <w:rPr>
          <w:spacing w:val="-3"/>
        </w:rPr>
        <w:t>任务，我国坚持</w:t>
      </w:r>
      <w:r>
        <w:t xml:space="preserve"> </w:t>
      </w:r>
      <w:r>
        <w:rPr>
          <w:spacing w:val="-4"/>
        </w:rPr>
        <w:t>坚持稳中求进工作总基调，完整、准确、全面贯彻新发展理念，加快构建新</w:t>
      </w:r>
      <w:r>
        <w:rPr>
          <w:spacing w:val="-5"/>
        </w:rPr>
        <w:t>发展格局，</w:t>
      </w:r>
      <w:r>
        <w:rPr>
          <w:spacing w:val="-44"/>
        </w:rPr>
        <w:t xml:space="preserve"> </w:t>
      </w:r>
      <w:r>
        <w:rPr>
          <w:spacing w:val="-5"/>
        </w:rPr>
        <w:t>全面深</w:t>
      </w:r>
      <w:r>
        <w:t xml:space="preserve"> </w:t>
      </w:r>
      <w:r>
        <w:rPr>
          <w:spacing w:val="-3"/>
        </w:rPr>
        <w:t>化改革开放，加大宏观调控力度，着力扩大内需、优化结构、提振信心、防范化解风险，我国</w:t>
      </w:r>
      <w:r>
        <w:rPr>
          <w:spacing w:val="11"/>
        </w:rPr>
        <w:t xml:space="preserve"> </w:t>
      </w:r>
      <w:r>
        <w:rPr>
          <w:spacing w:val="-7"/>
        </w:rPr>
        <w:t>经济回升向好，</w:t>
      </w:r>
      <w:r>
        <w:rPr>
          <w:spacing w:val="-49"/>
        </w:rPr>
        <w:t xml:space="preserve"> </w:t>
      </w:r>
      <w:r>
        <w:rPr>
          <w:spacing w:val="-7"/>
        </w:rPr>
        <w:t>供给需求稳步改善，</w:t>
      </w:r>
      <w:r>
        <w:rPr>
          <w:spacing w:val="-48"/>
        </w:rPr>
        <w:t xml:space="preserve"> </w:t>
      </w:r>
      <w:r>
        <w:rPr>
          <w:spacing w:val="-7"/>
        </w:rPr>
        <w:t>转型升级积极推</w:t>
      </w:r>
      <w:r>
        <w:rPr>
          <w:spacing w:val="-8"/>
        </w:rPr>
        <w:t>进，</w:t>
      </w:r>
      <w:r>
        <w:rPr>
          <w:spacing w:val="-22"/>
        </w:rPr>
        <w:t xml:space="preserve"> </w:t>
      </w:r>
      <w:r>
        <w:rPr>
          <w:spacing w:val="-8"/>
        </w:rPr>
        <w:t>就业物价总体稳定，民生保障有力有</w:t>
      </w:r>
    </w:p>
    <w:p>
      <w:pPr>
        <w:pStyle w:val="BodyText"/>
        <w:spacing w:line="220" w:lineRule="auto"/>
        <w:ind w:left="42"/>
      </w:pPr>
      <w:r>
        <w:rPr>
          <w:spacing w:val="-1"/>
        </w:rPr>
        <w:t>效，高质量发展扎实推进，主要预期目标圆满实现。</w:t>
      </w:r>
    </w:p>
    <w:p>
      <w:pPr>
        <w:pStyle w:val="BodyText"/>
        <w:spacing w:before="296" w:line="343" w:lineRule="auto"/>
        <w:ind w:left="36" w:right="4" w:firstLine="419"/>
        <w:jc w:val="both"/>
        <w:sectPr>
          <w:headerReference w:type="default" r:id="rId20"/>
          <w:footerReference w:type="default" r:id="rId21"/>
          <w:pgSz w:w="11907" w:h="16841"/>
          <w:pgMar w:top="1118" w:right="1634" w:bottom="1331" w:left="1673" w:header="877" w:footer="1173" w:gutter="0"/>
          <w:pgNumType w:start="10"/>
          <w:cols w:space="708"/>
        </w:sectPr>
      </w:pPr>
      <w:r>
        <w:rPr>
          <w:spacing w:val="-6"/>
        </w:rPr>
        <w:t>据国家统计局初步核算， 2023</w:t>
      </w:r>
      <w:r>
        <w:rPr>
          <w:spacing w:val="-26"/>
        </w:rPr>
        <w:t xml:space="preserve"> </w:t>
      </w:r>
      <w:r>
        <w:rPr>
          <w:spacing w:val="-6"/>
        </w:rPr>
        <w:t>年全年国内生产总</w:t>
      </w:r>
      <w:r>
        <w:rPr>
          <w:spacing w:val="-7"/>
        </w:rPr>
        <w:t>值 1260582</w:t>
      </w:r>
      <w:r>
        <w:rPr>
          <w:spacing w:val="-29"/>
        </w:rPr>
        <w:t xml:space="preserve"> </w:t>
      </w:r>
      <w:r>
        <w:rPr>
          <w:spacing w:val="-7"/>
        </w:rPr>
        <w:t>亿元，按不变价格计算，</w:t>
      </w:r>
      <w:r>
        <w:rPr>
          <w:spacing w:val="26"/>
        </w:rPr>
        <w:t xml:space="preserve"> </w:t>
      </w:r>
      <w:r>
        <w:rPr>
          <w:spacing w:val="-7"/>
        </w:rPr>
        <w:t>比</w:t>
      </w:r>
      <w:r>
        <w:t xml:space="preserve"> </w:t>
      </w:r>
      <w:r>
        <w:rPr>
          <w:spacing w:val="-3"/>
        </w:rPr>
        <w:t>上年增长</w:t>
      </w:r>
      <w:r>
        <w:rPr>
          <w:spacing w:val="-40"/>
        </w:rPr>
        <w:t xml:space="preserve"> </w:t>
      </w:r>
      <w:r>
        <w:rPr>
          <w:spacing w:val="-3"/>
        </w:rPr>
        <w:t>5.2%。分产业看，第一产业增加值</w:t>
      </w:r>
      <w:r>
        <w:rPr>
          <w:spacing w:val="-43"/>
        </w:rPr>
        <w:t xml:space="preserve"> </w:t>
      </w:r>
      <w:r>
        <w:rPr>
          <w:spacing w:val="-3"/>
        </w:rPr>
        <w:t>89755</w:t>
      </w:r>
      <w:r>
        <w:rPr>
          <w:spacing w:val="-45"/>
        </w:rPr>
        <w:t xml:space="preserve"> </w:t>
      </w:r>
      <w:r>
        <w:rPr>
          <w:spacing w:val="-3"/>
        </w:rPr>
        <w:t>亿元， 比上年增长</w:t>
      </w:r>
      <w:r>
        <w:rPr>
          <w:spacing w:val="-45"/>
        </w:rPr>
        <w:t xml:space="preserve"> </w:t>
      </w:r>
      <w:r>
        <w:rPr>
          <w:spacing w:val="-3"/>
        </w:rPr>
        <w:t>4.1%；第</w:t>
      </w:r>
      <w:r>
        <w:rPr>
          <w:spacing w:val="-4"/>
        </w:rPr>
        <w:t>二产业增加值</w:t>
      </w:r>
      <w:r>
        <w:t xml:space="preserve"> </w:t>
      </w:r>
      <w:r>
        <w:rPr>
          <w:spacing w:val="-1"/>
        </w:rPr>
        <w:t>482589</w:t>
      </w:r>
      <w:r>
        <w:rPr>
          <w:spacing w:val="-36"/>
        </w:rPr>
        <w:t xml:space="preserve"> </w:t>
      </w:r>
      <w:r>
        <w:rPr>
          <w:spacing w:val="-1"/>
        </w:rPr>
        <w:t>亿元，增长</w:t>
      </w:r>
      <w:r>
        <w:rPr>
          <w:spacing w:val="-28"/>
        </w:rPr>
        <w:t xml:space="preserve"> </w:t>
      </w:r>
      <w:r>
        <w:rPr>
          <w:spacing w:val="-1"/>
        </w:rPr>
        <w:t>4.7%；第三产业增加值</w:t>
      </w:r>
      <w:r>
        <w:rPr>
          <w:spacing w:val="-33"/>
        </w:rPr>
        <w:t xml:space="preserve"> </w:t>
      </w:r>
      <w:r>
        <w:rPr>
          <w:spacing w:val="-1"/>
        </w:rPr>
        <w:t>688238</w:t>
      </w:r>
      <w:r>
        <w:rPr>
          <w:spacing w:val="-35"/>
        </w:rPr>
        <w:t xml:space="preserve"> </w:t>
      </w:r>
      <w:r>
        <w:rPr>
          <w:spacing w:val="-1"/>
        </w:rPr>
        <w:t>亿元，增长</w:t>
      </w:r>
      <w:r>
        <w:rPr>
          <w:spacing w:val="-31"/>
        </w:rPr>
        <w:t xml:space="preserve"> </w:t>
      </w:r>
      <w:r>
        <w:rPr>
          <w:spacing w:val="-1"/>
        </w:rPr>
        <w:t>5.8%。分季度看，一季</w:t>
      </w:r>
      <w:r>
        <w:rPr>
          <w:spacing w:val="-2"/>
        </w:rPr>
        <w:t>度国内</w:t>
      </w:r>
      <w:r>
        <w:t xml:space="preserve"> </w:t>
      </w:r>
      <w:r>
        <w:rPr>
          <w:spacing w:val="-2"/>
        </w:rPr>
        <w:t>生产总值同比增长</w:t>
      </w:r>
      <w:r>
        <w:rPr>
          <w:spacing w:val="-41"/>
        </w:rPr>
        <w:t xml:space="preserve"> </w:t>
      </w:r>
      <w:r>
        <w:rPr>
          <w:spacing w:val="-2"/>
        </w:rPr>
        <w:t>4.5%，二季度增长</w:t>
      </w:r>
      <w:r>
        <w:rPr>
          <w:spacing w:val="-42"/>
        </w:rPr>
        <w:t xml:space="preserve"> </w:t>
      </w:r>
      <w:r>
        <w:rPr>
          <w:spacing w:val="-2"/>
        </w:rPr>
        <w:t>6.3%，三季度增长</w:t>
      </w:r>
      <w:r>
        <w:rPr>
          <w:spacing w:val="-45"/>
        </w:rPr>
        <w:t xml:space="preserve"> </w:t>
      </w:r>
      <w:r>
        <w:rPr>
          <w:spacing w:val="-2"/>
        </w:rPr>
        <w:t>4.9%，四季度增长</w:t>
      </w:r>
      <w:r>
        <w:rPr>
          <w:spacing w:val="-40"/>
        </w:rPr>
        <w:t xml:space="preserve"> </w:t>
      </w:r>
      <w:r>
        <w:rPr>
          <w:spacing w:val="-2"/>
        </w:rPr>
        <w:t>5.2%。从环比看，</w:t>
      </w:r>
    </w:p>
    <w:p>
      <w:pPr>
        <w:pStyle w:val="BodyText"/>
        <w:spacing w:before="1" w:line="220" w:lineRule="auto"/>
        <w:ind w:left="56"/>
      </w:pPr>
      <w:bookmarkStart w:id="4" w:name="bookmark55"/>
      <w:bookmarkEnd w:id="4"/>
      <w:r>
        <w:rPr>
          <w:spacing w:val="-3"/>
        </w:rPr>
        <w:t>四季度国内生产总值增长</w:t>
      </w:r>
      <w:r>
        <w:rPr>
          <w:spacing w:val="-31"/>
        </w:rPr>
        <w:t xml:space="preserve"> </w:t>
      </w:r>
      <w:r>
        <w:rPr>
          <w:spacing w:val="-3"/>
        </w:rPr>
        <w:t>1.0%。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59" w:line="220" w:lineRule="auto"/>
        <w:ind w:left="1235"/>
        <w:rPr>
          <w:sz w:val="18"/>
          <w:szCs w:val="18"/>
        </w:rPr>
      </w:pP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表</w:t>
      </w:r>
      <w:r>
        <w:rPr>
          <w:spacing w:val="-6"/>
          <w:sz w:val="18"/>
          <w:szCs w:val="18"/>
        </w:rPr>
        <w:t xml:space="preserve"> 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spacing w:val="-1"/>
          <w:sz w:val="18"/>
          <w:szCs w:val="18"/>
        </w:rPr>
        <w:t xml:space="preserve">  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2022</w:t>
      </w:r>
      <w:r>
        <w:rPr>
          <w:spacing w:val="-35"/>
          <w:sz w:val="18"/>
          <w:szCs w:val="18"/>
        </w:rPr>
        <w:t xml:space="preserve"> 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年四季度-2023</w:t>
      </w:r>
      <w:r>
        <w:rPr>
          <w:spacing w:val="-35"/>
          <w:sz w:val="18"/>
          <w:szCs w:val="18"/>
        </w:rPr>
        <w:t xml:space="preserve"> 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年四季度我国各产业累计国内生产总值及增长情况</w:t>
      </w:r>
    </w:p>
    <w:p>
      <w:pPr>
        <w:spacing w:line="220" w:lineRule="auto"/>
        <w:rPr>
          <w:sz w:val="18"/>
          <w:szCs w:val="18"/>
        </w:rPr>
        <w:sectPr>
          <w:headerReference w:type="default" r:id="rId22"/>
          <w:footerReference w:type="default" r:id="rId23"/>
          <w:type w:val="nextPage"/>
          <w:pgSz w:w="11907" w:h="16841"/>
          <w:pgMar w:top="1118" w:right="1634" w:bottom="1331" w:left="1673" w:header="877" w:footer="1173" w:gutter="0"/>
          <w:pgNumType w:start="11"/>
          <w:cols w:space="708"/>
          <w:titlePg w:val="0"/>
        </w:sectPr>
      </w:pPr>
    </w:p>
    <w:p>
      <w:pPr>
        <w:spacing w:line="304" w:lineRule="auto"/>
        <w:rPr>
          <w:rFonts w:ascii="Arial"/>
          <w:sz w:val="21"/>
        </w:rPr>
      </w:pPr>
    </w:p>
    <w:p>
      <w:pPr>
        <w:spacing w:line="2170" w:lineRule="exact"/>
        <w:ind w:firstLine="108"/>
      </w:pPr>
      <w:r>
        <w:rPr>
          <w:position w:val="-43"/>
        </w:rPr>
        <w:drawing>
          <wp:inline distT="0" distB="0" distL="0" distR="0">
            <wp:extent cx="5297804" cy="13779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97804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11" w:line="220" w:lineRule="auto"/>
        <w:ind w:left="37"/>
        <w:rPr>
          <w:sz w:val="18"/>
          <w:szCs w:val="18"/>
        </w:rPr>
      </w:pPr>
      <w:r>
        <w:rPr>
          <w:spacing w:val="-1"/>
          <w:sz w:val="18"/>
          <w:szCs w:val="18"/>
        </w:rPr>
        <w:t>数据来源：国家统计局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58" w:line="220" w:lineRule="auto"/>
        <w:ind w:left="1162"/>
        <w:rPr>
          <w:sz w:val="18"/>
          <w:szCs w:val="18"/>
        </w:rPr>
      </w:pPr>
      <w:bookmarkStart w:id="5" w:name="bookmark39"/>
      <w:bookmarkEnd w:id="5"/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图</w:t>
      </w:r>
      <w:r>
        <w:rPr>
          <w:spacing w:val="-20"/>
          <w:sz w:val="18"/>
          <w:szCs w:val="18"/>
        </w:rPr>
        <w:t xml:space="preserve"> 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spacing w:val="-1"/>
          <w:sz w:val="18"/>
          <w:szCs w:val="18"/>
        </w:rPr>
        <w:t xml:space="preserve">  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2021</w:t>
      </w:r>
      <w:r>
        <w:rPr>
          <w:spacing w:val="-36"/>
          <w:sz w:val="18"/>
          <w:szCs w:val="18"/>
        </w:rPr>
        <w:t xml:space="preserve"> 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年二季度-2023</w:t>
      </w:r>
      <w:r>
        <w:rPr>
          <w:spacing w:val="-35"/>
          <w:sz w:val="18"/>
          <w:szCs w:val="18"/>
        </w:rPr>
        <w:t xml:space="preserve"> </w:t>
      </w:r>
      <w:r>
        <w:rPr>
          <w:spacing w:val="-1"/>
          <w:sz w:val="18"/>
          <w:szCs w:val="18"/>
          <w14:textOutline w14:w="3265">
            <w14:solidFill>
              <w14:srgbClr w14:val="000000"/>
            </w14:solidFill>
            <w14:prstDash w14:val="solid"/>
            <w14:miter w14:lim="10"/>
          </w14:textOutline>
        </w:rPr>
        <w:t>年四季度我国各产业国内生产总值累计增速变动趋势</w:t>
      </w:r>
    </w:p>
    <w:p>
      <w:pPr>
        <w:spacing w:before="126" w:line="4253" w:lineRule="exact"/>
        <w:ind w:firstLine="335"/>
      </w:pPr>
      <w:r>
        <w:rPr>
          <w:position w:val="-85"/>
        </w:rPr>
        <w:drawing>
          <wp:inline distT="0" distB="0" distL="0" distR="0">
            <wp:extent cx="5005070" cy="2700654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270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66" w:line="220" w:lineRule="auto"/>
        <w:ind w:left="397"/>
        <w:rPr>
          <w:sz w:val="18"/>
          <w:szCs w:val="18"/>
        </w:rPr>
      </w:pPr>
      <w:r>
        <w:rPr>
          <w:spacing w:val="-1"/>
          <w:sz w:val="18"/>
          <w:szCs w:val="18"/>
        </w:rPr>
        <w:t>数据来源：国家统计局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69" w:line="343" w:lineRule="auto"/>
        <w:ind w:left="36" w:firstLine="425"/>
        <w:jc w:val="both"/>
      </w:pP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工业生产稳步回升，</w:t>
      </w:r>
      <w:r>
        <w:rPr>
          <w:spacing w:val="54"/>
        </w:rPr>
        <w:t xml:space="preserve"> </w:t>
      </w:r>
      <w:r>
        <w:rPr>
          <w:spacing w:val="-6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装备制造业增长较快</w:t>
      </w:r>
      <w:r>
        <w:rPr>
          <w:spacing w:val="-6"/>
        </w:rPr>
        <w:t>。</w:t>
      </w:r>
      <w:r>
        <w:rPr>
          <w:spacing w:val="-7"/>
        </w:rPr>
        <w:t xml:space="preserve">2023 年全年， 全国规模以上工业增加值比上 </w:t>
      </w:r>
      <w:r>
        <w:rPr>
          <w:spacing w:val="-4"/>
        </w:rPr>
        <w:t>年增长</w:t>
      </w:r>
      <w:r>
        <w:rPr>
          <w:spacing w:val="-27"/>
        </w:rPr>
        <w:t xml:space="preserve"> </w:t>
      </w:r>
      <w:r>
        <w:rPr>
          <w:spacing w:val="-4"/>
        </w:rPr>
        <w:t>4.6%。分三大门类看，</w:t>
      </w:r>
      <w:r>
        <w:rPr>
          <w:spacing w:val="-31"/>
        </w:rPr>
        <w:t xml:space="preserve"> </w:t>
      </w:r>
      <w:r>
        <w:rPr>
          <w:spacing w:val="-4"/>
        </w:rPr>
        <w:t>采矿业增加值增长</w:t>
      </w:r>
      <w:r>
        <w:rPr>
          <w:spacing w:val="-42"/>
        </w:rPr>
        <w:t xml:space="preserve"> </w:t>
      </w:r>
      <w:r>
        <w:rPr>
          <w:spacing w:val="-4"/>
        </w:rPr>
        <w:t>2.3%，制造业增长</w:t>
      </w:r>
      <w:r>
        <w:rPr>
          <w:spacing w:val="-40"/>
        </w:rPr>
        <w:t xml:space="preserve"> </w:t>
      </w:r>
      <w:r>
        <w:rPr>
          <w:spacing w:val="-4"/>
        </w:rPr>
        <w:t xml:space="preserve">5.0%，电力、热力、燃气 </w:t>
      </w:r>
      <w:r>
        <w:rPr>
          <w:spacing w:val="-4"/>
        </w:rPr>
        <w:t>及水生产和供应业增长</w:t>
      </w:r>
      <w:r>
        <w:rPr>
          <w:spacing w:val="-45"/>
        </w:rPr>
        <w:t xml:space="preserve"> </w:t>
      </w:r>
      <w:r>
        <w:rPr>
          <w:spacing w:val="-4"/>
        </w:rPr>
        <w:t>4.3%。其中，装备制造业增加值增长</w:t>
      </w:r>
      <w:r>
        <w:rPr>
          <w:spacing w:val="-42"/>
        </w:rPr>
        <w:t xml:space="preserve"> </w:t>
      </w:r>
      <w:r>
        <w:rPr>
          <w:spacing w:val="-4"/>
        </w:rPr>
        <w:t>6.8%，增速比</w:t>
      </w:r>
      <w:r>
        <w:rPr>
          <w:spacing w:val="-5"/>
        </w:rPr>
        <w:t>规模以上工业快</w:t>
      </w:r>
      <w:r>
        <w:rPr>
          <w:spacing w:val="-42"/>
        </w:rPr>
        <w:t xml:space="preserve"> </w:t>
      </w:r>
      <w:r>
        <w:rPr>
          <w:spacing w:val="-5"/>
        </w:rPr>
        <w:t xml:space="preserve">2.2 </w:t>
      </w:r>
      <w:r>
        <w:rPr>
          <w:spacing w:val="-9"/>
        </w:rPr>
        <w:t>个百分点。分产品看，太阳能电池、新能源汽车、发电机组(发电设备)产品产量分别增长</w:t>
      </w:r>
      <w:r>
        <w:rPr>
          <w:spacing w:val="-39"/>
        </w:rPr>
        <w:t xml:space="preserve"> </w:t>
      </w:r>
      <w:r>
        <w:rPr>
          <w:spacing w:val="-9"/>
        </w:rPr>
        <w:t>54.0%、</w:t>
      </w:r>
      <w:r>
        <w:t xml:space="preserve"> </w:t>
      </w:r>
      <w:r>
        <w:rPr>
          <w:spacing w:val="-5"/>
        </w:rPr>
        <w:t>30.3%、28.5%。2023</w:t>
      </w:r>
      <w:r>
        <w:rPr>
          <w:spacing w:val="-25"/>
        </w:rPr>
        <w:t xml:space="preserve"> </w:t>
      </w:r>
      <w:r>
        <w:rPr>
          <w:spacing w:val="-5"/>
        </w:rPr>
        <w:t>年</w:t>
      </w:r>
      <w:r>
        <w:rPr>
          <w:spacing w:val="-21"/>
        </w:rPr>
        <w:t xml:space="preserve"> </w:t>
      </w:r>
      <w:r>
        <w:rPr>
          <w:spacing w:val="-5"/>
        </w:rPr>
        <w:t>1—</w:t>
      </w:r>
      <w:r>
        <w:rPr>
          <w:spacing w:val="-81"/>
        </w:rPr>
        <w:t xml:space="preserve"> </w:t>
      </w:r>
      <w:r>
        <w:rPr>
          <w:spacing w:val="-5"/>
        </w:rPr>
        <w:t>12</w:t>
      </w:r>
      <w:r>
        <w:rPr>
          <w:spacing w:val="-29"/>
        </w:rPr>
        <w:t xml:space="preserve"> </w:t>
      </w:r>
      <w:r>
        <w:rPr>
          <w:spacing w:val="-5"/>
        </w:rPr>
        <w:t>月份，</w:t>
      </w:r>
      <w:r>
        <w:rPr>
          <w:spacing w:val="-23"/>
        </w:rPr>
        <w:t xml:space="preserve"> </w:t>
      </w:r>
      <w:r>
        <w:rPr>
          <w:spacing w:val="-5"/>
        </w:rPr>
        <w:t>全国规模以上工业企业实现利润总额</w:t>
      </w:r>
      <w:r>
        <w:rPr>
          <w:spacing w:val="-29"/>
        </w:rPr>
        <w:t xml:space="preserve"> </w:t>
      </w:r>
      <w:r>
        <w:rPr>
          <w:spacing w:val="-5"/>
        </w:rPr>
        <w:t>76858.3</w:t>
      </w:r>
      <w:r>
        <w:rPr>
          <w:spacing w:val="-33"/>
        </w:rPr>
        <w:t xml:space="preserve"> </w:t>
      </w:r>
      <w:r>
        <w:rPr>
          <w:spacing w:val="-5"/>
        </w:rPr>
        <w:t>亿元， 同</w:t>
      </w:r>
    </w:p>
    <w:p>
      <w:pPr>
        <w:pStyle w:val="BodyText"/>
        <w:spacing w:line="219" w:lineRule="auto"/>
        <w:ind w:left="60"/>
      </w:pPr>
      <w:r>
        <w:rPr>
          <w:spacing w:val="-4"/>
        </w:rPr>
        <w:t>比下降</w:t>
      </w:r>
      <w:r>
        <w:rPr>
          <w:spacing w:val="-24"/>
        </w:rPr>
        <w:t xml:space="preserve"> </w:t>
      </w:r>
      <w:r>
        <w:rPr>
          <w:spacing w:val="-4"/>
        </w:rPr>
        <w:t>2.3%，降幅较上年收窄</w:t>
      </w:r>
      <w:r>
        <w:rPr>
          <w:spacing w:val="-28"/>
        </w:rPr>
        <w:t xml:space="preserve"> </w:t>
      </w:r>
      <w:r>
        <w:rPr>
          <w:spacing w:val="-4"/>
        </w:rPr>
        <w:t>1.7</w:t>
      </w:r>
      <w:r>
        <w:rPr>
          <w:spacing w:val="-44"/>
        </w:rPr>
        <w:t xml:space="preserve"> </w:t>
      </w:r>
      <w:r>
        <w:rPr>
          <w:spacing w:val="-4"/>
        </w:rPr>
        <w:t>个百分点。</w:t>
      </w:r>
    </w:p>
    <w:p>
      <w:pPr>
        <w:pStyle w:val="BodyText"/>
        <w:spacing w:before="296" w:line="348" w:lineRule="auto"/>
        <w:ind w:left="37" w:firstLine="422"/>
      </w:pPr>
      <w:r>
        <w:rPr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服务业增长较快，接触型聚集型服务业明显改善</w:t>
      </w:r>
      <w:r>
        <w:t>。2023</w:t>
      </w:r>
      <w:r>
        <w:rPr>
          <w:spacing w:val="-1"/>
        </w:rPr>
        <w:t xml:space="preserve"> 年全年，服务业增加值比上年增 </w:t>
      </w:r>
      <w:r>
        <w:rPr>
          <w:spacing w:val="-9"/>
        </w:rPr>
        <w:t>长</w:t>
      </w:r>
      <w:r>
        <w:rPr>
          <w:spacing w:val="-40"/>
        </w:rPr>
        <w:t xml:space="preserve"> </w:t>
      </w:r>
      <w:r>
        <w:rPr>
          <w:spacing w:val="-9"/>
        </w:rPr>
        <w:t>5.8%。其中，</w:t>
      </w:r>
      <w:r>
        <w:rPr>
          <w:spacing w:val="26"/>
        </w:rPr>
        <w:t xml:space="preserve"> </w:t>
      </w:r>
      <w:r>
        <w:rPr>
          <w:spacing w:val="-9"/>
        </w:rPr>
        <w:t>住宿和餐饮业，</w:t>
      </w:r>
      <w:r>
        <w:rPr>
          <w:spacing w:val="-23"/>
        </w:rPr>
        <w:t xml:space="preserve"> </w:t>
      </w:r>
      <w:r>
        <w:rPr>
          <w:spacing w:val="-9"/>
        </w:rPr>
        <w:t xml:space="preserve">信息传输、软件和信息技术服务业，租赁和商务服务业，交通 </w:t>
      </w:r>
      <w:r>
        <w:rPr>
          <w:spacing w:val="-2"/>
        </w:rPr>
        <w:t>运输、仓储和邮政业，金融业， 批发和零售业增加值分别增长 14.5%、11.9%、9.3%、8.0%、</w:t>
      </w:r>
      <w:r>
        <w:rPr>
          <w:spacing w:val="16"/>
        </w:rPr>
        <w:t xml:space="preserve"> </w:t>
      </w:r>
      <w:r>
        <w:rPr>
          <w:spacing w:val="-9"/>
        </w:rPr>
        <w:t>6.8%、6.2%。其中，住宿和餐饮业，信</w:t>
      </w:r>
      <w:r>
        <w:rPr>
          <w:spacing w:val="-10"/>
        </w:rPr>
        <w:t>息传输、软件和信息技术服务业生产指数分别增长</w:t>
      </w:r>
      <w:r>
        <w:rPr>
          <w:spacing w:val="-39"/>
        </w:rPr>
        <w:t xml:space="preserve"> </w:t>
      </w:r>
      <w:r>
        <w:rPr>
          <w:spacing w:val="-10"/>
        </w:rPr>
        <w:t>34.8%、</w:t>
      </w:r>
      <w:r>
        <w:t xml:space="preserve"> </w:t>
      </w:r>
      <w:r>
        <w:rPr>
          <w:spacing w:val="-5"/>
        </w:rPr>
        <w:t>13.8%。2023</w:t>
      </w:r>
      <w:r>
        <w:rPr>
          <w:spacing w:val="-43"/>
        </w:rPr>
        <w:t xml:space="preserve"> </w:t>
      </w:r>
      <w:r>
        <w:rPr>
          <w:spacing w:val="-5"/>
        </w:rPr>
        <w:t>年</w:t>
      </w:r>
      <w:r>
        <w:rPr>
          <w:spacing w:val="-28"/>
        </w:rPr>
        <w:t xml:space="preserve"> </w:t>
      </w:r>
      <w:r>
        <w:rPr>
          <w:spacing w:val="-5"/>
        </w:rPr>
        <w:t>1—</w:t>
      </w:r>
      <w:r>
        <w:rPr>
          <w:spacing w:val="-81"/>
        </w:rPr>
        <w:t xml:space="preserve"> </w:t>
      </w:r>
      <w:r>
        <w:rPr>
          <w:spacing w:val="-5"/>
        </w:rPr>
        <w:t>11</w:t>
      </w:r>
      <w:r>
        <w:rPr>
          <w:spacing w:val="-39"/>
        </w:rPr>
        <w:t xml:space="preserve"> </w:t>
      </w:r>
      <w:r>
        <w:rPr>
          <w:spacing w:val="-5"/>
        </w:rPr>
        <w:t>月份，规模以上服务业企业营业收</w:t>
      </w:r>
      <w:r>
        <w:rPr>
          <w:spacing w:val="-6"/>
        </w:rPr>
        <w:t>入同比增长</w:t>
      </w:r>
      <w:r>
        <w:rPr>
          <w:spacing w:val="-43"/>
        </w:rPr>
        <w:t xml:space="preserve"> </w:t>
      </w:r>
      <w:r>
        <w:rPr>
          <w:spacing w:val="-6"/>
        </w:rPr>
        <w:t>8.5%。其中，</w:t>
      </w:r>
      <w:r>
        <w:rPr>
          <w:spacing w:val="-40"/>
        </w:rPr>
        <w:t xml:space="preserve"> </w:t>
      </w:r>
      <w:r>
        <w:rPr>
          <w:spacing w:val="-6"/>
        </w:rPr>
        <w:t xml:space="preserve">文化、体育 </w:t>
      </w:r>
      <w:r>
        <w:rPr>
          <w:spacing w:val="-3"/>
        </w:rPr>
        <w:t>和娱乐业，</w:t>
      </w:r>
      <w:r>
        <w:rPr>
          <w:spacing w:val="-23"/>
        </w:rPr>
        <w:t xml:space="preserve"> </w:t>
      </w:r>
      <w:r>
        <w:rPr>
          <w:spacing w:val="-3"/>
        </w:rPr>
        <w:t>信息传输、软件和信息技术服务业，租赁和商务服务业营业收</w:t>
      </w:r>
      <w:r>
        <w:rPr>
          <w:spacing w:val="-4"/>
        </w:rPr>
        <w:t>入分别增长</w:t>
      </w:r>
      <w:r>
        <w:rPr>
          <w:spacing w:val="25"/>
        </w:rPr>
        <w:t xml:space="preserve"> </w:t>
      </w:r>
      <w:r>
        <w:rPr>
          <w:spacing w:val="-4"/>
        </w:rPr>
        <w:t>18.9%、</w:t>
      </w: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https://d.book118.com/317054064055006046</w:t>
        </w:r>
      </w:hyperlink>
    </w:p>
    <w:p>
      <w:pPr>
        <w:pStyle w:val="BodyText"/>
        <w:spacing w:before="296" w:line="348" w:lineRule="auto"/>
        <w:ind w:left="37" w:firstLine="422"/>
      </w:pPr>
    </w:p>
    <w:sectPr>
      <w:headerReference w:type="default" r:id="rId27"/>
      <w:footerReference w:type="default" r:id="rId28"/>
      <w:pgSz w:w="11907" w:h="16841"/>
      <w:pgMar w:top="1118" w:right="1618" w:bottom="1333" w:left="1673" w:header="877" w:footer="1173" w:gutter="0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33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24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24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24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33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2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8" w:lineRule="auto"/>
      <w:ind w:left="424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17"/>
        <w:w w:val="101"/>
        <w:sz w:val="18"/>
        <w:szCs w:val="18"/>
      </w:rPr>
      <w:t>;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23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23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24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24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24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49" style="width:428.25pt;height:0.75pt;margin-top:55.2pt;margin-left:83.66pt;mso-position-horizontal-relative:page;mso-position-vertical-relative:page;position:absolute;z-index:251659264" coordorigin="0,0" coordsize="8565,15" o:allowincell="f" path="m,14l8564,14l8564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4.65pt;height:12.75pt;margin-top:-1pt;margin-left:361.02pt;position:absolute;z-index:251658240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20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spacing w:val="-1"/>
                    <w:sz w:val="18"/>
                    <w:szCs w:val="18"/>
                  </w:rPr>
                  <w:t>版权和免责声明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22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年四季度化工行业分析报告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51" style="width:428.25pt;height:0.75pt;margin-top:55.2pt;margin-left:83.66pt;mso-position-horizontal-relative:page;mso-position-vertical-relative:page;position:absolute;z-index:251660288" coordorigin="0,0" coordsize="8565,15" o:allowincell="f" path="m,14l8564,14l8564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7.95pt;height:12.85pt;margin-top:-1pt;margin-left:407.95pt;position:absolute;z-index:251661312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22" w:lineRule="auto"/>
                  <w:jc w:val="right"/>
                  <w:rPr>
                    <w:sz w:val="18"/>
                    <w:szCs w:val="18"/>
                  </w:rPr>
                </w:pPr>
                <w:r>
                  <w:rPr>
                    <w:spacing w:val="-33"/>
                    <w:sz w:val="18"/>
                    <w:szCs w:val="18"/>
                  </w:rPr>
                  <w:t>目</w:t>
                </w:r>
                <w:r>
                  <w:rPr>
                    <w:spacing w:val="-9"/>
                    <w:sz w:val="18"/>
                    <w:szCs w:val="18"/>
                  </w:rPr>
                  <w:t>录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22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年四季度化工行业分析报告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53" style="width:428.25pt;height:0.75pt;margin-top:55.2pt;margin-left:83.66pt;mso-position-horizontal-relative:page;mso-position-vertical-relative:page;position:absolute;z-index:251662336" coordorigin="0,0" coordsize="8565,15" o:allowincell="f" path="m,14l8564,14l8564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7.95pt;height:12.85pt;margin-top:-1pt;margin-left:407.95pt;position:absolute;z-index:251663360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22" w:lineRule="auto"/>
                  <w:jc w:val="right"/>
                  <w:rPr>
                    <w:sz w:val="18"/>
                    <w:szCs w:val="18"/>
                  </w:rPr>
                </w:pPr>
                <w:r>
                  <w:rPr>
                    <w:spacing w:val="-33"/>
                    <w:sz w:val="18"/>
                    <w:szCs w:val="18"/>
                  </w:rPr>
                  <w:t>目</w:t>
                </w:r>
                <w:r>
                  <w:rPr>
                    <w:spacing w:val="-9"/>
                    <w:sz w:val="18"/>
                    <w:szCs w:val="18"/>
                  </w:rPr>
                  <w:t>录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22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年四季度化工行业分析报告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55" style="width:428.25pt;height:0.75pt;margin-top:55.2pt;margin-left:83.66pt;mso-position-horizontal-relative:page;mso-position-vertical-relative:page;position:absolute;z-index:251664384" coordorigin="0,0" coordsize="8565,15" o:allowincell="f" path="m,14l8564,14l8564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7.95pt;height:12.85pt;margin-top:-1pt;margin-left:407.95pt;position:absolute;z-index:251665408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22" w:lineRule="auto"/>
                  <w:jc w:val="right"/>
                  <w:rPr>
                    <w:sz w:val="18"/>
                    <w:szCs w:val="18"/>
                  </w:rPr>
                </w:pPr>
                <w:r>
                  <w:rPr>
                    <w:spacing w:val="-33"/>
                    <w:sz w:val="18"/>
                    <w:szCs w:val="18"/>
                  </w:rPr>
                  <w:t>目</w:t>
                </w:r>
                <w:r>
                  <w:rPr>
                    <w:spacing w:val="-9"/>
                    <w:sz w:val="18"/>
                    <w:szCs w:val="18"/>
                  </w:rPr>
                  <w:t>录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22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年四季度化工行业分析报告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75"/>
      <w:rPr>
        <w:sz w:val="18"/>
        <w:szCs w:val="18"/>
      </w:rPr>
    </w:pPr>
    <w:r>
      <w:pict>
        <v:shape id="_x0000_s2057" style="width:428.25pt;height:0.75pt;margin-top:55.2pt;margin-left:83.66pt;mso-position-horizontal-relative:page;mso-position-vertical-relative:page;position:absolute;z-index:251667456" coordorigin="0,0" coordsize="8565,15" o:allowincell="f" path="m,14l8564,14l8564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73.4pt;height:12.75pt;margin-top:-1pt;margin-left:353.3pt;position:absolute;z-index:251666432" filled="f" stroked="f">
          <o:lock v:ext="edit" aspectratio="f"/>
          <v:textbox inset="0,0,0,0">
            <w:txbxContent>
              <w:p>
                <w:pPr>
                  <w:pStyle w:val="BodyText"/>
                  <w:spacing w:before="20" w:line="220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spacing w:val="-2"/>
                    <w:sz w:val="18"/>
                    <w:szCs w:val="18"/>
                  </w:rPr>
                  <w:t>行业发展环境分析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22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年四季度化工行业分析报告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75"/>
      <w:rPr>
        <w:sz w:val="18"/>
        <w:szCs w:val="18"/>
      </w:rPr>
    </w:pPr>
    <w:r>
      <w:pict>
        <v:shape id="_x0000_s2059" style="width:428.25pt;height:0.75pt;margin-top:55.2pt;margin-left:83.66pt;mso-position-horizontal-relative:page;mso-position-vertical-relative:page;position:absolute;z-index:251669504" coordorigin="0,0" coordsize="8565,15" o:allowincell="f" path="m,14l8564,14l8564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73.4pt;height:12.75pt;margin-top:-1pt;margin-left:353.3pt;position:absolute;z-index:251668480" filled="f" stroked="f">
          <o:lock v:ext="edit" aspectratio="f"/>
          <v:textbox inset="0,0,0,0">
            <w:txbxContent>
              <w:p>
                <w:pPr>
                  <w:pStyle w:val="BodyText"/>
                  <w:spacing w:before="20" w:line="220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spacing w:val="-2"/>
                    <w:sz w:val="18"/>
                    <w:szCs w:val="18"/>
                  </w:rPr>
                  <w:t>行业发展环境分析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22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年四季度化工行业分析报告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61" style="width:428.25pt;height:0.75pt;margin-top:55.2pt;margin-left:83.66pt;mso-position-horizontal-relative:page;mso-position-vertical-relative:page;position:absolute;z-index:251671552" coordorigin="0,0" coordsize="8565,15" o:allowincell="f" path="m,14l8564,14l8564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73.4pt;height:12.75pt;margin-top:-1pt;margin-left:352.22pt;position:absolute;z-index:251670528" filled="f" stroked="f">
          <o:lock v:ext="edit" aspectratio="f"/>
          <v:textbox inset="0,0,0,0">
            <w:txbxContent>
              <w:p>
                <w:pPr>
                  <w:pStyle w:val="BodyText"/>
                  <w:spacing w:before="20" w:line="220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spacing w:val="-2"/>
                    <w:sz w:val="18"/>
                    <w:szCs w:val="18"/>
                  </w:rPr>
                  <w:t>行业发展环境分析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22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年四季度化工行业分析报告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63" style="width:428.25pt;height:0.75pt;margin-top:55.2pt;margin-left:83.66pt;mso-position-horizontal-relative:page;mso-position-vertical-relative:page;position:absolute;z-index:251673600" coordorigin="0,0" coordsize="8565,15" o:allowincell="f" path="m,14l8564,14l8564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73.4pt;height:12.75pt;margin-top:-1pt;margin-left:352.22pt;position:absolute;z-index:251672576" filled="f" stroked="f">
          <o:lock v:ext="edit" aspectratio="f"/>
          <v:textbox inset="0,0,0,0">
            <w:txbxContent>
              <w:p>
                <w:pPr>
                  <w:pStyle w:val="BodyText"/>
                  <w:spacing w:before="20" w:line="220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spacing w:val="-2"/>
                    <w:sz w:val="18"/>
                    <w:szCs w:val="18"/>
                  </w:rPr>
                  <w:t>行业发展环境分析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22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年四季度化工行业分析报告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18" w:lineRule="auto"/>
      <w:ind w:left="53"/>
      <w:rPr>
        <w:sz w:val="18"/>
        <w:szCs w:val="18"/>
      </w:rPr>
    </w:pPr>
    <w:r>
      <w:pict>
        <v:shape id="_x0000_s2065" style="width:428.25pt;height:0.75pt;margin-top:55.2pt;margin-left:83.66pt;mso-position-horizontal-relative:page;mso-position-vertical-relative:page;position:absolute;z-index:251675648" coordorigin="0,0" coordsize="8565,15" o:allowincell="f" path="m,14l8564,14l8564,l,l,14xe" filled="t" fillcolor="black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73.4pt;height:12.75pt;margin-top:-1pt;margin-left:352.22pt;position:absolute;z-index:251674624" filled="f" stroked="f">
          <o:lock v:ext="edit" aspectratio="f"/>
          <v:textbox inset="0,0,0,0">
            <w:txbxContent>
              <w:p>
                <w:pPr>
                  <w:pStyle w:val="BodyText"/>
                  <w:spacing w:before="20" w:line="220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spacing w:val="-2"/>
                    <w:sz w:val="18"/>
                    <w:szCs w:val="18"/>
                  </w:rPr>
                  <w:t>行业发展环境分析</w:t>
                </w:r>
              </w:p>
            </w:txbxContent>
          </v:textbox>
        </v:shape>
      </w:pict>
    </w:r>
    <w:r>
      <w:rPr>
        <w:spacing w:val="-3"/>
        <w:sz w:val="18"/>
        <w:szCs w:val="18"/>
      </w:rPr>
      <w:t>国研网</w:t>
    </w:r>
    <w:r>
      <w:rPr>
        <w:spacing w:val="-22"/>
        <w:sz w:val="18"/>
        <w:szCs w:val="18"/>
      </w:rPr>
      <w:t xml:space="preserve"> </w:t>
    </w:r>
    <w:r>
      <w:rPr>
        <w:spacing w:val="-3"/>
        <w:sz w:val="18"/>
        <w:szCs w:val="18"/>
      </w:rPr>
      <w:t>2023</w:t>
    </w:r>
    <w:r>
      <w:rPr>
        <w:spacing w:val="-35"/>
        <w:sz w:val="18"/>
        <w:szCs w:val="18"/>
      </w:rPr>
      <w:t xml:space="preserve"> </w:t>
    </w:r>
    <w:r>
      <w:rPr>
        <w:spacing w:val="-3"/>
        <w:sz w:val="18"/>
        <w:szCs w:val="18"/>
      </w:rPr>
      <w:t>年四季度化工行业分析报告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5.xml" /><Relationship Id="rId12" Type="http://schemas.openxmlformats.org/officeDocument/2006/relationships/header" Target="header3.xml" /><Relationship Id="rId13" Type="http://schemas.openxmlformats.org/officeDocument/2006/relationships/footer" Target="footer6.xml" /><Relationship Id="rId14" Type="http://schemas.openxmlformats.org/officeDocument/2006/relationships/header" Target="header4.xml" /><Relationship Id="rId15" Type="http://schemas.openxmlformats.org/officeDocument/2006/relationships/footer" Target="footer7.xml" /><Relationship Id="rId16" Type="http://schemas.openxmlformats.org/officeDocument/2006/relationships/header" Target="header5.xml" /><Relationship Id="rId17" Type="http://schemas.openxmlformats.org/officeDocument/2006/relationships/footer" Target="footer8.xml" /><Relationship Id="rId18" Type="http://schemas.openxmlformats.org/officeDocument/2006/relationships/header" Target="header6.xml" /><Relationship Id="rId19" Type="http://schemas.openxmlformats.org/officeDocument/2006/relationships/footer" Target="footer9.xml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1" Type="http://schemas.openxmlformats.org/officeDocument/2006/relationships/footer" Target="footer10.xml" /><Relationship Id="rId22" Type="http://schemas.openxmlformats.org/officeDocument/2006/relationships/header" Target="header8.xml" /><Relationship Id="rId23" Type="http://schemas.openxmlformats.org/officeDocument/2006/relationships/footer" Target="footer11.xml" /><Relationship Id="rId24" Type="http://schemas.openxmlformats.org/officeDocument/2006/relationships/image" Target="media/image2.jpeg" /><Relationship Id="rId25" Type="http://schemas.openxmlformats.org/officeDocument/2006/relationships/image" Target="media/image3.jpeg" /><Relationship Id="rId26" Type="http://schemas.openxmlformats.org/officeDocument/2006/relationships/hyperlink" Target="https://d.book118.com/317054064055006046" TargetMode="External" /><Relationship Id="rId27" Type="http://schemas.openxmlformats.org/officeDocument/2006/relationships/header" Target="header9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1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 2009年4季度电力行业发展环境分析</dc:title>
  <dc:creator>s-01</dc:creator>
  <cp:revision>0</cp:revision>
  <dcterms:created xsi:type="dcterms:W3CDTF">2024-03-04T20:18:30Z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2024-03-04T20:28:01Z</vt:filetime>
  </property>
  <property fmtid="{D5CDD505-2E9C-101B-9397-08002B2CF9AE}" pid="3" name="CRO">
    <vt:lpwstr>wqlLaW5nc29mdCBQREYgdG8gV1BTIDkw</vt:lpwstr>
  </property>
</Properties>
</file>