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光伏逆变器柜体系统项目计划设计方案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5" w:history="1">
        <w:r>
          <w:rPr>
            <w:rFonts w:ascii="仿宋" w:eastAsia="仿宋" w:hAnsi="仿宋" w:cs="仿宋" w:hint="eastAsia"/>
            <w:lang w:eastAsia="zh-CN"/>
          </w:rPr>
          <w:t>序言</w:t>
        </w:r>
        <w:r>
          <w:tab/>
        </w:r>
        <w:r>
          <w:fldChar w:fldCharType="begin"/>
        </w:r>
        <w:r>
          <w:instrText xml:space="preserve"> PAGEREF _Toc32615 \h </w:instrText>
        </w:r>
        <w:r>
          <w:fldChar w:fldCharType="separate"/>
        </w:r>
        <w:r>
          <w:t>3</w:t>
        </w:r>
        <w:r>
          <w:fldChar w:fldCharType="end"/>
        </w:r>
      </w:hyperlink>
    </w:p>
    <w:p>
      <w:pPr>
        <w:pStyle w:val="TOC1"/>
        <w:tabs>
          <w:tab w:val="right" w:leader="dot" w:pos="8306"/>
        </w:tabs>
      </w:pPr>
      <w:hyperlink w:anchor="_Toc17064" w:history="1">
        <w:r>
          <w:rPr>
            <w:rFonts w:ascii="仿宋" w:eastAsia="仿宋" w:hAnsi="仿宋" w:cs="仿宋" w:hint="eastAsia"/>
            <w:lang w:eastAsia="zh-CN"/>
          </w:rPr>
          <w:t>一、市场分析、调研</w:t>
        </w:r>
        <w:r>
          <w:tab/>
        </w:r>
        <w:r>
          <w:fldChar w:fldCharType="begin"/>
        </w:r>
        <w:r>
          <w:instrText xml:space="preserve"> PAGEREF _Toc17064 \h </w:instrText>
        </w:r>
        <w:r>
          <w:fldChar w:fldCharType="separate"/>
        </w:r>
        <w:r>
          <w:t>3</w:t>
        </w:r>
        <w:r>
          <w:fldChar w:fldCharType="end"/>
        </w:r>
      </w:hyperlink>
    </w:p>
    <w:p>
      <w:pPr>
        <w:pStyle w:val="TOC2"/>
        <w:tabs>
          <w:tab w:val="right" w:leader="dot" w:pos="8306"/>
        </w:tabs>
      </w:pPr>
      <w:hyperlink w:anchor="_Toc24488" w:history="1">
        <w:r>
          <w:rPr>
            <w:rFonts w:ascii="仿宋" w:eastAsia="仿宋" w:hAnsi="仿宋" w:cs="仿宋" w:hint="eastAsia"/>
            <w:lang w:eastAsia="zh-CN"/>
          </w:rPr>
          <w:t>(一)、光伏逆变器柜体系统行业分析</w:t>
        </w:r>
        <w:r>
          <w:tab/>
        </w:r>
        <w:r>
          <w:fldChar w:fldCharType="begin"/>
        </w:r>
        <w:r>
          <w:instrText xml:space="preserve"> PAGEREF _Toc24488 \h </w:instrText>
        </w:r>
        <w:r>
          <w:fldChar w:fldCharType="separate"/>
        </w:r>
        <w:r>
          <w:t>3</w:t>
        </w:r>
        <w:r>
          <w:fldChar w:fldCharType="end"/>
        </w:r>
      </w:hyperlink>
    </w:p>
    <w:p>
      <w:pPr>
        <w:pStyle w:val="TOC2"/>
        <w:tabs>
          <w:tab w:val="right" w:leader="dot" w:pos="8306"/>
        </w:tabs>
      </w:pPr>
      <w:hyperlink w:anchor="_Toc20949" w:history="1">
        <w:r>
          <w:rPr>
            <w:rFonts w:ascii="仿宋" w:eastAsia="仿宋" w:hAnsi="仿宋" w:cs="仿宋" w:hint="eastAsia"/>
            <w:lang w:eastAsia="zh-CN"/>
          </w:rPr>
          <w:t>(二)、光伏逆变器柜体系统市场分析预测</w:t>
        </w:r>
        <w:r>
          <w:tab/>
        </w:r>
        <w:r>
          <w:fldChar w:fldCharType="begin"/>
        </w:r>
        <w:r>
          <w:instrText xml:space="preserve"> PAGEREF _Toc20949 \h </w:instrText>
        </w:r>
        <w:r>
          <w:fldChar w:fldCharType="separate"/>
        </w:r>
        <w:r>
          <w:t>4</w:t>
        </w:r>
        <w:r>
          <w:fldChar w:fldCharType="end"/>
        </w:r>
      </w:hyperlink>
    </w:p>
    <w:p>
      <w:pPr>
        <w:pStyle w:val="TOC1"/>
        <w:tabs>
          <w:tab w:val="right" w:leader="dot" w:pos="8306"/>
        </w:tabs>
      </w:pPr>
      <w:hyperlink w:anchor="_Toc26482" w:history="1">
        <w:r>
          <w:rPr>
            <w:rFonts w:ascii="仿宋" w:eastAsia="仿宋" w:hAnsi="仿宋" w:cs="仿宋" w:hint="eastAsia"/>
            <w:lang w:eastAsia="zh-CN"/>
          </w:rPr>
          <w:t>二、光伏逆变器柜体系统项目建设单位说明</w:t>
        </w:r>
        <w:r>
          <w:tab/>
        </w:r>
        <w:r>
          <w:fldChar w:fldCharType="begin"/>
        </w:r>
        <w:r>
          <w:instrText xml:space="preserve"> PAGEREF _Toc26482 \h </w:instrText>
        </w:r>
        <w:r>
          <w:fldChar w:fldCharType="separate"/>
        </w:r>
        <w:r>
          <w:t>5</w:t>
        </w:r>
        <w:r>
          <w:fldChar w:fldCharType="end"/>
        </w:r>
      </w:hyperlink>
    </w:p>
    <w:p>
      <w:pPr>
        <w:pStyle w:val="TOC2"/>
        <w:tabs>
          <w:tab w:val="right" w:leader="dot" w:pos="8306"/>
        </w:tabs>
      </w:pPr>
      <w:hyperlink w:anchor="_Toc19226" w:history="1">
        <w:r>
          <w:rPr>
            <w:rFonts w:ascii="仿宋" w:eastAsia="仿宋" w:hAnsi="仿宋" w:cs="仿宋" w:hint="eastAsia"/>
            <w:lang w:eastAsia="zh-CN"/>
          </w:rPr>
          <w:t>(一)、光伏逆变器柜体系统项目承办单位基本情况</w:t>
        </w:r>
        <w:r>
          <w:tab/>
        </w:r>
        <w:r>
          <w:fldChar w:fldCharType="begin"/>
        </w:r>
        <w:r>
          <w:instrText xml:space="preserve"> PAGEREF _Toc19226 \h </w:instrText>
        </w:r>
        <w:r>
          <w:fldChar w:fldCharType="separate"/>
        </w:r>
        <w:r>
          <w:t>5</w:t>
        </w:r>
        <w:r>
          <w:fldChar w:fldCharType="end"/>
        </w:r>
      </w:hyperlink>
    </w:p>
    <w:p>
      <w:pPr>
        <w:pStyle w:val="TOC2"/>
        <w:tabs>
          <w:tab w:val="right" w:leader="dot" w:pos="8306"/>
        </w:tabs>
      </w:pPr>
      <w:hyperlink w:anchor="_Toc14291" w:history="1">
        <w:r>
          <w:rPr>
            <w:rFonts w:ascii="仿宋" w:eastAsia="仿宋" w:hAnsi="仿宋" w:cs="仿宋" w:hint="eastAsia"/>
            <w:lang w:eastAsia="zh-CN"/>
          </w:rPr>
          <w:t>(二)、公司经济效益分析</w:t>
        </w:r>
        <w:r>
          <w:tab/>
        </w:r>
        <w:r>
          <w:fldChar w:fldCharType="begin"/>
        </w:r>
        <w:r>
          <w:instrText xml:space="preserve"> PAGEREF _Toc14291 \h </w:instrText>
        </w:r>
        <w:r>
          <w:fldChar w:fldCharType="separate"/>
        </w:r>
        <w:r>
          <w:t>5</w:t>
        </w:r>
        <w:r>
          <w:fldChar w:fldCharType="end"/>
        </w:r>
      </w:hyperlink>
    </w:p>
    <w:p>
      <w:pPr>
        <w:pStyle w:val="TOC1"/>
        <w:tabs>
          <w:tab w:val="right" w:leader="dot" w:pos="8306"/>
        </w:tabs>
      </w:pPr>
      <w:hyperlink w:anchor="_Toc23301" w:history="1">
        <w:r>
          <w:rPr>
            <w:rFonts w:ascii="仿宋" w:eastAsia="仿宋" w:hAnsi="仿宋" w:cs="仿宋" w:hint="eastAsia"/>
            <w:lang w:eastAsia="zh-CN"/>
          </w:rPr>
          <w:t>三、光伏逆变器柜体系统项目危机管理</w:t>
        </w:r>
        <w:r>
          <w:tab/>
        </w:r>
        <w:r>
          <w:fldChar w:fldCharType="begin"/>
        </w:r>
        <w:r>
          <w:instrText xml:space="preserve"> PAGEREF _Toc23301 \h </w:instrText>
        </w:r>
        <w:r>
          <w:fldChar w:fldCharType="separate"/>
        </w:r>
        <w:r>
          <w:t>6</w:t>
        </w:r>
        <w:r>
          <w:fldChar w:fldCharType="end"/>
        </w:r>
      </w:hyperlink>
    </w:p>
    <w:p>
      <w:pPr>
        <w:pStyle w:val="TOC2"/>
        <w:tabs>
          <w:tab w:val="right" w:leader="dot" w:pos="8306"/>
        </w:tabs>
      </w:pPr>
      <w:hyperlink w:anchor="_Toc25613" w:history="1">
        <w:r>
          <w:rPr>
            <w:rFonts w:ascii="仿宋" w:eastAsia="仿宋" w:hAnsi="仿宋" w:cs="仿宋" w:hint="eastAsia"/>
            <w:lang w:eastAsia="zh-CN"/>
          </w:rPr>
          <w:t>(一)、危机预警与识别</w:t>
        </w:r>
        <w:r>
          <w:tab/>
        </w:r>
        <w:r>
          <w:fldChar w:fldCharType="begin"/>
        </w:r>
        <w:r>
          <w:instrText xml:space="preserve"> PAGEREF _Toc25613 \h </w:instrText>
        </w:r>
        <w:r>
          <w:fldChar w:fldCharType="separate"/>
        </w:r>
        <w:r>
          <w:t>6</w:t>
        </w:r>
        <w:r>
          <w:fldChar w:fldCharType="end"/>
        </w:r>
      </w:hyperlink>
    </w:p>
    <w:p>
      <w:pPr>
        <w:pStyle w:val="TOC2"/>
        <w:tabs>
          <w:tab w:val="right" w:leader="dot" w:pos="8306"/>
        </w:tabs>
      </w:pPr>
      <w:hyperlink w:anchor="_Toc9486" w:history="1">
        <w:r>
          <w:rPr>
            <w:rFonts w:ascii="仿宋" w:eastAsia="仿宋" w:hAnsi="仿宋" w:cs="仿宋" w:hint="eastAsia"/>
            <w:lang w:eastAsia="zh-CN"/>
          </w:rPr>
          <w:t>(二)、危机应对与恢复</w:t>
        </w:r>
        <w:r>
          <w:tab/>
        </w:r>
        <w:r>
          <w:fldChar w:fldCharType="begin"/>
        </w:r>
        <w:r>
          <w:instrText xml:space="preserve"> PAGEREF _Toc9486 \h </w:instrText>
        </w:r>
        <w:r>
          <w:fldChar w:fldCharType="separate"/>
        </w:r>
        <w:r>
          <w:t>7</w:t>
        </w:r>
        <w:r>
          <w:fldChar w:fldCharType="end"/>
        </w:r>
      </w:hyperlink>
    </w:p>
    <w:p>
      <w:pPr>
        <w:pStyle w:val="TOC1"/>
        <w:tabs>
          <w:tab w:val="right" w:leader="dot" w:pos="8306"/>
        </w:tabs>
      </w:pPr>
      <w:hyperlink w:anchor="_Toc29162" w:history="1">
        <w:r>
          <w:rPr>
            <w:rFonts w:ascii="仿宋" w:eastAsia="仿宋" w:hAnsi="仿宋" w:cs="仿宋" w:hint="eastAsia"/>
            <w:lang w:eastAsia="zh-CN"/>
          </w:rPr>
          <w:t>四、光伏逆变器柜体系统项目可持续发展</w:t>
        </w:r>
        <w:r>
          <w:tab/>
        </w:r>
        <w:r>
          <w:fldChar w:fldCharType="begin"/>
        </w:r>
        <w:r>
          <w:instrText xml:space="preserve"> PAGEREF _Toc29162 \h </w:instrText>
        </w:r>
        <w:r>
          <w:fldChar w:fldCharType="separate"/>
        </w:r>
        <w:r>
          <w:t>9</w:t>
        </w:r>
        <w:r>
          <w:fldChar w:fldCharType="end"/>
        </w:r>
      </w:hyperlink>
    </w:p>
    <w:p>
      <w:pPr>
        <w:pStyle w:val="TOC2"/>
        <w:tabs>
          <w:tab w:val="right" w:leader="dot" w:pos="8306"/>
        </w:tabs>
      </w:pPr>
      <w:hyperlink w:anchor="_Toc12076" w:history="1">
        <w:r>
          <w:rPr>
            <w:rFonts w:ascii="仿宋" w:eastAsia="仿宋" w:hAnsi="仿宋" w:cs="仿宋" w:hint="eastAsia"/>
            <w:lang w:eastAsia="zh-CN"/>
          </w:rPr>
          <w:t>(一)、可持续战略与实践</w:t>
        </w:r>
        <w:r>
          <w:tab/>
        </w:r>
        <w:r>
          <w:fldChar w:fldCharType="begin"/>
        </w:r>
        <w:r>
          <w:instrText xml:space="preserve"> PAGEREF _Toc12076 \h </w:instrText>
        </w:r>
        <w:r>
          <w:fldChar w:fldCharType="separate"/>
        </w:r>
        <w:r>
          <w:t>9</w:t>
        </w:r>
        <w:r>
          <w:fldChar w:fldCharType="end"/>
        </w:r>
      </w:hyperlink>
    </w:p>
    <w:p>
      <w:pPr>
        <w:pStyle w:val="TOC2"/>
        <w:tabs>
          <w:tab w:val="right" w:leader="dot" w:pos="8306"/>
        </w:tabs>
      </w:pPr>
      <w:hyperlink w:anchor="_Toc20884" w:history="1">
        <w:r>
          <w:rPr>
            <w:rFonts w:ascii="仿宋" w:eastAsia="仿宋" w:hAnsi="仿宋" w:cs="仿宋" w:hint="eastAsia"/>
            <w:lang w:eastAsia="zh-CN"/>
          </w:rPr>
          <w:t>(二)、环保与社会责任</w:t>
        </w:r>
        <w:r>
          <w:tab/>
        </w:r>
        <w:r>
          <w:fldChar w:fldCharType="begin"/>
        </w:r>
        <w:r>
          <w:instrText xml:space="preserve"> PAGEREF _Toc20884 \h </w:instrText>
        </w:r>
        <w:r>
          <w:fldChar w:fldCharType="separate"/>
        </w:r>
        <w:r>
          <w:t>10</w:t>
        </w:r>
        <w:r>
          <w:fldChar w:fldCharType="end"/>
        </w:r>
      </w:hyperlink>
    </w:p>
    <w:p>
      <w:pPr>
        <w:pStyle w:val="TOC1"/>
        <w:tabs>
          <w:tab w:val="right" w:leader="dot" w:pos="8306"/>
        </w:tabs>
      </w:pPr>
      <w:hyperlink w:anchor="_Toc19136" w:history="1">
        <w:r>
          <w:rPr>
            <w:rFonts w:ascii="仿宋" w:eastAsia="仿宋" w:hAnsi="仿宋" w:cs="仿宋" w:hint="eastAsia"/>
            <w:lang w:eastAsia="zh-CN"/>
          </w:rPr>
          <w:t>五、光伏逆变器柜体系统项目文档管理</w:t>
        </w:r>
        <w:r>
          <w:tab/>
        </w:r>
        <w:r>
          <w:fldChar w:fldCharType="begin"/>
        </w:r>
        <w:r>
          <w:instrText xml:space="preserve"> PAGEREF _Toc19136 \h </w:instrText>
        </w:r>
        <w:r>
          <w:fldChar w:fldCharType="separate"/>
        </w:r>
        <w:r>
          <w:t>11</w:t>
        </w:r>
        <w:r>
          <w:fldChar w:fldCharType="end"/>
        </w:r>
      </w:hyperlink>
    </w:p>
    <w:p>
      <w:pPr>
        <w:pStyle w:val="TOC2"/>
        <w:tabs>
          <w:tab w:val="right" w:leader="dot" w:pos="8306"/>
        </w:tabs>
      </w:pPr>
      <w:hyperlink w:anchor="_Toc12611" w:history="1">
        <w:r>
          <w:rPr>
            <w:rFonts w:ascii="仿宋" w:eastAsia="仿宋" w:hAnsi="仿宋" w:cs="仿宋" w:hint="eastAsia"/>
            <w:lang w:eastAsia="zh-CN"/>
          </w:rPr>
          <w:t>(一)、文档编制与审查</w:t>
        </w:r>
        <w:r>
          <w:tab/>
        </w:r>
        <w:r>
          <w:fldChar w:fldCharType="begin"/>
        </w:r>
        <w:r>
          <w:instrText xml:space="preserve"> PAGEREF _Toc12611 \h </w:instrText>
        </w:r>
        <w:r>
          <w:fldChar w:fldCharType="separate"/>
        </w:r>
        <w:r>
          <w:t>11</w:t>
        </w:r>
        <w:r>
          <w:fldChar w:fldCharType="end"/>
        </w:r>
      </w:hyperlink>
    </w:p>
    <w:p>
      <w:pPr>
        <w:pStyle w:val="TOC2"/>
        <w:tabs>
          <w:tab w:val="right" w:leader="dot" w:pos="8306"/>
        </w:tabs>
      </w:pPr>
      <w:hyperlink w:anchor="_Toc28180" w:history="1">
        <w:r>
          <w:rPr>
            <w:rFonts w:ascii="仿宋" w:eastAsia="仿宋" w:hAnsi="仿宋" w:cs="仿宋" w:hint="eastAsia"/>
            <w:lang w:eastAsia="zh-CN"/>
          </w:rPr>
          <w:t>(二)、文档发布与分发</w:t>
        </w:r>
        <w:r>
          <w:tab/>
        </w:r>
        <w:r>
          <w:fldChar w:fldCharType="begin"/>
        </w:r>
        <w:r>
          <w:instrText xml:space="preserve"> PAGEREF _Toc28180 \h </w:instrText>
        </w:r>
        <w:r>
          <w:fldChar w:fldCharType="separate"/>
        </w:r>
        <w:r>
          <w:t>12</w:t>
        </w:r>
        <w:r>
          <w:fldChar w:fldCharType="end"/>
        </w:r>
      </w:hyperlink>
    </w:p>
    <w:p>
      <w:pPr>
        <w:pStyle w:val="TOC2"/>
        <w:tabs>
          <w:tab w:val="right" w:leader="dot" w:pos="8306"/>
        </w:tabs>
      </w:pPr>
      <w:hyperlink w:anchor="_Toc29504" w:history="1">
        <w:r>
          <w:rPr>
            <w:rFonts w:ascii="仿宋" w:eastAsia="仿宋" w:hAnsi="仿宋" w:cs="仿宋" w:hint="eastAsia"/>
            <w:lang w:eastAsia="zh-CN"/>
          </w:rPr>
          <w:t>(三)、文档存档与归档</w:t>
        </w:r>
        <w:r>
          <w:tab/>
        </w:r>
        <w:r>
          <w:fldChar w:fldCharType="begin"/>
        </w:r>
        <w:r>
          <w:instrText xml:space="preserve"> PAGEREF _Toc29504 \h </w:instrText>
        </w:r>
        <w:r>
          <w:fldChar w:fldCharType="separate"/>
        </w:r>
        <w:r>
          <w:t>13</w:t>
        </w:r>
        <w:r>
          <w:fldChar w:fldCharType="end"/>
        </w:r>
      </w:hyperlink>
    </w:p>
    <w:p>
      <w:pPr>
        <w:pStyle w:val="TOC1"/>
        <w:tabs>
          <w:tab w:val="right" w:leader="dot" w:pos="8306"/>
        </w:tabs>
      </w:pPr>
      <w:hyperlink w:anchor="_Toc19154" w:history="1">
        <w:r>
          <w:rPr>
            <w:rFonts w:ascii="仿宋" w:eastAsia="仿宋" w:hAnsi="仿宋" w:cs="仿宋" w:hint="eastAsia"/>
            <w:lang w:eastAsia="zh-CN"/>
          </w:rPr>
          <w:t>六、光伏逆变器柜体系统项目绩效评估</w:t>
        </w:r>
        <w:r>
          <w:tab/>
        </w:r>
        <w:r>
          <w:fldChar w:fldCharType="begin"/>
        </w:r>
        <w:r>
          <w:instrText xml:space="preserve"> PAGEREF _Toc19154 \h </w:instrText>
        </w:r>
        <w:r>
          <w:fldChar w:fldCharType="separate"/>
        </w:r>
        <w:r>
          <w:t>14</w:t>
        </w:r>
        <w:r>
          <w:fldChar w:fldCharType="end"/>
        </w:r>
      </w:hyperlink>
    </w:p>
    <w:p>
      <w:pPr>
        <w:pStyle w:val="TOC2"/>
        <w:tabs>
          <w:tab w:val="right" w:leader="dot" w:pos="8306"/>
        </w:tabs>
      </w:pPr>
      <w:hyperlink w:anchor="_Toc265" w:history="1">
        <w:r>
          <w:rPr>
            <w:rFonts w:ascii="仿宋" w:eastAsia="仿宋" w:hAnsi="仿宋" w:cs="仿宋" w:hint="eastAsia"/>
            <w:lang w:eastAsia="zh-CN"/>
          </w:rPr>
          <w:t>(一)、绩效评估指标</w:t>
        </w:r>
        <w:r>
          <w:tab/>
        </w:r>
        <w:r>
          <w:fldChar w:fldCharType="begin"/>
        </w:r>
        <w:r>
          <w:instrText xml:space="preserve"> PAGEREF _Toc265 \h </w:instrText>
        </w:r>
        <w:r>
          <w:fldChar w:fldCharType="separate"/>
        </w:r>
        <w:r>
          <w:t>14</w:t>
        </w:r>
        <w:r>
          <w:fldChar w:fldCharType="end"/>
        </w:r>
      </w:hyperlink>
    </w:p>
    <w:p>
      <w:pPr>
        <w:pStyle w:val="TOC2"/>
        <w:tabs>
          <w:tab w:val="right" w:leader="dot" w:pos="8306"/>
        </w:tabs>
      </w:pPr>
      <w:hyperlink w:anchor="_Toc4370" w:history="1">
        <w:r>
          <w:rPr>
            <w:rFonts w:ascii="仿宋" w:eastAsia="仿宋" w:hAnsi="仿宋" w:cs="仿宋" w:hint="eastAsia"/>
            <w:lang w:eastAsia="zh-CN"/>
          </w:rPr>
          <w:t>(二)、绩效评估方法</w:t>
        </w:r>
        <w:r>
          <w:tab/>
        </w:r>
        <w:r>
          <w:fldChar w:fldCharType="begin"/>
        </w:r>
        <w:r>
          <w:instrText xml:space="preserve"> PAGEREF _Toc4370 \h </w:instrText>
        </w:r>
        <w:r>
          <w:fldChar w:fldCharType="separate"/>
        </w:r>
        <w:r>
          <w:t>15</w:t>
        </w:r>
        <w:r>
          <w:fldChar w:fldCharType="end"/>
        </w:r>
      </w:hyperlink>
    </w:p>
    <w:p>
      <w:pPr>
        <w:pStyle w:val="TOC2"/>
        <w:tabs>
          <w:tab w:val="right" w:leader="dot" w:pos="8306"/>
        </w:tabs>
      </w:pPr>
      <w:hyperlink w:anchor="_Toc19614" w:history="1">
        <w:r>
          <w:rPr>
            <w:rFonts w:ascii="仿宋" w:eastAsia="仿宋" w:hAnsi="仿宋" w:cs="仿宋" w:hint="eastAsia"/>
            <w:lang w:eastAsia="zh-CN"/>
          </w:rPr>
          <w:t>(三)、绩效评估周期</w:t>
        </w:r>
        <w:r>
          <w:tab/>
        </w:r>
        <w:r>
          <w:fldChar w:fldCharType="begin"/>
        </w:r>
        <w:r>
          <w:instrText xml:space="preserve"> PAGEREF _Toc19614 \h </w:instrText>
        </w:r>
        <w:r>
          <w:fldChar w:fldCharType="separate"/>
        </w:r>
        <w:r>
          <w:t>16</w:t>
        </w:r>
        <w:r>
          <w:fldChar w:fldCharType="end"/>
        </w:r>
      </w:hyperlink>
    </w:p>
    <w:p>
      <w:pPr>
        <w:pStyle w:val="TOC1"/>
        <w:tabs>
          <w:tab w:val="right" w:leader="dot" w:pos="8306"/>
        </w:tabs>
      </w:pPr>
      <w:hyperlink w:anchor="_Toc3056" w:history="1">
        <w:r>
          <w:rPr>
            <w:rFonts w:ascii="仿宋" w:eastAsia="仿宋" w:hAnsi="仿宋" w:cs="仿宋" w:hint="eastAsia"/>
            <w:lang w:eastAsia="zh-CN"/>
          </w:rPr>
          <w:t>七、光伏逆变器柜体系统项目人力资源培养与发展</w:t>
        </w:r>
        <w:r>
          <w:tab/>
        </w:r>
        <w:r>
          <w:fldChar w:fldCharType="begin"/>
        </w:r>
        <w:r>
          <w:instrText xml:space="preserve"> PAGEREF _Toc3056 \h </w:instrText>
        </w:r>
        <w:r>
          <w:fldChar w:fldCharType="separate"/>
        </w:r>
        <w:r>
          <w:t>18</w:t>
        </w:r>
        <w:r>
          <w:fldChar w:fldCharType="end"/>
        </w:r>
      </w:hyperlink>
    </w:p>
    <w:p>
      <w:pPr>
        <w:pStyle w:val="TOC2"/>
        <w:tabs>
          <w:tab w:val="right" w:leader="dot" w:pos="8306"/>
        </w:tabs>
      </w:pPr>
      <w:hyperlink w:anchor="_Toc6470" w:history="1">
        <w:r>
          <w:rPr>
            <w:rFonts w:ascii="仿宋" w:eastAsia="仿宋" w:hAnsi="仿宋" w:cs="仿宋" w:hint="eastAsia"/>
            <w:lang w:eastAsia="zh-CN"/>
          </w:rPr>
          <w:t>(一)、人才需求与规划</w:t>
        </w:r>
        <w:r>
          <w:tab/>
        </w:r>
        <w:r>
          <w:fldChar w:fldCharType="begin"/>
        </w:r>
        <w:r>
          <w:instrText xml:space="preserve"> PAGEREF _Toc6470 \h </w:instrText>
        </w:r>
        <w:r>
          <w:fldChar w:fldCharType="separate"/>
        </w:r>
        <w:r>
          <w:t>18</w:t>
        </w:r>
        <w:r>
          <w:fldChar w:fldCharType="end"/>
        </w:r>
      </w:hyperlink>
    </w:p>
    <w:p>
      <w:pPr>
        <w:pStyle w:val="TOC2"/>
        <w:tabs>
          <w:tab w:val="right" w:leader="dot" w:pos="8306"/>
        </w:tabs>
      </w:pPr>
      <w:hyperlink w:anchor="_Toc27600" w:history="1">
        <w:r>
          <w:rPr>
            <w:rFonts w:ascii="仿宋" w:eastAsia="仿宋" w:hAnsi="仿宋" w:cs="仿宋" w:hint="eastAsia"/>
            <w:lang w:eastAsia="zh-CN"/>
          </w:rPr>
          <w:t>(二)、培训与发展计划</w:t>
        </w:r>
        <w:r>
          <w:tab/>
        </w:r>
        <w:r>
          <w:fldChar w:fldCharType="begin"/>
        </w:r>
        <w:r>
          <w:instrText xml:space="preserve"> PAGEREF _Toc27600 \h </w:instrText>
        </w:r>
        <w:r>
          <w:fldChar w:fldCharType="separate"/>
        </w:r>
        <w:r>
          <w:t>18</w:t>
        </w:r>
        <w:r>
          <w:fldChar w:fldCharType="end"/>
        </w:r>
      </w:hyperlink>
    </w:p>
    <w:p>
      <w:pPr>
        <w:pStyle w:val="TOC1"/>
        <w:tabs>
          <w:tab w:val="right" w:leader="dot" w:pos="8306"/>
        </w:tabs>
      </w:pPr>
      <w:hyperlink w:anchor="_Toc12096" w:history="1">
        <w:r>
          <w:rPr>
            <w:rFonts w:ascii="仿宋" w:eastAsia="仿宋" w:hAnsi="仿宋" w:cs="仿宋" w:hint="eastAsia"/>
            <w:lang w:eastAsia="zh-CN"/>
          </w:rPr>
          <w:t>八、光伏逆变器柜体系统项目计划安排</w:t>
        </w:r>
        <w:r>
          <w:tab/>
        </w:r>
        <w:r>
          <w:fldChar w:fldCharType="begin"/>
        </w:r>
        <w:r>
          <w:instrText xml:space="preserve"> PAGEREF _Toc12096 \h </w:instrText>
        </w:r>
        <w:r>
          <w:fldChar w:fldCharType="separate"/>
        </w:r>
        <w:r>
          <w:t>19</w:t>
        </w:r>
        <w:r>
          <w:fldChar w:fldCharType="end"/>
        </w:r>
      </w:hyperlink>
    </w:p>
    <w:p>
      <w:pPr>
        <w:pStyle w:val="TOC2"/>
        <w:tabs>
          <w:tab w:val="right" w:leader="dot" w:pos="8306"/>
        </w:tabs>
      </w:pPr>
      <w:hyperlink w:anchor="_Toc29620" w:history="1">
        <w:r>
          <w:rPr>
            <w:rFonts w:ascii="仿宋" w:eastAsia="仿宋" w:hAnsi="仿宋" w:cs="仿宋" w:hint="eastAsia"/>
            <w:lang w:eastAsia="zh-CN"/>
          </w:rPr>
          <w:t>(一)、建设周期</w:t>
        </w:r>
        <w:r>
          <w:tab/>
        </w:r>
        <w:r>
          <w:fldChar w:fldCharType="begin"/>
        </w:r>
        <w:r>
          <w:instrText xml:space="preserve"> PAGEREF _Toc29620 \h </w:instrText>
        </w:r>
        <w:r>
          <w:fldChar w:fldCharType="separate"/>
        </w:r>
        <w:r>
          <w:t>19</w:t>
        </w:r>
        <w:r>
          <w:fldChar w:fldCharType="end"/>
        </w:r>
      </w:hyperlink>
    </w:p>
    <w:p>
      <w:pPr>
        <w:pStyle w:val="TOC2"/>
        <w:tabs>
          <w:tab w:val="right" w:leader="dot" w:pos="8306"/>
        </w:tabs>
      </w:pPr>
      <w:hyperlink w:anchor="_Toc31296" w:history="1">
        <w:r>
          <w:rPr>
            <w:rFonts w:ascii="仿宋" w:eastAsia="仿宋" w:hAnsi="仿宋" w:cs="仿宋" w:hint="eastAsia"/>
            <w:lang w:eastAsia="zh-CN"/>
          </w:rPr>
          <w:t>(二)、建设进度</w:t>
        </w:r>
        <w:r>
          <w:tab/>
        </w:r>
        <w:r>
          <w:fldChar w:fldCharType="begin"/>
        </w:r>
        <w:r>
          <w:instrText xml:space="preserve"> PAGEREF _Toc31296 \h </w:instrText>
        </w:r>
        <w:r>
          <w:fldChar w:fldCharType="separate"/>
        </w:r>
        <w:r>
          <w:t>20</w:t>
        </w:r>
        <w:r>
          <w:fldChar w:fldCharType="end"/>
        </w:r>
      </w:hyperlink>
    </w:p>
    <w:p>
      <w:pPr>
        <w:pStyle w:val="TOC2"/>
        <w:tabs>
          <w:tab w:val="right" w:leader="dot" w:pos="8306"/>
        </w:tabs>
      </w:pPr>
      <w:hyperlink w:anchor="_Toc10832" w:history="1">
        <w:r>
          <w:rPr>
            <w:rFonts w:ascii="仿宋" w:eastAsia="仿宋" w:hAnsi="仿宋" w:cs="仿宋" w:hint="eastAsia"/>
            <w:lang w:eastAsia="zh-CN"/>
          </w:rPr>
          <w:t>(三)、进度安排注意事项</w:t>
        </w:r>
        <w:r>
          <w:tab/>
        </w:r>
        <w:r>
          <w:fldChar w:fldCharType="begin"/>
        </w:r>
        <w:r>
          <w:instrText xml:space="preserve"> PAGEREF _Toc10832 \h </w:instrText>
        </w:r>
        <w:r>
          <w:fldChar w:fldCharType="separate"/>
        </w:r>
        <w:r>
          <w:t>21</w:t>
        </w:r>
        <w:r>
          <w:fldChar w:fldCharType="end"/>
        </w:r>
      </w:hyperlink>
    </w:p>
    <w:p>
      <w:pPr>
        <w:pStyle w:val="TOC2"/>
        <w:tabs>
          <w:tab w:val="right" w:leader="dot" w:pos="8306"/>
        </w:tabs>
      </w:pPr>
      <w:hyperlink w:anchor="_Toc20658" w:history="1">
        <w:r>
          <w:rPr>
            <w:rFonts w:ascii="仿宋" w:eastAsia="仿宋" w:hAnsi="仿宋" w:cs="仿宋" w:hint="eastAsia"/>
            <w:lang w:eastAsia="zh-CN"/>
          </w:rPr>
          <w:t>(四)、人力资源配置</w:t>
        </w:r>
        <w:r>
          <w:tab/>
        </w:r>
        <w:r>
          <w:fldChar w:fldCharType="begin"/>
        </w:r>
        <w:r>
          <w:instrText xml:space="preserve"> PAGEREF _Toc20658 \h </w:instrText>
        </w:r>
        <w:r>
          <w:fldChar w:fldCharType="separate"/>
        </w:r>
        <w:r>
          <w:t>22</w:t>
        </w:r>
        <w:r>
          <w:fldChar w:fldCharType="end"/>
        </w:r>
      </w:hyperlink>
    </w:p>
    <w:p>
      <w:pPr>
        <w:pStyle w:val="TOC1"/>
        <w:tabs>
          <w:tab w:val="right" w:leader="dot" w:pos="8306"/>
        </w:tabs>
      </w:pPr>
      <w:hyperlink w:anchor="_Toc29895" w:history="1">
        <w:r>
          <w:rPr>
            <w:rFonts w:ascii="仿宋" w:eastAsia="仿宋" w:hAnsi="仿宋" w:cs="仿宋" w:hint="eastAsia"/>
            <w:lang w:eastAsia="zh-CN"/>
          </w:rPr>
          <w:t>九、生产安全保护</w:t>
        </w:r>
        <w:r>
          <w:tab/>
        </w:r>
        <w:r>
          <w:fldChar w:fldCharType="begin"/>
        </w:r>
        <w:r>
          <w:instrText xml:space="preserve"> PAGEREF _Toc29895 \h </w:instrText>
        </w:r>
        <w:r>
          <w:fldChar w:fldCharType="separate"/>
        </w:r>
        <w:r>
          <w:t>23</w:t>
        </w:r>
        <w:r>
          <w:fldChar w:fldCharType="end"/>
        </w:r>
      </w:hyperlink>
    </w:p>
    <w:p>
      <w:pPr>
        <w:pStyle w:val="TOC2"/>
        <w:tabs>
          <w:tab w:val="right" w:leader="dot" w:pos="8306"/>
        </w:tabs>
      </w:pPr>
      <w:hyperlink w:anchor="_Toc21001" w:history="1">
        <w:r>
          <w:rPr>
            <w:rFonts w:ascii="仿宋" w:eastAsia="仿宋" w:hAnsi="仿宋" w:cs="仿宋" w:hint="eastAsia"/>
            <w:lang w:eastAsia="zh-CN"/>
          </w:rPr>
          <w:t>(一)、消防安全</w:t>
        </w:r>
        <w:r>
          <w:tab/>
        </w:r>
        <w:r>
          <w:fldChar w:fldCharType="begin"/>
        </w:r>
        <w:r>
          <w:instrText xml:space="preserve"> PAGEREF _Toc21001 \h </w:instrText>
        </w:r>
        <w:r>
          <w:fldChar w:fldCharType="separate"/>
        </w:r>
        <w:r>
          <w:t>23</w:t>
        </w:r>
        <w:r>
          <w:fldChar w:fldCharType="end"/>
        </w:r>
      </w:hyperlink>
    </w:p>
    <w:p>
      <w:pPr>
        <w:pStyle w:val="TOC2"/>
        <w:tabs>
          <w:tab w:val="right" w:leader="dot" w:pos="8306"/>
        </w:tabs>
      </w:pPr>
      <w:hyperlink w:anchor="_Toc28718" w:history="1">
        <w:r>
          <w:rPr>
            <w:rFonts w:ascii="仿宋" w:eastAsia="仿宋" w:hAnsi="仿宋" w:cs="仿宋" w:hint="eastAsia"/>
            <w:lang w:eastAsia="zh-CN"/>
          </w:rPr>
          <w:t>(二)、防火防爆总图布置措施</w:t>
        </w:r>
        <w:r>
          <w:tab/>
        </w:r>
        <w:r>
          <w:fldChar w:fldCharType="begin"/>
        </w:r>
        <w:r>
          <w:instrText xml:space="preserve"> PAGEREF _Toc28718 \h </w:instrText>
        </w:r>
        <w:r>
          <w:fldChar w:fldCharType="separate"/>
        </w:r>
        <w:r>
          <w:t>25</w:t>
        </w:r>
        <w:r>
          <w:fldChar w:fldCharType="end"/>
        </w:r>
      </w:hyperlink>
    </w:p>
    <w:p>
      <w:pPr>
        <w:pStyle w:val="TOC2"/>
        <w:tabs>
          <w:tab w:val="right" w:leader="dot" w:pos="8306"/>
        </w:tabs>
      </w:pPr>
      <w:hyperlink w:anchor="_Toc31919" w:history="1">
        <w:r>
          <w:rPr>
            <w:rFonts w:ascii="仿宋" w:eastAsia="仿宋" w:hAnsi="仿宋" w:cs="仿宋" w:hint="eastAsia"/>
            <w:lang w:eastAsia="zh-CN"/>
          </w:rPr>
          <w:t>(三)、自然灾害防范措施</w:t>
        </w:r>
        <w:r>
          <w:tab/>
        </w:r>
        <w:r>
          <w:fldChar w:fldCharType="begin"/>
        </w:r>
        <w:r>
          <w:instrText xml:space="preserve"> PAGEREF _Toc31919 \h </w:instrText>
        </w:r>
        <w:r>
          <w:fldChar w:fldCharType="separate"/>
        </w:r>
        <w:r>
          <w:t>26</w:t>
        </w:r>
        <w:r>
          <w:fldChar w:fldCharType="end"/>
        </w:r>
      </w:hyperlink>
    </w:p>
    <w:p>
      <w:pPr>
        <w:pStyle w:val="TOC2"/>
        <w:tabs>
          <w:tab w:val="right" w:leader="dot" w:pos="8306"/>
        </w:tabs>
      </w:pPr>
      <w:hyperlink w:anchor="_Toc18506" w:history="1">
        <w:r>
          <w:rPr>
            <w:rFonts w:ascii="仿宋" w:eastAsia="仿宋" w:hAnsi="仿宋" w:cs="仿宋" w:hint="eastAsia"/>
            <w:lang w:eastAsia="zh-CN"/>
          </w:rPr>
          <w:t>(四)、安全色及安全标志使用要求</w:t>
        </w:r>
        <w:r>
          <w:tab/>
        </w:r>
        <w:r>
          <w:fldChar w:fldCharType="begin"/>
        </w:r>
        <w:r>
          <w:instrText xml:space="preserve"> PAGEREF _Toc18506 \h </w:instrText>
        </w:r>
        <w:r>
          <w:fldChar w:fldCharType="separate"/>
        </w:r>
        <w:r>
          <w:t>27</w:t>
        </w:r>
        <w:r>
          <w:fldChar w:fldCharType="end"/>
        </w:r>
      </w:hyperlink>
    </w:p>
    <w:p>
      <w:pPr>
        <w:pStyle w:val="TOC2"/>
        <w:tabs>
          <w:tab w:val="right" w:leader="dot" w:pos="8306"/>
        </w:tabs>
      </w:pPr>
      <w:hyperlink w:anchor="_Toc24658" w:history="1">
        <w:r>
          <w:rPr>
            <w:rFonts w:ascii="仿宋" w:eastAsia="仿宋" w:hAnsi="仿宋" w:cs="仿宋" w:hint="eastAsia"/>
            <w:lang w:eastAsia="zh-CN"/>
          </w:rPr>
          <w:t>(五)、防尘防毒措施</w:t>
        </w:r>
        <w:r>
          <w:tab/>
        </w:r>
        <w:r>
          <w:fldChar w:fldCharType="begin"/>
        </w:r>
        <w:r>
          <w:instrText xml:space="preserve"> PAGEREF _Toc24658 \h </w:instrText>
        </w:r>
        <w:r>
          <w:fldChar w:fldCharType="separate"/>
        </w:r>
        <w:r>
          <w:t>28</w:t>
        </w:r>
        <w:r>
          <w:fldChar w:fldCharType="end"/>
        </w:r>
      </w:hyperlink>
    </w:p>
    <w:p>
      <w:pPr>
        <w:pStyle w:val="TOC2"/>
        <w:tabs>
          <w:tab w:val="right" w:leader="dot" w:pos="8306"/>
        </w:tabs>
      </w:pPr>
      <w:hyperlink w:anchor="_Toc32038" w:history="1">
        <w:r>
          <w:rPr>
            <w:rFonts w:ascii="仿宋" w:eastAsia="仿宋" w:hAnsi="仿宋" w:cs="仿宋" w:hint="eastAsia"/>
            <w:lang w:eastAsia="zh-CN"/>
          </w:rPr>
          <w:t>(六)、防静电、触电防护及防雷措施</w:t>
        </w:r>
        <w:r>
          <w:tab/>
        </w:r>
        <w:r>
          <w:fldChar w:fldCharType="begin"/>
        </w:r>
        <w:r>
          <w:instrText xml:space="preserve"> PAGEREF _Toc32038 \h </w:instrText>
        </w:r>
        <w:r>
          <w:fldChar w:fldCharType="separate"/>
        </w:r>
        <w:r>
          <w:t>29</w:t>
        </w:r>
        <w:r>
          <w:fldChar w:fldCharType="end"/>
        </w:r>
      </w:hyperlink>
    </w:p>
    <w:p>
      <w:pPr>
        <w:pStyle w:val="TOC2"/>
        <w:tabs>
          <w:tab w:val="right" w:leader="dot" w:pos="8306"/>
        </w:tabs>
      </w:pPr>
      <w:hyperlink w:anchor="_Toc14229" w:history="1">
        <w:r>
          <w:rPr>
            <w:rFonts w:ascii="仿宋" w:eastAsia="仿宋" w:hAnsi="仿宋" w:cs="仿宋" w:hint="eastAsia"/>
            <w:lang w:eastAsia="zh-CN"/>
          </w:rPr>
          <w:t>(七)、机械设备安全保障措施</w:t>
        </w:r>
        <w:r>
          <w:tab/>
        </w:r>
        <w:r>
          <w:fldChar w:fldCharType="begin"/>
        </w:r>
        <w:r>
          <w:instrText xml:space="preserve"> PAGEREF _Toc14229 \h </w:instrText>
        </w:r>
        <w:r>
          <w:fldChar w:fldCharType="separate"/>
        </w:r>
        <w:r>
          <w:t>30</w:t>
        </w:r>
        <w:r>
          <w:fldChar w:fldCharType="end"/>
        </w:r>
      </w:hyperlink>
    </w:p>
    <w:p>
      <w:pPr>
        <w:pStyle w:val="TOC1"/>
        <w:tabs>
          <w:tab w:val="right" w:leader="dot" w:pos="8306"/>
        </w:tabs>
      </w:pPr>
      <w:hyperlink w:anchor="_Toc22132" w:history="1">
        <w:r>
          <w:rPr>
            <w:rFonts w:ascii="仿宋" w:eastAsia="仿宋" w:hAnsi="仿宋" w:cs="仿宋" w:hint="eastAsia"/>
            <w:lang w:eastAsia="zh-CN"/>
          </w:rPr>
          <w:t>十、光伏逆变器柜体系统项目人力资源管理</w:t>
        </w:r>
        <w:r>
          <w:tab/>
        </w:r>
        <w:r>
          <w:fldChar w:fldCharType="begin"/>
        </w:r>
        <w:r>
          <w:instrText xml:space="preserve"> PAGEREF _Toc22132 \h </w:instrText>
        </w:r>
        <w:r>
          <w:fldChar w:fldCharType="separate"/>
        </w:r>
        <w:r>
          <w:t>32</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(一)、建立健全的预算管理制度</w:t>
        </w:r>
        <w:r>
          <w:tab/>
        </w:r>
        <w:r>
          <w:fldChar w:fldCharType="begin"/>
        </w:r>
        <w:r>
          <w:instrText xml:space="preserve"> PAGEREF _Toc19584 \h </w:instrText>
        </w:r>
        <w:r>
          <w:fldChar w:fldCharType="separate"/>
        </w:r>
        <w:r>
          <w:t>32</w:t>
        </w:r>
        <w:r>
          <w:fldChar w:fldCharType="end"/>
        </w:r>
      </w:hyperlink>
    </w:p>
    <w:p>
      <w:pPr>
        <w:pStyle w:val="TOC2"/>
        <w:tabs>
          <w:tab w:val="right" w:leader="dot" w:pos="8306"/>
        </w:tabs>
      </w:pPr>
      <w:hyperlink w:anchor="_Toc31445" w:history="1">
        <w:r>
          <w:rPr>
            <w:rFonts w:ascii="仿宋" w:eastAsia="仿宋" w:hAnsi="仿宋" w:cs="仿宋" w:hint="eastAsia"/>
            <w:lang w:eastAsia="zh-CN"/>
          </w:rPr>
          <w:t>(二)、加强资金流动监控</w:t>
        </w:r>
        <w:r>
          <w:tab/>
        </w:r>
        <w:r>
          <w:fldChar w:fldCharType="begin"/>
        </w:r>
        <w:r>
          <w:instrText xml:space="preserve"> PAGEREF _Toc31445 \h </w:instrText>
        </w:r>
        <w:r>
          <w:fldChar w:fldCharType="separate"/>
        </w:r>
        <w:r>
          <w:t>33</w:t>
        </w:r>
        <w:r>
          <w:fldChar w:fldCharType="end"/>
        </w:r>
      </w:hyperlink>
    </w:p>
    <w:p>
      <w:pPr>
        <w:pStyle w:val="TOC2"/>
        <w:tabs>
          <w:tab w:val="right" w:leader="dot" w:pos="8306"/>
        </w:tabs>
      </w:pPr>
      <w:hyperlink w:anchor="_Toc25879" w:history="1">
        <w:r>
          <w:rPr>
            <w:rFonts w:ascii="仿宋" w:eastAsia="仿宋" w:hAnsi="仿宋" w:cs="仿宋" w:hint="eastAsia"/>
            <w:lang w:eastAsia="zh-CN"/>
          </w:rPr>
          <w:t>(三)、制定完善的风险控制机制</w:t>
        </w:r>
        <w:r>
          <w:tab/>
        </w:r>
        <w:r>
          <w:fldChar w:fldCharType="begin"/>
        </w:r>
        <w:r>
          <w:instrText xml:space="preserve"> PAGEREF _Toc25879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32" w:history="1">
        <w:r>
          <w:rPr>
            <w:rFonts w:ascii="仿宋" w:eastAsia="仿宋" w:hAnsi="仿宋" w:cs="仿宋" w:hint="eastAsia"/>
            <w:lang w:eastAsia="zh-CN"/>
          </w:rPr>
          <w:t>(四)、优化成本管理</w:t>
        </w:r>
        <w:r>
          <w:tab/>
        </w:r>
        <w:r>
          <w:fldChar w:fldCharType="begin"/>
        </w:r>
        <w:r>
          <w:instrText xml:space="preserve"> PAGEREF _Toc4732 \h </w:instrText>
        </w:r>
        <w:r>
          <w:fldChar w:fldCharType="separate"/>
        </w:r>
        <w:r>
          <w:t>36</w:t>
        </w:r>
        <w:r>
          <w:fldChar w:fldCharType="end"/>
        </w:r>
      </w:hyperlink>
    </w:p>
    <w:p>
      <w:pPr>
        <w:pStyle w:val="TOC1"/>
        <w:tabs>
          <w:tab w:val="right" w:leader="dot" w:pos="8306"/>
        </w:tabs>
      </w:pPr>
      <w:hyperlink w:anchor="_Toc8706" w:history="1">
        <w:r>
          <w:rPr>
            <w:rFonts w:ascii="仿宋" w:eastAsia="仿宋" w:hAnsi="仿宋" w:cs="仿宋" w:hint="eastAsia"/>
            <w:lang w:eastAsia="zh-CN"/>
          </w:rPr>
          <w:t>十一、光伏逆变器柜体系统项目投资规划</w:t>
        </w:r>
        <w:r>
          <w:tab/>
        </w:r>
        <w:r>
          <w:fldChar w:fldCharType="begin"/>
        </w:r>
        <w:r>
          <w:instrText xml:space="preserve"> PAGEREF _Toc8706 \h </w:instrText>
        </w:r>
        <w:r>
          <w:fldChar w:fldCharType="separate"/>
        </w:r>
        <w:r>
          <w:t>38</w:t>
        </w:r>
        <w:r>
          <w:fldChar w:fldCharType="end"/>
        </w:r>
      </w:hyperlink>
    </w:p>
    <w:p>
      <w:pPr>
        <w:pStyle w:val="TOC2"/>
        <w:tabs>
          <w:tab w:val="right" w:leader="dot" w:pos="8306"/>
        </w:tabs>
      </w:pPr>
      <w:hyperlink w:anchor="_Toc22468" w:history="1">
        <w:r>
          <w:rPr>
            <w:rFonts w:ascii="仿宋" w:eastAsia="仿宋" w:hAnsi="仿宋" w:cs="仿宋" w:hint="eastAsia"/>
            <w:lang w:eastAsia="zh-CN"/>
          </w:rPr>
          <w:t>(一)、光伏逆变器柜体系统项目总投资估算</w:t>
        </w:r>
        <w:r>
          <w:tab/>
        </w:r>
        <w:r>
          <w:fldChar w:fldCharType="begin"/>
        </w:r>
        <w:r>
          <w:instrText xml:space="preserve"> PAGEREF _Toc22468 \h </w:instrText>
        </w:r>
        <w:r>
          <w:fldChar w:fldCharType="separate"/>
        </w:r>
        <w:r>
          <w:t>38</w:t>
        </w:r>
        <w:r>
          <w:fldChar w:fldCharType="end"/>
        </w:r>
      </w:hyperlink>
    </w:p>
    <w:p>
      <w:pPr>
        <w:pStyle w:val="TOC2"/>
        <w:tabs>
          <w:tab w:val="right" w:leader="dot" w:pos="8306"/>
        </w:tabs>
      </w:pPr>
      <w:hyperlink w:anchor="_Toc18226" w:history="1">
        <w:r>
          <w:rPr>
            <w:rFonts w:ascii="仿宋" w:eastAsia="仿宋" w:hAnsi="仿宋" w:cs="仿宋" w:hint="eastAsia"/>
            <w:lang w:eastAsia="zh-CN"/>
          </w:rPr>
          <w:t>(二)、资金筹措</w:t>
        </w:r>
        <w:r>
          <w:tab/>
        </w:r>
        <w:r>
          <w:fldChar w:fldCharType="begin"/>
        </w:r>
        <w:r>
          <w:instrText xml:space="preserve"> PAGEREF _Toc18226 \h </w:instrText>
        </w:r>
        <w:r>
          <w:fldChar w:fldCharType="separate"/>
        </w:r>
        <w:r>
          <w:t>39</w:t>
        </w:r>
        <w:r>
          <w:fldChar w:fldCharType="end"/>
        </w:r>
      </w:hyperlink>
    </w:p>
    <w:p>
      <w:pPr>
        <w:pStyle w:val="TOC1"/>
        <w:tabs>
          <w:tab w:val="right" w:leader="dot" w:pos="8306"/>
        </w:tabs>
      </w:pPr>
      <w:hyperlink w:anchor="_Toc19897" w:history="1">
        <w:r>
          <w:rPr>
            <w:rFonts w:ascii="仿宋" w:eastAsia="仿宋" w:hAnsi="仿宋" w:cs="仿宋" w:hint="eastAsia"/>
            <w:lang w:eastAsia="zh-CN"/>
          </w:rPr>
          <w:t>十二、光伏逆变器柜体系统项目技术管理</w:t>
        </w:r>
        <w:r>
          <w:tab/>
        </w:r>
        <w:r>
          <w:fldChar w:fldCharType="begin"/>
        </w:r>
        <w:r>
          <w:instrText xml:space="preserve"> PAGEREF _Toc19897 \h </w:instrText>
        </w:r>
        <w:r>
          <w:fldChar w:fldCharType="separate"/>
        </w:r>
        <w:r>
          <w:t>40</w:t>
        </w:r>
        <w:r>
          <w:fldChar w:fldCharType="end"/>
        </w:r>
      </w:hyperlink>
    </w:p>
    <w:p>
      <w:pPr>
        <w:pStyle w:val="TOC2"/>
        <w:tabs>
          <w:tab w:val="right" w:leader="dot" w:pos="8306"/>
        </w:tabs>
      </w:pPr>
      <w:hyperlink w:anchor="_Toc26337" w:history="1">
        <w:r>
          <w:rPr>
            <w:rFonts w:ascii="仿宋" w:eastAsia="仿宋" w:hAnsi="仿宋" w:cs="仿宋" w:hint="eastAsia"/>
            <w:lang w:eastAsia="zh-CN"/>
          </w:rPr>
          <w:t>(一)、技术方案选用方向</w:t>
        </w:r>
        <w:r>
          <w:tab/>
        </w:r>
        <w:r>
          <w:fldChar w:fldCharType="begin"/>
        </w:r>
        <w:r>
          <w:instrText xml:space="preserve"> PAGEREF _Toc26337 \h </w:instrText>
        </w:r>
        <w:r>
          <w:fldChar w:fldCharType="separate"/>
        </w:r>
        <w:r>
          <w:t>40</w:t>
        </w:r>
        <w:r>
          <w:fldChar w:fldCharType="end"/>
        </w:r>
      </w:hyperlink>
    </w:p>
    <w:p>
      <w:pPr>
        <w:pStyle w:val="TOC2"/>
        <w:tabs>
          <w:tab w:val="right" w:leader="dot" w:pos="8306"/>
        </w:tabs>
      </w:pPr>
      <w:hyperlink w:anchor="_Toc21410" w:history="1">
        <w:r>
          <w:rPr>
            <w:rFonts w:ascii="仿宋" w:eastAsia="仿宋" w:hAnsi="仿宋" w:cs="仿宋" w:hint="eastAsia"/>
            <w:lang w:eastAsia="zh-CN"/>
          </w:rPr>
          <w:t>(二)、工艺技术方案选用原则</w:t>
        </w:r>
        <w:r>
          <w:tab/>
        </w:r>
        <w:r>
          <w:fldChar w:fldCharType="begin"/>
        </w:r>
        <w:r>
          <w:instrText xml:space="preserve"> PAGEREF _Toc21410 \h </w:instrText>
        </w:r>
        <w:r>
          <w:fldChar w:fldCharType="separate"/>
        </w:r>
        <w:r>
          <w:t>42</w:t>
        </w:r>
        <w:r>
          <w:fldChar w:fldCharType="end"/>
        </w:r>
      </w:hyperlink>
    </w:p>
    <w:p>
      <w:pPr>
        <w:pStyle w:val="TOC2"/>
        <w:tabs>
          <w:tab w:val="right" w:leader="dot" w:pos="8306"/>
        </w:tabs>
      </w:pPr>
      <w:hyperlink w:anchor="_Toc26978" w:history="1">
        <w:r>
          <w:rPr>
            <w:rFonts w:ascii="仿宋" w:eastAsia="仿宋" w:hAnsi="仿宋" w:cs="仿宋" w:hint="eastAsia"/>
            <w:lang w:eastAsia="zh-CN"/>
          </w:rPr>
          <w:t>(三)、工艺技术方案要求</w:t>
        </w:r>
        <w:r>
          <w:tab/>
        </w:r>
        <w:r>
          <w:fldChar w:fldCharType="begin"/>
        </w:r>
        <w:r>
          <w:instrText xml:space="preserve"> PAGEREF _Toc26978 \h </w:instrText>
        </w:r>
        <w:r>
          <w:fldChar w:fldCharType="separate"/>
        </w:r>
        <w:r>
          <w:t>44</w:t>
        </w:r>
        <w:r>
          <w:fldChar w:fldCharType="end"/>
        </w:r>
      </w:hyperlink>
    </w:p>
    <w:p>
      <w:pPr>
        <w:pStyle w:val="TOC1"/>
        <w:tabs>
          <w:tab w:val="right" w:leader="dot" w:pos="8306"/>
        </w:tabs>
      </w:pPr>
      <w:hyperlink w:anchor="_Toc17928" w:history="1">
        <w:r>
          <w:rPr>
            <w:rFonts w:ascii="仿宋" w:eastAsia="仿宋" w:hAnsi="仿宋" w:cs="仿宋" w:hint="eastAsia"/>
            <w:lang w:eastAsia="zh-CN"/>
          </w:rPr>
          <w:t>十三、质量管理体系</w:t>
        </w:r>
        <w:r>
          <w:tab/>
        </w:r>
        <w:r>
          <w:fldChar w:fldCharType="begin"/>
        </w:r>
        <w:r>
          <w:instrText xml:space="preserve"> PAGEREF _Toc17928 \h </w:instrText>
        </w:r>
        <w:r>
          <w:fldChar w:fldCharType="separate"/>
        </w:r>
        <w:r>
          <w:t>46</w:t>
        </w:r>
        <w:r>
          <w:fldChar w:fldCharType="end"/>
        </w:r>
      </w:hyperlink>
    </w:p>
    <w:p>
      <w:pPr>
        <w:pStyle w:val="TOC2"/>
        <w:tabs>
          <w:tab w:val="right" w:leader="dot" w:pos="8306"/>
        </w:tabs>
      </w:pPr>
      <w:hyperlink w:anchor="_Toc152" w:history="1">
        <w:r>
          <w:rPr>
            <w:rFonts w:ascii="仿宋" w:eastAsia="仿宋" w:hAnsi="仿宋" w:cs="仿宋" w:hint="eastAsia"/>
            <w:lang w:eastAsia="zh-CN"/>
          </w:rPr>
          <w:t>(一)、质量目标与方针</w:t>
        </w:r>
        <w:r>
          <w:tab/>
        </w:r>
        <w:r>
          <w:fldChar w:fldCharType="begin"/>
        </w:r>
        <w:r>
          <w:instrText xml:space="preserve"> PAGEREF _Toc152 \h </w:instrText>
        </w:r>
        <w:r>
          <w:fldChar w:fldCharType="separate"/>
        </w:r>
        <w:r>
          <w:t>46</w:t>
        </w:r>
        <w:r>
          <w:fldChar w:fldCharType="end"/>
        </w:r>
      </w:hyperlink>
    </w:p>
    <w:p>
      <w:pPr>
        <w:pStyle w:val="TOC2"/>
        <w:tabs>
          <w:tab w:val="right" w:leader="dot" w:pos="8306"/>
        </w:tabs>
      </w:pPr>
      <w:hyperlink w:anchor="_Toc8401" w:history="1">
        <w:r>
          <w:rPr>
            <w:rFonts w:ascii="仿宋" w:eastAsia="仿宋" w:hAnsi="仿宋" w:cs="仿宋" w:hint="eastAsia"/>
            <w:lang w:eastAsia="zh-CN"/>
          </w:rPr>
          <w:t>(二)、质量管理责任</w:t>
        </w:r>
        <w:r>
          <w:tab/>
        </w:r>
        <w:r>
          <w:fldChar w:fldCharType="begin"/>
        </w:r>
        <w:r>
          <w:instrText xml:space="preserve"> PAGEREF _Toc8401 \h </w:instrText>
        </w:r>
        <w:r>
          <w:fldChar w:fldCharType="separate"/>
        </w:r>
        <w:r>
          <w:t>47</w:t>
        </w:r>
        <w:r>
          <w:fldChar w:fldCharType="end"/>
        </w:r>
      </w:hyperlink>
    </w:p>
    <w:p>
      <w:pPr>
        <w:pStyle w:val="TOC2"/>
        <w:tabs>
          <w:tab w:val="right" w:leader="dot" w:pos="8306"/>
        </w:tabs>
      </w:pPr>
      <w:hyperlink w:anchor="_Toc19477" w:history="1">
        <w:r>
          <w:rPr>
            <w:rFonts w:ascii="仿宋" w:eastAsia="仿宋" w:hAnsi="仿宋" w:cs="仿宋" w:hint="eastAsia"/>
            <w:lang w:eastAsia="zh-CN"/>
          </w:rPr>
          <w:t>(三)、质量管理体系文件</w:t>
        </w:r>
        <w:r>
          <w:tab/>
        </w:r>
        <w:r>
          <w:fldChar w:fldCharType="begin"/>
        </w:r>
        <w:r>
          <w:instrText xml:space="preserve"> PAGEREF _Toc19477 \h </w:instrText>
        </w:r>
        <w:r>
          <w:fldChar w:fldCharType="separate"/>
        </w:r>
        <w:r>
          <w:t>49</w:t>
        </w:r>
        <w:r>
          <w:fldChar w:fldCharType="end"/>
        </w:r>
      </w:hyperlink>
    </w:p>
    <w:p>
      <w:pPr>
        <w:pStyle w:val="TOC2"/>
        <w:tabs>
          <w:tab w:val="right" w:leader="dot" w:pos="8306"/>
        </w:tabs>
      </w:pPr>
      <w:hyperlink w:anchor="_Toc29550" w:history="1">
        <w:r>
          <w:rPr>
            <w:rFonts w:ascii="仿宋" w:eastAsia="仿宋" w:hAnsi="仿宋" w:cs="仿宋" w:hint="eastAsia"/>
            <w:lang w:eastAsia="zh-CN"/>
          </w:rPr>
          <w:t>(四)、质量培训与教育</w:t>
        </w:r>
        <w:r>
          <w:tab/>
        </w:r>
        <w:r>
          <w:fldChar w:fldCharType="begin"/>
        </w:r>
        <w:r>
          <w:instrText xml:space="preserve"> PAGEREF _Toc29550 \h </w:instrText>
        </w:r>
        <w:r>
          <w:fldChar w:fldCharType="separate"/>
        </w:r>
        <w:r>
          <w:t>51</w:t>
        </w:r>
        <w:r>
          <w:fldChar w:fldCharType="end"/>
        </w:r>
      </w:hyperlink>
    </w:p>
    <w:p>
      <w:pPr>
        <w:pStyle w:val="TOC2"/>
        <w:tabs>
          <w:tab w:val="right" w:leader="dot" w:pos="8306"/>
        </w:tabs>
      </w:pPr>
      <w:hyperlink w:anchor="_Toc23335" w:history="1">
        <w:r>
          <w:rPr>
            <w:rFonts w:ascii="仿宋" w:eastAsia="仿宋" w:hAnsi="仿宋" w:cs="仿宋" w:hint="eastAsia"/>
            <w:lang w:eastAsia="zh-CN"/>
          </w:rPr>
          <w:t>(五)、质量审核与评价</w:t>
        </w:r>
        <w:r>
          <w:tab/>
        </w:r>
        <w:r>
          <w:fldChar w:fldCharType="begin"/>
        </w:r>
        <w:r>
          <w:instrText xml:space="preserve"> PAGEREF _Toc23335 \h </w:instrText>
        </w:r>
        <w:r>
          <w:fldChar w:fldCharType="separate"/>
        </w:r>
        <w:r>
          <w:t>52</w:t>
        </w:r>
        <w:r>
          <w:fldChar w:fldCharType="end"/>
        </w:r>
      </w:hyperlink>
    </w:p>
    <w:p>
      <w:pPr>
        <w:pStyle w:val="TOC2"/>
        <w:tabs>
          <w:tab w:val="right" w:leader="dot" w:pos="8306"/>
        </w:tabs>
      </w:pPr>
      <w:hyperlink w:anchor="_Toc16165" w:history="1">
        <w:r>
          <w:rPr>
            <w:rFonts w:ascii="仿宋" w:eastAsia="仿宋" w:hAnsi="仿宋" w:cs="仿宋" w:hint="eastAsia"/>
            <w:lang w:eastAsia="zh-CN"/>
          </w:rPr>
          <w:t>(六)、不符合与纠正措施</w:t>
        </w:r>
        <w:r>
          <w:tab/>
        </w:r>
        <w:r>
          <w:fldChar w:fldCharType="begin"/>
        </w:r>
        <w:r>
          <w:instrText xml:space="preserve"> PAGEREF _Toc16165 \h </w:instrText>
        </w:r>
        <w:r>
          <w:fldChar w:fldCharType="separate"/>
        </w:r>
        <w:r>
          <w:t>53</w:t>
        </w:r>
        <w:r>
          <w:fldChar w:fldCharType="end"/>
        </w:r>
      </w:hyperlink>
    </w:p>
    <w:p>
      <w:pPr>
        <w:pStyle w:val="TOC1"/>
        <w:tabs>
          <w:tab w:val="right" w:leader="dot" w:pos="8306"/>
        </w:tabs>
      </w:pPr>
      <w:hyperlink w:anchor="_Toc25696" w:history="1">
        <w:r>
          <w:rPr>
            <w:rFonts w:ascii="仿宋" w:eastAsia="仿宋" w:hAnsi="仿宋" w:cs="仿宋" w:hint="eastAsia"/>
            <w:lang w:eastAsia="zh-CN"/>
          </w:rPr>
          <w:t>十四、营销与推广策略</w:t>
        </w:r>
        <w:r>
          <w:tab/>
        </w:r>
        <w:r>
          <w:fldChar w:fldCharType="begin"/>
        </w:r>
        <w:r>
          <w:instrText xml:space="preserve"> PAGEREF _Toc25696 \h </w:instrText>
        </w:r>
        <w:r>
          <w:fldChar w:fldCharType="separate"/>
        </w:r>
        <w:r>
          <w:t>54</w:t>
        </w:r>
        <w:r>
          <w:fldChar w:fldCharType="end"/>
        </w:r>
      </w:hyperlink>
    </w:p>
    <w:p>
      <w:pPr>
        <w:pStyle w:val="TOC2"/>
        <w:tabs>
          <w:tab w:val="right" w:leader="dot" w:pos="8306"/>
        </w:tabs>
      </w:pPr>
      <w:hyperlink w:anchor="_Toc22782" w:history="1">
        <w:r>
          <w:rPr>
            <w:rFonts w:ascii="仿宋" w:eastAsia="仿宋" w:hAnsi="仿宋" w:cs="仿宋" w:hint="eastAsia"/>
            <w:lang w:eastAsia="zh-CN"/>
          </w:rPr>
          <w:t>(一)、产品/服务定位与特点</w:t>
        </w:r>
        <w:r>
          <w:tab/>
        </w:r>
        <w:r>
          <w:fldChar w:fldCharType="begin"/>
        </w:r>
        <w:r>
          <w:instrText xml:space="preserve"> PAGEREF _Toc22782 \h </w:instrText>
        </w:r>
        <w:r>
          <w:fldChar w:fldCharType="separate"/>
        </w:r>
        <w:r>
          <w:t>54</w:t>
        </w:r>
        <w:r>
          <w:fldChar w:fldCharType="end"/>
        </w:r>
      </w:hyperlink>
    </w:p>
    <w:p>
      <w:pPr>
        <w:pStyle w:val="TOC2"/>
        <w:tabs>
          <w:tab w:val="right" w:leader="dot" w:pos="8306"/>
        </w:tabs>
      </w:pPr>
      <w:hyperlink w:anchor="_Toc1635" w:history="1">
        <w:r>
          <w:rPr>
            <w:rFonts w:ascii="仿宋" w:eastAsia="仿宋" w:hAnsi="仿宋" w:cs="仿宋" w:hint="eastAsia"/>
            <w:lang w:eastAsia="zh-CN"/>
          </w:rPr>
          <w:t>(二)、市场定位与竞争分析</w:t>
        </w:r>
        <w:r>
          <w:tab/>
        </w:r>
        <w:r>
          <w:fldChar w:fldCharType="begin"/>
        </w:r>
        <w:r>
          <w:instrText xml:space="preserve"> PAGEREF _Toc1635 \h </w:instrText>
        </w:r>
        <w:r>
          <w:fldChar w:fldCharType="separate"/>
        </w:r>
        <w:r>
          <w:t>56</w:t>
        </w:r>
        <w:r>
          <w:fldChar w:fldCharType="end"/>
        </w:r>
      </w:hyperlink>
    </w:p>
    <w:p>
      <w:pPr>
        <w:pStyle w:val="TOC2"/>
        <w:tabs>
          <w:tab w:val="right" w:leader="dot" w:pos="8306"/>
        </w:tabs>
      </w:pPr>
      <w:hyperlink w:anchor="_Toc29672" w:history="1">
        <w:r>
          <w:rPr>
            <w:rFonts w:ascii="仿宋" w:eastAsia="仿宋" w:hAnsi="仿宋" w:cs="仿宋" w:hint="eastAsia"/>
            <w:lang w:eastAsia="zh-CN"/>
          </w:rPr>
          <w:t>(三)、营销渠道与策略</w:t>
        </w:r>
        <w:r>
          <w:tab/>
        </w:r>
        <w:r>
          <w:fldChar w:fldCharType="begin"/>
        </w:r>
        <w:r>
          <w:instrText xml:space="preserve"> PAGEREF _Toc29672 \h </w:instrText>
        </w:r>
        <w:r>
          <w:fldChar w:fldCharType="separate"/>
        </w:r>
        <w:r>
          <w:t>57</w:t>
        </w:r>
        <w:r>
          <w:fldChar w:fldCharType="end"/>
        </w:r>
      </w:hyperlink>
    </w:p>
    <w:p>
      <w:pPr>
        <w:pStyle w:val="TOC2"/>
        <w:tabs>
          <w:tab w:val="right" w:leader="dot" w:pos="8306"/>
        </w:tabs>
      </w:pPr>
      <w:hyperlink w:anchor="_Toc17393" w:history="1">
        <w:r>
          <w:rPr>
            <w:rFonts w:ascii="仿宋" w:eastAsia="仿宋" w:hAnsi="仿宋" w:cs="仿宋" w:hint="eastAsia"/>
            <w:lang w:eastAsia="zh-CN"/>
          </w:rPr>
          <w:t>(四)、推广与宣传活动</w:t>
        </w:r>
        <w:r>
          <w:tab/>
        </w:r>
        <w:r>
          <w:fldChar w:fldCharType="begin"/>
        </w:r>
        <w:r>
          <w:instrText xml:space="preserve"> PAGEREF _Toc17393 \h </w:instrText>
        </w:r>
        <w:r>
          <w:fldChar w:fldCharType="separate"/>
        </w:r>
        <w:r>
          <w:t>58</w:t>
        </w:r>
        <w:r>
          <w:fldChar w:fldCharType="end"/>
        </w:r>
      </w:hyperlink>
    </w:p>
    <w:p>
      <w:pPr>
        <w:pStyle w:val="TOC1"/>
        <w:tabs>
          <w:tab w:val="right" w:leader="dot" w:pos="8306"/>
        </w:tabs>
      </w:pPr>
      <w:hyperlink w:anchor="_Toc23805" w:history="1">
        <w:r>
          <w:rPr>
            <w:rFonts w:ascii="仿宋" w:eastAsia="仿宋" w:hAnsi="仿宋" w:cs="仿宋" w:hint="eastAsia"/>
            <w:lang w:eastAsia="zh-CN"/>
          </w:rPr>
          <w:t>十五、光伏逆变器柜体系统项目工程方案分析</w:t>
        </w:r>
        <w:r>
          <w:tab/>
        </w:r>
        <w:r>
          <w:fldChar w:fldCharType="begin"/>
        </w:r>
        <w:r>
          <w:instrText xml:space="preserve"> PAGEREF _Toc23805 \h </w:instrText>
        </w:r>
        <w:r>
          <w:fldChar w:fldCharType="separate"/>
        </w:r>
        <w:r>
          <w:t>63</w:t>
        </w:r>
        <w:r>
          <w:fldChar w:fldCharType="end"/>
        </w:r>
      </w:hyperlink>
    </w:p>
    <w:p>
      <w:pPr>
        <w:pStyle w:val="TOC2"/>
        <w:tabs>
          <w:tab w:val="right" w:leader="dot" w:pos="8306"/>
        </w:tabs>
      </w:pPr>
      <w:hyperlink w:anchor="_Toc15760" w:history="1">
        <w:r>
          <w:rPr>
            <w:rFonts w:ascii="仿宋" w:eastAsia="仿宋" w:hAnsi="仿宋" w:cs="仿宋" w:hint="eastAsia"/>
            <w:lang w:eastAsia="zh-CN"/>
          </w:rPr>
          <w:t>(一)、建筑工程设计原则</w:t>
        </w:r>
        <w:r>
          <w:tab/>
        </w:r>
        <w:r>
          <w:fldChar w:fldCharType="begin"/>
        </w:r>
        <w:r>
          <w:instrText xml:space="preserve"> PAGEREF _Toc15760 \h </w:instrText>
        </w:r>
        <w:r>
          <w:fldChar w:fldCharType="separate"/>
        </w:r>
        <w:r>
          <w:t>63</w:t>
        </w:r>
        <w:r>
          <w:fldChar w:fldCharType="end"/>
        </w:r>
      </w:hyperlink>
    </w:p>
    <w:p>
      <w:pPr>
        <w:pStyle w:val="TOC2"/>
        <w:tabs>
          <w:tab w:val="right" w:leader="dot" w:pos="8306"/>
        </w:tabs>
      </w:pPr>
      <w:hyperlink w:anchor="_Toc801" w:history="1">
        <w:r>
          <w:rPr>
            <w:rFonts w:ascii="仿宋" w:eastAsia="仿宋" w:hAnsi="仿宋" w:cs="仿宋" w:hint="eastAsia"/>
            <w:lang w:eastAsia="zh-CN"/>
          </w:rPr>
          <w:t>(二)、土建工程建设指标</w:t>
        </w:r>
        <w:r>
          <w:tab/>
        </w:r>
        <w:r>
          <w:fldChar w:fldCharType="begin"/>
        </w:r>
        <w:r>
          <w:instrText xml:space="preserve"> PAGEREF _Toc801 \h </w:instrText>
        </w:r>
        <w:r>
          <w:fldChar w:fldCharType="separate"/>
        </w:r>
        <w:r>
          <w:t>67</w:t>
        </w:r>
        <w:r>
          <w:fldChar w:fldCharType="end"/>
        </w:r>
      </w:hyperlink>
    </w:p>
    <w:p>
      <w:pPr>
        <w:pStyle w:val="TOC1"/>
        <w:tabs>
          <w:tab w:val="right" w:leader="dot" w:pos="8306"/>
        </w:tabs>
      </w:pPr>
      <w:hyperlink w:anchor="_Toc32069" w:history="1">
        <w:r>
          <w:rPr>
            <w:rFonts w:ascii="仿宋" w:eastAsia="仿宋" w:hAnsi="仿宋" w:cs="仿宋" w:hint="eastAsia"/>
            <w:lang w:eastAsia="zh-CN"/>
          </w:rPr>
          <w:t>十六、光伏逆变器柜体系统项目实施保障措施</w:t>
        </w:r>
        <w:r>
          <w:tab/>
        </w:r>
        <w:r>
          <w:fldChar w:fldCharType="begin"/>
        </w:r>
        <w:r>
          <w:instrText xml:space="preserve"> PAGEREF _Toc32069 \h </w:instrText>
        </w:r>
        <w:r>
          <w:fldChar w:fldCharType="separate"/>
        </w:r>
        <w:r>
          <w:t>68</w:t>
        </w:r>
        <w:r>
          <w:fldChar w:fldCharType="end"/>
        </w:r>
      </w:hyperlink>
    </w:p>
    <w:p>
      <w:pPr>
        <w:pStyle w:val="TOC2"/>
        <w:tabs>
          <w:tab w:val="right" w:leader="dot" w:pos="8306"/>
        </w:tabs>
      </w:pPr>
      <w:hyperlink w:anchor="_Toc27717" w:history="1">
        <w:r>
          <w:rPr>
            <w:rFonts w:ascii="仿宋" w:eastAsia="仿宋" w:hAnsi="仿宋" w:cs="仿宋" w:hint="eastAsia"/>
            <w:lang w:eastAsia="zh-CN"/>
          </w:rPr>
          <w:t>(一)、光伏逆变器柜体系统项目实施保障机制</w:t>
        </w:r>
        <w:r>
          <w:tab/>
        </w:r>
        <w:r>
          <w:fldChar w:fldCharType="begin"/>
        </w:r>
        <w:r>
          <w:instrText xml:space="preserve"> PAGEREF _Toc27717 \h </w:instrText>
        </w:r>
        <w:r>
          <w:fldChar w:fldCharType="separate"/>
        </w:r>
        <w:r>
          <w:t>68</w:t>
        </w:r>
        <w:r>
          <w:fldChar w:fldCharType="end"/>
        </w:r>
      </w:hyperlink>
    </w:p>
    <w:p>
      <w:pPr>
        <w:pStyle w:val="TOC2"/>
        <w:tabs>
          <w:tab w:val="right" w:leader="dot" w:pos="8306"/>
        </w:tabs>
      </w:pPr>
      <w:hyperlink w:anchor="_Toc3377" w:history="1">
        <w:r>
          <w:rPr>
            <w:rFonts w:ascii="仿宋" w:eastAsia="仿宋" w:hAnsi="仿宋" w:cs="仿宋" w:hint="eastAsia"/>
            <w:lang w:eastAsia="zh-CN"/>
          </w:rPr>
          <w:t>(二)、光伏逆变器柜体系统项目法律合规要求</w:t>
        </w:r>
        <w:r>
          <w:tab/>
        </w:r>
        <w:r>
          <w:fldChar w:fldCharType="begin"/>
        </w:r>
        <w:r>
          <w:instrText xml:space="preserve"> PAGEREF _Toc3377 \h </w:instrText>
        </w:r>
        <w:r>
          <w:fldChar w:fldCharType="separate"/>
        </w:r>
        <w:r>
          <w:t>72</w:t>
        </w:r>
        <w:r>
          <w:fldChar w:fldCharType="end"/>
        </w:r>
      </w:hyperlink>
    </w:p>
    <w:p>
      <w:pPr>
        <w:pStyle w:val="TOC2"/>
        <w:tabs>
          <w:tab w:val="right" w:leader="dot" w:pos="8306"/>
        </w:tabs>
      </w:pPr>
      <w:hyperlink w:anchor="_Toc3605" w:history="1">
        <w:r>
          <w:rPr>
            <w:rFonts w:ascii="仿宋" w:eastAsia="仿宋" w:hAnsi="仿宋" w:cs="仿宋" w:hint="eastAsia"/>
            <w:lang w:eastAsia="zh-CN"/>
          </w:rPr>
          <w:t>(三)、光伏逆变器柜体系统项目合同管理与法律事务</w:t>
        </w:r>
        <w:r>
          <w:tab/>
        </w:r>
        <w:r>
          <w:fldChar w:fldCharType="begin"/>
        </w:r>
        <w:r>
          <w:instrText xml:space="preserve"> PAGEREF _Toc3605 \h </w:instrText>
        </w:r>
        <w:r>
          <w:fldChar w:fldCharType="separate"/>
        </w:r>
        <w:r>
          <w:t>77</w:t>
        </w:r>
        <w:r>
          <w:fldChar w:fldCharType="end"/>
        </w:r>
      </w:hyperlink>
    </w:p>
    <w:p>
      <w:pPr>
        <w:pStyle w:val="TOC2"/>
        <w:tabs>
          <w:tab w:val="right" w:leader="dot" w:pos="8306"/>
        </w:tabs>
      </w:pPr>
      <w:hyperlink w:anchor="_Toc6171" w:history="1">
        <w:r>
          <w:rPr>
            <w:rFonts w:ascii="仿宋" w:eastAsia="仿宋" w:hAnsi="仿宋" w:cs="仿宋" w:hint="eastAsia"/>
            <w:lang w:eastAsia="zh-CN"/>
          </w:rPr>
          <w:t>(四)、光伏逆变器柜体系统项目知识产权保护策略</w:t>
        </w:r>
        <w:r>
          <w:tab/>
        </w:r>
        <w:r>
          <w:fldChar w:fldCharType="begin"/>
        </w:r>
        <w:r>
          <w:instrText xml:space="preserve"> PAGEREF _Toc6171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488"/>
      <w:r>
        <w:rPr>
          <w:rFonts w:ascii="仿宋" w:eastAsia="仿宋" w:hAnsi="仿宋" w:cs="仿宋" w:hint="eastAsia"/>
          <w:lang w:eastAsia="zh-CN"/>
        </w:rPr>
        <w:t>(一)、光伏逆变器柜体系统行业分析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行业一直以来都是市场的关注焦点。行业内的发展趋势、竞争态势以及潜在机会都对光伏逆变器柜体系统项目的推进产生深远的影响。通过深入研究行业的整体概貌，我们将更好地理解行业的核心特征，为光伏逆变器柜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行业，技术一直是推动创新和发展的关键因素。我们将对当前技术趋势进行详尽分析，包括但不限于人工智能、大数据应用、先进制造技术等。这有助于光伏逆变器柜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伏逆变器柜体系统项目成功的基础。我们将对主要竞争对手进行深入研究，包括其市场份额、产品特点、市场定位等。通过全面了解竞争对手的优势和劣势，光伏逆变器柜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949"/>
      <w:r>
        <w:rPr>
          <w:rFonts w:ascii="仿宋" w:eastAsia="仿宋" w:hAnsi="仿宋" w:cs="仿宋" w:hint="eastAsia"/>
          <w:sz w:val="28"/>
          <w:lang w:eastAsia="zh-CN"/>
        </w:rPr>
        <w:t>(二)、光伏逆变器柜体系统市场分析预测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伏逆变器柜体系统市场未来的增长趋势。这包括市场的整体规模、各细分领域的发展趋势等。光伏逆变器柜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伏逆变器柜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光伏逆变器柜体系统项目实施过程中需要充分考虑的因素。我们将对市场风险进行全面评估，包括但不限于政策法规风险、市场竞争风险、技术变革风险等。通过对潜在风险的深入分析，光伏逆变器柜体系统项目可以制定相应的风险缓解策略，降低不确定性对光伏逆变器柜体系统项目的影响。</w:t>
      </w:r>
    </w:p>
    <w:p>
      <w:pPr>
        <w:pStyle w:val="Heading1"/>
        <w:ind w:firstLine="560" w:firstLineChars="200"/>
        <w:rPr>
          <w:rFonts w:ascii="仿宋" w:eastAsia="仿宋" w:hAnsi="仿宋" w:cs="仿宋" w:hint="eastAsia"/>
          <w:sz w:val="28"/>
          <w:lang w:eastAsia="zh-CN"/>
        </w:rPr>
      </w:pPr>
      <w:bookmarkStart w:id="5" w:name="_Toc26482"/>
      <w:r>
        <w:rPr>
          <w:rFonts w:ascii="仿宋" w:eastAsia="仿宋" w:hAnsi="仿宋" w:cs="仿宋" w:hint="eastAsia"/>
          <w:sz w:val="28"/>
          <w:lang w:eastAsia="zh-CN"/>
        </w:rPr>
        <w:t>二、光伏逆变器柜体系统项目建设单位说明</w:t>
      </w:r>
      <w:bookmarkEnd w:id="5"/>
    </w:p>
    <w:p>
      <w:pPr>
        <w:pStyle w:val="Heading2"/>
        <w:rPr>
          <w:rFonts w:ascii="仿宋" w:eastAsia="仿宋" w:hAnsi="仿宋" w:cs="仿宋" w:hint="eastAsia"/>
          <w:lang w:eastAsia="zh-CN"/>
        </w:rPr>
      </w:pPr>
      <w:bookmarkStart w:id="6" w:name="_Toc19226"/>
      <w:r>
        <w:rPr>
          <w:rFonts w:ascii="仿宋" w:eastAsia="仿宋" w:hAnsi="仿宋" w:cs="仿宋" w:hint="eastAsia"/>
          <w:lang w:eastAsia="zh-CN"/>
        </w:rPr>
        <w:t>(一)、光伏逆变器柜体系统项目承办单位基本情况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2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光伏逆变器柜体系统项目承办单位的XXXX，我们着眼于实现可持续的经济效益。通过技术创新和解决方案的提供，公司预计在光伏逆变器柜体系统项目执行期间将获得可观的收入增长。这一收入来源主要包括光伏逆变器柜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同时，我们注重成本控制和效率提升，以确保光伏逆变器柜体系统项目的可持续盈利。透过精细的管理和资源优化，公司期望实现光伏逆变器柜体系统项目利润最大化。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逆变器柜体系统项目实施进行全面的投资评估，包括光伏逆变器柜体系统项目启动阶段的资金投入和后续运营成本。通过对光伏逆变器柜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伏逆变器柜体系统项目实施过程中具备足够的资金流动性，公司将进行详尽的现金流分析。这包括资金需求的合理预测、光伏逆变器柜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01"/>
      <w:r>
        <w:rPr>
          <w:rFonts w:ascii="仿宋" w:eastAsia="仿宋" w:hAnsi="仿宋" w:cs="仿宋" w:hint="eastAsia"/>
          <w:sz w:val="28"/>
          <w:lang w:eastAsia="zh-CN"/>
        </w:rPr>
        <w:t>三、光伏逆变器柜体系统项目危机管理</w:t>
      </w:r>
      <w:bookmarkEnd w:id="8"/>
    </w:p>
    <w:p>
      <w:pPr>
        <w:pStyle w:val="Heading2"/>
        <w:rPr>
          <w:rFonts w:ascii="仿宋" w:eastAsia="仿宋" w:hAnsi="仿宋" w:cs="仿宋" w:hint="eastAsia"/>
          <w:lang w:eastAsia="zh-CN"/>
        </w:rPr>
      </w:pPr>
      <w:bookmarkStart w:id="9" w:name="_Toc2561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危机管理中，危机预警与识别是确保光伏逆变器柜体系统项目稳健运行的核心步骤。通过建立全面的监测机制，光伏逆变器柜体系统项目团队旨在及时发现和理解潜在的风险和危机因素，以便采取及时的预防和应对措施，确保光伏逆变器柜体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伏逆变器柜体系统项目团队全面分析了整个光伏逆变器柜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伏逆变器柜体系统项目团队着重于明确定义光伏逆变器柜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伏逆变器柜体系统项目进展的持续监控，团队能够及时发现潜在问题并作出迅速反应。光伏逆变器柜体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伏逆变器柜体系统项目得以更有序、可控地推进。</w:t>
      </w:r>
    </w:p>
    <w:p>
      <w:pPr>
        <w:pStyle w:val="Heading2"/>
        <w:ind w:firstLine="560" w:firstLineChars="200"/>
        <w:rPr>
          <w:rFonts w:ascii="仿宋" w:eastAsia="仿宋" w:hAnsi="仿宋" w:cs="仿宋" w:hint="eastAsia"/>
          <w:sz w:val="28"/>
          <w:lang w:eastAsia="zh-CN"/>
        </w:rPr>
      </w:pPr>
      <w:bookmarkStart w:id="10" w:name="_Toc94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在危机发生时，光伏逆变器柜体系统项目团队立即行动，成立了应急小组。该小组的任务是迅速制定并实施紧急应对措施，以最小化潜在损失。以下是采取的主要措施：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暂停光伏逆变器柜体系统项目进度：为遏制危机蔓延，光伏逆变器柜体系统项目暂时停止进行，以便全面评估当前状况。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资源重新分配：重新评估光伏逆变器柜体系统项目资源的分配，确保最大限度地减小损失。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实时沟通：与关键利益相关者建立实时沟通机制，向他们传递光伏逆变器柜体系统项目危机的实际状况，保障光伏逆变器柜体系统项目核心利益。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在紧急应对的同时，光伏逆变器柜体系统项目团队强调了团队协作和有效沟通的重要性。以下是团队协作的关键举措：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信息共享机制：建立了信息共享平台，确保团队成员能够及时获取光伏逆变器柜体系统项目危机的实时信息。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领导者沟通：光伏逆变器柜体系统项目领导者通过定期会议和即时沟通工具，指导团队应对危机，保持团队稳定运行。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随着危机得到初步控制，光伏逆变器柜体系统项目团队转向制定恢复计划，以确保光伏逆变器柜体系统项目能够从中迅速恢复。主要恢复计划包括：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修复受损的进度计划：重新评估光伏逆变器柜体系统项目进度，制定修复计划，确保光伏逆变器柜体系统项目尽快回归正常进程。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重新调整资源分配：优化资源分配，确保光伏逆变器柜体系统项目在有限资源下高效运转。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风险管理机制加强：对光伏逆变器柜体系统项目风险进行全面评估，制定更强化的风险管理策略，以预防未来可能的危机。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162"/>
      <w:r>
        <w:rPr>
          <w:rFonts w:ascii="仿宋" w:eastAsia="仿宋" w:hAnsi="仿宋" w:cs="仿宋" w:hint="eastAsia"/>
          <w:sz w:val="28"/>
          <w:lang w:eastAsia="zh-CN"/>
        </w:rPr>
        <w:t>四、光伏逆变器柜体系统项目可持续发展</w:t>
      </w:r>
      <w:bookmarkEnd w:id="11"/>
    </w:p>
    <w:p>
      <w:pPr>
        <w:pStyle w:val="Heading2"/>
        <w:rPr>
          <w:rFonts w:ascii="仿宋" w:eastAsia="仿宋" w:hAnsi="仿宋" w:cs="仿宋" w:hint="eastAsia"/>
          <w:lang w:eastAsia="zh-CN"/>
        </w:rPr>
      </w:pPr>
      <w:bookmarkStart w:id="12" w:name="_Toc1207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光伏逆变器柜体系统项目团队着眼于未来，明确了可持续发展的战略方向。制定的具体可持续发展目标包括降低资源使用、采用环保技术、最大化社会效益等。这一步骤不仅有助于光伏逆变器柜体系统项目在环保和社会责任方面达到最高标准，也为未来提供了明确的指引，确保光伏逆变器柜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可持续实践的融入光伏逆变器柜体系统项目管理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逆变器柜体系统项目管理周期。从光伏逆变器柜体系统项目规划开始，光伏逆变器柜体系统项目团队就考虑了环境和社会的因素。在执行阶段，光伏逆变器柜体系统项目团队积极推动绿色技术的应用，优化资源利用。此外，关注员工的社会责任，通过培训和沟通活动提高员工对可持续发展的认知，使他们能够在日常工作中践行可持续实践。这些举措不仅为光伏逆变器柜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88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逆变器柜体系统项目的可持续发展理念，我们深信环保与社会责任是光伏逆变器柜体系统项目成功的关键支柱。在光伏逆变器柜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团队通过引入先进的环保技术、建立高效的废物处理系统以及推动能源节约措施，积极履行环保责任。定期的环保监测和评估确保光伏逆变器柜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不仅致力于自身可持续发展，还注重对社会的回馈。通过支持社区光伏逆变器柜体系统项目、参与慈善事业、提供培训机会等方式，光伏逆变器柜体系统项目积极履行社会责任。与当地社区建立积极互动，关注员工的工作与生活平衡，以及员工的身心健康，是光伏逆变器柜体系统项目在社会责任层面的关键举措。这样的实践不仅增强了光伏逆变器柜体系统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9136"/>
      <w:r>
        <w:rPr>
          <w:rFonts w:ascii="仿宋" w:eastAsia="仿宋" w:hAnsi="仿宋" w:cs="仿宋" w:hint="eastAsia"/>
          <w:sz w:val="28"/>
          <w:lang w:eastAsia="zh-CN"/>
        </w:rPr>
        <w:t>五、光伏逆变器柜体系统项目文档管理</w:t>
      </w:r>
      <w:bookmarkEnd w:id="14"/>
    </w:p>
    <w:p>
      <w:pPr>
        <w:pStyle w:val="Heading2"/>
        <w:rPr>
          <w:rFonts w:ascii="仿宋" w:eastAsia="仿宋" w:hAnsi="仿宋" w:cs="仿宋" w:hint="eastAsia"/>
          <w:lang w:eastAsia="zh-CN"/>
        </w:rPr>
      </w:pPr>
      <w:bookmarkStart w:id="15" w:name="_Toc126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光伏逆变器柜体系统项目高度重视文档的质量和准确性，以支持光伏逆变器柜体系统项目的各项活动和决策。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文档的编制始于光伏逆变器柜体系统项目计划的初期，我们制定了详细的文档编制计划，明确了每个文档的内容、格式和编写责任人。在光伏逆变器柜体系统项目启动阶段，我们首先编制了光伏逆变器柜体系统项目章程，明确定义了光伏逆变器柜体系统项目的目标、范围、风险等关键要素。随后，光伏逆变器柜体系统项目团队根据计划陆续编制了需求文档、设计文档、测试文档等各类文档，确保光伏逆变器柜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逆变器柜体系统项目管理中的重要环节，旨在确保光伏逆变器柜体系统项目文档符合质量标准和光伏逆变器柜体系统项目需求。在光伏逆变器柜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逆变器柜体系统项目相关利益方和专业领域的专家对文档进行独立审查。这有助于获取更全面、客观的反馈，确保光伏逆变器柜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在文档编制与审查方面建立了严格的管理机制，通过规范的流程和多维度的审查，确保光伏逆变器柜体系统项目文档的质量、准确性和可靠性，为光伏逆变器柜体系统项目的顺利推进提供了有力支持。</w:t>
      </w:r>
    </w:p>
    <w:p>
      <w:pPr>
        <w:pStyle w:val="Heading2"/>
        <w:ind w:firstLine="560" w:firstLineChars="200"/>
        <w:rPr>
          <w:rFonts w:ascii="仿宋" w:eastAsia="仿宋" w:hAnsi="仿宋" w:cs="仿宋" w:hint="eastAsia"/>
          <w:sz w:val="28"/>
          <w:lang w:eastAsia="zh-CN"/>
        </w:rPr>
      </w:pPr>
      <w:bookmarkStart w:id="16" w:name="_Toc281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我们通过多渠道发布文档，包括电子邮件、光伏逆变器柜体系统项目管理平台、内部网站等，以满足不同团队成员的偏好和需求。多渠道发布确保了信息的全面覆盖。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我们采用了精细的权限控制，确保只有授权人员可以访问敏感信息。这种安全措施保护了光伏逆变器柜体系统项目文档的机密性，防止了未经授权的信息泄露。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5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逆变器柜体系统项目生命周期中一个至关重要的环节，直接关系到光伏逆变器柜体系统项目信息的长期保存和历史记录的完整性。在光伏逆变器柜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154"/>
      <w:r>
        <w:rPr>
          <w:rFonts w:ascii="仿宋" w:eastAsia="仿宋" w:hAnsi="仿宋" w:cs="仿宋" w:hint="eastAsia"/>
          <w:sz w:val="28"/>
          <w:lang w:eastAsia="zh-CN"/>
        </w:rPr>
        <w:t>六、光伏逆变器柜体系统项目绩效评估</w:t>
      </w:r>
      <w:bookmarkEnd w:id="18"/>
    </w:p>
    <w:p>
      <w:pPr>
        <w:pStyle w:val="Heading2"/>
        <w:rPr>
          <w:rFonts w:ascii="仿宋" w:eastAsia="仿宋" w:hAnsi="仿宋" w:cs="仿宋" w:hint="eastAsia"/>
          <w:lang w:eastAsia="zh-CN"/>
        </w:rPr>
      </w:pPr>
      <w:bookmarkStart w:id="19" w:name="_Toc26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我们设计了一套全面的绩效评估指标，以确保光伏逆变器柜体系统项目的可控和成功交付。这些指标跨足光伏逆变器柜体系统项目目标、成本、进度和质量等多个维度，为我们提供了全面洞察光伏逆变器柜体系统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目标达成率是我们关注的首要指标。我们设定了明确的目标，并通过定期监测和评估，迅速发现并应对潜在的目标偏差。这为光伏逆变器柜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成本绩效是另一个核心关注点。通过实际成本与预算成本的对比分析，我们深入了解成本差异的原因，及时调整资源分配，保持光伏逆变器柜体系统项目在经济效益方面的合理水平。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进度作为关键的绩效指标之一，得到了精心的关注。我们制定了详细的光伏逆变器柜体系统项目进度计划，并设立了进度符合度指标，确保实际进度与计划进度保持一致。这使我们能够快速发现和解决潜在的进度问题，保持光伏逆变器柜体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逆变器柜体系统项目绩效的不可或缺的一环。我们引入了一系列的质量标准和客户满意度指标，以确保光伏逆变器柜体系统项目交付的成果在质量上达到或超越预期水平。通过持续监测这些指标，我们努力提升光伏逆变器柜体系统项目整体质量水平，为光伏逆变器柜体系统项目的成功交付提供有力保障。通过这些科学且全面的绩效评估，我们能够更好地引导光伏逆变器柜体系统项目的持续改进，确保光伏逆变器柜体系统项目目标的顺利达成。</w:t>
      </w:r>
    </w:p>
    <w:p>
      <w:pPr>
        <w:pStyle w:val="Heading2"/>
        <w:ind w:firstLine="560" w:firstLineChars="200"/>
        <w:rPr>
          <w:rFonts w:ascii="仿宋" w:eastAsia="仿宋" w:hAnsi="仿宋" w:cs="仿宋" w:hint="eastAsia"/>
          <w:sz w:val="28"/>
          <w:lang w:eastAsia="zh-CN"/>
        </w:rPr>
      </w:pPr>
      <w:bookmarkStart w:id="20" w:name="_Toc437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绩效评估是光伏逆变器柜体系统项目中的关键环节，为确保光伏逆变器柜体系统项目达到预期目标，我们采用了多层次、多维度的绩效评估方法。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逆变器柜体系统项目的战略目标对齐，确保每个决策和行动都与光伏逆变器柜体系统项目整体目标保持一致。团队会定期召开战略对齐会议，审视当前工作与光伏逆变器柜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逆变器柜体系统项目进度、质量、成本和风险等方面。这些指标通过数据收集和分析，为光伏逆变器柜体系统项目管理团队提供了客观的评估依据。例如，我们通过光伏逆变器柜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逆变器柜体系统项目内部，还考虑了光伏逆变器柜体系统项目对外部环境的影响。我们定期进行干系人满意度调查，以了解各利益相关方对光伏逆变器柜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这种多层次、多角度的绩效评估方法，使得我们能够全面了解光伏逆变器柜体系统项目的运行状态，及时做出调整，确保光伏逆变器柜体系统项目在不断变化的环境中保持稳健前行。</w:t>
      </w:r>
    </w:p>
    <w:p>
      <w:pPr>
        <w:pStyle w:val="Heading2"/>
        <w:ind w:firstLine="560" w:firstLineChars="200"/>
        <w:rPr>
          <w:rFonts w:ascii="仿宋" w:eastAsia="仿宋" w:hAnsi="仿宋" w:cs="仿宋" w:hint="eastAsia"/>
          <w:sz w:val="28"/>
          <w:lang w:eastAsia="zh-CN"/>
        </w:rPr>
      </w:pPr>
      <w:bookmarkStart w:id="21" w:name="_Toc19614"/>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https://d.book118.com/317065006060006052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83A7B"/>
    <w:rsid w:val="3C483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6500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2024-03-02T04:21:00Z</dcterms:created>
  <dcterms:modified xsi:type="dcterms:W3CDTF">2024-03-02T04:21:57Z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532B4B864FF947269C5191954A47C75A_11</vt:lpwstr>
  </property>
  <property fmtid="{D5CDD505-2E9C-101B-9397-08002B2CF9AE}" pid="3" name="KSOProductBuildVer">
    <vt:lpwstr>2052-12.1.0.16388</vt:lpwstr>
  </property>
</Properties>
</file>