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固体废弃物处理项目计划设计方案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95" w:history="1">
        <w:r>
          <w:rPr>
            <w:rFonts w:ascii="仿宋" w:eastAsia="仿宋" w:hAnsi="仿宋" w:cs="仿宋" w:hint="eastAsia"/>
            <w:lang w:eastAsia="zh-CN"/>
          </w:rPr>
          <w:t>前言</w:t>
        </w:r>
        <w:r>
          <w:tab/>
        </w:r>
        <w:r>
          <w:fldChar w:fldCharType="begin"/>
        </w:r>
        <w:r>
          <w:instrText xml:space="preserve"> PAGEREF _Toc10995 \h </w:instrText>
        </w:r>
        <w:r>
          <w:fldChar w:fldCharType="separate"/>
        </w:r>
        <w:r>
          <w:t>3</w:t>
        </w:r>
        <w:r>
          <w:fldChar w:fldCharType="end"/>
        </w:r>
      </w:hyperlink>
    </w:p>
    <w:p>
      <w:pPr>
        <w:pStyle w:val="TOC1"/>
        <w:tabs>
          <w:tab w:val="right" w:leader="dot" w:pos="8306"/>
        </w:tabs>
      </w:pPr>
      <w:hyperlink w:anchor="_Toc1441" w:history="1">
        <w:r>
          <w:rPr>
            <w:rFonts w:ascii="仿宋" w:eastAsia="仿宋" w:hAnsi="仿宋" w:cs="仿宋" w:hint="eastAsia"/>
            <w:lang w:eastAsia="zh-CN"/>
          </w:rPr>
          <w:t>一、固体废弃物处理项目可持续发展</w:t>
        </w:r>
        <w:r>
          <w:tab/>
        </w:r>
        <w:r>
          <w:fldChar w:fldCharType="begin"/>
        </w:r>
        <w:r>
          <w:instrText xml:space="preserve"> PAGEREF _Toc1441 \h </w:instrText>
        </w:r>
        <w:r>
          <w:fldChar w:fldCharType="separate"/>
        </w:r>
        <w:r>
          <w:t>3</w:t>
        </w:r>
        <w:r>
          <w:fldChar w:fldCharType="end"/>
        </w:r>
      </w:hyperlink>
    </w:p>
    <w:p>
      <w:pPr>
        <w:pStyle w:val="TOC2"/>
        <w:tabs>
          <w:tab w:val="right" w:leader="dot" w:pos="8306"/>
        </w:tabs>
      </w:pPr>
      <w:hyperlink w:anchor="_Toc29862" w:history="1">
        <w:r>
          <w:rPr>
            <w:rFonts w:ascii="仿宋" w:eastAsia="仿宋" w:hAnsi="仿宋" w:cs="仿宋" w:hint="eastAsia"/>
            <w:lang w:eastAsia="zh-CN"/>
          </w:rPr>
          <w:t>(一)、可持续战略与实践</w:t>
        </w:r>
        <w:r>
          <w:tab/>
        </w:r>
        <w:r>
          <w:fldChar w:fldCharType="begin"/>
        </w:r>
        <w:r>
          <w:instrText xml:space="preserve"> PAGEREF _Toc29862 \h </w:instrText>
        </w:r>
        <w:r>
          <w:fldChar w:fldCharType="separate"/>
        </w:r>
        <w:r>
          <w:t>3</w:t>
        </w:r>
        <w:r>
          <w:fldChar w:fldCharType="end"/>
        </w:r>
      </w:hyperlink>
    </w:p>
    <w:p>
      <w:pPr>
        <w:pStyle w:val="TOC2"/>
        <w:tabs>
          <w:tab w:val="right" w:leader="dot" w:pos="8306"/>
        </w:tabs>
      </w:pPr>
      <w:hyperlink w:anchor="_Toc27867" w:history="1">
        <w:r>
          <w:rPr>
            <w:rFonts w:ascii="仿宋" w:eastAsia="仿宋" w:hAnsi="仿宋" w:cs="仿宋" w:hint="eastAsia"/>
            <w:lang w:eastAsia="zh-CN"/>
          </w:rPr>
          <w:t>(二)、环保与社会责任</w:t>
        </w:r>
        <w:r>
          <w:tab/>
        </w:r>
        <w:r>
          <w:fldChar w:fldCharType="begin"/>
        </w:r>
        <w:r>
          <w:instrText xml:space="preserve"> PAGEREF _Toc27867 \h </w:instrText>
        </w:r>
        <w:r>
          <w:fldChar w:fldCharType="separate"/>
        </w:r>
        <w:r>
          <w:t>4</w:t>
        </w:r>
        <w:r>
          <w:fldChar w:fldCharType="end"/>
        </w:r>
      </w:hyperlink>
    </w:p>
    <w:p>
      <w:pPr>
        <w:pStyle w:val="TOC1"/>
        <w:tabs>
          <w:tab w:val="right" w:leader="dot" w:pos="8306"/>
        </w:tabs>
      </w:pPr>
      <w:hyperlink w:anchor="_Toc11546" w:history="1">
        <w:r>
          <w:rPr>
            <w:rFonts w:ascii="仿宋" w:eastAsia="仿宋" w:hAnsi="仿宋" w:cs="仿宋" w:hint="eastAsia"/>
            <w:lang w:eastAsia="zh-CN"/>
          </w:rPr>
          <w:t>二、固体废弃物处理项目文档管理</w:t>
        </w:r>
        <w:r>
          <w:tab/>
        </w:r>
        <w:r>
          <w:fldChar w:fldCharType="begin"/>
        </w:r>
        <w:r>
          <w:instrText xml:space="preserve"> PAGEREF _Toc11546 \h </w:instrText>
        </w:r>
        <w:r>
          <w:fldChar w:fldCharType="separate"/>
        </w:r>
        <w:r>
          <w:t>5</w:t>
        </w:r>
        <w:r>
          <w:fldChar w:fldCharType="end"/>
        </w:r>
      </w:hyperlink>
    </w:p>
    <w:p>
      <w:pPr>
        <w:pStyle w:val="TOC2"/>
        <w:tabs>
          <w:tab w:val="right" w:leader="dot" w:pos="8306"/>
        </w:tabs>
      </w:pPr>
      <w:hyperlink w:anchor="_Toc18360" w:history="1">
        <w:r>
          <w:rPr>
            <w:rFonts w:ascii="仿宋" w:eastAsia="仿宋" w:hAnsi="仿宋" w:cs="仿宋" w:hint="eastAsia"/>
            <w:lang w:eastAsia="zh-CN"/>
          </w:rPr>
          <w:t>(一)、文档编制与审查</w:t>
        </w:r>
        <w:r>
          <w:tab/>
        </w:r>
        <w:r>
          <w:fldChar w:fldCharType="begin"/>
        </w:r>
        <w:r>
          <w:instrText xml:space="preserve"> PAGEREF _Toc18360 \h </w:instrText>
        </w:r>
        <w:r>
          <w:fldChar w:fldCharType="separate"/>
        </w:r>
        <w:r>
          <w:t>5</w:t>
        </w:r>
        <w:r>
          <w:fldChar w:fldCharType="end"/>
        </w:r>
      </w:hyperlink>
    </w:p>
    <w:p>
      <w:pPr>
        <w:pStyle w:val="TOC2"/>
        <w:tabs>
          <w:tab w:val="right" w:leader="dot" w:pos="8306"/>
        </w:tabs>
      </w:pPr>
      <w:hyperlink w:anchor="_Toc9216" w:history="1">
        <w:r>
          <w:rPr>
            <w:rFonts w:ascii="仿宋" w:eastAsia="仿宋" w:hAnsi="仿宋" w:cs="仿宋" w:hint="eastAsia"/>
            <w:lang w:eastAsia="zh-CN"/>
          </w:rPr>
          <w:t>(二)、文档发布与分发</w:t>
        </w:r>
        <w:r>
          <w:tab/>
        </w:r>
        <w:r>
          <w:fldChar w:fldCharType="begin"/>
        </w:r>
        <w:r>
          <w:instrText xml:space="preserve"> PAGEREF _Toc9216 \h </w:instrText>
        </w:r>
        <w:r>
          <w:fldChar w:fldCharType="separate"/>
        </w:r>
        <w:r>
          <w:t>6</w:t>
        </w:r>
        <w:r>
          <w:fldChar w:fldCharType="end"/>
        </w:r>
      </w:hyperlink>
    </w:p>
    <w:p>
      <w:pPr>
        <w:pStyle w:val="TOC2"/>
        <w:tabs>
          <w:tab w:val="right" w:leader="dot" w:pos="8306"/>
        </w:tabs>
      </w:pPr>
      <w:hyperlink w:anchor="_Toc4143" w:history="1">
        <w:r>
          <w:rPr>
            <w:rFonts w:ascii="仿宋" w:eastAsia="仿宋" w:hAnsi="仿宋" w:cs="仿宋" w:hint="eastAsia"/>
            <w:lang w:eastAsia="zh-CN"/>
          </w:rPr>
          <w:t>(三)、文档存档与归档</w:t>
        </w:r>
        <w:r>
          <w:tab/>
        </w:r>
        <w:r>
          <w:fldChar w:fldCharType="begin"/>
        </w:r>
        <w:r>
          <w:instrText xml:space="preserve"> PAGEREF _Toc4143 \h </w:instrText>
        </w:r>
        <w:r>
          <w:fldChar w:fldCharType="separate"/>
        </w:r>
        <w:r>
          <w:t>7</w:t>
        </w:r>
        <w:r>
          <w:fldChar w:fldCharType="end"/>
        </w:r>
      </w:hyperlink>
    </w:p>
    <w:p>
      <w:pPr>
        <w:pStyle w:val="TOC1"/>
        <w:tabs>
          <w:tab w:val="right" w:leader="dot" w:pos="8306"/>
        </w:tabs>
      </w:pPr>
      <w:hyperlink w:anchor="_Toc30778" w:history="1">
        <w:r>
          <w:rPr>
            <w:rFonts w:ascii="仿宋" w:eastAsia="仿宋" w:hAnsi="仿宋" w:cs="仿宋" w:hint="eastAsia"/>
            <w:lang w:eastAsia="zh-CN"/>
          </w:rPr>
          <w:t>三、固体废弃物处理项目建设单位说明</w:t>
        </w:r>
        <w:r>
          <w:tab/>
        </w:r>
        <w:r>
          <w:fldChar w:fldCharType="begin"/>
        </w:r>
        <w:r>
          <w:instrText xml:space="preserve"> PAGEREF _Toc30778 \h </w:instrText>
        </w:r>
        <w:r>
          <w:fldChar w:fldCharType="separate"/>
        </w:r>
        <w:r>
          <w:t>8</w:t>
        </w:r>
        <w:r>
          <w:fldChar w:fldCharType="end"/>
        </w:r>
      </w:hyperlink>
    </w:p>
    <w:p>
      <w:pPr>
        <w:pStyle w:val="TOC2"/>
        <w:tabs>
          <w:tab w:val="right" w:leader="dot" w:pos="8306"/>
        </w:tabs>
      </w:pPr>
      <w:hyperlink w:anchor="_Toc27459" w:history="1">
        <w:r>
          <w:rPr>
            <w:rFonts w:ascii="仿宋" w:eastAsia="仿宋" w:hAnsi="仿宋" w:cs="仿宋" w:hint="eastAsia"/>
            <w:lang w:eastAsia="zh-CN"/>
          </w:rPr>
          <w:t>(一)、固体废弃物处理项目承办单位基本情况</w:t>
        </w:r>
        <w:r>
          <w:tab/>
        </w:r>
        <w:r>
          <w:fldChar w:fldCharType="begin"/>
        </w:r>
        <w:r>
          <w:instrText xml:space="preserve"> PAGEREF _Toc27459 \h </w:instrText>
        </w:r>
        <w:r>
          <w:fldChar w:fldCharType="separate"/>
        </w:r>
        <w:r>
          <w:t>8</w:t>
        </w:r>
        <w:r>
          <w:fldChar w:fldCharType="end"/>
        </w:r>
      </w:hyperlink>
    </w:p>
    <w:p>
      <w:pPr>
        <w:pStyle w:val="TOC2"/>
        <w:tabs>
          <w:tab w:val="right" w:leader="dot" w:pos="8306"/>
        </w:tabs>
      </w:pPr>
      <w:hyperlink w:anchor="_Toc15835" w:history="1">
        <w:r>
          <w:rPr>
            <w:rFonts w:ascii="仿宋" w:eastAsia="仿宋" w:hAnsi="仿宋" w:cs="仿宋" w:hint="eastAsia"/>
            <w:lang w:eastAsia="zh-CN"/>
          </w:rPr>
          <w:t>(二)、公司经济效益分析</w:t>
        </w:r>
        <w:r>
          <w:tab/>
        </w:r>
        <w:r>
          <w:fldChar w:fldCharType="begin"/>
        </w:r>
        <w:r>
          <w:instrText xml:space="preserve"> PAGEREF _Toc15835 \h </w:instrText>
        </w:r>
        <w:r>
          <w:fldChar w:fldCharType="separate"/>
        </w:r>
        <w:r>
          <w:t>9</w:t>
        </w:r>
        <w:r>
          <w:fldChar w:fldCharType="end"/>
        </w:r>
      </w:hyperlink>
    </w:p>
    <w:p>
      <w:pPr>
        <w:pStyle w:val="TOC1"/>
        <w:tabs>
          <w:tab w:val="right" w:leader="dot" w:pos="8306"/>
        </w:tabs>
      </w:pPr>
      <w:hyperlink w:anchor="_Toc31594" w:history="1">
        <w:r>
          <w:rPr>
            <w:rFonts w:ascii="仿宋" w:eastAsia="仿宋" w:hAnsi="仿宋" w:cs="仿宋" w:hint="eastAsia"/>
            <w:lang w:eastAsia="zh-CN"/>
          </w:rPr>
          <w:t>四、固体废弃物处理项目选址可行性分析</w:t>
        </w:r>
        <w:r>
          <w:tab/>
        </w:r>
        <w:r>
          <w:fldChar w:fldCharType="begin"/>
        </w:r>
        <w:r>
          <w:instrText xml:space="preserve"> PAGEREF _Toc31594 \h </w:instrText>
        </w:r>
        <w:r>
          <w:fldChar w:fldCharType="separate"/>
        </w:r>
        <w:r>
          <w:t>10</w:t>
        </w:r>
        <w:r>
          <w:fldChar w:fldCharType="end"/>
        </w:r>
      </w:hyperlink>
    </w:p>
    <w:p>
      <w:pPr>
        <w:pStyle w:val="TOC2"/>
        <w:tabs>
          <w:tab w:val="right" w:leader="dot" w:pos="8306"/>
        </w:tabs>
      </w:pPr>
      <w:hyperlink w:anchor="_Toc14699" w:history="1">
        <w:r>
          <w:rPr>
            <w:rFonts w:ascii="仿宋" w:eastAsia="仿宋" w:hAnsi="仿宋" w:cs="仿宋" w:hint="eastAsia"/>
            <w:lang w:eastAsia="zh-CN"/>
          </w:rPr>
          <w:t>(一)、固体废弃物处理项目选址</w:t>
        </w:r>
        <w:r>
          <w:tab/>
        </w:r>
        <w:r>
          <w:fldChar w:fldCharType="begin"/>
        </w:r>
        <w:r>
          <w:instrText xml:space="preserve"> PAGEREF _Toc14699 \h </w:instrText>
        </w:r>
        <w:r>
          <w:fldChar w:fldCharType="separate"/>
        </w:r>
        <w:r>
          <w:t>10</w:t>
        </w:r>
        <w:r>
          <w:fldChar w:fldCharType="end"/>
        </w:r>
      </w:hyperlink>
    </w:p>
    <w:p>
      <w:pPr>
        <w:pStyle w:val="TOC2"/>
        <w:tabs>
          <w:tab w:val="right" w:leader="dot" w:pos="8306"/>
        </w:tabs>
      </w:pPr>
      <w:hyperlink w:anchor="_Toc5965" w:history="1">
        <w:r>
          <w:rPr>
            <w:rFonts w:ascii="仿宋" w:eastAsia="仿宋" w:hAnsi="仿宋" w:cs="仿宋" w:hint="eastAsia"/>
            <w:lang w:eastAsia="zh-CN"/>
          </w:rPr>
          <w:t>(二)、用地控制指标</w:t>
        </w:r>
        <w:r>
          <w:tab/>
        </w:r>
        <w:r>
          <w:fldChar w:fldCharType="begin"/>
        </w:r>
        <w:r>
          <w:instrText xml:space="preserve"> PAGEREF _Toc5965 \h </w:instrText>
        </w:r>
        <w:r>
          <w:fldChar w:fldCharType="separate"/>
        </w:r>
        <w:r>
          <w:t>10</w:t>
        </w:r>
        <w:r>
          <w:fldChar w:fldCharType="end"/>
        </w:r>
      </w:hyperlink>
    </w:p>
    <w:p>
      <w:pPr>
        <w:pStyle w:val="TOC2"/>
        <w:tabs>
          <w:tab w:val="right" w:leader="dot" w:pos="8306"/>
        </w:tabs>
      </w:pPr>
      <w:hyperlink w:anchor="_Toc552" w:history="1">
        <w:r>
          <w:rPr>
            <w:rFonts w:ascii="仿宋" w:eastAsia="仿宋" w:hAnsi="仿宋" w:cs="仿宋" w:hint="eastAsia"/>
            <w:lang w:eastAsia="zh-CN"/>
          </w:rPr>
          <w:t>(三)、节约用地措施</w:t>
        </w:r>
        <w:r>
          <w:tab/>
        </w:r>
        <w:r>
          <w:fldChar w:fldCharType="begin"/>
        </w:r>
        <w:r>
          <w:instrText xml:space="preserve"> PAGEREF _Toc552 \h </w:instrText>
        </w:r>
        <w:r>
          <w:fldChar w:fldCharType="separate"/>
        </w:r>
        <w:r>
          <w:t>12</w:t>
        </w:r>
        <w:r>
          <w:fldChar w:fldCharType="end"/>
        </w:r>
      </w:hyperlink>
    </w:p>
    <w:p>
      <w:pPr>
        <w:pStyle w:val="TOC2"/>
        <w:tabs>
          <w:tab w:val="right" w:leader="dot" w:pos="8306"/>
        </w:tabs>
      </w:pPr>
      <w:hyperlink w:anchor="_Toc3973" w:history="1">
        <w:r>
          <w:rPr>
            <w:rFonts w:ascii="仿宋" w:eastAsia="仿宋" w:hAnsi="仿宋" w:cs="仿宋" w:hint="eastAsia"/>
            <w:lang w:eastAsia="zh-CN"/>
          </w:rPr>
          <w:t>(四)、总图布置方案</w:t>
        </w:r>
        <w:r>
          <w:tab/>
        </w:r>
        <w:r>
          <w:fldChar w:fldCharType="begin"/>
        </w:r>
        <w:r>
          <w:instrText xml:space="preserve"> PAGEREF _Toc3973 \h </w:instrText>
        </w:r>
        <w:r>
          <w:fldChar w:fldCharType="separate"/>
        </w:r>
        <w:r>
          <w:t>13</w:t>
        </w:r>
        <w:r>
          <w:fldChar w:fldCharType="end"/>
        </w:r>
      </w:hyperlink>
    </w:p>
    <w:p>
      <w:pPr>
        <w:pStyle w:val="TOC2"/>
        <w:tabs>
          <w:tab w:val="right" w:leader="dot" w:pos="8306"/>
        </w:tabs>
      </w:pPr>
      <w:hyperlink w:anchor="_Toc11087" w:history="1">
        <w:r>
          <w:rPr>
            <w:rFonts w:ascii="仿宋" w:eastAsia="仿宋" w:hAnsi="仿宋" w:cs="仿宋" w:hint="eastAsia"/>
            <w:lang w:eastAsia="zh-CN"/>
          </w:rPr>
          <w:t>(五)、选址综合评价</w:t>
        </w:r>
        <w:r>
          <w:tab/>
        </w:r>
        <w:r>
          <w:fldChar w:fldCharType="begin"/>
        </w:r>
        <w:r>
          <w:instrText xml:space="preserve"> PAGEREF _Toc11087 \h </w:instrText>
        </w:r>
        <w:r>
          <w:fldChar w:fldCharType="separate"/>
        </w:r>
        <w:r>
          <w:t>14</w:t>
        </w:r>
        <w:r>
          <w:fldChar w:fldCharType="end"/>
        </w:r>
      </w:hyperlink>
    </w:p>
    <w:p>
      <w:pPr>
        <w:pStyle w:val="TOC1"/>
        <w:tabs>
          <w:tab w:val="right" w:leader="dot" w:pos="8306"/>
        </w:tabs>
      </w:pPr>
      <w:hyperlink w:anchor="_Toc17215" w:history="1">
        <w:r>
          <w:rPr>
            <w:rFonts w:ascii="仿宋" w:eastAsia="仿宋" w:hAnsi="仿宋" w:cs="仿宋" w:hint="eastAsia"/>
            <w:lang w:eastAsia="zh-CN"/>
          </w:rPr>
          <w:t>五、固体废弃物处理项目建设背景及必要性分析</w:t>
        </w:r>
        <w:r>
          <w:tab/>
        </w:r>
        <w:r>
          <w:fldChar w:fldCharType="begin"/>
        </w:r>
        <w:r>
          <w:instrText xml:space="preserve"> PAGEREF _Toc17215 \h </w:instrText>
        </w:r>
        <w:r>
          <w:fldChar w:fldCharType="separate"/>
        </w:r>
        <w:r>
          <w:t>15</w:t>
        </w:r>
        <w:r>
          <w:fldChar w:fldCharType="end"/>
        </w:r>
      </w:hyperlink>
    </w:p>
    <w:p>
      <w:pPr>
        <w:pStyle w:val="TOC2"/>
        <w:tabs>
          <w:tab w:val="right" w:leader="dot" w:pos="8306"/>
        </w:tabs>
      </w:pPr>
      <w:hyperlink w:anchor="_Toc21686" w:history="1">
        <w:r>
          <w:rPr>
            <w:rFonts w:ascii="仿宋" w:eastAsia="仿宋" w:hAnsi="仿宋" w:cs="仿宋" w:hint="eastAsia"/>
            <w:lang w:eastAsia="zh-CN"/>
          </w:rPr>
          <w:t>(一)、固体废弃物处理项目背景分析</w:t>
        </w:r>
        <w:r>
          <w:tab/>
        </w:r>
        <w:r>
          <w:fldChar w:fldCharType="begin"/>
        </w:r>
        <w:r>
          <w:instrText xml:space="preserve"> PAGEREF _Toc21686 \h </w:instrText>
        </w:r>
        <w:r>
          <w:fldChar w:fldCharType="separate"/>
        </w:r>
        <w:r>
          <w:t>15</w:t>
        </w:r>
        <w:r>
          <w:fldChar w:fldCharType="end"/>
        </w:r>
      </w:hyperlink>
    </w:p>
    <w:p>
      <w:pPr>
        <w:pStyle w:val="TOC2"/>
        <w:tabs>
          <w:tab w:val="right" w:leader="dot" w:pos="8306"/>
        </w:tabs>
      </w:pPr>
      <w:hyperlink w:anchor="_Toc743" w:history="1">
        <w:r>
          <w:rPr>
            <w:rFonts w:ascii="仿宋" w:eastAsia="仿宋" w:hAnsi="仿宋" w:cs="仿宋" w:hint="eastAsia"/>
            <w:lang w:eastAsia="zh-CN"/>
          </w:rPr>
          <w:t>(二)、固体废弃物处理项目建设必要性分析</w:t>
        </w:r>
        <w:r>
          <w:tab/>
        </w:r>
        <w:r>
          <w:fldChar w:fldCharType="begin"/>
        </w:r>
        <w:r>
          <w:instrText xml:space="preserve"> PAGEREF _Toc743 \h </w:instrText>
        </w:r>
        <w:r>
          <w:fldChar w:fldCharType="separate"/>
        </w:r>
        <w:r>
          <w:t>17</w:t>
        </w:r>
        <w:r>
          <w:fldChar w:fldCharType="end"/>
        </w:r>
      </w:hyperlink>
    </w:p>
    <w:p>
      <w:pPr>
        <w:pStyle w:val="TOC1"/>
        <w:tabs>
          <w:tab w:val="right" w:leader="dot" w:pos="8306"/>
        </w:tabs>
      </w:pPr>
      <w:hyperlink w:anchor="_Toc17733" w:history="1">
        <w:r>
          <w:rPr>
            <w:rFonts w:ascii="仿宋" w:eastAsia="仿宋" w:hAnsi="仿宋" w:cs="仿宋" w:hint="eastAsia"/>
            <w:lang w:eastAsia="zh-CN"/>
          </w:rPr>
          <w:t>六、固体废弃物处理项目概论</w:t>
        </w:r>
        <w:r>
          <w:tab/>
        </w:r>
        <w:r>
          <w:fldChar w:fldCharType="begin"/>
        </w:r>
        <w:r>
          <w:instrText xml:space="preserve"> PAGEREF _Toc17733 \h </w:instrText>
        </w:r>
        <w:r>
          <w:fldChar w:fldCharType="separate"/>
        </w:r>
        <w:r>
          <w:t>18</w:t>
        </w:r>
        <w:r>
          <w:fldChar w:fldCharType="end"/>
        </w:r>
      </w:hyperlink>
    </w:p>
    <w:p>
      <w:pPr>
        <w:pStyle w:val="TOC2"/>
        <w:tabs>
          <w:tab w:val="right" w:leader="dot" w:pos="8306"/>
        </w:tabs>
      </w:pPr>
      <w:hyperlink w:anchor="_Toc31052" w:history="1">
        <w:r>
          <w:rPr>
            <w:rFonts w:ascii="仿宋" w:eastAsia="仿宋" w:hAnsi="仿宋" w:cs="仿宋" w:hint="eastAsia"/>
            <w:lang w:eastAsia="zh-CN"/>
          </w:rPr>
          <w:t>(一)、固体废弃物处理项目概况</w:t>
        </w:r>
        <w:r>
          <w:tab/>
        </w:r>
        <w:r>
          <w:fldChar w:fldCharType="begin"/>
        </w:r>
        <w:r>
          <w:instrText xml:space="preserve"> PAGEREF _Toc31052 \h </w:instrText>
        </w:r>
        <w:r>
          <w:fldChar w:fldCharType="separate"/>
        </w:r>
        <w:r>
          <w:t>18</w:t>
        </w:r>
        <w:r>
          <w:fldChar w:fldCharType="end"/>
        </w:r>
      </w:hyperlink>
    </w:p>
    <w:p>
      <w:pPr>
        <w:pStyle w:val="TOC2"/>
        <w:tabs>
          <w:tab w:val="right" w:leader="dot" w:pos="8306"/>
        </w:tabs>
      </w:pPr>
      <w:hyperlink w:anchor="_Toc1540" w:history="1">
        <w:r>
          <w:rPr>
            <w:rFonts w:ascii="仿宋" w:eastAsia="仿宋" w:hAnsi="仿宋" w:cs="仿宋" w:hint="eastAsia"/>
            <w:lang w:eastAsia="zh-CN"/>
          </w:rPr>
          <w:t>(二)、固体废弃物处理项目目标</w:t>
        </w:r>
        <w:r>
          <w:tab/>
        </w:r>
        <w:r>
          <w:fldChar w:fldCharType="begin"/>
        </w:r>
        <w:r>
          <w:instrText xml:space="preserve"> PAGEREF _Toc1540 \h </w:instrText>
        </w:r>
        <w:r>
          <w:fldChar w:fldCharType="separate"/>
        </w:r>
        <w:r>
          <w:t>21</w:t>
        </w:r>
        <w:r>
          <w:fldChar w:fldCharType="end"/>
        </w:r>
      </w:hyperlink>
    </w:p>
    <w:p>
      <w:pPr>
        <w:pStyle w:val="TOC2"/>
        <w:tabs>
          <w:tab w:val="right" w:leader="dot" w:pos="8306"/>
        </w:tabs>
      </w:pPr>
      <w:hyperlink w:anchor="_Toc22243" w:history="1">
        <w:r>
          <w:rPr>
            <w:rFonts w:ascii="仿宋" w:eastAsia="仿宋" w:hAnsi="仿宋" w:cs="仿宋" w:hint="eastAsia"/>
            <w:lang w:eastAsia="zh-CN"/>
          </w:rPr>
          <w:t>(三)、固体废弃物处理项目提出的理由</w:t>
        </w:r>
        <w:r>
          <w:tab/>
        </w:r>
        <w:r>
          <w:fldChar w:fldCharType="begin"/>
        </w:r>
        <w:r>
          <w:instrText xml:space="preserve"> PAGEREF _Toc22243 \h </w:instrText>
        </w:r>
        <w:r>
          <w:fldChar w:fldCharType="separate"/>
        </w:r>
        <w:r>
          <w:t>22</w:t>
        </w:r>
        <w:r>
          <w:fldChar w:fldCharType="end"/>
        </w:r>
      </w:hyperlink>
    </w:p>
    <w:p>
      <w:pPr>
        <w:pStyle w:val="TOC2"/>
        <w:tabs>
          <w:tab w:val="right" w:leader="dot" w:pos="8306"/>
        </w:tabs>
      </w:pPr>
      <w:hyperlink w:anchor="_Toc27359" w:history="1">
        <w:r>
          <w:rPr>
            <w:rFonts w:ascii="仿宋" w:eastAsia="仿宋" w:hAnsi="仿宋" w:cs="仿宋" w:hint="eastAsia"/>
            <w:lang w:eastAsia="zh-CN"/>
          </w:rPr>
          <w:t>(四)、固体废弃物处理项目意义</w:t>
        </w:r>
        <w:r>
          <w:tab/>
        </w:r>
        <w:r>
          <w:fldChar w:fldCharType="begin"/>
        </w:r>
        <w:r>
          <w:instrText xml:space="preserve"> PAGEREF _Toc27359 \h </w:instrText>
        </w:r>
        <w:r>
          <w:fldChar w:fldCharType="separate"/>
        </w:r>
        <w:r>
          <w:t>23</w:t>
        </w:r>
        <w:r>
          <w:fldChar w:fldCharType="end"/>
        </w:r>
      </w:hyperlink>
    </w:p>
    <w:p>
      <w:pPr>
        <w:pStyle w:val="TOC2"/>
        <w:tabs>
          <w:tab w:val="right" w:leader="dot" w:pos="8306"/>
        </w:tabs>
      </w:pPr>
      <w:hyperlink w:anchor="_Toc6156" w:history="1">
        <w:r>
          <w:rPr>
            <w:rFonts w:ascii="仿宋" w:eastAsia="仿宋" w:hAnsi="仿宋" w:cs="仿宋" w:hint="eastAsia"/>
            <w:lang w:eastAsia="zh-CN"/>
          </w:rPr>
          <w:t>(五)、固体废弃物处理项目背景</w:t>
        </w:r>
        <w:r>
          <w:tab/>
        </w:r>
        <w:r>
          <w:fldChar w:fldCharType="begin"/>
        </w:r>
        <w:r>
          <w:instrText xml:space="preserve"> PAGEREF _Toc6156 \h </w:instrText>
        </w:r>
        <w:r>
          <w:fldChar w:fldCharType="separate"/>
        </w:r>
        <w:r>
          <w:t>24</w:t>
        </w:r>
        <w:r>
          <w:fldChar w:fldCharType="end"/>
        </w:r>
      </w:hyperlink>
    </w:p>
    <w:p>
      <w:pPr>
        <w:pStyle w:val="TOC1"/>
        <w:tabs>
          <w:tab w:val="right" w:leader="dot" w:pos="8306"/>
        </w:tabs>
      </w:pPr>
      <w:hyperlink w:anchor="_Toc7764" w:history="1">
        <w:r>
          <w:rPr>
            <w:rFonts w:ascii="仿宋" w:eastAsia="仿宋" w:hAnsi="仿宋" w:cs="仿宋" w:hint="eastAsia"/>
            <w:lang w:eastAsia="zh-CN"/>
          </w:rPr>
          <w:t>七、固体废弃物处理项目计划安排</w:t>
        </w:r>
        <w:r>
          <w:tab/>
        </w:r>
        <w:r>
          <w:fldChar w:fldCharType="begin"/>
        </w:r>
        <w:r>
          <w:instrText xml:space="preserve"> PAGEREF _Toc7764 \h </w:instrText>
        </w:r>
        <w:r>
          <w:fldChar w:fldCharType="separate"/>
        </w:r>
        <w:r>
          <w:t>25</w:t>
        </w:r>
        <w:r>
          <w:fldChar w:fldCharType="end"/>
        </w:r>
      </w:hyperlink>
    </w:p>
    <w:p>
      <w:pPr>
        <w:pStyle w:val="TOC2"/>
        <w:tabs>
          <w:tab w:val="right" w:leader="dot" w:pos="8306"/>
        </w:tabs>
      </w:pPr>
      <w:hyperlink w:anchor="_Toc18051" w:history="1">
        <w:r>
          <w:rPr>
            <w:rFonts w:ascii="仿宋" w:eastAsia="仿宋" w:hAnsi="仿宋" w:cs="仿宋" w:hint="eastAsia"/>
            <w:lang w:eastAsia="zh-CN"/>
          </w:rPr>
          <w:t>(一)、建设周期</w:t>
        </w:r>
        <w:r>
          <w:tab/>
        </w:r>
        <w:r>
          <w:fldChar w:fldCharType="begin"/>
        </w:r>
        <w:r>
          <w:instrText xml:space="preserve"> PAGEREF _Toc18051 \h </w:instrText>
        </w:r>
        <w:r>
          <w:fldChar w:fldCharType="separate"/>
        </w:r>
        <w:r>
          <w:t>25</w:t>
        </w:r>
        <w:r>
          <w:fldChar w:fldCharType="end"/>
        </w:r>
      </w:hyperlink>
    </w:p>
    <w:p>
      <w:pPr>
        <w:pStyle w:val="TOC2"/>
        <w:tabs>
          <w:tab w:val="right" w:leader="dot" w:pos="8306"/>
        </w:tabs>
      </w:pPr>
      <w:hyperlink w:anchor="_Toc12183" w:history="1">
        <w:r>
          <w:rPr>
            <w:rFonts w:ascii="仿宋" w:eastAsia="仿宋" w:hAnsi="仿宋" w:cs="仿宋" w:hint="eastAsia"/>
            <w:lang w:eastAsia="zh-CN"/>
          </w:rPr>
          <w:t>(二)、建设进度</w:t>
        </w:r>
        <w:r>
          <w:tab/>
        </w:r>
        <w:r>
          <w:fldChar w:fldCharType="begin"/>
        </w:r>
        <w:r>
          <w:instrText xml:space="preserve"> PAGEREF _Toc12183 \h </w:instrText>
        </w:r>
        <w:r>
          <w:fldChar w:fldCharType="separate"/>
        </w:r>
        <w:r>
          <w:t>26</w:t>
        </w:r>
        <w:r>
          <w:fldChar w:fldCharType="end"/>
        </w:r>
      </w:hyperlink>
    </w:p>
    <w:p>
      <w:pPr>
        <w:pStyle w:val="TOC2"/>
        <w:tabs>
          <w:tab w:val="right" w:leader="dot" w:pos="8306"/>
        </w:tabs>
      </w:pPr>
      <w:hyperlink w:anchor="_Toc22375" w:history="1">
        <w:r>
          <w:rPr>
            <w:rFonts w:ascii="仿宋" w:eastAsia="仿宋" w:hAnsi="仿宋" w:cs="仿宋" w:hint="eastAsia"/>
            <w:lang w:eastAsia="zh-CN"/>
          </w:rPr>
          <w:t>(三)、进度安排注意事项</w:t>
        </w:r>
        <w:r>
          <w:tab/>
        </w:r>
        <w:r>
          <w:fldChar w:fldCharType="begin"/>
        </w:r>
        <w:r>
          <w:instrText xml:space="preserve"> PAGEREF _Toc22375 \h </w:instrText>
        </w:r>
        <w:r>
          <w:fldChar w:fldCharType="separate"/>
        </w:r>
        <w:r>
          <w:t>27</w:t>
        </w:r>
        <w:r>
          <w:fldChar w:fldCharType="end"/>
        </w:r>
      </w:hyperlink>
    </w:p>
    <w:p>
      <w:pPr>
        <w:pStyle w:val="TOC2"/>
        <w:tabs>
          <w:tab w:val="right" w:leader="dot" w:pos="8306"/>
        </w:tabs>
      </w:pPr>
      <w:hyperlink w:anchor="_Toc24320" w:history="1">
        <w:r>
          <w:rPr>
            <w:rFonts w:ascii="仿宋" w:eastAsia="仿宋" w:hAnsi="仿宋" w:cs="仿宋" w:hint="eastAsia"/>
            <w:lang w:eastAsia="zh-CN"/>
          </w:rPr>
          <w:t>(四)、人力资源配置</w:t>
        </w:r>
        <w:r>
          <w:tab/>
        </w:r>
        <w:r>
          <w:fldChar w:fldCharType="begin"/>
        </w:r>
        <w:r>
          <w:instrText xml:space="preserve"> PAGEREF _Toc24320 \h </w:instrText>
        </w:r>
        <w:r>
          <w:fldChar w:fldCharType="separate"/>
        </w:r>
        <w:r>
          <w:t>29</w:t>
        </w:r>
        <w:r>
          <w:fldChar w:fldCharType="end"/>
        </w:r>
      </w:hyperlink>
    </w:p>
    <w:p>
      <w:pPr>
        <w:pStyle w:val="TOC1"/>
        <w:tabs>
          <w:tab w:val="right" w:leader="dot" w:pos="8306"/>
        </w:tabs>
      </w:pPr>
      <w:hyperlink w:anchor="_Toc4740" w:history="1">
        <w:r>
          <w:rPr>
            <w:rFonts w:ascii="仿宋" w:eastAsia="仿宋" w:hAnsi="仿宋" w:cs="仿宋" w:hint="eastAsia"/>
            <w:lang w:eastAsia="zh-CN"/>
          </w:rPr>
          <w:t>八、生产安全保护</w:t>
        </w:r>
        <w:r>
          <w:tab/>
        </w:r>
        <w:r>
          <w:fldChar w:fldCharType="begin"/>
        </w:r>
        <w:r>
          <w:instrText xml:space="preserve"> PAGEREF _Toc4740 \h </w:instrText>
        </w:r>
        <w:r>
          <w:fldChar w:fldCharType="separate"/>
        </w:r>
        <w:r>
          <w:t>29</w:t>
        </w:r>
        <w:r>
          <w:fldChar w:fldCharType="end"/>
        </w:r>
      </w:hyperlink>
    </w:p>
    <w:p>
      <w:pPr>
        <w:pStyle w:val="TOC2"/>
        <w:tabs>
          <w:tab w:val="right" w:leader="dot" w:pos="8306"/>
        </w:tabs>
      </w:pPr>
      <w:hyperlink w:anchor="_Toc701" w:history="1">
        <w:r>
          <w:rPr>
            <w:rFonts w:ascii="仿宋" w:eastAsia="仿宋" w:hAnsi="仿宋" w:cs="仿宋" w:hint="eastAsia"/>
            <w:lang w:eastAsia="zh-CN"/>
          </w:rPr>
          <w:t>(一)、消防安全</w:t>
        </w:r>
        <w:r>
          <w:tab/>
        </w:r>
        <w:r>
          <w:fldChar w:fldCharType="begin"/>
        </w:r>
        <w:r>
          <w:instrText xml:space="preserve"> PAGEREF _Toc701 \h </w:instrText>
        </w:r>
        <w:r>
          <w:fldChar w:fldCharType="separate"/>
        </w:r>
        <w:r>
          <w:t>29</w:t>
        </w:r>
        <w:r>
          <w:fldChar w:fldCharType="end"/>
        </w:r>
      </w:hyperlink>
    </w:p>
    <w:p>
      <w:pPr>
        <w:pStyle w:val="TOC2"/>
        <w:tabs>
          <w:tab w:val="right" w:leader="dot" w:pos="8306"/>
        </w:tabs>
      </w:pPr>
      <w:hyperlink w:anchor="_Toc5301" w:history="1">
        <w:r>
          <w:rPr>
            <w:rFonts w:ascii="仿宋" w:eastAsia="仿宋" w:hAnsi="仿宋" w:cs="仿宋" w:hint="eastAsia"/>
            <w:lang w:eastAsia="zh-CN"/>
          </w:rPr>
          <w:t>(二)、防火防爆总图布置措施</w:t>
        </w:r>
        <w:r>
          <w:tab/>
        </w:r>
        <w:r>
          <w:fldChar w:fldCharType="begin"/>
        </w:r>
        <w:r>
          <w:instrText xml:space="preserve"> PAGEREF _Toc5301 \h </w:instrText>
        </w:r>
        <w:r>
          <w:fldChar w:fldCharType="separate"/>
        </w:r>
        <w:r>
          <w:t>31</w:t>
        </w:r>
        <w:r>
          <w:fldChar w:fldCharType="end"/>
        </w:r>
      </w:hyperlink>
    </w:p>
    <w:p>
      <w:pPr>
        <w:pStyle w:val="TOC2"/>
        <w:tabs>
          <w:tab w:val="right" w:leader="dot" w:pos="8306"/>
        </w:tabs>
      </w:pPr>
      <w:hyperlink w:anchor="_Toc28177" w:history="1">
        <w:r>
          <w:rPr>
            <w:rFonts w:ascii="仿宋" w:eastAsia="仿宋" w:hAnsi="仿宋" w:cs="仿宋" w:hint="eastAsia"/>
            <w:lang w:eastAsia="zh-CN"/>
          </w:rPr>
          <w:t>(三)、自然灾害防范措施</w:t>
        </w:r>
        <w:r>
          <w:tab/>
        </w:r>
        <w:r>
          <w:fldChar w:fldCharType="begin"/>
        </w:r>
        <w:r>
          <w:instrText xml:space="preserve"> PAGEREF _Toc28177 \h </w:instrText>
        </w:r>
        <w:r>
          <w:fldChar w:fldCharType="separate"/>
        </w:r>
        <w:r>
          <w:t>32</w:t>
        </w:r>
        <w:r>
          <w:fldChar w:fldCharType="end"/>
        </w:r>
      </w:hyperlink>
    </w:p>
    <w:p>
      <w:pPr>
        <w:pStyle w:val="TOC2"/>
        <w:tabs>
          <w:tab w:val="right" w:leader="dot" w:pos="8306"/>
        </w:tabs>
      </w:pPr>
      <w:hyperlink w:anchor="_Toc20129" w:history="1">
        <w:r>
          <w:rPr>
            <w:rFonts w:ascii="仿宋" w:eastAsia="仿宋" w:hAnsi="仿宋" w:cs="仿宋" w:hint="eastAsia"/>
            <w:lang w:eastAsia="zh-CN"/>
          </w:rPr>
          <w:t>(四)、安全色及安全标志使用要求</w:t>
        </w:r>
        <w:r>
          <w:tab/>
        </w:r>
        <w:r>
          <w:fldChar w:fldCharType="begin"/>
        </w:r>
        <w:r>
          <w:instrText xml:space="preserve"> PAGEREF _Toc20129 \h </w:instrText>
        </w:r>
        <w:r>
          <w:fldChar w:fldCharType="separate"/>
        </w:r>
        <w:r>
          <w:t>33</w:t>
        </w:r>
        <w:r>
          <w:fldChar w:fldCharType="end"/>
        </w:r>
      </w:hyperlink>
    </w:p>
    <w:p>
      <w:pPr>
        <w:pStyle w:val="TOC2"/>
        <w:tabs>
          <w:tab w:val="right" w:leader="dot" w:pos="8306"/>
        </w:tabs>
      </w:pPr>
      <w:hyperlink w:anchor="_Toc22452" w:history="1">
        <w:r>
          <w:rPr>
            <w:rFonts w:ascii="仿宋" w:eastAsia="仿宋" w:hAnsi="仿宋" w:cs="仿宋" w:hint="eastAsia"/>
            <w:lang w:eastAsia="zh-CN"/>
          </w:rPr>
          <w:t>(五)、防尘防毒措施</w:t>
        </w:r>
        <w:r>
          <w:tab/>
        </w:r>
        <w:r>
          <w:fldChar w:fldCharType="begin"/>
        </w:r>
        <w:r>
          <w:instrText xml:space="preserve"> PAGEREF _Toc22452 \h </w:instrText>
        </w:r>
        <w:r>
          <w:fldChar w:fldCharType="separate"/>
        </w:r>
        <w:r>
          <w:t>34</w:t>
        </w:r>
        <w:r>
          <w:fldChar w:fldCharType="end"/>
        </w:r>
      </w:hyperlink>
    </w:p>
    <w:p>
      <w:pPr>
        <w:pStyle w:val="TOC2"/>
        <w:tabs>
          <w:tab w:val="right" w:leader="dot" w:pos="8306"/>
        </w:tabs>
      </w:pPr>
      <w:hyperlink w:anchor="_Toc10787" w:history="1">
        <w:r>
          <w:rPr>
            <w:rFonts w:ascii="仿宋" w:eastAsia="仿宋" w:hAnsi="仿宋" w:cs="仿宋" w:hint="eastAsia"/>
            <w:lang w:eastAsia="zh-CN"/>
          </w:rPr>
          <w:t>(六)、防静电、触电防护及防雷措施</w:t>
        </w:r>
        <w:r>
          <w:tab/>
        </w:r>
        <w:r>
          <w:fldChar w:fldCharType="begin"/>
        </w:r>
        <w:r>
          <w:instrText xml:space="preserve"> PAGEREF _Toc10787 \h </w:instrText>
        </w:r>
        <w:r>
          <w:fldChar w:fldCharType="separate"/>
        </w:r>
        <w:r>
          <w:t>35</w:t>
        </w:r>
        <w:r>
          <w:fldChar w:fldCharType="end"/>
        </w:r>
      </w:hyperlink>
    </w:p>
    <w:p>
      <w:pPr>
        <w:pStyle w:val="TOC2"/>
        <w:tabs>
          <w:tab w:val="right" w:leader="dot" w:pos="8306"/>
        </w:tabs>
      </w:pPr>
      <w:hyperlink w:anchor="_Toc24590" w:history="1">
        <w:r>
          <w:rPr>
            <w:rFonts w:ascii="仿宋" w:eastAsia="仿宋" w:hAnsi="仿宋" w:cs="仿宋" w:hint="eastAsia"/>
            <w:lang w:eastAsia="zh-CN"/>
          </w:rPr>
          <w:t>(七)、机械设备安全保障措施</w:t>
        </w:r>
        <w:r>
          <w:tab/>
        </w:r>
        <w:r>
          <w:fldChar w:fldCharType="begin"/>
        </w:r>
        <w:r>
          <w:instrText xml:space="preserve"> PAGEREF _Toc24590 \h </w:instrText>
        </w:r>
        <w:r>
          <w:fldChar w:fldCharType="separate"/>
        </w:r>
        <w:r>
          <w:t>36</w:t>
        </w:r>
        <w:r>
          <w:fldChar w:fldCharType="end"/>
        </w:r>
      </w:hyperlink>
    </w:p>
    <w:p>
      <w:pPr>
        <w:pStyle w:val="TOC1"/>
        <w:tabs>
          <w:tab w:val="right" w:leader="dot" w:pos="8306"/>
        </w:tabs>
      </w:pPr>
      <w:hyperlink w:anchor="_Toc5141" w:history="1">
        <w:r>
          <w:rPr>
            <w:rFonts w:ascii="仿宋" w:eastAsia="仿宋" w:hAnsi="仿宋" w:cs="仿宋" w:hint="eastAsia"/>
            <w:lang w:eastAsia="zh-CN"/>
          </w:rPr>
          <w:t>九、固体废弃物处理项目人力资源培养与发展</w:t>
        </w:r>
        <w:r>
          <w:tab/>
        </w:r>
        <w:r>
          <w:fldChar w:fldCharType="begin"/>
        </w:r>
        <w:r>
          <w:instrText xml:space="preserve"> PAGEREF _Toc5141 \h </w:instrText>
        </w:r>
        <w:r>
          <w:fldChar w:fldCharType="separate"/>
        </w:r>
        <w:r>
          <w:t>38</w:t>
        </w:r>
        <w:r>
          <w:fldChar w:fldCharType="end"/>
        </w:r>
      </w:hyperlink>
    </w:p>
    <w:p>
      <w:pPr>
        <w:pStyle w:val="TOC2"/>
        <w:tabs>
          <w:tab w:val="right" w:leader="dot" w:pos="8306"/>
        </w:tabs>
      </w:pPr>
      <w:hyperlink w:anchor="_Toc7774" w:history="1">
        <w:r>
          <w:rPr>
            <w:rFonts w:ascii="仿宋" w:eastAsia="仿宋" w:hAnsi="仿宋" w:cs="仿宋" w:hint="eastAsia"/>
            <w:lang w:eastAsia="zh-CN"/>
          </w:rPr>
          <w:t>(一)、人才需求与规划</w:t>
        </w:r>
        <w:r>
          <w:tab/>
        </w:r>
        <w:r>
          <w:fldChar w:fldCharType="begin"/>
        </w:r>
        <w:r>
          <w:instrText xml:space="preserve"> PAGEREF _Toc7774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49" w:history="1">
        <w:r>
          <w:rPr>
            <w:rFonts w:ascii="仿宋" w:eastAsia="仿宋" w:hAnsi="仿宋" w:cs="仿宋" w:hint="eastAsia"/>
            <w:lang w:eastAsia="zh-CN"/>
          </w:rPr>
          <w:t>(二)、培训与发展计划</w:t>
        </w:r>
        <w:r>
          <w:tab/>
        </w:r>
        <w:r>
          <w:fldChar w:fldCharType="begin"/>
        </w:r>
        <w:r>
          <w:instrText xml:space="preserve"> PAGEREF _Toc21849 \h </w:instrText>
        </w:r>
        <w:r>
          <w:fldChar w:fldCharType="separate"/>
        </w:r>
        <w:r>
          <w:t>38</w:t>
        </w:r>
        <w:r>
          <w:fldChar w:fldCharType="end"/>
        </w:r>
      </w:hyperlink>
    </w:p>
    <w:p>
      <w:pPr>
        <w:pStyle w:val="TOC1"/>
        <w:tabs>
          <w:tab w:val="right" w:leader="dot" w:pos="8306"/>
        </w:tabs>
      </w:pPr>
      <w:hyperlink w:anchor="_Toc5138" w:history="1">
        <w:r>
          <w:rPr>
            <w:rFonts w:ascii="仿宋" w:eastAsia="仿宋" w:hAnsi="仿宋" w:cs="仿宋" w:hint="eastAsia"/>
            <w:lang w:eastAsia="zh-CN"/>
          </w:rPr>
          <w:t>十、固体废弃物处理项目创新与研发</w:t>
        </w:r>
        <w:r>
          <w:tab/>
        </w:r>
        <w:r>
          <w:fldChar w:fldCharType="begin"/>
        </w:r>
        <w:r>
          <w:instrText xml:space="preserve"> PAGEREF _Toc5138 \h </w:instrText>
        </w:r>
        <w:r>
          <w:fldChar w:fldCharType="separate"/>
        </w:r>
        <w:r>
          <w:t>39</w:t>
        </w:r>
        <w:r>
          <w:fldChar w:fldCharType="end"/>
        </w:r>
      </w:hyperlink>
    </w:p>
    <w:p>
      <w:pPr>
        <w:pStyle w:val="TOC2"/>
        <w:tabs>
          <w:tab w:val="right" w:leader="dot" w:pos="8306"/>
        </w:tabs>
      </w:pPr>
      <w:hyperlink w:anchor="_Toc15707" w:history="1">
        <w:r>
          <w:rPr>
            <w:rFonts w:ascii="仿宋" w:eastAsia="仿宋" w:hAnsi="仿宋" w:cs="仿宋" w:hint="eastAsia"/>
            <w:lang w:eastAsia="zh-CN"/>
          </w:rPr>
          <w:t>(一)、创新策略与方向</w:t>
        </w:r>
        <w:r>
          <w:tab/>
        </w:r>
        <w:r>
          <w:fldChar w:fldCharType="begin"/>
        </w:r>
        <w:r>
          <w:instrText xml:space="preserve"> PAGEREF _Toc15707 \h </w:instrText>
        </w:r>
        <w:r>
          <w:fldChar w:fldCharType="separate"/>
        </w:r>
        <w:r>
          <w:t>39</w:t>
        </w:r>
        <w:r>
          <w:fldChar w:fldCharType="end"/>
        </w:r>
      </w:hyperlink>
    </w:p>
    <w:p>
      <w:pPr>
        <w:pStyle w:val="TOC2"/>
        <w:tabs>
          <w:tab w:val="right" w:leader="dot" w:pos="8306"/>
        </w:tabs>
      </w:pPr>
      <w:hyperlink w:anchor="_Toc8149" w:history="1">
        <w:r>
          <w:rPr>
            <w:rFonts w:ascii="仿宋" w:eastAsia="仿宋" w:hAnsi="仿宋" w:cs="仿宋" w:hint="eastAsia"/>
            <w:lang w:eastAsia="zh-CN"/>
          </w:rPr>
          <w:t>(二)、研发规划与投入</w:t>
        </w:r>
        <w:r>
          <w:tab/>
        </w:r>
        <w:r>
          <w:fldChar w:fldCharType="begin"/>
        </w:r>
        <w:r>
          <w:instrText xml:space="preserve"> PAGEREF _Toc8149 \h </w:instrText>
        </w:r>
        <w:r>
          <w:fldChar w:fldCharType="separate"/>
        </w:r>
        <w:r>
          <w:t>40</w:t>
        </w:r>
        <w:r>
          <w:fldChar w:fldCharType="end"/>
        </w:r>
      </w:hyperlink>
    </w:p>
    <w:p>
      <w:pPr>
        <w:pStyle w:val="TOC1"/>
        <w:tabs>
          <w:tab w:val="right" w:leader="dot" w:pos="8306"/>
        </w:tabs>
      </w:pPr>
      <w:hyperlink w:anchor="_Toc29018" w:history="1">
        <w:r>
          <w:rPr>
            <w:rFonts w:ascii="仿宋" w:eastAsia="仿宋" w:hAnsi="仿宋" w:cs="仿宋" w:hint="eastAsia"/>
            <w:lang w:eastAsia="zh-CN"/>
          </w:rPr>
          <w:t>十一、固体废弃物处理项目环境影响分析</w:t>
        </w:r>
        <w:r>
          <w:tab/>
        </w:r>
        <w:r>
          <w:fldChar w:fldCharType="begin"/>
        </w:r>
        <w:r>
          <w:instrText xml:space="preserve"> PAGEREF _Toc29018 \h </w:instrText>
        </w:r>
        <w:r>
          <w:fldChar w:fldCharType="separate"/>
        </w:r>
        <w:r>
          <w:t>42</w:t>
        </w:r>
        <w:r>
          <w:fldChar w:fldCharType="end"/>
        </w:r>
      </w:hyperlink>
    </w:p>
    <w:p>
      <w:pPr>
        <w:pStyle w:val="TOC2"/>
        <w:tabs>
          <w:tab w:val="right" w:leader="dot" w:pos="8306"/>
        </w:tabs>
      </w:pPr>
      <w:hyperlink w:anchor="_Toc5665" w:history="1">
        <w:r>
          <w:rPr>
            <w:rFonts w:ascii="仿宋" w:eastAsia="仿宋" w:hAnsi="仿宋" w:cs="仿宋" w:hint="eastAsia"/>
            <w:lang w:eastAsia="zh-CN"/>
          </w:rPr>
          <w:t>(一)、建设区域环境质量现状</w:t>
        </w:r>
        <w:r>
          <w:tab/>
        </w:r>
        <w:r>
          <w:fldChar w:fldCharType="begin"/>
        </w:r>
        <w:r>
          <w:instrText xml:space="preserve"> PAGEREF _Toc5665 \h </w:instrText>
        </w:r>
        <w:r>
          <w:fldChar w:fldCharType="separate"/>
        </w:r>
        <w:r>
          <w:t>42</w:t>
        </w:r>
        <w:r>
          <w:fldChar w:fldCharType="end"/>
        </w:r>
      </w:hyperlink>
    </w:p>
    <w:p>
      <w:pPr>
        <w:pStyle w:val="TOC2"/>
        <w:tabs>
          <w:tab w:val="right" w:leader="dot" w:pos="8306"/>
        </w:tabs>
      </w:pPr>
      <w:hyperlink w:anchor="_Toc3896" w:history="1">
        <w:r>
          <w:rPr>
            <w:rFonts w:ascii="仿宋" w:eastAsia="仿宋" w:hAnsi="仿宋" w:cs="仿宋" w:hint="eastAsia"/>
            <w:lang w:eastAsia="zh-CN"/>
          </w:rPr>
          <w:t>(二)、建设期环境保护</w:t>
        </w:r>
        <w:r>
          <w:tab/>
        </w:r>
        <w:r>
          <w:fldChar w:fldCharType="begin"/>
        </w:r>
        <w:r>
          <w:instrText xml:space="preserve"> PAGEREF _Toc3896 \h </w:instrText>
        </w:r>
        <w:r>
          <w:fldChar w:fldCharType="separate"/>
        </w:r>
        <w:r>
          <w:t>43</w:t>
        </w:r>
        <w:r>
          <w:fldChar w:fldCharType="end"/>
        </w:r>
      </w:hyperlink>
    </w:p>
    <w:p>
      <w:pPr>
        <w:pStyle w:val="TOC2"/>
        <w:tabs>
          <w:tab w:val="right" w:leader="dot" w:pos="8306"/>
        </w:tabs>
      </w:pPr>
      <w:hyperlink w:anchor="_Toc4956" w:history="1">
        <w:r>
          <w:rPr>
            <w:rFonts w:ascii="仿宋" w:eastAsia="仿宋" w:hAnsi="仿宋" w:cs="仿宋" w:hint="eastAsia"/>
            <w:lang w:eastAsia="zh-CN"/>
          </w:rPr>
          <w:t>(三)、运营期环境保护</w:t>
        </w:r>
        <w:r>
          <w:tab/>
        </w:r>
        <w:r>
          <w:fldChar w:fldCharType="begin"/>
        </w:r>
        <w:r>
          <w:instrText xml:space="preserve"> PAGEREF _Toc4956 \h </w:instrText>
        </w:r>
        <w:r>
          <w:fldChar w:fldCharType="separate"/>
        </w:r>
        <w:r>
          <w:t>45</w:t>
        </w:r>
        <w:r>
          <w:fldChar w:fldCharType="end"/>
        </w:r>
      </w:hyperlink>
    </w:p>
    <w:p>
      <w:pPr>
        <w:pStyle w:val="TOC2"/>
        <w:tabs>
          <w:tab w:val="right" w:leader="dot" w:pos="8306"/>
        </w:tabs>
      </w:pPr>
      <w:hyperlink w:anchor="_Toc1963" w:history="1">
        <w:r>
          <w:rPr>
            <w:rFonts w:ascii="仿宋" w:eastAsia="仿宋" w:hAnsi="仿宋" w:cs="仿宋" w:hint="eastAsia"/>
            <w:lang w:eastAsia="zh-CN"/>
          </w:rPr>
          <w:t>(四)、固体废弃物处理项目建设对区域经济的影响</w:t>
        </w:r>
        <w:r>
          <w:tab/>
        </w:r>
        <w:r>
          <w:fldChar w:fldCharType="begin"/>
        </w:r>
        <w:r>
          <w:instrText xml:space="preserve"> PAGEREF _Toc1963 \h </w:instrText>
        </w:r>
        <w:r>
          <w:fldChar w:fldCharType="separate"/>
        </w:r>
        <w:r>
          <w:t>46</w:t>
        </w:r>
        <w:r>
          <w:fldChar w:fldCharType="end"/>
        </w:r>
      </w:hyperlink>
    </w:p>
    <w:p>
      <w:pPr>
        <w:pStyle w:val="TOC2"/>
        <w:tabs>
          <w:tab w:val="right" w:leader="dot" w:pos="8306"/>
        </w:tabs>
      </w:pPr>
      <w:hyperlink w:anchor="_Toc31676" w:history="1">
        <w:r>
          <w:rPr>
            <w:rFonts w:ascii="仿宋" w:eastAsia="仿宋" w:hAnsi="仿宋" w:cs="仿宋" w:hint="eastAsia"/>
            <w:lang w:eastAsia="zh-CN"/>
          </w:rPr>
          <w:t>(五)、废弃物处理</w:t>
        </w:r>
        <w:r>
          <w:tab/>
        </w:r>
        <w:r>
          <w:fldChar w:fldCharType="begin"/>
        </w:r>
        <w:r>
          <w:instrText xml:space="preserve"> PAGEREF _Toc31676 \h </w:instrText>
        </w:r>
        <w:r>
          <w:fldChar w:fldCharType="separate"/>
        </w:r>
        <w:r>
          <w:t>48</w:t>
        </w:r>
        <w:r>
          <w:fldChar w:fldCharType="end"/>
        </w:r>
      </w:hyperlink>
    </w:p>
    <w:p>
      <w:pPr>
        <w:pStyle w:val="TOC2"/>
        <w:tabs>
          <w:tab w:val="right" w:leader="dot" w:pos="8306"/>
        </w:tabs>
      </w:pPr>
      <w:hyperlink w:anchor="_Toc29435" w:history="1">
        <w:r>
          <w:rPr>
            <w:rFonts w:ascii="仿宋" w:eastAsia="仿宋" w:hAnsi="仿宋" w:cs="仿宋" w:hint="eastAsia"/>
            <w:lang w:eastAsia="zh-CN"/>
          </w:rPr>
          <w:t>(六)、特殊环境影响分析</w:t>
        </w:r>
        <w:r>
          <w:tab/>
        </w:r>
        <w:r>
          <w:fldChar w:fldCharType="begin"/>
        </w:r>
        <w:r>
          <w:instrText xml:space="preserve"> PAGEREF _Toc29435 \h </w:instrText>
        </w:r>
        <w:r>
          <w:fldChar w:fldCharType="separate"/>
        </w:r>
        <w:r>
          <w:t>49</w:t>
        </w:r>
        <w:r>
          <w:fldChar w:fldCharType="end"/>
        </w:r>
      </w:hyperlink>
    </w:p>
    <w:p>
      <w:pPr>
        <w:pStyle w:val="TOC2"/>
        <w:tabs>
          <w:tab w:val="right" w:leader="dot" w:pos="8306"/>
        </w:tabs>
      </w:pPr>
      <w:hyperlink w:anchor="_Toc32661" w:history="1">
        <w:r>
          <w:rPr>
            <w:rFonts w:ascii="仿宋" w:eastAsia="仿宋" w:hAnsi="仿宋" w:cs="仿宋" w:hint="eastAsia"/>
            <w:lang w:eastAsia="zh-CN"/>
          </w:rPr>
          <w:t>(七)、清洁生产</w:t>
        </w:r>
        <w:r>
          <w:tab/>
        </w:r>
        <w:r>
          <w:fldChar w:fldCharType="begin"/>
        </w:r>
        <w:r>
          <w:instrText xml:space="preserve"> PAGEREF _Toc32661 \h </w:instrText>
        </w:r>
        <w:r>
          <w:fldChar w:fldCharType="separate"/>
        </w:r>
        <w:r>
          <w:t>50</w:t>
        </w:r>
        <w:r>
          <w:fldChar w:fldCharType="end"/>
        </w:r>
      </w:hyperlink>
    </w:p>
    <w:p>
      <w:pPr>
        <w:pStyle w:val="TOC2"/>
        <w:tabs>
          <w:tab w:val="right" w:leader="dot" w:pos="8306"/>
        </w:tabs>
      </w:pPr>
      <w:hyperlink w:anchor="_Toc31927" w:history="1">
        <w:r>
          <w:rPr>
            <w:rFonts w:ascii="仿宋" w:eastAsia="仿宋" w:hAnsi="仿宋" w:cs="仿宋" w:hint="eastAsia"/>
            <w:lang w:eastAsia="zh-CN"/>
          </w:rPr>
          <w:t>(八)、环境保护综合评价</w:t>
        </w:r>
        <w:r>
          <w:tab/>
        </w:r>
        <w:r>
          <w:fldChar w:fldCharType="begin"/>
        </w:r>
        <w:r>
          <w:instrText xml:space="preserve"> PAGEREF _Toc31927 \h </w:instrText>
        </w:r>
        <w:r>
          <w:fldChar w:fldCharType="separate"/>
        </w:r>
        <w:r>
          <w:t>52</w:t>
        </w:r>
        <w:r>
          <w:fldChar w:fldCharType="end"/>
        </w:r>
      </w:hyperlink>
    </w:p>
    <w:p>
      <w:pPr>
        <w:pStyle w:val="TOC1"/>
        <w:tabs>
          <w:tab w:val="right" w:leader="dot" w:pos="8306"/>
        </w:tabs>
      </w:pPr>
      <w:hyperlink w:anchor="_Toc28339" w:history="1">
        <w:r>
          <w:rPr>
            <w:rFonts w:ascii="仿宋" w:eastAsia="仿宋" w:hAnsi="仿宋" w:cs="仿宋" w:hint="eastAsia"/>
            <w:lang w:eastAsia="zh-CN"/>
          </w:rPr>
          <w:t>十二、固体废弃物处理项目经营效益</w:t>
        </w:r>
        <w:r>
          <w:tab/>
        </w:r>
        <w:r>
          <w:fldChar w:fldCharType="begin"/>
        </w:r>
        <w:r>
          <w:instrText xml:space="preserve"> PAGEREF _Toc28339 \h </w:instrText>
        </w:r>
        <w:r>
          <w:fldChar w:fldCharType="separate"/>
        </w:r>
        <w:r>
          <w:t>53</w:t>
        </w:r>
        <w:r>
          <w:fldChar w:fldCharType="end"/>
        </w:r>
      </w:hyperlink>
    </w:p>
    <w:p>
      <w:pPr>
        <w:pStyle w:val="TOC2"/>
        <w:tabs>
          <w:tab w:val="right" w:leader="dot" w:pos="8306"/>
        </w:tabs>
      </w:pPr>
      <w:hyperlink w:anchor="_Toc9732" w:history="1">
        <w:r>
          <w:rPr>
            <w:rFonts w:ascii="仿宋" w:eastAsia="仿宋" w:hAnsi="仿宋" w:cs="仿宋" w:hint="eastAsia"/>
            <w:lang w:eastAsia="zh-CN"/>
          </w:rPr>
          <w:t>(一)、经济评价财务测算</w:t>
        </w:r>
        <w:r>
          <w:tab/>
        </w:r>
        <w:r>
          <w:fldChar w:fldCharType="begin"/>
        </w:r>
        <w:r>
          <w:instrText xml:space="preserve"> PAGEREF _Toc9732 \h </w:instrText>
        </w:r>
        <w:r>
          <w:fldChar w:fldCharType="separate"/>
        </w:r>
        <w:r>
          <w:t>53</w:t>
        </w:r>
        <w:r>
          <w:fldChar w:fldCharType="end"/>
        </w:r>
      </w:hyperlink>
    </w:p>
    <w:p>
      <w:pPr>
        <w:pStyle w:val="TOC2"/>
        <w:tabs>
          <w:tab w:val="right" w:leader="dot" w:pos="8306"/>
        </w:tabs>
      </w:pPr>
      <w:hyperlink w:anchor="_Toc15348" w:history="1">
        <w:r>
          <w:rPr>
            <w:rFonts w:ascii="仿宋" w:eastAsia="仿宋" w:hAnsi="仿宋" w:cs="仿宋" w:hint="eastAsia"/>
            <w:lang w:eastAsia="zh-CN"/>
          </w:rPr>
          <w:t>(二)、固体废弃物处理项目盈利能力分析</w:t>
        </w:r>
        <w:r>
          <w:tab/>
        </w:r>
        <w:r>
          <w:fldChar w:fldCharType="begin"/>
        </w:r>
        <w:r>
          <w:instrText xml:space="preserve"> PAGEREF _Toc15348 \h </w:instrText>
        </w:r>
        <w:r>
          <w:fldChar w:fldCharType="separate"/>
        </w:r>
        <w:r>
          <w:t>54</w:t>
        </w:r>
        <w:r>
          <w:fldChar w:fldCharType="end"/>
        </w:r>
      </w:hyperlink>
    </w:p>
    <w:p>
      <w:pPr>
        <w:pStyle w:val="TOC1"/>
        <w:tabs>
          <w:tab w:val="right" w:leader="dot" w:pos="8306"/>
        </w:tabs>
      </w:pPr>
      <w:hyperlink w:anchor="_Toc23410" w:history="1">
        <w:r>
          <w:rPr>
            <w:rFonts w:ascii="仿宋" w:eastAsia="仿宋" w:hAnsi="仿宋" w:cs="仿宋" w:hint="eastAsia"/>
            <w:lang w:eastAsia="zh-CN"/>
          </w:rPr>
          <w:t>十三、固体废弃物处理项目治理与监督</w:t>
        </w:r>
        <w:r>
          <w:tab/>
        </w:r>
        <w:r>
          <w:fldChar w:fldCharType="begin"/>
        </w:r>
        <w:r>
          <w:instrText xml:space="preserve"> PAGEREF _Toc23410 \h </w:instrText>
        </w:r>
        <w:r>
          <w:fldChar w:fldCharType="separate"/>
        </w:r>
        <w:r>
          <w:t>55</w:t>
        </w:r>
        <w:r>
          <w:fldChar w:fldCharType="end"/>
        </w:r>
      </w:hyperlink>
    </w:p>
    <w:p>
      <w:pPr>
        <w:pStyle w:val="TOC2"/>
        <w:tabs>
          <w:tab w:val="right" w:leader="dot" w:pos="8306"/>
        </w:tabs>
      </w:pPr>
      <w:hyperlink w:anchor="_Toc23099" w:history="1">
        <w:r>
          <w:rPr>
            <w:rFonts w:ascii="仿宋" w:eastAsia="仿宋" w:hAnsi="仿宋" w:cs="仿宋" w:hint="eastAsia"/>
            <w:lang w:eastAsia="zh-CN"/>
          </w:rPr>
          <w:t>(一)、固体废弃物处理项目治理结构</w:t>
        </w:r>
        <w:r>
          <w:tab/>
        </w:r>
        <w:r>
          <w:fldChar w:fldCharType="begin"/>
        </w:r>
        <w:r>
          <w:instrText xml:space="preserve"> PAGEREF _Toc23099 \h </w:instrText>
        </w:r>
        <w:r>
          <w:fldChar w:fldCharType="separate"/>
        </w:r>
        <w:r>
          <w:t>55</w:t>
        </w:r>
        <w:r>
          <w:fldChar w:fldCharType="end"/>
        </w:r>
      </w:hyperlink>
    </w:p>
    <w:p>
      <w:pPr>
        <w:pStyle w:val="TOC2"/>
        <w:tabs>
          <w:tab w:val="right" w:leader="dot" w:pos="8306"/>
        </w:tabs>
      </w:pPr>
      <w:hyperlink w:anchor="_Toc643" w:history="1">
        <w:r>
          <w:rPr>
            <w:rFonts w:ascii="仿宋" w:eastAsia="仿宋" w:hAnsi="仿宋" w:cs="仿宋" w:hint="eastAsia"/>
            <w:lang w:eastAsia="zh-CN"/>
          </w:rPr>
          <w:t>(二)、监督与审计</w:t>
        </w:r>
        <w:r>
          <w:tab/>
        </w:r>
        <w:r>
          <w:fldChar w:fldCharType="begin"/>
        </w:r>
        <w:r>
          <w:instrText xml:space="preserve"> PAGEREF _Toc643 \h </w:instrText>
        </w:r>
        <w:r>
          <w:fldChar w:fldCharType="separate"/>
        </w:r>
        <w:r>
          <w:t>57</w:t>
        </w:r>
        <w:r>
          <w:fldChar w:fldCharType="end"/>
        </w:r>
      </w:hyperlink>
    </w:p>
    <w:p>
      <w:pPr>
        <w:pStyle w:val="TOC1"/>
        <w:tabs>
          <w:tab w:val="right" w:leader="dot" w:pos="8306"/>
        </w:tabs>
      </w:pPr>
      <w:hyperlink w:anchor="_Toc9843" w:history="1">
        <w:r>
          <w:rPr>
            <w:rFonts w:ascii="仿宋" w:eastAsia="仿宋" w:hAnsi="仿宋" w:cs="仿宋" w:hint="eastAsia"/>
            <w:lang w:eastAsia="zh-CN"/>
          </w:rPr>
          <w:t>十四、风险识别与分类</w:t>
        </w:r>
        <w:r>
          <w:tab/>
        </w:r>
        <w:r>
          <w:fldChar w:fldCharType="begin"/>
        </w:r>
        <w:r>
          <w:instrText xml:space="preserve"> PAGEREF _Toc9843 \h </w:instrText>
        </w:r>
        <w:r>
          <w:fldChar w:fldCharType="separate"/>
        </w:r>
        <w:r>
          <w:t>58</w:t>
        </w:r>
        <w:r>
          <w:fldChar w:fldCharType="end"/>
        </w:r>
      </w:hyperlink>
    </w:p>
    <w:p>
      <w:pPr>
        <w:pStyle w:val="TOC2"/>
        <w:tabs>
          <w:tab w:val="right" w:leader="dot" w:pos="8306"/>
        </w:tabs>
      </w:pPr>
      <w:hyperlink w:anchor="_Toc1085" w:history="1">
        <w:r>
          <w:rPr>
            <w:rFonts w:ascii="仿宋" w:eastAsia="仿宋" w:hAnsi="仿宋" w:cs="仿宋" w:hint="eastAsia"/>
            <w:lang w:eastAsia="zh-CN"/>
          </w:rPr>
          <w:t>(一)、风险识别</w:t>
        </w:r>
        <w:r>
          <w:tab/>
        </w:r>
        <w:r>
          <w:fldChar w:fldCharType="begin"/>
        </w:r>
        <w:r>
          <w:instrText xml:space="preserve"> PAGEREF _Toc1085 \h </w:instrText>
        </w:r>
        <w:r>
          <w:fldChar w:fldCharType="separate"/>
        </w:r>
        <w:r>
          <w:t>58</w:t>
        </w:r>
        <w:r>
          <w:fldChar w:fldCharType="end"/>
        </w:r>
      </w:hyperlink>
    </w:p>
    <w:p>
      <w:pPr>
        <w:pStyle w:val="TOC2"/>
        <w:tabs>
          <w:tab w:val="right" w:leader="dot" w:pos="8306"/>
        </w:tabs>
      </w:pPr>
      <w:hyperlink w:anchor="_Toc28224" w:history="1">
        <w:r>
          <w:rPr>
            <w:rFonts w:ascii="仿宋" w:eastAsia="仿宋" w:hAnsi="仿宋" w:cs="仿宋" w:hint="eastAsia"/>
            <w:lang w:eastAsia="zh-CN"/>
          </w:rPr>
          <w:t>(二)、风险分类</w:t>
        </w:r>
        <w:r>
          <w:tab/>
        </w:r>
        <w:r>
          <w:fldChar w:fldCharType="begin"/>
        </w:r>
        <w:r>
          <w:instrText xml:space="preserve"> PAGEREF _Toc28224 \h </w:instrText>
        </w:r>
        <w:r>
          <w:fldChar w:fldCharType="separate"/>
        </w:r>
        <w:r>
          <w:t>59</w:t>
        </w:r>
        <w:r>
          <w:fldChar w:fldCharType="end"/>
        </w:r>
      </w:hyperlink>
    </w:p>
    <w:p>
      <w:pPr>
        <w:pStyle w:val="TOC1"/>
        <w:tabs>
          <w:tab w:val="right" w:leader="dot" w:pos="8306"/>
        </w:tabs>
      </w:pPr>
      <w:hyperlink w:anchor="_Toc17794" w:history="1">
        <w:r>
          <w:rPr>
            <w:rFonts w:ascii="仿宋" w:eastAsia="仿宋" w:hAnsi="仿宋" w:cs="仿宋" w:hint="eastAsia"/>
            <w:lang w:eastAsia="zh-CN"/>
          </w:rPr>
          <w:t>十五、质量管理体系</w:t>
        </w:r>
        <w:r>
          <w:tab/>
        </w:r>
        <w:r>
          <w:fldChar w:fldCharType="begin"/>
        </w:r>
        <w:r>
          <w:instrText xml:space="preserve"> PAGEREF _Toc17794 \h </w:instrText>
        </w:r>
        <w:r>
          <w:fldChar w:fldCharType="separate"/>
        </w:r>
        <w:r>
          <w:t>61</w:t>
        </w:r>
        <w:r>
          <w:fldChar w:fldCharType="end"/>
        </w:r>
      </w:hyperlink>
    </w:p>
    <w:p>
      <w:pPr>
        <w:pStyle w:val="TOC2"/>
        <w:tabs>
          <w:tab w:val="right" w:leader="dot" w:pos="8306"/>
        </w:tabs>
      </w:pPr>
      <w:hyperlink w:anchor="_Toc24967" w:history="1">
        <w:r>
          <w:rPr>
            <w:rFonts w:ascii="仿宋" w:eastAsia="仿宋" w:hAnsi="仿宋" w:cs="仿宋" w:hint="eastAsia"/>
            <w:lang w:eastAsia="zh-CN"/>
          </w:rPr>
          <w:t>(一)、质量目标与方针</w:t>
        </w:r>
        <w:r>
          <w:tab/>
        </w:r>
        <w:r>
          <w:fldChar w:fldCharType="begin"/>
        </w:r>
        <w:r>
          <w:instrText xml:space="preserve"> PAGEREF _Toc24967 \h </w:instrText>
        </w:r>
        <w:r>
          <w:fldChar w:fldCharType="separate"/>
        </w:r>
        <w:r>
          <w:t>61</w:t>
        </w:r>
        <w:r>
          <w:fldChar w:fldCharType="end"/>
        </w:r>
      </w:hyperlink>
    </w:p>
    <w:p>
      <w:pPr>
        <w:pStyle w:val="TOC2"/>
        <w:tabs>
          <w:tab w:val="right" w:leader="dot" w:pos="8306"/>
        </w:tabs>
      </w:pPr>
      <w:hyperlink w:anchor="_Toc17162" w:history="1">
        <w:r>
          <w:rPr>
            <w:rFonts w:ascii="仿宋" w:eastAsia="仿宋" w:hAnsi="仿宋" w:cs="仿宋" w:hint="eastAsia"/>
            <w:lang w:eastAsia="zh-CN"/>
          </w:rPr>
          <w:t>(二)、质量管理责任</w:t>
        </w:r>
        <w:r>
          <w:tab/>
        </w:r>
        <w:r>
          <w:fldChar w:fldCharType="begin"/>
        </w:r>
        <w:r>
          <w:instrText xml:space="preserve"> PAGEREF _Toc17162 \h </w:instrText>
        </w:r>
        <w:r>
          <w:fldChar w:fldCharType="separate"/>
        </w:r>
        <w:r>
          <w:t>62</w:t>
        </w:r>
        <w:r>
          <w:fldChar w:fldCharType="end"/>
        </w:r>
      </w:hyperlink>
    </w:p>
    <w:p>
      <w:pPr>
        <w:pStyle w:val="TOC2"/>
        <w:tabs>
          <w:tab w:val="right" w:leader="dot" w:pos="8306"/>
        </w:tabs>
      </w:pPr>
      <w:hyperlink w:anchor="_Toc27901" w:history="1">
        <w:r>
          <w:rPr>
            <w:rFonts w:ascii="仿宋" w:eastAsia="仿宋" w:hAnsi="仿宋" w:cs="仿宋" w:hint="eastAsia"/>
            <w:lang w:eastAsia="zh-CN"/>
          </w:rPr>
          <w:t>(三)、质量管理体系文件</w:t>
        </w:r>
        <w:r>
          <w:tab/>
        </w:r>
        <w:r>
          <w:fldChar w:fldCharType="begin"/>
        </w:r>
        <w:r>
          <w:instrText xml:space="preserve"> PAGEREF _Toc27901 \h </w:instrText>
        </w:r>
        <w:r>
          <w:fldChar w:fldCharType="separate"/>
        </w:r>
        <w:r>
          <w:t>64</w:t>
        </w:r>
        <w:r>
          <w:fldChar w:fldCharType="end"/>
        </w:r>
      </w:hyperlink>
    </w:p>
    <w:p>
      <w:pPr>
        <w:pStyle w:val="TOC2"/>
        <w:tabs>
          <w:tab w:val="right" w:leader="dot" w:pos="8306"/>
        </w:tabs>
      </w:pPr>
      <w:hyperlink w:anchor="_Toc30246" w:history="1">
        <w:r>
          <w:rPr>
            <w:rFonts w:ascii="仿宋" w:eastAsia="仿宋" w:hAnsi="仿宋" w:cs="仿宋" w:hint="eastAsia"/>
            <w:lang w:eastAsia="zh-CN"/>
          </w:rPr>
          <w:t>(四)、质量培训与教育</w:t>
        </w:r>
        <w:r>
          <w:tab/>
        </w:r>
        <w:r>
          <w:fldChar w:fldCharType="begin"/>
        </w:r>
        <w:r>
          <w:instrText xml:space="preserve"> PAGEREF _Toc30246 \h </w:instrText>
        </w:r>
        <w:r>
          <w:fldChar w:fldCharType="separate"/>
        </w:r>
        <w:r>
          <w:t>66</w:t>
        </w:r>
        <w:r>
          <w:fldChar w:fldCharType="end"/>
        </w:r>
      </w:hyperlink>
    </w:p>
    <w:p>
      <w:pPr>
        <w:pStyle w:val="TOC2"/>
        <w:tabs>
          <w:tab w:val="right" w:leader="dot" w:pos="8306"/>
        </w:tabs>
      </w:pPr>
      <w:hyperlink w:anchor="_Toc11859" w:history="1">
        <w:r>
          <w:rPr>
            <w:rFonts w:ascii="仿宋" w:eastAsia="仿宋" w:hAnsi="仿宋" w:cs="仿宋" w:hint="eastAsia"/>
            <w:lang w:eastAsia="zh-CN"/>
          </w:rPr>
          <w:t>(五)、质量审核与评价</w:t>
        </w:r>
        <w:r>
          <w:tab/>
        </w:r>
        <w:r>
          <w:fldChar w:fldCharType="begin"/>
        </w:r>
        <w:r>
          <w:instrText xml:space="preserve"> PAGEREF _Toc11859 \h </w:instrText>
        </w:r>
        <w:r>
          <w:fldChar w:fldCharType="separate"/>
        </w:r>
        <w:r>
          <w:t>67</w:t>
        </w:r>
        <w:r>
          <w:fldChar w:fldCharType="end"/>
        </w:r>
      </w:hyperlink>
    </w:p>
    <w:p>
      <w:pPr>
        <w:pStyle w:val="TOC2"/>
        <w:tabs>
          <w:tab w:val="right" w:leader="dot" w:pos="8306"/>
        </w:tabs>
      </w:pPr>
      <w:hyperlink w:anchor="_Toc4288" w:history="1">
        <w:r>
          <w:rPr>
            <w:rFonts w:ascii="仿宋" w:eastAsia="仿宋" w:hAnsi="仿宋" w:cs="仿宋" w:hint="eastAsia"/>
            <w:lang w:eastAsia="zh-CN"/>
          </w:rPr>
          <w:t>(六)、不符合与纠正措施</w:t>
        </w:r>
        <w:r>
          <w:tab/>
        </w:r>
        <w:r>
          <w:fldChar w:fldCharType="begin"/>
        </w:r>
        <w:r>
          <w:instrText xml:space="preserve"> PAGEREF _Toc4288 \h </w:instrText>
        </w:r>
        <w:r>
          <w:fldChar w:fldCharType="separate"/>
        </w:r>
        <w:r>
          <w:t>68</w:t>
        </w:r>
        <w:r>
          <w:fldChar w:fldCharType="end"/>
        </w:r>
      </w:hyperlink>
    </w:p>
    <w:p>
      <w:pPr>
        <w:pStyle w:val="TOC1"/>
        <w:tabs>
          <w:tab w:val="right" w:leader="dot" w:pos="8306"/>
        </w:tabs>
      </w:pPr>
      <w:hyperlink w:anchor="_Toc30409" w:history="1">
        <w:r>
          <w:rPr>
            <w:rFonts w:ascii="仿宋" w:eastAsia="仿宋" w:hAnsi="仿宋" w:cs="仿宋" w:hint="eastAsia"/>
            <w:lang w:eastAsia="zh-CN"/>
          </w:rPr>
          <w:t>十六、固体废弃物处理项目工程方案分析</w:t>
        </w:r>
        <w:r>
          <w:tab/>
        </w:r>
        <w:r>
          <w:fldChar w:fldCharType="begin"/>
        </w:r>
        <w:r>
          <w:instrText xml:space="preserve"> PAGEREF _Toc30409 \h </w:instrText>
        </w:r>
        <w:r>
          <w:fldChar w:fldCharType="separate"/>
        </w:r>
        <w:r>
          <w:t>69</w:t>
        </w:r>
        <w:r>
          <w:fldChar w:fldCharType="end"/>
        </w:r>
      </w:hyperlink>
    </w:p>
    <w:p>
      <w:pPr>
        <w:pStyle w:val="TOC2"/>
        <w:tabs>
          <w:tab w:val="right" w:leader="dot" w:pos="8306"/>
        </w:tabs>
      </w:pPr>
      <w:hyperlink w:anchor="_Toc21041" w:history="1">
        <w:r>
          <w:rPr>
            <w:rFonts w:ascii="仿宋" w:eastAsia="仿宋" w:hAnsi="仿宋" w:cs="仿宋" w:hint="eastAsia"/>
            <w:lang w:eastAsia="zh-CN"/>
          </w:rPr>
          <w:t>(一)、建筑工程设计原则</w:t>
        </w:r>
        <w:r>
          <w:tab/>
        </w:r>
        <w:r>
          <w:fldChar w:fldCharType="begin"/>
        </w:r>
        <w:r>
          <w:instrText xml:space="preserve"> PAGEREF _Toc21041 \h </w:instrText>
        </w:r>
        <w:r>
          <w:fldChar w:fldCharType="separate"/>
        </w:r>
        <w:r>
          <w:t>69</w:t>
        </w:r>
        <w:r>
          <w:fldChar w:fldCharType="end"/>
        </w:r>
      </w:hyperlink>
    </w:p>
    <w:p>
      <w:pPr>
        <w:pStyle w:val="TOC2"/>
        <w:tabs>
          <w:tab w:val="right" w:leader="dot" w:pos="8306"/>
        </w:tabs>
      </w:pPr>
      <w:hyperlink w:anchor="_Toc14108" w:history="1">
        <w:r>
          <w:rPr>
            <w:rFonts w:ascii="仿宋" w:eastAsia="仿宋" w:hAnsi="仿宋" w:cs="仿宋" w:hint="eastAsia"/>
            <w:lang w:eastAsia="zh-CN"/>
          </w:rPr>
          <w:t>(二)、土建工程建设指标</w:t>
        </w:r>
        <w:r>
          <w:tab/>
        </w:r>
        <w:r>
          <w:fldChar w:fldCharType="begin"/>
        </w:r>
        <w:r>
          <w:instrText xml:space="preserve"> PAGEREF _Toc14108 \h </w:instrText>
        </w:r>
        <w:r>
          <w:fldChar w:fldCharType="separate"/>
        </w:r>
        <w:r>
          <w:t>73</w:t>
        </w:r>
        <w:r>
          <w:fldChar w:fldCharType="end"/>
        </w:r>
      </w:hyperlink>
    </w:p>
    <w:p>
      <w:pPr>
        <w:pStyle w:val="TOC1"/>
        <w:tabs>
          <w:tab w:val="right" w:leader="dot" w:pos="8306"/>
        </w:tabs>
      </w:pPr>
      <w:hyperlink w:anchor="_Toc993" w:history="1">
        <w:r>
          <w:rPr>
            <w:rFonts w:ascii="仿宋" w:eastAsia="仿宋" w:hAnsi="仿宋" w:cs="仿宋" w:hint="eastAsia"/>
            <w:lang w:eastAsia="zh-CN"/>
          </w:rPr>
          <w:t>十七、固体废弃物处理项目变更管理</w:t>
        </w:r>
        <w:r>
          <w:tab/>
        </w:r>
        <w:r>
          <w:fldChar w:fldCharType="begin"/>
        </w:r>
        <w:r>
          <w:instrText xml:space="preserve"> PAGEREF _Toc993 \h </w:instrText>
        </w:r>
        <w:r>
          <w:fldChar w:fldCharType="separate"/>
        </w:r>
        <w:r>
          <w:t>74</w:t>
        </w:r>
        <w:r>
          <w:fldChar w:fldCharType="end"/>
        </w:r>
      </w:hyperlink>
    </w:p>
    <w:p>
      <w:pPr>
        <w:pStyle w:val="TOC2"/>
        <w:tabs>
          <w:tab w:val="right" w:leader="dot" w:pos="8306"/>
        </w:tabs>
      </w:pPr>
      <w:hyperlink w:anchor="_Toc18484" w:history="1">
        <w:r>
          <w:rPr>
            <w:rFonts w:ascii="仿宋" w:eastAsia="仿宋" w:hAnsi="仿宋" w:cs="仿宋" w:hint="eastAsia"/>
            <w:lang w:eastAsia="zh-CN"/>
          </w:rPr>
          <w:t>(一)、变更申请与评估</w:t>
        </w:r>
        <w:r>
          <w:tab/>
        </w:r>
        <w:r>
          <w:fldChar w:fldCharType="begin"/>
        </w:r>
        <w:r>
          <w:instrText xml:space="preserve"> PAGEREF _Toc18484 \h </w:instrText>
        </w:r>
        <w:r>
          <w:fldChar w:fldCharType="separate"/>
        </w:r>
        <w:r>
          <w:t>74</w:t>
        </w:r>
        <w:r>
          <w:fldChar w:fldCharType="end"/>
        </w:r>
      </w:hyperlink>
    </w:p>
    <w:p>
      <w:pPr>
        <w:pStyle w:val="TOC2"/>
        <w:tabs>
          <w:tab w:val="right" w:leader="dot" w:pos="8306"/>
        </w:tabs>
      </w:pPr>
      <w:hyperlink w:anchor="_Toc25548" w:history="1">
        <w:r>
          <w:rPr>
            <w:rFonts w:ascii="仿宋" w:eastAsia="仿宋" w:hAnsi="仿宋" w:cs="仿宋" w:hint="eastAsia"/>
            <w:lang w:eastAsia="zh-CN"/>
          </w:rPr>
          <w:t>(二)、变更实施与控制</w:t>
        </w:r>
        <w:r>
          <w:tab/>
        </w:r>
        <w:r>
          <w:fldChar w:fldCharType="begin"/>
        </w:r>
        <w:r>
          <w:instrText xml:space="preserve"> PAGEREF _Toc25548 \h </w:instrText>
        </w:r>
        <w:r>
          <w:fldChar w:fldCharType="separate"/>
        </w:r>
        <w:r>
          <w:t>75</w:t>
        </w:r>
        <w:r>
          <w:fldChar w:fldCharType="end"/>
        </w:r>
      </w:hyperlink>
    </w:p>
    <w:p>
      <w:pPr>
        <w:pStyle w:val="TOC1"/>
        <w:tabs>
          <w:tab w:val="right" w:leader="dot" w:pos="8306"/>
        </w:tabs>
      </w:pPr>
      <w:hyperlink w:anchor="_Toc24062" w:history="1">
        <w:r>
          <w:rPr>
            <w:rFonts w:ascii="仿宋" w:eastAsia="仿宋" w:hAnsi="仿宋" w:cs="仿宋" w:hint="eastAsia"/>
            <w:lang w:eastAsia="zh-CN"/>
          </w:rPr>
          <w:t>十八、固体废弃物处理项目实施保障措施</w:t>
        </w:r>
        <w:r>
          <w:tab/>
        </w:r>
        <w:r>
          <w:fldChar w:fldCharType="begin"/>
        </w:r>
        <w:r>
          <w:instrText xml:space="preserve"> PAGEREF _Toc24062 \h </w:instrText>
        </w:r>
        <w:r>
          <w:fldChar w:fldCharType="separate"/>
        </w:r>
        <w:r>
          <w:t>75</w:t>
        </w:r>
        <w:r>
          <w:fldChar w:fldCharType="end"/>
        </w:r>
      </w:hyperlink>
    </w:p>
    <w:p>
      <w:pPr>
        <w:pStyle w:val="TOC2"/>
        <w:tabs>
          <w:tab w:val="right" w:leader="dot" w:pos="8306"/>
        </w:tabs>
      </w:pPr>
      <w:hyperlink w:anchor="_Toc13418" w:history="1">
        <w:r>
          <w:rPr>
            <w:rFonts w:ascii="仿宋" w:eastAsia="仿宋" w:hAnsi="仿宋" w:cs="仿宋" w:hint="eastAsia"/>
            <w:lang w:eastAsia="zh-CN"/>
          </w:rPr>
          <w:t>(一)、固体废弃物处理项目实施保障机制</w:t>
        </w:r>
        <w:r>
          <w:tab/>
        </w:r>
        <w:r>
          <w:fldChar w:fldCharType="begin"/>
        </w:r>
        <w:r>
          <w:instrText xml:space="preserve"> PAGEREF _Toc13418 \h </w:instrText>
        </w:r>
        <w:r>
          <w:fldChar w:fldCharType="separate"/>
        </w:r>
        <w:r>
          <w:t>75</w:t>
        </w:r>
        <w:r>
          <w:fldChar w:fldCharType="end"/>
        </w:r>
      </w:hyperlink>
    </w:p>
    <w:p>
      <w:pPr>
        <w:pStyle w:val="TOC2"/>
        <w:tabs>
          <w:tab w:val="right" w:leader="dot" w:pos="8306"/>
        </w:tabs>
      </w:pPr>
      <w:hyperlink w:anchor="_Toc7762" w:history="1">
        <w:r>
          <w:rPr>
            <w:rFonts w:ascii="仿宋" w:eastAsia="仿宋" w:hAnsi="仿宋" w:cs="仿宋" w:hint="eastAsia"/>
            <w:lang w:eastAsia="zh-CN"/>
          </w:rPr>
          <w:t>(二)、固体废弃物处理项目法律合规要求</w:t>
        </w:r>
        <w:r>
          <w:tab/>
        </w:r>
        <w:r>
          <w:fldChar w:fldCharType="begin"/>
        </w:r>
        <w:r>
          <w:instrText xml:space="preserve"> PAGEREF _Toc7762 \h </w:instrText>
        </w:r>
        <w:r>
          <w:fldChar w:fldCharType="separate"/>
        </w:r>
        <w:r>
          <w:t>79</w:t>
        </w:r>
        <w:r>
          <w:fldChar w:fldCharType="end"/>
        </w:r>
      </w:hyperlink>
    </w:p>
    <w:p>
      <w:pPr>
        <w:pStyle w:val="TOC2"/>
        <w:tabs>
          <w:tab w:val="right" w:leader="dot" w:pos="8306"/>
        </w:tabs>
      </w:pPr>
      <w:hyperlink w:anchor="_Toc9348" w:history="1">
        <w:r>
          <w:rPr>
            <w:rFonts w:ascii="仿宋" w:eastAsia="仿宋" w:hAnsi="仿宋" w:cs="仿宋" w:hint="eastAsia"/>
            <w:lang w:eastAsia="zh-CN"/>
          </w:rPr>
          <w:t>(三)、固体废弃物处理项目合同管理与法律事务</w:t>
        </w:r>
        <w:r>
          <w:tab/>
        </w:r>
        <w:r>
          <w:fldChar w:fldCharType="begin"/>
        </w:r>
        <w:r>
          <w:instrText xml:space="preserve"> PAGEREF _Toc9348 \h </w:instrText>
        </w:r>
        <w:r>
          <w:fldChar w:fldCharType="separate"/>
        </w:r>
        <w:r>
          <w:t>84</w:t>
        </w:r>
        <w:r>
          <w:fldChar w:fldCharType="end"/>
        </w:r>
      </w:hyperlink>
    </w:p>
    <w:p>
      <w:pPr>
        <w:pStyle w:val="TOC2"/>
        <w:tabs>
          <w:tab w:val="right" w:leader="dot" w:pos="8306"/>
        </w:tabs>
      </w:pPr>
      <w:hyperlink w:anchor="_Toc25565" w:history="1">
        <w:r>
          <w:rPr>
            <w:rFonts w:ascii="仿宋" w:eastAsia="仿宋" w:hAnsi="仿宋" w:cs="仿宋" w:hint="eastAsia"/>
            <w:lang w:eastAsia="zh-CN"/>
          </w:rPr>
          <w:t>(四)、固体废弃物处理项目知识产权保护策略</w:t>
        </w:r>
        <w:r>
          <w:tab/>
        </w:r>
        <w:r>
          <w:fldChar w:fldCharType="begin"/>
        </w:r>
        <w:r>
          <w:instrText xml:space="preserve"> PAGEREF _Toc25565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41"/>
      <w:r>
        <w:rPr>
          <w:rFonts w:ascii="仿宋" w:eastAsia="仿宋" w:hAnsi="仿宋" w:cs="仿宋" w:hint="eastAsia"/>
          <w:sz w:val="28"/>
          <w:lang w:eastAsia="zh-CN"/>
        </w:rPr>
        <w:t>一、固体废弃物处理项目可持续发展</w:t>
      </w:r>
      <w:bookmarkEnd w:id="2"/>
    </w:p>
    <w:p>
      <w:pPr>
        <w:pStyle w:val="Heading2"/>
        <w:rPr>
          <w:rFonts w:ascii="仿宋" w:eastAsia="仿宋" w:hAnsi="仿宋" w:cs="仿宋" w:hint="eastAsia"/>
          <w:lang w:eastAsia="zh-CN"/>
        </w:rPr>
      </w:pPr>
      <w:bookmarkStart w:id="3" w:name="_Toc2986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弃物处理项目中，固体废弃物处理项目团队着眼于未来，明确了可持续发展的战略方向。制定的具体可持续发展目标包括降低资源使用、采用环保技术、最大化社会效益等。这一步骤不仅有助于固体废弃物处理项目在环保和社会责任方面达到最高标准，也为未来提供了明确的指引，确保固体废弃物处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可持续实践的融入固体废弃物处理项目管理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固体废弃物处理项目管理周期。从固体废弃物处理项目规划开始，固体废弃物处理项目团队就考虑了环境和社会的因素。在执行阶段，固体废弃物处理项目团队积极推动绿色技术的应用，优化资源利用。此外，关注员工的社会责任，通过培训和沟通活动提高员工对可持续发展的认知，使他们能够在日常工作中践行可持续实践。这些举措不仅为固体废弃物处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786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扎根于固体废弃物处理项目的可持续发展理念，我们深信环保与社会责任是固体废弃物处理项目成功的关键支柱。在固体废弃物处理项目的每一步，我们都致力于通过创新和实践，履行对环境和社会的坚定责任。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处理项目团队通过引入先进的环保技术、建立高效的废物处理系统以及推动能源节约措施，积极履行环保责任。定期的环保监测和评估确保固体废弃物处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固体废弃物处理项目不仅致力于自身可持续发展，还注重对社会的回馈。通过支持社区固体废弃物处理项目、参与慈善事业、提供培训机会等方式，固体废弃物处理项目积极履行社会责任。与当地社区建立积极互动，关注员工的工作与生活平衡，以及员工的身心健康，是固体废弃物处理项目在社会责任层面的关键举措。这样的实践不仅增强了固体废弃物处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546"/>
      <w:r>
        <w:rPr>
          <w:rFonts w:ascii="仿宋" w:eastAsia="仿宋" w:hAnsi="仿宋" w:cs="仿宋" w:hint="eastAsia"/>
          <w:sz w:val="28"/>
          <w:lang w:eastAsia="zh-CN"/>
        </w:rPr>
        <w:t>二、固体废弃物处理项目文档管理</w:t>
      </w:r>
      <w:bookmarkEnd w:id="5"/>
    </w:p>
    <w:p>
      <w:pPr>
        <w:pStyle w:val="Heading2"/>
        <w:rPr>
          <w:rFonts w:ascii="仿宋" w:eastAsia="仿宋" w:hAnsi="仿宋" w:cs="仿宋" w:hint="eastAsia"/>
          <w:lang w:eastAsia="zh-CN"/>
        </w:rPr>
      </w:pPr>
      <w:bookmarkStart w:id="6" w:name="_Toc1836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固体废弃物处理项目高度重视文档的质量和准确性，以支持固体废弃物处理项目的各项活动和决策。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处理项目文档的编制始于固体废弃物处理项目计划的初期，我们制定了详细的文档编制计划，明确了每个文档的内容、格式和编写责任人。在固体废弃物处理项目启动阶段，我们首先编制了固体废弃物处理项目章程，明确定义了固体废弃物处理项目的目标、范围、风险等关键要素。随后，固体废弃物处理项目团队根据计划陆续编制了需求文档、设计文档、测试文档等各类文档，确保固体废弃物处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固体废弃物处理项目管理中的重要环节，旨在确保固体废弃物处理项目文档符合质量标准和固体废弃物处理项目需求。在固体废弃物处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固体废弃物处理项目相关利益方和专业领域的专家对文档进行独立审查。这有助于获取更全面、客观的反馈，确保固体废弃物处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固体废弃物处理项目在文档编制与审查方面建立了严格的管理机制，通过规范的流程和多维度的审查，确保固体废弃物处理项目文档的质量、准确性和可靠性，为固体废弃物处理项目的顺利推进提供了有力支持。</w:t>
      </w:r>
    </w:p>
    <w:p>
      <w:pPr>
        <w:pStyle w:val="Heading2"/>
        <w:ind w:firstLine="560" w:firstLineChars="200"/>
        <w:rPr>
          <w:rFonts w:ascii="仿宋" w:eastAsia="仿宋" w:hAnsi="仿宋" w:cs="仿宋" w:hint="eastAsia"/>
          <w:sz w:val="28"/>
          <w:lang w:eastAsia="zh-CN"/>
        </w:rPr>
      </w:pPr>
      <w:bookmarkStart w:id="7" w:name="_Toc921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在固体废弃物处理项目中，我们致力于优化文档发布与分发过程，以确保信息的高效传递和团队间协作的顺畅进行。以下是我们采取的关键优化策略：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我们通过多渠道发布文档，包括电子邮件、固体废弃物处理项目管理平台、内部网站等，以满足不同团队成员的偏好和需求。多渠道发布确保了信息的全面覆盖。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我们采用了精细的权限控制，确保只有授权人员可以访问敏感信息。这种安全措施保护了固体废弃物处理项目文档的机密性，防止了未经授权的信息泄露。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414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固体废弃物处理项目生命周期中一个至关重要的环节，直接关系到固体废弃物处理项目信息的长期保存和历史记录的完整性。在固体废弃物处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0778"/>
      <w:r>
        <w:rPr>
          <w:rFonts w:ascii="仿宋" w:eastAsia="仿宋" w:hAnsi="仿宋" w:cs="仿宋" w:hint="eastAsia"/>
          <w:sz w:val="28"/>
          <w:lang w:eastAsia="zh-CN"/>
        </w:rPr>
        <w:t>三、固体废弃物处理项目建设单位说明</w:t>
      </w:r>
      <w:bookmarkEnd w:id="9"/>
    </w:p>
    <w:p>
      <w:pPr>
        <w:pStyle w:val="Heading2"/>
        <w:rPr>
          <w:rFonts w:ascii="仿宋" w:eastAsia="仿宋" w:hAnsi="仿宋" w:cs="仿宋" w:hint="eastAsia"/>
          <w:lang w:eastAsia="zh-CN"/>
        </w:rPr>
      </w:pPr>
      <w:bookmarkStart w:id="10" w:name="_Toc27459"/>
      <w:r>
        <w:rPr>
          <w:rFonts w:ascii="仿宋" w:eastAsia="仿宋" w:hAnsi="仿宋" w:cs="仿宋" w:hint="eastAsia"/>
          <w:lang w:eastAsia="zh-CN"/>
        </w:rPr>
        <w:t>(一)、固体废弃物处理项目承办单位基本情况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5835"/>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固体废弃物处理项目承办单位的XXXX，我们着眼于实现可持续的经济效益。通过技术创新和解决方案的提供，公司预计在固体废弃物处理项目执行期间将获得可观的收入增长。这一收入来源主要包括固体废弃物处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同时，我们注重成本控制和效率提升，以确保固体废弃物处理项目的可持续盈利。透过精细的管理和资源优化，公司期望实现固体废弃物处理项目利润最大化。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固体废弃物处理项目实施进行全面的投资评估，包括固体废弃物处理项目启动阶段的资金投入和后续运营成本。通过对固体废弃物处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固体废弃物处理项目实施过程中具备足够的资金流动性，公司将进行详尽的现金流分析。这包括资金需求的合理预测、固体废弃物处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31594"/>
      <w:r>
        <w:rPr>
          <w:rFonts w:ascii="仿宋" w:eastAsia="仿宋" w:hAnsi="仿宋" w:cs="仿宋" w:hint="eastAsia"/>
          <w:sz w:val="28"/>
          <w:lang w:eastAsia="zh-CN"/>
        </w:rPr>
        <w:t>四、固体废弃物处理项目选址可行性分析</w:t>
      </w:r>
      <w:bookmarkEnd w:id="12"/>
    </w:p>
    <w:p>
      <w:pPr>
        <w:pStyle w:val="Heading2"/>
        <w:rPr>
          <w:rFonts w:ascii="仿宋" w:eastAsia="仿宋" w:hAnsi="仿宋" w:cs="仿宋" w:hint="eastAsia"/>
          <w:lang w:eastAsia="zh-CN"/>
        </w:rPr>
      </w:pPr>
      <w:bookmarkStart w:id="13" w:name="_Toc14699"/>
      <w:r>
        <w:rPr>
          <w:rFonts w:ascii="仿宋" w:eastAsia="仿宋" w:hAnsi="仿宋" w:cs="仿宋" w:hint="eastAsia"/>
          <w:lang w:eastAsia="zh-CN"/>
        </w:rPr>
        <w:t>(一)、固体废弃物处理项目选址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该固体废弃物处理项目选址位于XX省XX市XX区XXX街道</w:t>
      </w:r>
    </w:p>
    <w:p>
      <w:pPr>
        <w:pStyle w:val="Heading2"/>
        <w:ind w:firstLine="560" w:firstLineChars="200"/>
        <w:rPr>
          <w:rFonts w:ascii="仿宋" w:eastAsia="仿宋" w:hAnsi="仿宋" w:cs="仿宋" w:hint="eastAsia"/>
          <w:sz w:val="28"/>
          <w:lang w:eastAsia="zh-CN"/>
        </w:rPr>
      </w:pPr>
      <w:bookmarkStart w:id="14" w:name="_Toc5965"/>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固体废弃物处理项目的征地面积将根据固体废弃物处理项目的实际规模和需求进行精确规划。具体面积XXX平方米，旨在确保固体废弃物处理项目不仅能够满足当前的发展需求，还能够预留空间以适应未来的扩展。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净用地面积是在征地面积基础上去除不可利用面积后的实际可开发用地。具体面积XXX平方米，考虑到环保、交通、安全等多方面因素，以确保固体废弃物处理项目在整体利用效率上达到最优。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固体废弃物处理项目计划建设的建筑总规模具体面积XXX平方米。这一规模的确定综合考虑了固体废弃物处理项目的性质、规模，以及城市规划的相关要求，确保建筑布局与周边环境协调一致。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绿地率是固体废弃物处理项目用地中被规划为绿地的比例。具体面积XXX平方米，旨在通过合理规划绿地，改善固体废弃物处理项目周边环境，提升居民生活质量，并符合城市整体绿化规划。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容积率是用地上可以建设的建筑总体积与用地面积之比。具体面积XXX，通过合理的容积率规划，确保固体废弃物处理项目建筑规模与周边环境和谐共生。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固体废弃物处理项目选址与当地城市规划相一致，具体面积XXX平方米。通过与城市规划部门深入沟通，确保固体废弃物处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固体废弃物处理项目选址符合当地产业政策，具体面积XXX平方米。这包括固体废弃物处理项目对当地经济的促进作用，以及对相关产业的带动效应，确保固体废弃物处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用地总体要求必须符合环保和可持续发展的原则，具体面积XXX平方米。通过采用绿色建筑设计、节能减排等措施，确保固体废弃物处理项目在建设和运营过程中对环境的影响最小化，达到可持续发展的要求。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确保固体废弃物处理项目选址具备必要的公共设施配套，具体面积XXX平方米。这包括交通便利性、教育、医疗等基础设施，以提高居民生活品质，使得固体废弃物处理项目选址更具吸引力。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考虑用地总体要求对当地社会稳定性的影响，具体面积XXX平方米。通过深入了解当地社区反馈，确保固体废弃物处理项目的选址和建设过程对当地社会和谐稳定产生积极作用。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固体废弃物处理项目选址不仅符合法规和规划，还在实际操作中具有可行性。这一全面规划将为固体废弃物处理项目的成功实施提供坚实的基础，确保固体废弃物处理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552"/>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废弃物处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固体废弃物处理项目的设备规划和空间设计中，我们将采取灵活设备布局的措施。设备布局将根据实际需求进行灵活设计，避免不必要的浪费。通过合理规划设备摆放位置，我们将提高设备的利用率，减少设备间距，以确保固体废弃物处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固体废弃物处理项目内部引入共享设施的概念，例如共享会议室、办公区等。通过这种方式，我们可以减少对资源的重复建设，提高资源共享效率，从而减小固体废弃物处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97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固体废弃物处理项目的总图布置中，我们将不同功能区域进行明确的规划，以最大程度满足固体废弃物处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108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固体废弃物处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固体废弃物处理项目对环境的影响是综合评价的重要因素之一。我们将详细考虑选址周边的自然环境、生态保护区、水源地等情况，确保固体废弃物处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对选址的评价还需充分考虑当地政府的产业政策和法规。我们将详细了解固体废弃物处理项目所在地的相关政策，确保固体废弃物处理项目的规划和运营与当地法规相符，降低不必要的法律风险。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考虑到社会稳定性对企业运营的重要性，我们将评估选址地区的社会安全情况、劳工关系、社区反馈等方面，以确保固体废弃物处理项目的建设和运营不会受到社会稳定性的负面影响。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最后，我们将综合考虑用地成本，包括土地购置费用、土地开发成本等。通过对用地成本的详细评估，我们能够做出更为精确的经济效益分析，为固体废弃物处理项目的投资决策提供有力支持。</w:t>
      </w:r>
    </w:p>
    <w:p>
      <w:pPr>
        <w:pStyle w:val="Heading1"/>
        <w:ind w:firstLine="560" w:firstLineChars="200"/>
        <w:rPr>
          <w:rFonts w:ascii="仿宋" w:eastAsia="仿宋" w:hAnsi="仿宋" w:cs="仿宋" w:hint="eastAsia"/>
          <w:sz w:val="28"/>
          <w:lang w:eastAsia="zh-CN"/>
        </w:rPr>
      </w:pPr>
      <w:bookmarkStart w:id="18" w:name="_Toc17215"/>
      <w:r>
        <w:rPr>
          <w:rFonts w:ascii="仿宋" w:eastAsia="仿宋" w:hAnsi="仿宋" w:cs="仿宋" w:hint="eastAsia"/>
          <w:sz w:val="28"/>
          <w:lang w:eastAsia="zh-CN"/>
        </w:rPr>
        <w:t>五、固体废弃物处理项目建设背景及必要性分析</w:t>
      </w:r>
      <w:bookmarkEnd w:id="18"/>
    </w:p>
    <w:p>
      <w:pPr>
        <w:pStyle w:val="Heading2"/>
        <w:rPr>
          <w:rFonts w:ascii="仿宋" w:eastAsia="仿宋" w:hAnsi="仿宋" w:cs="仿宋" w:hint="eastAsia"/>
          <w:lang w:eastAsia="zh-CN"/>
        </w:rPr>
      </w:pPr>
      <w:bookmarkStart w:id="19" w:name="_Toc21686"/>
      <w:r>
        <w:rPr>
          <w:rFonts w:ascii="仿宋" w:eastAsia="仿宋" w:hAnsi="仿宋" w:cs="仿宋" w:hint="eastAsia"/>
          <w:lang w:eastAsia="zh-CN"/>
        </w:rPr>
        <w:t>(一)、固体废弃物处理项目背景分析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固体废弃物处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固体废弃物处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固体废弃物处理项目在这个潮流中的定位。同时，我们将关注行业内涌现的新兴机遇，以便固体废弃物处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固体废弃物处理项目提供了强大的发展动力。我们将聚焦于行业内最新的技术发展趋势，包括但不限于人工智能、大数据分析、物联网等领域。通过深度的技术研究，我们将确保固体废弃物处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固体废弃物处理项目发展的源泉。我们将投入更多的精力对市场需求进行深入剖析，超越表面的需求，深入挖掘潜在的市场痛点和机遇。通过对市场需求的细致了解，固体废弃物处理项目将更有针对性地设计解决方案，满足市场的多样化需求，从而更好地促进固体废弃物处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固体废弃物处理项目战略至关重要。我们将对竞争态势进行更为深入的分析，包括但不限于市场份额、产品特点、客户满意度等多个维度。通过深度的竞争分析，固体废弃物处理项目将能够更准确地把握市场脉搏，制定具有竞争力的固体废弃物处理项目推进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https://d.book118.com/317116024016006030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固体废弃物处理项目计划设计方案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257FC2"/>
    <w:rsid w:val="57257F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711602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2024-01-08T05:12:00Z</dcterms:created>
  <dcterms:modified xsi:type="dcterms:W3CDTF">2024-01-08T05:12:33Z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57F73BC00C0C447BB6B929307FD30D39_11</vt:lpwstr>
  </property>
  <property fmtid="{D5CDD505-2E9C-101B-9397-08002B2CF9AE}" pid="3" name="KSOProductBuildVer">
    <vt:lpwstr>2052-12.1.0.16120</vt:lpwstr>
  </property>
</Properties>
</file>