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水杨酸锌改性树脂(无碳复写纸显色剂)项目规划设计方案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15" w:history="1">
        <w:r>
          <w:rPr>
            <w:rFonts w:ascii="仿宋" w:eastAsia="仿宋" w:hAnsi="仿宋" w:cs="仿宋" w:hint="eastAsia"/>
            <w:lang w:eastAsia="zh-CN"/>
          </w:rPr>
          <w:t>前言</w:t>
        </w:r>
        <w:r>
          <w:tab/>
        </w:r>
        <w:r>
          <w:fldChar w:fldCharType="begin"/>
        </w:r>
        <w:r>
          <w:instrText xml:space="preserve"> PAGEREF _Toc26515 \h </w:instrText>
        </w:r>
        <w:r>
          <w:fldChar w:fldCharType="separate"/>
        </w:r>
        <w:r>
          <w:t>3</w:t>
        </w:r>
        <w:r>
          <w:fldChar w:fldCharType="end"/>
        </w:r>
      </w:hyperlink>
    </w:p>
    <w:p>
      <w:pPr>
        <w:pStyle w:val="TOC1"/>
        <w:tabs>
          <w:tab w:val="right" w:leader="dot" w:pos="8306"/>
        </w:tabs>
      </w:pPr>
      <w:hyperlink w:anchor="_Toc19439" w:history="1">
        <w:r>
          <w:rPr>
            <w:rFonts w:ascii="仿宋" w:eastAsia="仿宋" w:hAnsi="仿宋" w:cs="仿宋" w:hint="eastAsia"/>
            <w:lang w:eastAsia="zh-CN"/>
          </w:rPr>
          <w:t>一、水杨酸锌改性树脂(无碳复写纸显色剂)项目土建工程</w:t>
        </w:r>
        <w:r>
          <w:tab/>
        </w:r>
        <w:r>
          <w:fldChar w:fldCharType="begin"/>
        </w:r>
        <w:r>
          <w:instrText xml:space="preserve"> PAGEREF _Toc19439 \h </w:instrText>
        </w:r>
        <w:r>
          <w:fldChar w:fldCharType="separate"/>
        </w:r>
        <w:r>
          <w:t>3</w:t>
        </w:r>
        <w:r>
          <w:fldChar w:fldCharType="end"/>
        </w:r>
      </w:hyperlink>
    </w:p>
    <w:p>
      <w:pPr>
        <w:pStyle w:val="TOC2"/>
        <w:tabs>
          <w:tab w:val="right" w:leader="dot" w:pos="8306"/>
        </w:tabs>
      </w:pPr>
      <w:hyperlink w:anchor="_Toc5169" w:history="1">
        <w:r>
          <w:rPr>
            <w:rFonts w:ascii="仿宋" w:eastAsia="仿宋" w:hAnsi="仿宋" w:cs="仿宋" w:hint="eastAsia"/>
            <w:lang w:eastAsia="zh-CN"/>
          </w:rPr>
          <w:t>(一)、建筑工程设计原则</w:t>
        </w:r>
        <w:r>
          <w:tab/>
        </w:r>
        <w:r>
          <w:fldChar w:fldCharType="begin"/>
        </w:r>
        <w:r>
          <w:instrText xml:space="preserve"> PAGEREF _Toc5169 \h </w:instrText>
        </w:r>
        <w:r>
          <w:fldChar w:fldCharType="separate"/>
        </w:r>
        <w:r>
          <w:t>3</w:t>
        </w:r>
        <w:r>
          <w:fldChar w:fldCharType="end"/>
        </w:r>
      </w:hyperlink>
    </w:p>
    <w:p>
      <w:pPr>
        <w:pStyle w:val="TOC2"/>
        <w:tabs>
          <w:tab w:val="right" w:leader="dot" w:pos="8306"/>
        </w:tabs>
      </w:pPr>
      <w:hyperlink w:anchor="_Toc471" w:history="1">
        <w:r>
          <w:rPr>
            <w:rFonts w:ascii="仿宋" w:eastAsia="仿宋" w:hAnsi="仿宋" w:cs="仿宋" w:hint="eastAsia"/>
            <w:lang w:eastAsia="zh-CN"/>
          </w:rPr>
          <w:t>(二)、土建工程设计年限及安全等级</w:t>
        </w:r>
        <w:r>
          <w:tab/>
        </w:r>
        <w:r>
          <w:fldChar w:fldCharType="begin"/>
        </w:r>
        <w:r>
          <w:instrText xml:space="preserve"> PAGEREF _Toc471 \h </w:instrText>
        </w:r>
        <w:r>
          <w:fldChar w:fldCharType="separate"/>
        </w:r>
        <w:r>
          <w:t>4</w:t>
        </w:r>
        <w:r>
          <w:fldChar w:fldCharType="end"/>
        </w:r>
      </w:hyperlink>
    </w:p>
    <w:p>
      <w:pPr>
        <w:pStyle w:val="TOC2"/>
        <w:tabs>
          <w:tab w:val="right" w:leader="dot" w:pos="8306"/>
        </w:tabs>
      </w:pPr>
      <w:hyperlink w:anchor="_Toc12884" w:history="1">
        <w:r>
          <w:rPr>
            <w:rFonts w:ascii="仿宋" w:eastAsia="仿宋" w:hAnsi="仿宋" w:cs="仿宋" w:hint="eastAsia"/>
            <w:lang w:eastAsia="zh-CN"/>
          </w:rPr>
          <w:t>(三)、建筑工程设计总体要求</w:t>
        </w:r>
        <w:r>
          <w:tab/>
        </w:r>
        <w:r>
          <w:fldChar w:fldCharType="begin"/>
        </w:r>
        <w:r>
          <w:instrText xml:space="preserve"> PAGEREF _Toc12884 \h </w:instrText>
        </w:r>
        <w:r>
          <w:fldChar w:fldCharType="separate"/>
        </w:r>
        <w:r>
          <w:t>6</w:t>
        </w:r>
        <w:r>
          <w:fldChar w:fldCharType="end"/>
        </w:r>
      </w:hyperlink>
    </w:p>
    <w:p>
      <w:pPr>
        <w:pStyle w:val="TOC2"/>
        <w:tabs>
          <w:tab w:val="right" w:leader="dot" w:pos="8306"/>
        </w:tabs>
      </w:pPr>
      <w:hyperlink w:anchor="_Toc3716" w:history="1">
        <w:r>
          <w:rPr>
            <w:rFonts w:ascii="仿宋" w:eastAsia="仿宋" w:hAnsi="仿宋" w:cs="仿宋" w:hint="eastAsia"/>
            <w:lang w:eastAsia="zh-CN"/>
          </w:rPr>
          <w:t>(四)、土建工程建设指标</w:t>
        </w:r>
        <w:r>
          <w:tab/>
        </w:r>
        <w:r>
          <w:fldChar w:fldCharType="begin"/>
        </w:r>
        <w:r>
          <w:instrText xml:space="preserve"> PAGEREF _Toc3716 \h </w:instrText>
        </w:r>
        <w:r>
          <w:fldChar w:fldCharType="separate"/>
        </w:r>
        <w:r>
          <w:t>6</w:t>
        </w:r>
        <w:r>
          <w:fldChar w:fldCharType="end"/>
        </w:r>
      </w:hyperlink>
    </w:p>
    <w:p>
      <w:pPr>
        <w:pStyle w:val="TOC1"/>
        <w:tabs>
          <w:tab w:val="right" w:leader="dot" w:pos="8306"/>
        </w:tabs>
      </w:pPr>
      <w:hyperlink w:anchor="_Toc25390" w:history="1">
        <w:r>
          <w:rPr>
            <w:rFonts w:ascii="仿宋" w:eastAsia="仿宋" w:hAnsi="仿宋" w:cs="仿宋" w:hint="eastAsia"/>
            <w:lang w:eastAsia="zh-CN"/>
          </w:rPr>
          <w:t>二、水杨酸锌改性树脂(无碳复写纸显色剂)项目概论</w:t>
        </w:r>
        <w:r>
          <w:tab/>
        </w:r>
        <w:r>
          <w:fldChar w:fldCharType="begin"/>
        </w:r>
        <w:r>
          <w:instrText xml:space="preserve"> PAGEREF _Toc25390 \h </w:instrText>
        </w:r>
        <w:r>
          <w:fldChar w:fldCharType="separate"/>
        </w:r>
        <w:r>
          <w:t>7</w:t>
        </w:r>
        <w:r>
          <w:fldChar w:fldCharType="end"/>
        </w:r>
      </w:hyperlink>
    </w:p>
    <w:p>
      <w:pPr>
        <w:pStyle w:val="TOC2"/>
        <w:tabs>
          <w:tab w:val="right" w:leader="dot" w:pos="8306"/>
        </w:tabs>
      </w:pPr>
      <w:hyperlink w:anchor="_Toc21229" w:history="1">
        <w:r>
          <w:rPr>
            <w:rFonts w:ascii="仿宋" w:eastAsia="仿宋" w:hAnsi="仿宋" w:cs="仿宋" w:hint="eastAsia"/>
            <w:lang w:eastAsia="zh-CN"/>
          </w:rPr>
          <w:t>(一)、水杨酸锌改性树脂(无碳复写纸显色剂)项目概况</w:t>
        </w:r>
        <w:r>
          <w:tab/>
        </w:r>
        <w:r>
          <w:fldChar w:fldCharType="begin"/>
        </w:r>
        <w:r>
          <w:instrText xml:space="preserve"> PAGEREF _Toc21229 \h </w:instrText>
        </w:r>
        <w:r>
          <w:fldChar w:fldCharType="separate"/>
        </w:r>
        <w:r>
          <w:t>7</w:t>
        </w:r>
        <w:r>
          <w:fldChar w:fldCharType="end"/>
        </w:r>
      </w:hyperlink>
    </w:p>
    <w:p>
      <w:pPr>
        <w:pStyle w:val="TOC2"/>
        <w:tabs>
          <w:tab w:val="right" w:leader="dot" w:pos="8306"/>
        </w:tabs>
      </w:pPr>
      <w:hyperlink w:anchor="_Toc32297" w:history="1">
        <w:r>
          <w:rPr>
            <w:rFonts w:ascii="仿宋" w:eastAsia="仿宋" w:hAnsi="仿宋" w:cs="仿宋" w:hint="eastAsia"/>
            <w:lang w:eastAsia="zh-CN"/>
          </w:rPr>
          <w:t>(二)、水杨酸锌改性树脂(无碳复写纸显色剂)项目目标</w:t>
        </w:r>
        <w:r>
          <w:tab/>
        </w:r>
        <w:r>
          <w:fldChar w:fldCharType="begin"/>
        </w:r>
        <w:r>
          <w:instrText xml:space="preserve"> PAGEREF _Toc32297 \h </w:instrText>
        </w:r>
        <w:r>
          <w:fldChar w:fldCharType="separate"/>
        </w:r>
        <w:r>
          <w:t>10</w:t>
        </w:r>
        <w:r>
          <w:fldChar w:fldCharType="end"/>
        </w:r>
      </w:hyperlink>
    </w:p>
    <w:p>
      <w:pPr>
        <w:pStyle w:val="TOC2"/>
        <w:tabs>
          <w:tab w:val="right" w:leader="dot" w:pos="8306"/>
        </w:tabs>
      </w:pPr>
      <w:hyperlink w:anchor="_Toc508" w:history="1">
        <w:r>
          <w:rPr>
            <w:rFonts w:ascii="仿宋" w:eastAsia="仿宋" w:hAnsi="仿宋" w:cs="仿宋" w:hint="eastAsia"/>
            <w:lang w:eastAsia="zh-CN"/>
          </w:rPr>
          <w:t>(三)、水杨酸锌改性树脂(无碳复写纸显色剂)项目提出的理由</w:t>
        </w:r>
        <w:r>
          <w:tab/>
        </w:r>
        <w:r>
          <w:fldChar w:fldCharType="begin"/>
        </w:r>
        <w:r>
          <w:instrText xml:space="preserve"> PAGEREF _Toc508 \h </w:instrText>
        </w:r>
        <w:r>
          <w:fldChar w:fldCharType="separate"/>
        </w:r>
        <w:r>
          <w:t>11</w:t>
        </w:r>
        <w:r>
          <w:fldChar w:fldCharType="end"/>
        </w:r>
      </w:hyperlink>
    </w:p>
    <w:p>
      <w:pPr>
        <w:pStyle w:val="TOC2"/>
        <w:tabs>
          <w:tab w:val="right" w:leader="dot" w:pos="8306"/>
        </w:tabs>
      </w:pPr>
      <w:hyperlink w:anchor="_Toc18206" w:history="1">
        <w:r>
          <w:rPr>
            <w:rFonts w:ascii="仿宋" w:eastAsia="仿宋" w:hAnsi="仿宋" w:cs="仿宋" w:hint="eastAsia"/>
            <w:lang w:eastAsia="zh-CN"/>
          </w:rPr>
          <w:t>(四)、水杨酸锌改性树脂(无碳复写纸显色剂)项目意义</w:t>
        </w:r>
        <w:r>
          <w:tab/>
        </w:r>
        <w:r>
          <w:fldChar w:fldCharType="begin"/>
        </w:r>
        <w:r>
          <w:instrText xml:space="preserve"> PAGEREF _Toc18206 \h </w:instrText>
        </w:r>
        <w:r>
          <w:fldChar w:fldCharType="separate"/>
        </w:r>
        <w:r>
          <w:t>13</w:t>
        </w:r>
        <w:r>
          <w:fldChar w:fldCharType="end"/>
        </w:r>
      </w:hyperlink>
    </w:p>
    <w:p>
      <w:pPr>
        <w:pStyle w:val="TOC2"/>
        <w:tabs>
          <w:tab w:val="right" w:leader="dot" w:pos="8306"/>
        </w:tabs>
      </w:pPr>
      <w:hyperlink w:anchor="_Toc8787" w:history="1">
        <w:r>
          <w:rPr>
            <w:rFonts w:ascii="仿宋" w:eastAsia="仿宋" w:hAnsi="仿宋" w:cs="仿宋" w:hint="eastAsia"/>
            <w:lang w:eastAsia="zh-CN"/>
          </w:rPr>
          <w:t>(五)、水杨酸锌改性树脂(无碳复写纸显色剂)项目背景</w:t>
        </w:r>
        <w:r>
          <w:tab/>
        </w:r>
        <w:r>
          <w:fldChar w:fldCharType="begin"/>
        </w:r>
        <w:r>
          <w:instrText xml:space="preserve"> PAGEREF _Toc8787 \h </w:instrText>
        </w:r>
        <w:r>
          <w:fldChar w:fldCharType="separate"/>
        </w:r>
        <w:r>
          <w:t>14</w:t>
        </w:r>
        <w:r>
          <w:fldChar w:fldCharType="end"/>
        </w:r>
      </w:hyperlink>
    </w:p>
    <w:p>
      <w:pPr>
        <w:pStyle w:val="TOC1"/>
        <w:tabs>
          <w:tab w:val="right" w:leader="dot" w:pos="8306"/>
        </w:tabs>
      </w:pPr>
      <w:hyperlink w:anchor="_Toc31637" w:history="1">
        <w:r>
          <w:rPr>
            <w:rFonts w:ascii="仿宋" w:eastAsia="仿宋" w:hAnsi="仿宋" w:cs="仿宋" w:hint="eastAsia"/>
            <w:lang w:eastAsia="zh-CN"/>
          </w:rPr>
          <w:t>三、水杨酸锌改性树脂(无碳复写纸显色剂)项目建设背景及必要性分析</w:t>
        </w:r>
        <w:r>
          <w:tab/>
        </w:r>
        <w:r>
          <w:fldChar w:fldCharType="begin"/>
        </w:r>
        <w:r>
          <w:instrText xml:space="preserve"> PAGEREF _Toc31637 \h </w:instrText>
        </w:r>
        <w:r>
          <w:fldChar w:fldCharType="separate"/>
        </w:r>
        <w:r>
          <w:t>15</w:t>
        </w:r>
        <w:r>
          <w:fldChar w:fldCharType="end"/>
        </w:r>
      </w:hyperlink>
    </w:p>
    <w:p>
      <w:pPr>
        <w:pStyle w:val="TOC2"/>
        <w:tabs>
          <w:tab w:val="right" w:leader="dot" w:pos="8306"/>
        </w:tabs>
      </w:pPr>
      <w:hyperlink w:anchor="_Toc12065" w:history="1">
        <w:r>
          <w:rPr>
            <w:rFonts w:ascii="仿宋" w:eastAsia="仿宋" w:hAnsi="仿宋" w:cs="仿宋" w:hint="eastAsia"/>
            <w:lang w:eastAsia="zh-CN"/>
          </w:rPr>
          <w:t>(一)、水杨酸锌改性树脂(无碳复写纸显色剂)项目背景分析</w:t>
        </w:r>
        <w:r>
          <w:tab/>
        </w:r>
        <w:r>
          <w:fldChar w:fldCharType="begin"/>
        </w:r>
        <w:r>
          <w:instrText xml:space="preserve"> PAGEREF _Toc12065 \h </w:instrText>
        </w:r>
        <w:r>
          <w:fldChar w:fldCharType="separate"/>
        </w:r>
        <w:r>
          <w:t>15</w:t>
        </w:r>
        <w:r>
          <w:fldChar w:fldCharType="end"/>
        </w:r>
      </w:hyperlink>
    </w:p>
    <w:p>
      <w:pPr>
        <w:pStyle w:val="TOC2"/>
        <w:tabs>
          <w:tab w:val="right" w:leader="dot" w:pos="8306"/>
        </w:tabs>
      </w:pPr>
      <w:hyperlink w:anchor="_Toc5815" w:history="1">
        <w:r>
          <w:rPr>
            <w:rFonts w:ascii="仿宋" w:eastAsia="仿宋" w:hAnsi="仿宋" w:cs="仿宋" w:hint="eastAsia"/>
            <w:lang w:eastAsia="zh-CN"/>
          </w:rPr>
          <w:t>(二)、水杨酸锌改性树脂(无碳复写纸显色剂)项目建设必要性分析</w:t>
        </w:r>
        <w:r>
          <w:tab/>
        </w:r>
        <w:r>
          <w:fldChar w:fldCharType="begin"/>
        </w:r>
        <w:r>
          <w:instrText xml:space="preserve"> PAGEREF _Toc5815 \h </w:instrText>
        </w:r>
        <w:r>
          <w:fldChar w:fldCharType="separate"/>
        </w:r>
        <w:r>
          <w:t>17</w:t>
        </w:r>
        <w:r>
          <w:fldChar w:fldCharType="end"/>
        </w:r>
      </w:hyperlink>
    </w:p>
    <w:p>
      <w:pPr>
        <w:pStyle w:val="TOC1"/>
        <w:tabs>
          <w:tab w:val="right" w:leader="dot" w:pos="8306"/>
        </w:tabs>
      </w:pPr>
      <w:hyperlink w:anchor="_Toc22713" w:history="1">
        <w:r>
          <w:rPr>
            <w:rFonts w:ascii="仿宋" w:eastAsia="仿宋" w:hAnsi="仿宋" w:cs="仿宋" w:hint="eastAsia"/>
            <w:lang w:eastAsia="zh-CN"/>
          </w:rPr>
          <w:t>四、水杨酸锌改性树脂(无碳复写纸显色剂)项目选址可行性分析</w:t>
        </w:r>
        <w:r>
          <w:tab/>
        </w:r>
        <w:r>
          <w:fldChar w:fldCharType="begin"/>
        </w:r>
        <w:r>
          <w:instrText xml:space="preserve"> PAGEREF _Toc22713 \h </w:instrText>
        </w:r>
        <w:r>
          <w:fldChar w:fldCharType="separate"/>
        </w:r>
        <w:r>
          <w:t>18</w:t>
        </w:r>
        <w:r>
          <w:fldChar w:fldCharType="end"/>
        </w:r>
      </w:hyperlink>
    </w:p>
    <w:p>
      <w:pPr>
        <w:pStyle w:val="TOC2"/>
        <w:tabs>
          <w:tab w:val="right" w:leader="dot" w:pos="8306"/>
        </w:tabs>
      </w:pPr>
      <w:hyperlink w:anchor="_Toc27157" w:history="1">
        <w:r>
          <w:rPr>
            <w:rFonts w:ascii="仿宋" w:eastAsia="仿宋" w:hAnsi="仿宋" w:cs="仿宋" w:hint="eastAsia"/>
            <w:lang w:eastAsia="zh-CN"/>
          </w:rPr>
          <w:t>(一)、水杨酸锌改性树脂(无碳复写纸显色剂)项目选址</w:t>
        </w:r>
        <w:r>
          <w:tab/>
        </w:r>
        <w:r>
          <w:fldChar w:fldCharType="begin"/>
        </w:r>
        <w:r>
          <w:instrText xml:space="preserve"> PAGEREF _Toc27157 \h </w:instrText>
        </w:r>
        <w:r>
          <w:fldChar w:fldCharType="separate"/>
        </w:r>
        <w:r>
          <w:t>18</w:t>
        </w:r>
        <w:r>
          <w:fldChar w:fldCharType="end"/>
        </w:r>
      </w:hyperlink>
    </w:p>
    <w:p>
      <w:pPr>
        <w:pStyle w:val="TOC2"/>
        <w:tabs>
          <w:tab w:val="right" w:leader="dot" w:pos="8306"/>
        </w:tabs>
      </w:pPr>
      <w:hyperlink w:anchor="_Toc10956" w:history="1">
        <w:r>
          <w:rPr>
            <w:rFonts w:ascii="仿宋" w:eastAsia="仿宋" w:hAnsi="仿宋" w:cs="仿宋" w:hint="eastAsia"/>
            <w:lang w:eastAsia="zh-CN"/>
          </w:rPr>
          <w:t>(二)、用地控制指标</w:t>
        </w:r>
        <w:r>
          <w:tab/>
        </w:r>
        <w:r>
          <w:fldChar w:fldCharType="begin"/>
        </w:r>
        <w:r>
          <w:instrText xml:space="preserve"> PAGEREF _Toc10956 \h </w:instrText>
        </w:r>
        <w:r>
          <w:fldChar w:fldCharType="separate"/>
        </w:r>
        <w:r>
          <w:t>18</w:t>
        </w:r>
        <w:r>
          <w:fldChar w:fldCharType="end"/>
        </w:r>
      </w:hyperlink>
    </w:p>
    <w:p>
      <w:pPr>
        <w:pStyle w:val="TOC2"/>
        <w:tabs>
          <w:tab w:val="right" w:leader="dot" w:pos="8306"/>
        </w:tabs>
      </w:pPr>
      <w:hyperlink w:anchor="_Toc22905" w:history="1">
        <w:r>
          <w:rPr>
            <w:rFonts w:ascii="仿宋" w:eastAsia="仿宋" w:hAnsi="仿宋" w:cs="仿宋" w:hint="eastAsia"/>
            <w:lang w:eastAsia="zh-CN"/>
          </w:rPr>
          <w:t>(三)、节约用地措施</w:t>
        </w:r>
        <w:r>
          <w:tab/>
        </w:r>
        <w:r>
          <w:fldChar w:fldCharType="begin"/>
        </w:r>
        <w:r>
          <w:instrText xml:space="preserve"> PAGEREF _Toc22905 \h </w:instrText>
        </w:r>
        <w:r>
          <w:fldChar w:fldCharType="separate"/>
        </w:r>
        <w:r>
          <w:t>21</w:t>
        </w:r>
        <w:r>
          <w:fldChar w:fldCharType="end"/>
        </w:r>
      </w:hyperlink>
    </w:p>
    <w:p>
      <w:pPr>
        <w:pStyle w:val="TOC2"/>
        <w:tabs>
          <w:tab w:val="right" w:leader="dot" w:pos="8306"/>
        </w:tabs>
      </w:pPr>
      <w:hyperlink w:anchor="_Toc19820" w:history="1">
        <w:r>
          <w:rPr>
            <w:rFonts w:ascii="仿宋" w:eastAsia="仿宋" w:hAnsi="仿宋" w:cs="仿宋" w:hint="eastAsia"/>
            <w:lang w:eastAsia="zh-CN"/>
          </w:rPr>
          <w:t>(四)、总图布置方案</w:t>
        </w:r>
        <w:r>
          <w:tab/>
        </w:r>
        <w:r>
          <w:fldChar w:fldCharType="begin"/>
        </w:r>
        <w:r>
          <w:instrText xml:space="preserve"> PAGEREF _Toc19820 \h </w:instrText>
        </w:r>
        <w:r>
          <w:fldChar w:fldCharType="separate"/>
        </w:r>
        <w:r>
          <w:t>22</w:t>
        </w:r>
        <w:r>
          <w:fldChar w:fldCharType="end"/>
        </w:r>
      </w:hyperlink>
    </w:p>
    <w:p>
      <w:pPr>
        <w:pStyle w:val="TOC2"/>
        <w:tabs>
          <w:tab w:val="right" w:leader="dot" w:pos="8306"/>
        </w:tabs>
      </w:pPr>
      <w:hyperlink w:anchor="_Toc14931" w:history="1">
        <w:r>
          <w:rPr>
            <w:rFonts w:ascii="仿宋" w:eastAsia="仿宋" w:hAnsi="仿宋" w:cs="仿宋" w:hint="eastAsia"/>
            <w:lang w:eastAsia="zh-CN"/>
          </w:rPr>
          <w:t>(五)、选址综合评价</w:t>
        </w:r>
        <w:r>
          <w:tab/>
        </w:r>
        <w:r>
          <w:fldChar w:fldCharType="begin"/>
        </w:r>
        <w:r>
          <w:instrText xml:space="preserve"> PAGEREF _Toc14931 \h </w:instrText>
        </w:r>
        <w:r>
          <w:fldChar w:fldCharType="separate"/>
        </w:r>
        <w:r>
          <w:t>23</w:t>
        </w:r>
        <w:r>
          <w:fldChar w:fldCharType="end"/>
        </w:r>
      </w:hyperlink>
    </w:p>
    <w:p>
      <w:pPr>
        <w:pStyle w:val="TOC1"/>
        <w:tabs>
          <w:tab w:val="right" w:leader="dot" w:pos="8306"/>
        </w:tabs>
      </w:pPr>
      <w:hyperlink w:anchor="_Toc32589" w:history="1">
        <w:r>
          <w:rPr>
            <w:rFonts w:ascii="仿宋" w:eastAsia="仿宋" w:hAnsi="仿宋" w:cs="仿宋" w:hint="eastAsia"/>
            <w:lang w:eastAsia="zh-CN"/>
          </w:rPr>
          <w:t>五、水杨酸锌改性树脂(无碳复写纸显色剂)项目危机管理</w:t>
        </w:r>
        <w:r>
          <w:tab/>
        </w:r>
        <w:r>
          <w:fldChar w:fldCharType="begin"/>
        </w:r>
        <w:r>
          <w:instrText xml:space="preserve"> PAGEREF _Toc32589 \h </w:instrText>
        </w:r>
        <w:r>
          <w:fldChar w:fldCharType="separate"/>
        </w:r>
        <w:r>
          <w:t>24</w:t>
        </w:r>
        <w:r>
          <w:fldChar w:fldCharType="end"/>
        </w:r>
      </w:hyperlink>
    </w:p>
    <w:p>
      <w:pPr>
        <w:pStyle w:val="TOC2"/>
        <w:tabs>
          <w:tab w:val="right" w:leader="dot" w:pos="8306"/>
        </w:tabs>
      </w:pPr>
      <w:hyperlink w:anchor="_Toc7045" w:history="1">
        <w:r>
          <w:rPr>
            <w:rFonts w:ascii="仿宋" w:eastAsia="仿宋" w:hAnsi="仿宋" w:cs="仿宋" w:hint="eastAsia"/>
            <w:lang w:eastAsia="zh-CN"/>
          </w:rPr>
          <w:t>(一)、危机预警与识别</w:t>
        </w:r>
        <w:r>
          <w:tab/>
        </w:r>
        <w:r>
          <w:fldChar w:fldCharType="begin"/>
        </w:r>
        <w:r>
          <w:instrText xml:space="preserve"> PAGEREF _Toc7045 \h </w:instrText>
        </w:r>
        <w:r>
          <w:fldChar w:fldCharType="separate"/>
        </w:r>
        <w:r>
          <w:t>24</w:t>
        </w:r>
        <w:r>
          <w:fldChar w:fldCharType="end"/>
        </w:r>
      </w:hyperlink>
    </w:p>
    <w:p>
      <w:pPr>
        <w:pStyle w:val="TOC2"/>
        <w:tabs>
          <w:tab w:val="right" w:leader="dot" w:pos="8306"/>
        </w:tabs>
      </w:pPr>
      <w:hyperlink w:anchor="_Toc6872" w:history="1">
        <w:r>
          <w:rPr>
            <w:rFonts w:ascii="仿宋" w:eastAsia="仿宋" w:hAnsi="仿宋" w:cs="仿宋" w:hint="eastAsia"/>
            <w:lang w:eastAsia="zh-CN"/>
          </w:rPr>
          <w:t>(二)、危机应对与恢复</w:t>
        </w:r>
        <w:r>
          <w:tab/>
        </w:r>
        <w:r>
          <w:fldChar w:fldCharType="begin"/>
        </w:r>
        <w:r>
          <w:instrText xml:space="preserve"> PAGEREF _Toc6872 \h </w:instrText>
        </w:r>
        <w:r>
          <w:fldChar w:fldCharType="separate"/>
        </w:r>
        <w:r>
          <w:t>25</w:t>
        </w:r>
        <w:r>
          <w:fldChar w:fldCharType="end"/>
        </w:r>
      </w:hyperlink>
    </w:p>
    <w:p>
      <w:pPr>
        <w:pStyle w:val="TOC1"/>
        <w:tabs>
          <w:tab w:val="right" w:leader="dot" w:pos="8306"/>
        </w:tabs>
      </w:pPr>
      <w:hyperlink w:anchor="_Toc8348" w:history="1">
        <w:r>
          <w:rPr>
            <w:rFonts w:ascii="仿宋" w:eastAsia="仿宋" w:hAnsi="仿宋" w:cs="仿宋" w:hint="eastAsia"/>
            <w:lang w:eastAsia="zh-CN"/>
          </w:rPr>
          <w:t>六、水杨酸锌改性树脂(无碳复写纸显色剂)项目可持续发展</w:t>
        </w:r>
        <w:r>
          <w:tab/>
        </w:r>
        <w:r>
          <w:fldChar w:fldCharType="begin"/>
        </w:r>
        <w:r>
          <w:instrText xml:space="preserve"> PAGEREF _Toc8348 \h </w:instrText>
        </w:r>
        <w:r>
          <w:fldChar w:fldCharType="separate"/>
        </w:r>
        <w:r>
          <w:t>27</w:t>
        </w:r>
        <w:r>
          <w:fldChar w:fldCharType="end"/>
        </w:r>
      </w:hyperlink>
    </w:p>
    <w:p>
      <w:pPr>
        <w:pStyle w:val="TOC2"/>
        <w:tabs>
          <w:tab w:val="right" w:leader="dot" w:pos="8306"/>
        </w:tabs>
      </w:pPr>
      <w:hyperlink w:anchor="_Toc17676" w:history="1">
        <w:r>
          <w:rPr>
            <w:rFonts w:ascii="仿宋" w:eastAsia="仿宋" w:hAnsi="仿宋" w:cs="仿宋" w:hint="eastAsia"/>
            <w:lang w:eastAsia="zh-CN"/>
          </w:rPr>
          <w:t>(一)、可持续战略与实践</w:t>
        </w:r>
        <w:r>
          <w:tab/>
        </w:r>
        <w:r>
          <w:fldChar w:fldCharType="begin"/>
        </w:r>
        <w:r>
          <w:instrText xml:space="preserve"> PAGEREF _Toc17676 \h </w:instrText>
        </w:r>
        <w:r>
          <w:fldChar w:fldCharType="separate"/>
        </w:r>
        <w:r>
          <w:t>27</w:t>
        </w:r>
        <w:r>
          <w:fldChar w:fldCharType="end"/>
        </w:r>
      </w:hyperlink>
    </w:p>
    <w:p>
      <w:pPr>
        <w:pStyle w:val="TOC2"/>
        <w:tabs>
          <w:tab w:val="right" w:leader="dot" w:pos="8306"/>
        </w:tabs>
      </w:pPr>
      <w:hyperlink w:anchor="_Toc13234" w:history="1">
        <w:r>
          <w:rPr>
            <w:rFonts w:ascii="仿宋" w:eastAsia="仿宋" w:hAnsi="仿宋" w:cs="仿宋" w:hint="eastAsia"/>
            <w:lang w:eastAsia="zh-CN"/>
          </w:rPr>
          <w:t>(二)、环保与社会责任</w:t>
        </w:r>
        <w:r>
          <w:tab/>
        </w:r>
        <w:r>
          <w:fldChar w:fldCharType="begin"/>
        </w:r>
        <w:r>
          <w:instrText xml:space="preserve"> PAGEREF _Toc13234 \h </w:instrText>
        </w:r>
        <w:r>
          <w:fldChar w:fldCharType="separate"/>
        </w:r>
        <w:r>
          <w:t>28</w:t>
        </w:r>
        <w:r>
          <w:fldChar w:fldCharType="end"/>
        </w:r>
      </w:hyperlink>
    </w:p>
    <w:p>
      <w:pPr>
        <w:pStyle w:val="TOC1"/>
        <w:tabs>
          <w:tab w:val="right" w:leader="dot" w:pos="8306"/>
        </w:tabs>
      </w:pPr>
      <w:hyperlink w:anchor="_Toc7243" w:history="1">
        <w:r>
          <w:rPr>
            <w:rFonts w:ascii="仿宋" w:eastAsia="仿宋" w:hAnsi="仿宋" w:cs="仿宋" w:hint="eastAsia"/>
            <w:lang w:eastAsia="zh-CN"/>
          </w:rPr>
          <w:t>七、水杨酸锌改性树脂(无碳复写纸显色剂)项目投资规划</w:t>
        </w:r>
        <w:r>
          <w:tab/>
        </w:r>
        <w:r>
          <w:fldChar w:fldCharType="begin"/>
        </w:r>
        <w:r>
          <w:instrText xml:space="preserve"> PAGEREF _Toc7243 \h </w:instrText>
        </w:r>
        <w:r>
          <w:fldChar w:fldCharType="separate"/>
        </w:r>
        <w:r>
          <w:t>29</w:t>
        </w:r>
        <w:r>
          <w:fldChar w:fldCharType="end"/>
        </w:r>
      </w:hyperlink>
    </w:p>
    <w:p>
      <w:pPr>
        <w:pStyle w:val="TOC2"/>
        <w:tabs>
          <w:tab w:val="right" w:leader="dot" w:pos="8306"/>
        </w:tabs>
      </w:pPr>
      <w:hyperlink w:anchor="_Toc11156" w:history="1">
        <w:r>
          <w:rPr>
            <w:rFonts w:ascii="仿宋" w:eastAsia="仿宋" w:hAnsi="仿宋" w:cs="仿宋" w:hint="eastAsia"/>
            <w:lang w:eastAsia="zh-CN"/>
          </w:rPr>
          <w:t>(一)、水杨酸锌改性树脂(无碳复写纸显色剂)项目总投资估算</w:t>
        </w:r>
        <w:r>
          <w:tab/>
        </w:r>
        <w:r>
          <w:fldChar w:fldCharType="begin"/>
        </w:r>
        <w:r>
          <w:instrText xml:space="preserve"> PAGEREF _Toc11156 \h </w:instrText>
        </w:r>
        <w:r>
          <w:fldChar w:fldCharType="separate"/>
        </w:r>
        <w:r>
          <w:t>29</w:t>
        </w:r>
        <w:r>
          <w:fldChar w:fldCharType="end"/>
        </w:r>
      </w:hyperlink>
    </w:p>
    <w:p>
      <w:pPr>
        <w:pStyle w:val="TOC2"/>
        <w:tabs>
          <w:tab w:val="right" w:leader="dot" w:pos="8306"/>
        </w:tabs>
      </w:pPr>
      <w:hyperlink w:anchor="_Toc11889" w:history="1">
        <w:r>
          <w:rPr>
            <w:rFonts w:ascii="仿宋" w:eastAsia="仿宋" w:hAnsi="仿宋" w:cs="仿宋" w:hint="eastAsia"/>
            <w:lang w:eastAsia="zh-CN"/>
          </w:rPr>
          <w:t>(二)、资金筹措</w:t>
        </w:r>
        <w:r>
          <w:tab/>
        </w:r>
        <w:r>
          <w:fldChar w:fldCharType="begin"/>
        </w:r>
        <w:r>
          <w:instrText xml:space="preserve"> PAGEREF _Toc11889 \h </w:instrText>
        </w:r>
        <w:r>
          <w:fldChar w:fldCharType="separate"/>
        </w:r>
        <w:r>
          <w:t>31</w:t>
        </w:r>
        <w:r>
          <w:fldChar w:fldCharType="end"/>
        </w:r>
      </w:hyperlink>
    </w:p>
    <w:p>
      <w:pPr>
        <w:pStyle w:val="TOC1"/>
        <w:tabs>
          <w:tab w:val="right" w:leader="dot" w:pos="8306"/>
        </w:tabs>
      </w:pPr>
      <w:hyperlink w:anchor="_Toc12254" w:history="1">
        <w:r>
          <w:rPr>
            <w:rFonts w:ascii="仿宋" w:eastAsia="仿宋" w:hAnsi="仿宋" w:cs="仿宋" w:hint="eastAsia"/>
            <w:lang w:eastAsia="zh-CN"/>
          </w:rPr>
          <w:t>八、水杨酸锌改性树脂(无碳复写纸显色剂)项目计划安排</w:t>
        </w:r>
        <w:r>
          <w:tab/>
        </w:r>
        <w:r>
          <w:fldChar w:fldCharType="begin"/>
        </w:r>
        <w:r>
          <w:instrText xml:space="preserve"> PAGEREF _Toc12254 \h </w:instrText>
        </w:r>
        <w:r>
          <w:fldChar w:fldCharType="separate"/>
        </w:r>
        <w:r>
          <w:t>32</w:t>
        </w:r>
        <w:r>
          <w:fldChar w:fldCharType="end"/>
        </w:r>
      </w:hyperlink>
    </w:p>
    <w:p>
      <w:pPr>
        <w:pStyle w:val="TOC2"/>
        <w:tabs>
          <w:tab w:val="right" w:leader="dot" w:pos="8306"/>
        </w:tabs>
      </w:pPr>
      <w:hyperlink w:anchor="_Toc30971" w:history="1">
        <w:r>
          <w:rPr>
            <w:rFonts w:ascii="仿宋" w:eastAsia="仿宋" w:hAnsi="仿宋" w:cs="仿宋" w:hint="eastAsia"/>
            <w:lang w:eastAsia="zh-CN"/>
          </w:rPr>
          <w:t>(一)、建设周期</w:t>
        </w:r>
        <w:r>
          <w:tab/>
        </w:r>
        <w:r>
          <w:fldChar w:fldCharType="begin"/>
        </w:r>
        <w:r>
          <w:instrText xml:space="preserve"> PAGEREF _Toc30971 \h </w:instrText>
        </w:r>
        <w:r>
          <w:fldChar w:fldCharType="separate"/>
        </w:r>
        <w:r>
          <w:t>32</w:t>
        </w:r>
        <w:r>
          <w:fldChar w:fldCharType="end"/>
        </w:r>
      </w:hyperlink>
    </w:p>
    <w:p>
      <w:pPr>
        <w:pStyle w:val="TOC2"/>
        <w:tabs>
          <w:tab w:val="right" w:leader="dot" w:pos="8306"/>
        </w:tabs>
      </w:pPr>
      <w:hyperlink w:anchor="_Toc13096" w:history="1">
        <w:r>
          <w:rPr>
            <w:rFonts w:ascii="仿宋" w:eastAsia="仿宋" w:hAnsi="仿宋" w:cs="仿宋" w:hint="eastAsia"/>
            <w:lang w:eastAsia="zh-CN"/>
          </w:rPr>
          <w:t>(二)、建设进度</w:t>
        </w:r>
        <w:r>
          <w:tab/>
        </w:r>
        <w:r>
          <w:fldChar w:fldCharType="begin"/>
        </w:r>
        <w:r>
          <w:instrText xml:space="preserve"> PAGEREF _Toc13096 \h </w:instrText>
        </w:r>
        <w:r>
          <w:fldChar w:fldCharType="separate"/>
        </w:r>
        <w:r>
          <w:t>33</w:t>
        </w:r>
        <w:r>
          <w:fldChar w:fldCharType="end"/>
        </w:r>
      </w:hyperlink>
    </w:p>
    <w:p>
      <w:pPr>
        <w:pStyle w:val="TOC2"/>
        <w:tabs>
          <w:tab w:val="right" w:leader="dot" w:pos="8306"/>
        </w:tabs>
      </w:pPr>
      <w:hyperlink w:anchor="_Toc2818" w:history="1">
        <w:r>
          <w:rPr>
            <w:rFonts w:ascii="仿宋" w:eastAsia="仿宋" w:hAnsi="仿宋" w:cs="仿宋" w:hint="eastAsia"/>
            <w:lang w:eastAsia="zh-CN"/>
          </w:rPr>
          <w:t>(三)、进度安排注意事项</w:t>
        </w:r>
        <w:r>
          <w:tab/>
        </w:r>
        <w:r>
          <w:fldChar w:fldCharType="begin"/>
        </w:r>
        <w:r>
          <w:instrText xml:space="preserve"> PAGEREF _Toc2818 \h </w:instrText>
        </w:r>
        <w:r>
          <w:fldChar w:fldCharType="separate"/>
        </w:r>
        <w:r>
          <w:t>34</w:t>
        </w:r>
        <w:r>
          <w:fldChar w:fldCharType="end"/>
        </w:r>
      </w:hyperlink>
    </w:p>
    <w:p>
      <w:pPr>
        <w:pStyle w:val="TOC2"/>
        <w:tabs>
          <w:tab w:val="right" w:leader="dot" w:pos="8306"/>
        </w:tabs>
      </w:pPr>
      <w:hyperlink w:anchor="_Toc23426" w:history="1">
        <w:r>
          <w:rPr>
            <w:rFonts w:ascii="仿宋" w:eastAsia="仿宋" w:hAnsi="仿宋" w:cs="仿宋" w:hint="eastAsia"/>
            <w:lang w:eastAsia="zh-CN"/>
          </w:rPr>
          <w:t>(四)、人力资源配置</w:t>
        </w:r>
        <w:r>
          <w:tab/>
        </w:r>
        <w:r>
          <w:fldChar w:fldCharType="begin"/>
        </w:r>
        <w:r>
          <w:instrText xml:space="preserve"> PAGEREF _Toc23426 \h </w:instrText>
        </w:r>
        <w:r>
          <w:fldChar w:fldCharType="separate"/>
        </w:r>
        <w:r>
          <w:t>36</w:t>
        </w:r>
        <w:r>
          <w:fldChar w:fldCharType="end"/>
        </w:r>
      </w:hyperlink>
    </w:p>
    <w:p>
      <w:pPr>
        <w:pStyle w:val="TOC1"/>
        <w:tabs>
          <w:tab w:val="right" w:leader="dot" w:pos="8306"/>
        </w:tabs>
      </w:pPr>
      <w:hyperlink w:anchor="_Toc24651" w:history="1">
        <w:r>
          <w:rPr>
            <w:rFonts w:ascii="仿宋" w:eastAsia="仿宋" w:hAnsi="仿宋" w:cs="仿宋" w:hint="eastAsia"/>
            <w:lang w:eastAsia="zh-CN"/>
          </w:rPr>
          <w:t>九、水杨酸锌改性树脂(无碳复写纸显色剂)项目经营效益</w:t>
        </w:r>
        <w:r>
          <w:tab/>
        </w:r>
        <w:r>
          <w:fldChar w:fldCharType="begin"/>
        </w:r>
        <w:r>
          <w:instrText xml:space="preserve"> PAGEREF _Toc24651 \h </w:instrText>
        </w:r>
        <w:r>
          <w:fldChar w:fldCharType="separate"/>
        </w:r>
        <w:r>
          <w:t>37</w:t>
        </w:r>
        <w:r>
          <w:fldChar w:fldCharType="end"/>
        </w:r>
      </w:hyperlink>
    </w:p>
    <w:p>
      <w:pPr>
        <w:pStyle w:val="TOC2"/>
        <w:tabs>
          <w:tab w:val="right" w:leader="dot" w:pos="8306"/>
        </w:tabs>
      </w:pPr>
      <w:hyperlink w:anchor="_Toc13253" w:history="1">
        <w:r>
          <w:rPr>
            <w:rFonts w:ascii="仿宋" w:eastAsia="仿宋" w:hAnsi="仿宋" w:cs="仿宋" w:hint="eastAsia"/>
            <w:lang w:eastAsia="zh-CN"/>
          </w:rPr>
          <w:t>(一)、经济评价财务测算</w:t>
        </w:r>
        <w:r>
          <w:tab/>
        </w:r>
        <w:r>
          <w:fldChar w:fldCharType="begin"/>
        </w:r>
        <w:r>
          <w:instrText xml:space="preserve"> PAGEREF _Toc13253 \h </w:instrText>
        </w:r>
        <w:r>
          <w:fldChar w:fldCharType="separate"/>
        </w:r>
        <w:r>
          <w:t>37</w:t>
        </w:r>
        <w:r>
          <w:fldChar w:fldCharType="end"/>
        </w:r>
      </w:hyperlink>
    </w:p>
    <w:p>
      <w:pPr>
        <w:pStyle w:val="TOC2"/>
        <w:tabs>
          <w:tab w:val="right" w:leader="dot" w:pos="8306"/>
        </w:tabs>
      </w:pPr>
      <w:hyperlink w:anchor="_Toc1483" w:history="1">
        <w:r>
          <w:rPr>
            <w:rFonts w:ascii="仿宋" w:eastAsia="仿宋" w:hAnsi="仿宋" w:cs="仿宋" w:hint="eastAsia"/>
            <w:lang w:eastAsia="zh-CN"/>
          </w:rPr>
          <w:t>(二)、水杨酸锌改性树脂(无碳复写纸显色剂)项目盈利能力分析</w:t>
        </w:r>
        <w:r>
          <w:tab/>
        </w:r>
        <w:r>
          <w:fldChar w:fldCharType="begin"/>
        </w:r>
        <w:r>
          <w:instrText xml:space="preserve"> PAGEREF _Toc1483 \h </w:instrText>
        </w:r>
        <w:r>
          <w:fldChar w:fldCharType="separate"/>
        </w:r>
        <w:r>
          <w:t>38</w:t>
        </w:r>
        <w:r>
          <w:fldChar w:fldCharType="end"/>
        </w:r>
      </w:hyperlink>
    </w:p>
    <w:p>
      <w:pPr>
        <w:pStyle w:val="TOC1"/>
        <w:tabs>
          <w:tab w:val="right" w:leader="dot" w:pos="8306"/>
        </w:tabs>
      </w:pPr>
      <w:hyperlink w:anchor="_Toc5257" w:history="1">
        <w:r>
          <w:rPr>
            <w:rFonts w:ascii="仿宋" w:eastAsia="仿宋" w:hAnsi="仿宋" w:cs="仿宋" w:hint="eastAsia"/>
            <w:lang w:eastAsia="zh-CN"/>
          </w:rPr>
          <w:t>十、水杨酸锌改性树脂(无碳复写纸显色剂)项目人力资源培养与发展</w:t>
        </w:r>
        <w:r>
          <w:tab/>
        </w:r>
        <w:r>
          <w:fldChar w:fldCharType="begin"/>
        </w:r>
        <w:r>
          <w:instrText xml:space="preserve"> PAGEREF _Toc5257 \h </w:instrText>
        </w:r>
        <w:r>
          <w:fldChar w:fldCharType="separate"/>
        </w:r>
        <w:r>
          <w:t>39</w:t>
        </w:r>
        <w:r>
          <w:fldChar w:fldCharType="end"/>
        </w:r>
      </w:hyperlink>
    </w:p>
    <w:p>
      <w:pPr>
        <w:pStyle w:val="TOC2"/>
        <w:tabs>
          <w:tab w:val="right" w:leader="dot" w:pos="8306"/>
        </w:tabs>
      </w:pPr>
      <w:hyperlink w:anchor="_Toc23370" w:history="1">
        <w:r>
          <w:rPr>
            <w:rFonts w:ascii="仿宋" w:eastAsia="仿宋" w:hAnsi="仿宋" w:cs="仿宋" w:hint="eastAsia"/>
            <w:lang w:eastAsia="zh-CN"/>
          </w:rPr>
          <w:t>(一)、人才需求与规划</w:t>
        </w:r>
        <w:r>
          <w:tab/>
        </w:r>
        <w:r>
          <w:fldChar w:fldCharType="begin"/>
        </w:r>
        <w:r>
          <w:instrText xml:space="preserve"> PAGEREF _Toc23370 \h </w:instrText>
        </w:r>
        <w:r>
          <w:fldChar w:fldCharType="separate"/>
        </w:r>
        <w:r>
          <w:t>39</w:t>
        </w:r>
        <w:r>
          <w:fldChar w:fldCharType="end"/>
        </w:r>
      </w:hyperlink>
    </w:p>
    <w:p>
      <w:pPr>
        <w:pStyle w:val="TOC2"/>
        <w:tabs>
          <w:tab w:val="right" w:leader="dot" w:pos="8306"/>
        </w:tabs>
      </w:pPr>
      <w:hyperlink w:anchor="_Toc27079" w:history="1">
        <w:r>
          <w:rPr>
            <w:rFonts w:ascii="仿宋" w:eastAsia="仿宋" w:hAnsi="仿宋" w:cs="仿宋" w:hint="eastAsia"/>
            <w:lang w:eastAsia="zh-CN"/>
          </w:rPr>
          <w:t>(二)、培训与发展计划</w:t>
        </w:r>
        <w:r>
          <w:tab/>
        </w:r>
        <w:r>
          <w:fldChar w:fldCharType="begin"/>
        </w:r>
        <w:r>
          <w:instrText xml:space="preserve"> PAGEREF _Toc27079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63" w:history="1">
        <w:r>
          <w:rPr>
            <w:rFonts w:ascii="仿宋" w:eastAsia="仿宋" w:hAnsi="仿宋" w:cs="仿宋" w:hint="eastAsia"/>
            <w:lang w:eastAsia="zh-CN"/>
          </w:rPr>
          <w:t>十一、水杨酸锌改性树脂(无碳复写纸显色剂)项目人力资源管理</w:t>
        </w:r>
        <w:r>
          <w:tab/>
        </w:r>
        <w:r>
          <w:fldChar w:fldCharType="begin"/>
        </w:r>
        <w:r>
          <w:instrText xml:space="preserve"> PAGEREF _Toc8963 \h </w:instrText>
        </w:r>
        <w:r>
          <w:fldChar w:fldCharType="separate"/>
        </w:r>
        <w:r>
          <w:t>40</w:t>
        </w:r>
        <w:r>
          <w:fldChar w:fldCharType="end"/>
        </w:r>
      </w:hyperlink>
    </w:p>
    <w:p>
      <w:pPr>
        <w:pStyle w:val="TOC2"/>
        <w:tabs>
          <w:tab w:val="right" w:leader="dot" w:pos="8306"/>
        </w:tabs>
      </w:pPr>
      <w:hyperlink w:anchor="_Toc25187" w:history="1">
        <w:r>
          <w:rPr>
            <w:rFonts w:ascii="仿宋" w:eastAsia="仿宋" w:hAnsi="仿宋" w:cs="仿宋" w:hint="eastAsia"/>
            <w:lang w:eastAsia="zh-CN"/>
          </w:rPr>
          <w:t>(一)、建立健全的预算管理制度</w:t>
        </w:r>
        <w:r>
          <w:tab/>
        </w:r>
        <w:r>
          <w:fldChar w:fldCharType="begin"/>
        </w:r>
        <w:r>
          <w:instrText xml:space="preserve"> PAGEREF _Toc25187 \h </w:instrText>
        </w:r>
        <w:r>
          <w:fldChar w:fldCharType="separate"/>
        </w:r>
        <w:r>
          <w:t>40</w:t>
        </w:r>
        <w:r>
          <w:fldChar w:fldCharType="end"/>
        </w:r>
      </w:hyperlink>
    </w:p>
    <w:p>
      <w:pPr>
        <w:pStyle w:val="TOC2"/>
        <w:tabs>
          <w:tab w:val="right" w:leader="dot" w:pos="8306"/>
        </w:tabs>
      </w:pPr>
      <w:hyperlink w:anchor="_Toc22396" w:history="1">
        <w:r>
          <w:rPr>
            <w:rFonts w:ascii="仿宋" w:eastAsia="仿宋" w:hAnsi="仿宋" w:cs="仿宋" w:hint="eastAsia"/>
            <w:lang w:eastAsia="zh-CN"/>
          </w:rPr>
          <w:t>(二)、加强资金流动监控</w:t>
        </w:r>
        <w:r>
          <w:tab/>
        </w:r>
        <w:r>
          <w:fldChar w:fldCharType="begin"/>
        </w:r>
        <w:r>
          <w:instrText xml:space="preserve"> PAGEREF _Toc22396 \h </w:instrText>
        </w:r>
        <w:r>
          <w:fldChar w:fldCharType="separate"/>
        </w:r>
        <w:r>
          <w:t>42</w:t>
        </w:r>
        <w:r>
          <w:fldChar w:fldCharType="end"/>
        </w:r>
      </w:hyperlink>
    </w:p>
    <w:p>
      <w:pPr>
        <w:pStyle w:val="TOC2"/>
        <w:tabs>
          <w:tab w:val="right" w:leader="dot" w:pos="8306"/>
        </w:tabs>
      </w:pPr>
      <w:hyperlink w:anchor="_Toc16693" w:history="1">
        <w:r>
          <w:rPr>
            <w:rFonts w:ascii="仿宋" w:eastAsia="仿宋" w:hAnsi="仿宋" w:cs="仿宋" w:hint="eastAsia"/>
            <w:lang w:eastAsia="zh-CN"/>
          </w:rPr>
          <w:t>(三)、制定完善的风险控制机制</w:t>
        </w:r>
        <w:r>
          <w:tab/>
        </w:r>
        <w:r>
          <w:fldChar w:fldCharType="begin"/>
        </w:r>
        <w:r>
          <w:instrText xml:space="preserve"> PAGEREF _Toc16693 \h </w:instrText>
        </w:r>
        <w:r>
          <w:fldChar w:fldCharType="separate"/>
        </w:r>
        <w:r>
          <w:t>44</w:t>
        </w:r>
        <w:r>
          <w:fldChar w:fldCharType="end"/>
        </w:r>
      </w:hyperlink>
    </w:p>
    <w:p>
      <w:pPr>
        <w:pStyle w:val="TOC2"/>
        <w:tabs>
          <w:tab w:val="right" w:leader="dot" w:pos="8306"/>
        </w:tabs>
      </w:pPr>
      <w:hyperlink w:anchor="_Toc16620" w:history="1">
        <w:r>
          <w:rPr>
            <w:rFonts w:ascii="仿宋" w:eastAsia="仿宋" w:hAnsi="仿宋" w:cs="仿宋" w:hint="eastAsia"/>
            <w:lang w:eastAsia="zh-CN"/>
          </w:rPr>
          <w:t>(四)、优化成本管理</w:t>
        </w:r>
        <w:r>
          <w:tab/>
        </w:r>
        <w:r>
          <w:fldChar w:fldCharType="begin"/>
        </w:r>
        <w:r>
          <w:instrText xml:space="preserve"> PAGEREF _Toc16620 \h </w:instrText>
        </w:r>
        <w:r>
          <w:fldChar w:fldCharType="separate"/>
        </w:r>
        <w:r>
          <w:t>45</w:t>
        </w:r>
        <w:r>
          <w:fldChar w:fldCharType="end"/>
        </w:r>
      </w:hyperlink>
    </w:p>
    <w:p>
      <w:pPr>
        <w:pStyle w:val="TOC1"/>
        <w:tabs>
          <w:tab w:val="right" w:leader="dot" w:pos="8306"/>
        </w:tabs>
      </w:pPr>
      <w:hyperlink w:anchor="_Toc853" w:history="1">
        <w:r>
          <w:rPr>
            <w:rFonts w:ascii="仿宋" w:eastAsia="仿宋" w:hAnsi="仿宋" w:cs="仿宋" w:hint="eastAsia"/>
            <w:lang w:eastAsia="zh-CN"/>
          </w:rPr>
          <w:t>十二、水杨酸锌改性树脂(无碳复写纸显色剂)项目环境影响分析</w:t>
        </w:r>
        <w:r>
          <w:tab/>
        </w:r>
        <w:r>
          <w:fldChar w:fldCharType="begin"/>
        </w:r>
        <w:r>
          <w:instrText xml:space="preserve"> PAGEREF _Toc853 \h </w:instrText>
        </w:r>
        <w:r>
          <w:fldChar w:fldCharType="separate"/>
        </w:r>
        <w:r>
          <w:t>47</w:t>
        </w:r>
        <w:r>
          <w:fldChar w:fldCharType="end"/>
        </w:r>
      </w:hyperlink>
    </w:p>
    <w:p>
      <w:pPr>
        <w:pStyle w:val="TOC2"/>
        <w:tabs>
          <w:tab w:val="right" w:leader="dot" w:pos="8306"/>
        </w:tabs>
      </w:pPr>
      <w:hyperlink w:anchor="_Toc20190" w:history="1">
        <w:r>
          <w:rPr>
            <w:rFonts w:ascii="仿宋" w:eastAsia="仿宋" w:hAnsi="仿宋" w:cs="仿宋" w:hint="eastAsia"/>
            <w:lang w:eastAsia="zh-CN"/>
          </w:rPr>
          <w:t>(一)、建设区域环境质量现状</w:t>
        </w:r>
        <w:r>
          <w:tab/>
        </w:r>
        <w:r>
          <w:fldChar w:fldCharType="begin"/>
        </w:r>
        <w:r>
          <w:instrText xml:space="preserve"> PAGEREF _Toc20190 \h </w:instrText>
        </w:r>
        <w:r>
          <w:fldChar w:fldCharType="separate"/>
        </w:r>
        <w:r>
          <w:t>47</w:t>
        </w:r>
        <w:r>
          <w:fldChar w:fldCharType="end"/>
        </w:r>
      </w:hyperlink>
    </w:p>
    <w:p>
      <w:pPr>
        <w:pStyle w:val="TOC2"/>
        <w:tabs>
          <w:tab w:val="right" w:leader="dot" w:pos="8306"/>
        </w:tabs>
      </w:pPr>
      <w:hyperlink w:anchor="_Toc28075" w:history="1">
        <w:r>
          <w:rPr>
            <w:rFonts w:ascii="仿宋" w:eastAsia="仿宋" w:hAnsi="仿宋" w:cs="仿宋" w:hint="eastAsia"/>
            <w:lang w:eastAsia="zh-CN"/>
          </w:rPr>
          <w:t>(二)、建设期环境保护</w:t>
        </w:r>
        <w:r>
          <w:tab/>
        </w:r>
        <w:r>
          <w:fldChar w:fldCharType="begin"/>
        </w:r>
        <w:r>
          <w:instrText xml:space="preserve"> PAGEREF _Toc28075 \h </w:instrText>
        </w:r>
        <w:r>
          <w:fldChar w:fldCharType="separate"/>
        </w:r>
        <w:r>
          <w:t>49</w:t>
        </w:r>
        <w:r>
          <w:fldChar w:fldCharType="end"/>
        </w:r>
      </w:hyperlink>
    </w:p>
    <w:p>
      <w:pPr>
        <w:pStyle w:val="TOC2"/>
        <w:tabs>
          <w:tab w:val="right" w:leader="dot" w:pos="8306"/>
        </w:tabs>
      </w:pPr>
      <w:hyperlink w:anchor="_Toc8187" w:history="1">
        <w:r>
          <w:rPr>
            <w:rFonts w:ascii="仿宋" w:eastAsia="仿宋" w:hAnsi="仿宋" w:cs="仿宋" w:hint="eastAsia"/>
            <w:lang w:eastAsia="zh-CN"/>
          </w:rPr>
          <w:t>(三)、运营期环境保护</w:t>
        </w:r>
        <w:r>
          <w:tab/>
        </w:r>
        <w:r>
          <w:fldChar w:fldCharType="begin"/>
        </w:r>
        <w:r>
          <w:instrText xml:space="preserve"> PAGEREF _Toc8187 \h </w:instrText>
        </w:r>
        <w:r>
          <w:fldChar w:fldCharType="separate"/>
        </w:r>
        <w:r>
          <w:t>50</w:t>
        </w:r>
        <w:r>
          <w:fldChar w:fldCharType="end"/>
        </w:r>
      </w:hyperlink>
    </w:p>
    <w:p>
      <w:pPr>
        <w:pStyle w:val="TOC2"/>
        <w:tabs>
          <w:tab w:val="right" w:leader="dot" w:pos="8306"/>
        </w:tabs>
      </w:pPr>
      <w:hyperlink w:anchor="_Toc25619" w:history="1">
        <w:r>
          <w:rPr>
            <w:rFonts w:ascii="仿宋" w:eastAsia="仿宋" w:hAnsi="仿宋" w:cs="仿宋" w:hint="eastAsia"/>
            <w:lang w:eastAsia="zh-CN"/>
          </w:rPr>
          <w:t>(四)、水杨酸锌改性树脂(无碳复写纸显色剂)项目建设对区域经济的影响</w:t>
        </w:r>
        <w:r>
          <w:tab/>
        </w:r>
        <w:r>
          <w:fldChar w:fldCharType="begin"/>
        </w:r>
        <w:r>
          <w:instrText xml:space="preserve"> PAGEREF _Toc25619 \h </w:instrText>
        </w:r>
        <w:r>
          <w:fldChar w:fldCharType="separate"/>
        </w:r>
        <w:r>
          <w:t>52</w:t>
        </w:r>
        <w:r>
          <w:fldChar w:fldCharType="end"/>
        </w:r>
      </w:hyperlink>
    </w:p>
    <w:p>
      <w:pPr>
        <w:pStyle w:val="TOC2"/>
        <w:tabs>
          <w:tab w:val="right" w:leader="dot" w:pos="8306"/>
        </w:tabs>
      </w:pPr>
      <w:hyperlink w:anchor="_Toc12580" w:history="1">
        <w:r>
          <w:rPr>
            <w:rFonts w:ascii="仿宋" w:eastAsia="仿宋" w:hAnsi="仿宋" w:cs="仿宋" w:hint="eastAsia"/>
            <w:lang w:eastAsia="zh-CN"/>
          </w:rPr>
          <w:t>(五)、废弃物处理</w:t>
        </w:r>
        <w:r>
          <w:tab/>
        </w:r>
        <w:r>
          <w:fldChar w:fldCharType="begin"/>
        </w:r>
        <w:r>
          <w:instrText xml:space="preserve"> PAGEREF _Toc12580 \h </w:instrText>
        </w:r>
        <w:r>
          <w:fldChar w:fldCharType="separate"/>
        </w:r>
        <w:r>
          <w:t>54</w:t>
        </w:r>
        <w:r>
          <w:fldChar w:fldCharType="end"/>
        </w:r>
      </w:hyperlink>
    </w:p>
    <w:p>
      <w:pPr>
        <w:pStyle w:val="TOC2"/>
        <w:tabs>
          <w:tab w:val="right" w:leader="dot" w:pos="8306"/>
        </w:tabs>
      </w:pPr>
      <w:hyperlink w:anchor="_Toc16023" w:history="1">
        <w:r>
          <w:rPr>
            <w:rFonts w:ascii="仿宋" w:eastAsia="仿宋" w:hAnsi="仿宋" w:cs="仿宋" w:hint="eastAsia"/>
            <w:lang w:eastAsia="zh-CN"/>
          </w:rPr>
          <w:t>(六)、特殊环境影响分析</w:t>
        </w:r>
        <w:r>
          <w:tab/>
        </w:r>
        <w:r>
          <w:fldChar w:fldCharType="begin"/>
        </w:r>
        <w:r>
          <w:instrText xml:space="preserve"> PAGEREF _Toc16023 \h </w:instrText>
        </w:r>
        <w:r>
          <w:fldChar w:fldCharType="separate"/>
        </w:r>
        <w:r>
          <w:t>55</w:t>
        </w:r>
        <w:r>
          <w:fldChar w:fldCharType="end"/>
        </w:r>
      </w:hyperlink>
    </w:p>
    <w:p>
      <w:pPr>
        <w:pStyle w:val="TOC2"/>
        <w:tabs>
          <w:tab w:val="right" w:leader="dot" w:pos="8306"/>
        </w:tabs>
      </w:pPr>
      <w:hyperlink w:anchor="_Toc13881" w:history="1">
        <w:r>
          <w:rPr>
            <w:rFonts w:ascii="仿宋" w:eastAsia="仿宋" w:hAnsi="仿宋" w:cs="仿宋" w:hint="eastAsia"/>
            <w:lang w:eastAsia="zh-CN"/>
          </w:rPr>
          <w:t>(七)、清洁生产</w:t>
        </w:r>
        <w:r>
          <w:tab/>
        </w:r>
        <w:r>
          <w:fldChar w:fldCharType="begin"/>
        </w:r>
        <w:r>
          <w:instrText xml:space="preserve"> PAGEREF _Toc13881 \h </w:instrText>
        </w:r>
        <w:r>
          <w:fldChar w:fldCharType="separate"/>
        </w:r>
        <w:r>
          <w:t>56</w:t>
        </w:r>
        <w:r>
          <w:fldChar w:fldCharType="end"/>
        </w:r>
      </w:hyperlink>
    </w:p>
    <w:p>
      <w:pPr>
        <w:pStyle w:val="TOC2"/>
        <w:tabs>
          <w:tab w:val="right" w:leader="dot" w:pos="8306"/>
        </w:tabs>
      </w:pPr>
      <w:hyperlink w:anchor="_Toc13712" w:history="1">
        <w:r>
          <w:rPr>
            <w:rFonts w:ascii="仿宋" w:eastAsia="仿宋" w:hAnsi="仿宋" w:cs="仿宋" w:hint="eastAsia"/>
            <w:lang w:eastAsia="zh-CN"/>
          </w:rPr>
          <w:t>(八)、环境保护综合评价</w:t>
        </w:r>
        <w:r>
          <w:tab/>
        </w:r>
        <w:r>
          <w:fldChar w:fldCharType="begin"/>
        </w:r>
        <w:r>
          <w:instrText xml:space="preserve"> PAGEREF _Toc13712 \h </w:instrText>
        </w:r>
        <w:r>
          <w:fldChar w:fldCharType="separate"/>
        </w:r>
        <w:r>
          <w:t>58</w:t>
        </w:r>
        <w:r>
          <w:fldChar w:fldCharType="end"/>
        </w:r>
      </w:hyperlink>
    </w:p>
    <w:p>
      <w:pPr>
        <w:pStyle w:val="TOC1"/>
        <w:tabs>
          <w:tab w:val="right" w:leader="dot" w:pos="8306"/>
        </w:tabs>
      </w:pPr>
      <w:hyperlink w:anchor="_Toc29253" w:history="1">
        <w:r>
          <w:rPr>
            <w:rFonts w:ascii="仿宋" w:eastAsia="仿宋" w:hAnsi="仿宋" w:cs="仿宋" w:hint="eastAsia"/>
            <w:lang w:eastAsia="zh-CN"/>
          </w:rPr>
          <w:t>十三、风险识别与分类</w:t>
        </w:r>
        <w:r>
          <w:tab/>
        </w:r>
        <w:r>
          <w:fldChar w:fldCharType="begin"/>
        </w:r>
        <w:r>
          <w:instrText xml:space="preserve"> PAGEREF _Toc29253 \h </w:instrText>
        </w:r>
        <w:r>
          <w:fldChar w:fldCharType="separate"/>
        </w:r>
        <w:r>
          <w:t>59</w:t>
        </w:r>
        <w:r>
          <w:fldChar w:fldCharType="end"/>
        </w:r>
      </w:hyperlink>
    </w:p>
    <w:p>
      <w:pPr>
        <w:pStyle w:val="TOC2"/>
        <w:tabs>
          <w:tab w:val="right" w:leader="dot" w:pos="8306"/>
        </w:tabs>
      </w:pPr>
      <w:hyperlink w:anchor="_Toc936" w:history="1">
        <w:r>
          <w:rPr>
            <w:rFonts w:ascii="仿宋" w:eastAsia="仿宋" w:hAnsi="仿宋" w:cs="仿宋" w:hint="eastAsia"/>
            <w:lang w:eastAsia="zh-CN"/>
          </w:rPr>
          <w:t>(一)、风险识别</w:t>
        </w:r>
        <w:r>
          <w:tab/>
        </w:r>
        <w:r>
          <w:fldChar w:fldCharType="begin"/>
        </w:r>
        <w:r>
          <w:instrText xml:space="preserve"> PAGEREF _Toc936 \h </w:instrText>
        </w:r>
        <w:r>
          <w:fldChar w:fldCharType="separate"/>
        </w:r>
        <w:r>
          <w:t>59</w:t>
        </w:r>
        <w:r>
          <w:fldChar w:fldCharType="end"/>
        </w:r>
      </w:hyperlink>
    </w:p>
    <w:p>
      <w:pPr>
        <w:pStyle w:val="TOC2"/>
        <w:tabs>
          <w:tab w:val="right" w:leader="dot" w:pos="8306"/>
        </w:tabs>
      </w:pPr>
      <w:hyperlink w:anchor="_Toc20969" w:history="1">
        <w:r>
          <w:rPr>
            <w:rFonts w:ascii="仿宋" w:eastAsia="仿宋" w:hAnsi="仿宋" w:cs="仿宋" w:hint="eastAsia"/>
            <w:lang w:eastAsia="zh-CN"/>
          </w:rPr>
          <w:t>(二)、风险分类</w:t>
        </w:r>
        <w:r>
          <w:tab/>
        </w:r>
        <w:r>
          <w:fldChar w:fldCharType="begin"/>
        </w:r>
        <w:r>
          <w:instrText xml:space="preserve"> PAGEREF _Toc20969 \h </w:instrText>
        </w:r>
        <w:r>
          <w:fldChar w:fldCharType="separate"/>
        </w:r>
        <w:r>
          <w:t>61</w:t>
        </w:r>
        <w:r>
          <w:fldChar w:fldCharType="end"/>
        </w:r>
      </w:hyperlink>
    </w:p>
    <w:p>
      <w:pPr>
        <w:pStyle w:val="TOC1"/>
        <w:tabs>
          <w:tab w:val="right" w:leader="dot" w:pos="8306"/>
        </w:tabs>
      </w:pPr>
      <w:hyperlink w:anchor="_Toc5397" w:history="1">
        <w:r>
          <w:rPr>
            <w:rFonts w:ascii="仿宋" w:eastAsia="仿宋" w:hAnsi="仿宋" w:cs="仿宋" w:hint="eastAsia"/>
            <w:lang w:eastAsia="zh-CN"/>
          </w:rPr>
          <w:t>十四、水杨酸锌改性树脂(无碳复写纸显色剂)项目工程方案分析</w:t>
        </w:r>
        <w:r>
          <w:tab/>
        </w:r>
        <w:r>
          <w:fldChar w:fldCharType="begin"/>
        </w:r>
        <w:r>
          <w:instrText xml:space="preserve"> PAGEREF _Toc5397 \h </w:instrText>
        </w:r>
        <w:r>
          <w:fldChar w:fldCharType="separate"/>
        </w:r>
        <w:r>
          <w:t>63</w:t>
        </w:r>
        <w:r>
          <w:fldChar w:fldCharType="end"/>
        </w:r>
      </w:hyperlink>
    </w:p>
    <w:p>
      <w:pPr>
        <w:pStyle w:val="TOC2"/>
        <w:tabs>
          <w:tab w:val="right" w:leader="dot" w:pos="8306"/>
        </w:tabs>
      </w:pPr>
      <w:hyperlink w:anchor="_Toc25145" w:history="1">
        <w:r>
          <w:rPr>
            <w:rFonts w:ascii="仿宋" w:eastAsia="仿宋" w:hAnsi="仿宋" w:cs="仿宋" w:hint="eastAsia"/>
            <w:lang w:eastAsia="zh-CN"/>
          </w:rPr>
          <w:t>(一)、建筑工程设计原则</w:t>
        </w:r>
        <w:r>
          <w:tab/>
        </w:r>
        <w:r>
          <w:fldChar w:fldCharType="begin"/>
        </w:r>
        <w:r>
          <w:instrText xml:space="preserve"> PAGEREF _Toc25145 \h </w:instrText>
        </w:r>
        <w:r>
          <w:fldChar w:fldCharType="separate"/>
        </w:r>
        <w:r>
          <w:t>63</w:t>
        </w:r>
        <w:r>
          <w:fldChar w:fldCharType="end"/>
        </w:r>
      </w:hyperlink>
    </w:p>
    <w:p>
      <w:pPr>
        <w:pStyle w:val="TOC2"/>
        <w:tabs>
          <w:tab w:val="right" w:leader="dot" w:pos="8306"/>
        </w:tabs>
      </w:pPr>
      <w:hyperlink w:anchor="_Toc5508" w:history="1">
        <w:r>
          <w:rPr>
            <w:rFonts w:ascii="仿宋" w:eastAsia="仿宋" w:hAnsi="仿宋" w:cs="仿宋" w:hint="eastAsia"/>
            <w:lang w:eastAsia="zh-CN"/>
          </w:rPr>
          <w:t>(二)、土建工程建设指标</w:t>
        </w:r>
        <w:r>
          <w:tab/>
        </w:r>
        <w:r>
          <w:fldChar w:fldCharType="begin"/>
        </w:r>
        <w:r>
          <w:instrText xml:space="preserve"> PAGEREF _Toc5508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439"/>
      <w:r>
        <w:rPr>
          <w:rFonts w:ascii="仿宋" w:eastAsia="仿宋" w:hAnsi="仿宋" w:cs="仿宋" w:hint="eastAsia"/>
          <w:sz w:val="28"/>
          <w:lang w:eastAsia="zh-CN"/>
        </w:rPr>
        <w:t>一、水杨酸锌改性树脂(无碳复写纸显色剂)项目土建工程</w:t>
      </w:r>
      <w:bookmarkEnd w:id="2"/>
    </w:p>
    <w:p>
      <w:pPr>
        <w:pStyle w:val="Heading2"/>
        <w:rPr>
          <w:rFonts w:ascii="仿宋" w:eastAsia="仿宋" w:hAnsi="仿宋" w:cs="仿宋" w:hint="eastAsia"/>
          <w:lang w:eastAsia="zh-CN"/>
        </w:rPr>
      </w:pPr>
      <w:bookmarkStart w:id="3" w:name="_Toc516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在水杨酸锌改性树脂(无碳复写纸显色剂)项目的建筑工程设计中，我们将秉承一系列重要的设计原则，以确保水杨酸锌改性树脂(无碳复写纸显色剂)项目建筑在功能、美观、可持续性等方面达到最佳效果。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首要原则是确保建筑的功能性得到最大化的发挥。我们将充分理解水杨酸锌改性树脂(无碳复写纸显色剂)项目的实际需求，合理布局各个功能区域，保证建筑在满足业务需求的同时，提供高效的工作环境。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在建筑设计中，我们将综合考虑建设和运营成本。通过精细的经济效益分析，确保设计方案在高效利用资源的同时，对水杨酸锌改性树脂(无碳复写纸显色剂)项目的长期盈利能力有积极的贡献。</w:t>
      </w:r>
    </w:p>
    <w:p>
      <w:pPr>
        <w:pStyle w:val="Heading2"/>
        <w:ind w:firstLine="560" w:firstLineChars="200"/>
        <w:rPr>
          <w:rFonts w:ascii="仿宋" w:eastAsia="仿宋" w:hAnsi="仿宋" w:cs="仿宋" w:hint="eastAsia"/>
          <w:sz w:val="28"/>
          <w:lang w:eastAsia="zh-CN"/>
        </w:rPr>
      </w:pPr>
      <w:bookmarkStart w:id="4" w:name="_Toc47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水杨酸锌改性树脂(无碳复写纸显色剂)项目的土建工程设计中，我们将精准设定设计年限，结合水杨酸锌改性树脂(无碳复写纸显色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水杨酸锌改性树脂(无碳复写纸显色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288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该水杨酸锌改性树脂(无碳复写纸显色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水杨酸锌改性树脂(无碳复写纸显色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水杨酸锌改性树脂(无碳复写纸显色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71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本期工程水杨酸锌改性树脂(无碳复写纸显色剂)项目预计总建筑面积XXX平方米，其中：计容建筑面积XXX平方米，计划建筑工程投资XX万元，占水杨酸锌改性树脂(无碳复写纸显色剂)项目总投资的XX%。</w:t>
      </w:r>
    </w:p>
    <w:p>
      <w:pPr>
        <w:pStyle w:val="Heading1"/>
        <w:ind w:firstLine="560" w:firstLineChars="200"/>
        <w:rPr>
          <w:rFonts w:ascii="仿宋" w:eastAsia="仿宋" w:hAnsi="仿宋" w:cs="仿宋" w:hint="eastAsia"/>
          <w:sz w:val="28"/>
          <w:lang w:eastAsia="zh-CN"/>
        </w:rPr>
      </w:pPr>
      <w:bookmarkStart w:id="7" w:name="_Toc25390"/>
      <w:r>
        <w:rPr>
          <w:rFonts w:ascii="仿宋" w:eastAsia="仿宋" w:hAnsi="仿宋" w:cs="仿宋" w:hint="eastAsia"/>
          <w:sz w:val="28"/>
          <w:lang w:eastAsia="zh-CN"/>
        </w:rPr>
        <w:t>二、水杨酸锌改性树脂(无碳复写纸显色剂)项目概论</w:t>
      </w:r>
      <w:bookmarkEnd w:id="7"/>
    </w:p>
    <w:p>
      <w:pPr>
        <w:pStyle w:val="Heading2"/>
        <w:rPr>
          <w:rFonts w:ascii="仿宋" w:eastAsia="仿宋" w:hAnsi="仿宋" w:cs="仿宋" w:hint="eastAsia"/>
          <w:lang w:eastAsia="zh-CN"/>
        </w:rPr>
      </w:pPr>
      <w:bookmarkStart w:id="8" w:name="_Toc21229"/>
      <w:r>
        <w:rPr>
          <w:rFonts w:ascii="仿宋" w:eastAsia="仿宋" w:hAnsi="仿宋" w:cs="仿宋" w:hint="eastAsia"/>
          <w:lang w:eastAsia="zh-CN"/>
        </w:rPr>
        <w:t>(一)、水杨酸锌改性树脂(无碳复写纸显色剂)项目概况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的起源追溯至对市场的深入洞察。市场的不断演变与变革为水杨酸锌改性树脂(无碳复写纸显色剂)项目提供了难得的机遇。当前市场存在的需求缺口和变革的大环境共同构成了水杨酸锌改性树脂(无碳复写纸显色剂)项目的背景。这个水杨酸锌改性树脂(无碳复写纸显色剂)项目旨在充分利用市场机遇，填补行业中尚未满足的需求，为客户提供全新的解决方案。市场的变革和需求的增长使得这个水杨酸锌改性树脂(无碳复写纸显色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水杨酸锌改性树脂(无碳复写纸显色剂)项目名称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正式命名为水杨酸锌改性树脂(无碳复写纸显色剂)。这个名称不仅仅是一个标识，更代表了水杨酸锌改性树脂(无碳复写纸显色剂)项目的核心理念和愿景。它蕴含着水杨酸锌改性树脂(无碳复写纸显色剂)项目所要解决问题的关键字，具有强烈的表达和辨识度，为水杨酸锌改性树脂(无碳复写纸显色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水杨酸锌改性树脂(无碳复写纸显色剂)项目目标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的核心目标是提供一种全新、高效的解决方案，满足客户日益增长的需求。水杨酸锌改性树脂(无碳复写纸显色剂)项目追求的不仅仅是满足市场需求，更是在市场中获得卓越的竞争优势。通过不断提升产品或服务的质量和创新水平，水杨酸锌改性树脂(无碳复写纸显色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水杨酸锌改性树脂(无碳复写纸显色剂)项目范围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全面涵盖了产品研发、制造、市场推广和售后服务，确保从产品设计到最终用户体验的全方位关注。这一全面的水杨酸锌改性树脂(无碳复写纸显色剂)项目范围是为了确保水杨酸锌改性树脂(无碳复写纸显色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水杨酸锌改性树脂(无碳复写纸显色剂)项目时间表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计划在未来18个月内完成，包括研发、测试、市场试点和正式推出等不同阶段。这个时间表的合理设计是为了确保水杨酸锌改性树脂(无碳复写纸显色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水杨酸锌改性树脂(无碳复写纸显色剂)项目预算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总预算估算为XX百万美元，主要分配在研发、市场推广、人员培训和运营等方面。这一充足的预算为水杨酸锌改性树脂(无碳复写纸显色剂)项目提供了充足的资源，确保水杨酸锌改性树脂(无碳复写纸显色剂)项目在各个方面都能取得优异的表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1.7 水杨酸锌改性树脂(无碳复写纸显色剂)项目风险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可能面临的风险包括市场接受度低、技术难题、竞争激烈等。水杨酸锌改性树脂(无碳复写纸显色剂)项目团队已经制定了相应的风险应对计划，通过前瞻性的风险管理，确保水杨酸锌改性树脂(无碳复写纸显色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水杨酸锌改性树脂(无碳复写纸显色剂)项目团队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汇聚了一支经验丰富、多领域专业素养的核心团队，确保水杨酸锌改性树脂(无碳复写纸显色剂)项目在各个方面都能拥有高水平的执行力。团队的协同作战是水杨酸锌改性树脂(无碳复写纸显色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水杨酸锌改性树脂(无碳复写纸显色剂)项目背景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的背景根植于市场对更高效、创新产品的渴望，同时也受到科技发展对行业格局的深刻改变的影响。这为水杨酸锌改性树脂(无碳复写纸显色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水杨酸锌改性树脂(无碳复写纸显色剂)项目现状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截至目前，水杨酸锌改性树脂(无碳复写纸显色剂)项目已完成市场调研和技术验证，取得了初步的成功。这为水杨酸锌改性树脂(无碳复写纸显色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32297"/>
      <w:r>
        <w:rPr>
          <w:rFonts w:ascii="仿宋" w:eastAsia="仿宋" w:hAnsi="仿宋" w:cs="仿宋" w:hint="eastAsia"/>
          <w:sz w:val="28"/>
          <w:lang w:eastAsia="zh-CN"/>
        </w:rPr>
        <w:t>(二)、水杨酸锌改性树脂(无碳复写纸显色剂)项目目标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杨酸锌改性树脂(无碳复写纸显色剂)项目首要业务目标是在市场中占据有利地位，实现产品/服务的成功推广和销售。通过不断提升产品质量、创新性，水杨酸锌改性树脂(无碳复写纸显色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杨酸锌改性树脂(无碳复写纸显色剂)项目着眼于技术创新。通过持续的研发和技术升级，水杨酸锌改性树脂(无碳复写纸显色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水杨酸锌改性树脂(无碳复写纸显色剂)项目设定了客户满意度目标。通过提供卓越的产品质量和优质的客户服务，水杨酸锌改性树脂(无碳复写纸显色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注重社会责任和可持续发展。通过实施环保、社会责任水杨酸锌改性树脂(无碳复写纸显色剂)项目，水杨酸锌改性树脂(无碳复写纸显色剂)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水杨酸锌改性树脂(无碳复写纸显色剂)项目的团队是实现目标的核心驱动力。因此，水杨酸锌改性树脂(无碳复写纸显色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508"/>
      <w:r>
        <w:rPr>
          <w:rFonts w:ascii="仿宋" w:eastAsia="仿宋" w:hAnsi="仿宋" w:cs="仿宋" w:hint="eastAsia"/>
          <w:sz w:val="28"/>
          <w:lang w:eastAsia="zh-CN"/>
        </w:rPr>
        <w:t>(三)、水杨酸锌改性树脂(无碳复写纸显色剂)项目提出的理由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水杨酸锌改性树脂(无碳复写纸显色剂)项目提出的理由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的提出源于对市场机遇的深刻洞察。当前市场中存在的需求缺口和行业发展趋势表明，有巨大的商业机会等待被开发。通过准确捕捉市场机遇，水杨酸锌改性树脂(无碳复写纸显色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的理念基于对技术创新的信仰。通过持续的研发和技术投入，水杨酸锌改性树脂(无碳复写纸显色剂)项目有望推出更具创新性的产品或服务。在科技飞速发展的当下，水杨酸锌改性树脂(无碳复写纸显色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的提出是为了增强企业的行业竞争力。通过提升产品或服务的质量和独特性，水杨酸锌改性树脂(无碳复写纸显色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响应了消费者需求的变化。随着社会和科技的不断发展，消费者对产品和服务的需求也在发生变化。通过深入了解并及时回应消费者的新需求，水杨酸锌改性树脂(无碳复写纸显色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的提出是企业战略发展规划的一部分。在面对日益激烈的市场竞争和不断变化的商业环境中，水杨酸锌改性树脂(无碳复写纸显色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的提出不仅仅是基于商业考量，还注重社会责任。通过推出环保、社会责任等方面的水杨酸锌改性树脂(无碳复写纸显色剂)项目，水杨酸锌改性树脂(无碳复写纸显色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的提出反映了对利益相关者期望的关注。包括客户、员工、投资者等利益相关者在企业发展中都有着各自的期望，水杨酸锌改性树脂(无碳复写纸显色剂)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1" w:name="_Toc18206"/>
      <w:r>
        <w:rPr>
          <w:rFonts w:ascii="仿宋" w:eastAsia="仿宋" w:hAnsi="仿宋" w:cs="仿宋" w:hint="eastAsia"/>
          <w:sz w:val="28"/>
          <w:lang w:eastAsia="zh-CN"/>
        </w:rPr>
        <w:t>(四)、水杨酸锌改性树脂(无碳复写纸显色剂)项目意义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在实施水杨酸锌改性树脂(无碳复写纸显色剂)项目的过程中，我们不仅仅是在追逐商业成功，更是为企业和社会的多个层面创造了深远的意义。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的首要意义在于提升企业的市场竞争力。通过持续的创新和对产品质量的高标准要求，水杨酸锌改性树脂(无碳复写纸显色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杨酸锌改性树脂(无碳复写纸显色剂)项目的推进将促使行业技术水平的提升。通过引入先进技术和创新性解决方案，水杨酸锌改性树脂(无碳复写纸显色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水杨酸锌改性树脂(无碳复写纸显色剂)项目不仅创造了大量就业机会，提高了就业水平，还注重社会责任和环保。通过参与社会公益事业和推动环保水杨酸锌改性树脂(无碳复写纸显色剂)项目，水杨酸锌改性树脂(无碳复写纸显色剂)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综合而言，水杨酸锌改性树脂(无碳复写纸显色剂)项目意义重大，不仅推动了企业的发展，也为行业和社会的进步贡献了积极力量。这是一个全面而深刻的影响，将在未来产生可持续的正面效应。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8787"/>
      <w:r>
        <w:rPr>
          <w:rFonts w:ascii="仿宋" w:eastAsia="仿宋" w:hAnsi="仿宋" w:cs="仿宋" w:hint="eastAsia"/>
          <w:sz w:val="28"/>
          <w:lang w:eastAsia="zh-CN"/>
        </w:rPr>
        <w:t>(五)、水杨酸锌改性树脂(无碳复写纸显色剂)项目背景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水杨酸锌改性树脂(无碳复写纸显色剂)项目的动因根植于对多方面因素的审慎考量。这个水杨酸锌改性树脂(无碳复写纸显色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水杨酸锌改性树脂(无碳复写纸显色剂)项目背后的首要原因。科技的迅速发展和全球市场的快速变化使得企业必须灵活应对。水杨酸锌改性树脂(无碳复写纸显色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水杨酸锌改性树脂(无碳复写纸显色剂)项目背景中不可忽视的一环。企业需要在激烈竞争中脱颖而出，为此，水杨酸锌改性树脂(无碳复写纸显色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技术的迅速发展为企业带来了机遇与挑战。作为水杨酸锌改性树脂(无碳复写纸显色剂)项目启动的背景之一，对新兴技术的应用将有助于提升企业的技术水平，使其在不断演进的商业环境中保持竞争优势。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水杨酸锌改性树脂(无碳复写纸显色剂)项目充分融入了社会责任的理念，通过可持续经营和社会公益水杨酸锌改性树脂(无碳复写纸显色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31637"/>
      <w:r>
        <w:rPr>
          <w:rFonts w:ascii="仿宋" w:eastAsia="仿宋" w:hAnsi="仿宋" w:cs="仿宋" w:hint="eastAsia"/>
          <w:sz w:val="28"/>
          <w:lang w:eastAsia="zh-CN"/>
        </w:rPr>
        <w:t>三、水杨酸锌改性树脂(无碳复写纸显色剂)项目建设背景及必要性分析</w:t>
      </w:r>
      <w:bookmarkEnd w:id="13"/>
    </w:p>
    <w:p>
      <w:pPr>
        <w:pStyle w:val="Heading2"/>
        <w:rPr>
          <w:rFonts w:ascii="仿宋" w:eastAsia="仿宋" w:hAnsi="仿宋" w:cs="仿宋" w:hint="eastAsia"/>
          <w:lang w:eastAsia="zh-CN"/>
        </w:rPr>
      </w:pPr>
      <w:bookmarkStart w:id="14" w:name="_Toc12065"/>
      <w:r>
        <w:rPr>
          <w:rFonts w:ascii="仿宋" w:eastAsia="仿宋" w:hAnsi="仿宋" w:cs="仿宋" w:hint="eastAsia"/>
          <w:lang w:eastAsia="zh-CN"/>
        </w:rPr>
        <w:t>(一)、水杨酸锌改性树脂(无碳复写纸显色剂)项目背景分析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杨酸锌改性树脂(无碳复写纸显色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杨酸锌改性树脂(无碳复写纸显色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水杨酸锌改性树脂(无碳复写纸显色剂)项目在这个潮流中的定位。同时，我们将关注行业内涌现的新兴机遇，以便水杨酸锌改性树脂(无碳复写纸显色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杨酸锌改性树脂(无碳复写纸显色剂)项目提供了强大的发展动力。我们将聚焦于行业内最新的技术发展趋势，包括但不限于人工智能、大数据分析、物联网等领域。通过深度的技术研究，我们将确保水杨酸锌改性树脂(无碳复写纸显色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杨酸锌改性树脂(无碳复写纸显色剂)项目发展的源泉。我们将投入更多的精力对市场需求进行深入剖析，超越表面的需求，深入挖掘潜在的市场痛点和机遇。通过对市场需求的细致了解，水杨酸锌改性树脂(无碳复写纸显色剂)项目将更有针对性地设计解决方案，满足市场的多样化需求，从而更好地促进水杨酸锌改性树脂(无碳复写纸显色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水杨酸锌改性树脂(无碳复写纸显色剂)项目战略至关重要。我们将对竞争态势进行更为深入的分析，包括但不限于市场份额、产品特点、客户满意度等多个维度。通过深度的竞争分析，水杨酸锌改性树脂(无碳复写纸显色剂)项目将能够更准确地把握市场脉搏，制定具有竞争力的水杨酸锌改性树脂(无碳复写纸显色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水杨酸锌改性树脂(无碳复写纸显色剂)项目的发展具有直接的影响。我们将进行更为全面的法规和政策分析，了解行业发展中的潜在法律风险和合规挑战。通过充分了解和遵守相关法规，水杨酸锌改性树脂(无碳复写纸显色剂)项目将确保在法律框架内合法合规运营，为水杨酸锌改性树脂(无碳复写纸显色剂)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https://d.book118.com/317142012063006035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水杨酸锌改性树脂(无碳复写纸显色剂)项目规划设计方案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D86064"/>
    <w:rsid w:val="4DD860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714201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2024-01-28T17:05:00Z</dcterms:created>
  <dcterms:modified xsi:type="dcterms:W3CDTF">2024-01-28T17:05:45Z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418070A1F19141738629F698580134B7_11</vt:lpwstr>
  </property>
  <property fmtid="{D5CDD505-2E9C-101B-9397-08002B2CF9AE}" pid="3" name="KSOProductBuildVer">
    <vt:lpwstr>2052-12.1.0.16120</vt:lpwstr>
  </property>
</Properties>
</file>