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数字特技发生器项目规划设计方案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70" w:history="1">
        <w:r>
          <w:rPr>
            <w:rFonts w:ascii="仿宋" w:eastAsia="仿宋" w:hAnsi="仿宋" w:cs="仿宋" w:hint="eastAsia"/>
            <w:lang w:eastAsia="zh-CN"/>
          </w:rPr>
          <w:t>前言</w:t>
        </w:r>
        <w:r>
          <w:tab/>
        </w:r>
        <w:r>
          <w:fldChar w:fldCharType="begin"/>
        </w:r>
        <w:r>
          <w:instrText xml:space="preserve"> PAGEREF _Toc25570 \h </w:instrText>
        </w:r>
        <w:r>
          <w:fldChar w:fldCharType="separate"/>
        </w:r>
        <w:r>
          <w:t>3</w:t>
        </w:r>
        <w:r>
          <w:fldChar w:fldCharType="end"/>
        </w:r>
      </w:hyperlink>
    </w:p>
    <w:p>
      <w:pPr>
        <w:pStyle w:val="TOC1"/>
        <w:tabs>
          <w:tab w:val="right" w:leader="dot" w:pos="8306"/>
        </w:tabs>
      </w:pPr>
      <w:hyperlink w:anchor="_Toc2376" w:history="1">
        <w:r>
          <w:rPr>
            <w:rFonts w:ascii="仿宋" w:eastAsia="仿宋" w:hAnsi="仿宋" w:cs="仿宋" w:hint="eastAsia"/>
            <w:lang w:eastAsia="zh-CN"/>
          </w:rPr>
          <w:t>一、数字特技发生器项目危机管理</w:t>
        </w:r>
        <w:r>
          <w:tab/>
        </w:r>
        <w:r>
          <w:fldChar w:fldCharType="begin"/>
        </w:r>
        <w:r>
          <w:instrText xml:space="preserve"> PAGEREF _Toc2376 \h </w:instrText>
        </w:r>
        <w:r>
          <w:fldChar w:fldCharType="separate"/>
        </w:r>
        <w:r>
          <w:t>3</w:t>
        </w:r>
        <w:r>
          <w:fldChar w:fldCharType="end"/>
        </w:r>
      </w:hyperlink>
    </w:p>
    <w:p>
      <w:pPr>
        <w:pStyle w:val="TOC2"/>
        <w:tabs>
          <w:tab w:val="right" w:leader="dot" w:pos="8306"/>
        </w:tabs>
      </w:pPr>
      <w:hyperlink w:anchor="_Toc3171" w:history="1">
        <w:r>
          <w:rPr>
            <w:rFonts w:ascii="仿宋" w:eastAsia="仿宋" w:hAnsi="仿宋" w:cs="仿宋" w:hint="eastAsia"/>
            <w:lang w:eastAsia="zh-CN"/>
          </w:rPr>
          <w:t>(一)、危机预警与识别</w:t>
        </w:r>
        <w:r>
          <w:tab/>
        </w:r>
        <w:r>
          <w:fldChar w:fldCharType="begin"/>
        </w:r>
        <w:r>
          <w:instrText xml:space="preserve"> PAGEREF _Toc3171 \h </w:instrText>
        </w:r>
        <w:r>
          <w:fldChar w:fldCharType="separate"/>
        </w:r>
        <w:r>
          <w:t>3</w:t>
        </w:r>
        <w:r>
          <w:fldChar w:fldCharType="end"/>
        </w:r>
      </w:hyperlink>
    </w:p>
    <w:p>
      <w:pPr>
        <w:pStyle w:val="TOC2"/>
        <w:tabs>
          <w:tab w:val="right" w:leader="dot" w:pos="8306"/>
        </w:tabs>
      </w:pPr>
      <w:hyperlink w:anchor="_Toc29532" w:history="1">
        <w:r>
          <w:rPr>
            <w:rFonts w:ascii="仿宋" w:eastAsia="仿宋" w:hAnsi="仿宋" w:cs="仿宋" w:hint="eastAsia"/>
            <w:lang w:eastAsia="zh-CN"/>
          </w:rPr>
          <w:t>(二)、危机应对与恢复</w:t>
        </w:r>
        <w:r>
          <w:tab/>
        </w:r>
        <w:r>
          <w:fldChar w:fldCharType="begin"/>
        </w:r>
        <w:r>
          <w:instrText xml:space="preserve"> PAGEREF _Toc29532 \h </w:instrText>
        </w:r>
        <w:r>
          <w:fldChar w:fldCharType="separate"/>
        </w:r>
        <w:r>
          <w:t>4</w:t>
        </w:r>
        <w:r>
          <w:fldChar w:fldCharType="end"/>
        </w:r>
      </w:hyperlink>
    </w:p>
    <w:p>
      <w:pPr>
        <w:pStyle w:val="TOC1"/>
        <w:tabs>
          <w:tab w:val="right" w:leader="dot" w:pos="8306"/>
        </w:tabs>
      </w:pPr>
      <w:hyperlink w:anchor="_Toc20229" w:history="1">
        <w:r>
          <w:rPr>
            <w:rFonts w:ascii="仿宋" w:eastAsia="仿宋" w:hAnsi="仿宋" w:cs="仿宋" w:hint="eastAsia"/>
            <w:lang w:eastAsia="zh-CN"/>
          </w:rPr>
          <w:t>二、数字特技发生器项目选址可行性分析</w:t>
        </w:r>
        <w:r>
          <w:tab/>
        </w:r>
        <w:r>
          <w:fldChar w:fldCharType="begin"/>
        </w:r>
        <w:r>
          <w:instrText xml:space="preserve"> PAGEREF _Toc20229 \h </w:instrText>
        </w:r>
        <w:r>
          <w:fldChar w:fldCharType="separate"/>
        </w:r>
        <w:r>
          <w:t>6</w:t>
        </w:r>
        <w:r>
          <w:fldChar w:fldCharType="end"/>
        </w:r>
      </w:hyperlink>
    </w:p>
    <w:p>
      <w:pPr>
        <w:pStyle w:val="TOC2"/>
        <w:tabs>
          <w:tab w:val="right" w:leader="dot" w:pos="8306"/>
        </w:tabs>
      </w:pPr>
      <w:hyperlink w:anchor="_Toc9729" w:history="1">
        <w:r>
          <w:rPr>
            <w:rFonts w:ascii="仿宋" w:eastAsia="仿宋" w:hAnsi="仿宋" w:cs="仿宋" w:hint="eastAsia"/>
            <w:lang w:eastAsia="zh-CN"/>
          </w:rPr>
          <w:t>(一)、数字特技发生器项目选址</w:t>
        </w:r>
        <w:r>
          <w:tab/>
        </w:r>
        <w:r>
          <w:fldChar w:fldCharType="begin"/>
        </w:r>
        <w:r>
          <w:instrText xml:space="preserve"> PAGEREF _Toc9729 \h </w:instrText>
        </w:r>
        <w:r>
          <w:fldChar w:fldCharType="separate"/>
        </w:r>
        <w:r>
          <w:t>6</w:t>
        </w:r>
        <w:r>
          <w:fldChar w:fldCharType="end"/>
        </w:r>
      </w:hyperlink>
    </w:p>
    <w:p>
      <w:pPr>
        <w:pStyle w:val="TOC2"/>
        <w:tabs>
          <w:tab w:val="right" w:leader="dot" w:pos="8306"/>
        </w:tabs>
      </w:pPr>
      <w:hyperlink w:anchor="_Toc20504" w:history="1">
        <w:r>
          <w:rPr>
            <w:rFonts w:ascii="仿宋" w:eastAsia="仿宋" w:hAnsi="仿宋" w:cs="仿宋" w:hint="eastAsia"/>
            <w:lang w:eastAsia="zh-CN"/>
          </w:rPr>
          <w:t>(二)、用地控制指标</w:t>
        </w:r>
        <w:r>
          <w:tab/>
        </w:r>
        <w:r>
          <w:fldChar w:fldCharType="begin"/>
        </w:r>
        <w:r>
          <w:instrText xml:space="preserve"> PAGEREF _Toc20504 \h </w:instrText>
        </w:r>
        <w:r>
          <w:fldChar w:fldCharType="separate"/>
        </w:r>
        <w:r>
          <w:t>6</w:t>
        </w:r>
        <w:r>
          <w:fldChar w:fldCharType="end"/>
        </w:r>
      </w:hyperlink>
    </w:p>
    <w:p>
      <w:pPr>
        <w:pStyle w:val="TOC2"/>
        <w:tabs>
          <w:tab w:val="right" w:leader="dot" w:pos="8306"/>
        </w:tabs>
      </w:pPr>
      <w:hyperlink w:anchor="_Toc15837" w:history="1">
        <w:r>
          <w:rPr>
            <w:rFonts w:ascii="仿宋" w:eastAsia="仿宋" w:hAnsi="仿宋" w:cs="仿宋" w:hint="eastAsia"/>
            <w:lang w:eastAsia="zh-CN"/>
          </w:rPr>
          <w:t>(三)、节约用地措施</w:t>
        </w:r>
        <w:r>
          <w:tab/>
        </w:r>
        <w:r>
          <w:fldChar w:fldCharType="begin"/>
        </w:r>
        <w:r>
          <w:instrText xml:space="preserve"> PAGEREF _Toc15837 \h </w:instrText>
        </w:r>
        <w:r>
          <w:fldChar w:fldCharType="separate"/>
        </w:r>
        <w:r>
          <w:t>8</w:t>
        </w:r>
        <w:r>
          <w:fldChar w:fldCharType="end"/>
        </w:r>
      </w:hyperlink>
    </w:p>
    <w:p>
      <w:pPr>
        <w:pStyle w:val="TOC2"/>
        <w:tabs>
          <w:tab w:val="right" w:leader="dot" w:pos="8306"/>
        </w:tabs>
      </w:pPr>
      <w:hyperlink w:anchor="_Toc1249" w:history="1">
        <w:r>
          <w:rPr>
            <w:rFonts w:ascii="仿宋" w:eastAsia="仿宋" w:hAnsi="仿宋" w:cs="仿宋" w:hint="eastAsia"/>
            <w:lang w:eastAsia="zh-CN"/>
          </w:rPr>
          <w:t>(四)、总图布置方案</w:t>
        </w:r>
        <w:r>
          <w:tab/>
        </w:r>
        <w:r>
          <w:fldChar w:fldCharType="begin"/>
        </w:r>
        <w:r>
          <w:instrText xml:space="preserve"> PAGEREF _Toc1249 \h </w:instrText>
        </w:r>
        <w:r>
          <w:fldChar w:fldCharType="separate"/>
        </w:r>
        <w:r>
          <w:t>9</w:t>
        </w:r>
        <w:r>
          <w:fldChar w:fldCharType="end"/>
        </w:r>
      </w:hyperlink>
    </w:p>
    <w:p>
      <w:pPr>
        <w:pStyle w:val="TOC2"/>
        <w:tabs>
          <w:tab w:val="right" w:leader="dot" w:pos="8306"/>
        </w:tabs>
      </w:pPr>
      <w:hyperlink w:anchor="_Toc16785" w:history="1">
        <w:r>
          <w:rPr>
            <w:rFonts w:ascii="仿宋" w:eastAsia="仿宋" w:hAnsi="仿宋" w:cs="仿宋" w:hint="eastAsia"/>
            <w:lang w:eastAsia="zh-CN"/>
          </w:rPr>
          <w:t>(五)、选址综合评价</w:t>
        </w:r>
        <w:r>
          <w:tab/>
        </w:r>
        <w:r>
          <w:fldChar w:fldCharType="begin"/>
        </w:r>
        <w:r>
          <w:instrText xml:space="preserve"> PAGEREF _Toc16785 \h </w:instrText>
        </w:r>
        <w:r>
          <w:fldChar w:fldCharType="separate"/>
        </w:r>
        <w:r>
          <w:t>10</w:t>
        </w:r>
        <w:r>
          <w:fldChar w:fldCharType="end"/>
        </w:r>
      </w:hyperlink>
    </w:p>
    <w:p>
      <w:pPr>
        <w:pStyle w:val="TOC1"/>
        <w:tabs>
          <w:tab w:val="right" w:leader="dot" w:pos="8306"/>
        </w:tabs>
      </w:pPr>
      <w:hyperlink w:anchor="_Toc20026" w:history="1">
        <w:r>
          <w:rPr>
            <w:rFonts w:ascii="仿宋" w:eastAsia="仿宋" w:hAnsi="仿宋" w:cs="仿宋" w:hint="eastAsia"/>
            <w:lang w:eastAsia="zh-CN"/>
          </w:rPr>
          <w:t>三、产品规划分析</w:t>
        </w:r>
        <w:r>
          <w:tab/>
        </w:r>
        <w:r>
          <w:fldChar w:fldCharType="begin"/>
        </w:r>
        <w:r>
          <w:instrText xml:space="preserve"> PAGEREF _Toc20026 \h </w:instrText>
        </w:r>
        <w:r>
          <w:fldChar w:fldCharType="separate"/>
        </w:r>
        <w:r>
          <w:t>11</w:t>
        </w:r>
        <w:r>
          <w:fldChar w:fldCharType="end"/>
        </w:r>
      </w:hyperlink>
    </w:p>
    <w:p>
      <w:pPr>
        <w:pStyle w:val="TOC2"/>
        <w:tabs>
          <w:tab w:val="right" w:leader="dot" w:pos="8306"/>
        </w:tabs>
      </w:pPr>
      <w:hyperlink w:anchor="_Toc14406" w:history="1">
        <w:r>
          <w:rPr>
            <w:rFonts w:ascii="仿宋" w:eastAsia="仿宋" w:hAnsi="仿宋" w:cs="仿宋" w:hint="eastAsia"/>
            <w:lang w:eastAsia="zh-CN"/>
          </w:rPr>
          <w:t>(一)、产品规划</w:t>
        </w:r>
        <w:r>
          <w:tab/>
        </w:r>
        <w:r>
          <w:fldChar w:fldCharType="begin"/>
        </w:r>
        <w:r>
          <w:instrText xml:space="preserve"> PAGEREF _Toc14406 \h </w:instrText>
        </w:r>
        <w:r>
          <w:fldChar w:fldCharType="separate"/>
        </w:r>
        <w:r>
          <w:t>11</w:t>
        </w:r>
        <w:r>
          <w:fldChar w:fldCharType="end"/>
        </w:r>
      </w:hyperlink>
    </w:p>
    <w:p>
      <w:pPr>
        <w:pStyle w:val="TOC2"/>
        <w:tabs>
          <w:tab w:val="right" w:leader="dot" w:pos="8306"/>
        </w:tabs>
      </w:pPr>
      <w:hyperlink w:anchor="_Toc379" w:history="1">
        <w:r>
          <w:rPr>
            <w:rFonts w:ascii="仿宋" w:eastAsia="仿宋" w:hAnsi="仿宋" w:cs="仿宋" w:hint="eastAsia"/>
            <w:lang w:eastAsia="zh-CN"/>
          </w:rPr>
          <w:t>(二)、建设规模</w:t>
        </w:r>
        <w:r>
          <w:tab/>
        </w:r>
        <w:r>
          <w:fldChar w:fldCharType="begin"/>
        </w:r>
        <w:r>
          <w:instrText xml:space="preserve"> PAGEREF _Toc379 \h </w:instrText>
        </w:r>
        <w:r>
          <w:fldChar w:fldCharType="separate"/>
        </w:r>
        <w:r>
          <w:t>12</w:t>
        </w:r>
        <w:r>
          <w:fldChar w:fldCharType="end"/>
        </w:r>
      </w:hyperlink>
    </w:p>
    <w:p>
      <w:pPr>
        <w:pStyle w:val="TOC1"/>
        <w:tabs>
          <w:tab w:val="right" w:leader="dot" w:pos="8306"/>
        </w:tabs>
      </w:pPr>
      <w:hyperlink w:anchor="_Toc10622" w:history="1">
        <w:r>
          <w:rPr>
            <w:rFonts w:ascii="仿宋" w:eastAsia="仿宋" w:hAnsi="仿宋" w:cs="仿宋" w:hint="eastAsia"/>
            <w:lang w:eastAsia="zh-CN"/>
          </w:rPr>
          <w:t>四、工艺说明</w:t>
        </w:r>
        <w:r>
          <w:tab/>
        </w:r>
        <w:r>
          <w:fldChar w:fldCharType="begin"/>
        </w:r>
        <w:r>
          <w:instrText xml:space="preserve"> PAGEREF _Toc10622 \h </w:instrText>
        </w:r>
        <w:r>
          <w:fldChar w:fldCharType="separate"/>
        </w:r>
        <w:r>
          <w:t>13</w:t>
        </w:r>
        <w:r>
          <w:fldChar w:fldCharType="end"/>
        </w:r>
      </w:hyperlink>
    </w:p>
    <w:p>
      <w:pPr>
        <w:pStyle w:val="TOC2"/>
        <w:tabs>
          <w:tab w:val="right" w:leader="dot" w:pos="8306"/>
        </w:tabs>
      </w:pPr>
      <w:hyperlink w:anchor="_Toc6531" w:history="1">
        <w:r>
          <w:rPr>
            <w:rFonts w:ascii="仿宋" w:eastAsia="仿宋" w:hAnsi="仿宋" w:cs="仿宋" w:hint="eastAsia"/>
            <w:lang w:eastAsia="zh-CN"/>
          </w:rPr>
          <w:t>(一)、技术管理特点</w:t>
        </w:r>
        <w:r>
          <w:tab/>
        </w:r>
        <w:r>
          <w:fldChar w:fldCharType="begin"/>
        </w:r>
        <w:r>
          <w:instrText xml:space="preserve"> PAGEREF _Toc6531 \h </w:instrText>
        </w:r>
        <w:r>
          <w:fldChar w:fldCharType="separate"/>
        </w:r>
        <w:r>
          <w:t>13</w:t>
        </w:r>
        <w:r>
          <w:fldChar w:fldCharType="end"/>
        </w:r>
      </w:hyperlink>
    </w:p>
    <w:p>
      <w:pPr>
        <w:pStyle w:val="TOC2"/>
        <w:tabs>
          <w:tab w:val="right" w:leader="dot" w:pos="8306"/>
        </w:tabs>
      </w:pPr>
      <w:hyperlink w:anchor="_Toc30837" w:history="1">
        <w:r>
          <w:rPr>
            <w:rFonts w:ascii="仿宋" w:eastAsia="仿宋" w:hAnsi="仿宋" w:cs="仿宋" w:hint="eastAsia"/>
            <w:lang w:eastAsia="zh-CN"/>
          </w:rPr>
          <w:t>(二)、数字特技发生器项目工艺技术设计方案</w:t>
        </w:r>
        <w:r>
          <w:tab/>
        </w:r>
        <w:r>
          <w:fldChar w:fldCharType="begin"/>
        </w:r>
        <w:r>
          <w:instrText xml:space="preserve"> PAGEREF _Toc30837 \h </w:instrText>
        </w:r>
        <w:r>
          <w:fldChar w:fldCharType="separate"/>
        </w:r>
        <w:r>
          <w:t>14</w:t>
        </w:r>
        <w:r>
          <w:fldChar w:fldCharType="end"/>
        </w:r>
      </w:hyperlink>
    </w:p>
    <w:p>
      <w:pPr>
        <w:pStyle w:val="TOC2"/>
        <w:tabs>
          <w:tab w:val="right" w:leader="dot" w:pos="8306"/>
        </w:tabs>
      </w:pPr>
      <w:hyperlink w:anchor="_Toc22800" w:history="1">
        <w:r>
          <w:rPr>
            <w:rFonts w:ascii="仿宋" w:eastAsia="仿宋" w:hAnsi="仿宋" w:cs="仿宋" w:hint="eastAsia"/>
            <w:lang w:eastAsia="zh-CN"/>
          </w:rPr>
          <w:t>(三)、设备选型方案</w:t>
        </w:r>
        <w:r>
          <w:tab/>
        </w:r>
        <w:r>
          <w:fldChar w:fldCharType="begin"/>
        </w:r>
        <w:r>
          <w:instrText xml:space="preserve"> PAGEREF _Toc22800 \h </w:instrText>
        </w:r>
        <w:r>
          <w:fldChar w:fldCharType="separate"/>
        </w:r>
        <w:r>
          <w:t>15</w:t>
        </w:r>
        <w:r>
          <w:fldChar w:fldCharType="end"/>
        </w:r>
      </w:hyperlink>
    </w:p>
    <w:p>
      <w:pPr>
        <w:pStyle w:val="TOC1"/>
        <w:tabs>
          <w:tab w:val="right" w:leader="dot" w:pos="8306"/>
        </w:tabs>
      </w:pPr>
      <w:hyperlink w:anchor="_Toc24478" w:history="1">
        <w:r>
          <w:rPr>
            <w:rFonts w:ascii="仿宋" w:eastAsia="仿宋" w:hAnsi="仿宋" w:cs="仿宋" w:hint="eastAsia"/>
            <w:lang w:eastAsia="zh-CN"/>
          </w:rPr>
          <w:t>五、数字特技发生器项目绩效评估</w:t>
        </w:r>
        <w:r>
          <w:tab/>
        </w:r>
        <w:r>
          <w:fldChar w:fldCharType="begin"/>
        </w:r>
        <w:r>
          <w:instrText xml:space="preserve"> PAGEREF _Toc24478 \h </w:instrText>
        </w:r>
        <w:r>
          <w:fldChar w:fldCharType="separate"/>
        </w:r>
        <w:r>
          <w:t>17</w:t>
        </w:r>
        <w:r>
          <w:fldChar w:fldCharType="end"/>
        </w:r>
      </w:hyperlink>
    </w:p>
    <w:p>
      <w:pPr>
        <w:pStyle w:val="TOC2"/>
        <w:tabs>
          <w:tab w:val="right" w:leader="dot" w:pos="8306"/>
        </w:tabs>
      </w:pPr>
      <w:hyperlink w:anchor="_Toc12486" w:history="1">
        <w:r>
          <w:rPr>
            <w:rFonts w:ascii="仿宋" w:eastAsia="仿宋" w:hAnsi="仿宋" w:cs="仿宋" w:hint="eastAsia"/>
            <w:lang w:eastAsia="zh-CN"/>
          </w:rPr>
          <w:t>(一)、绩效评估指标</w:t>
        </w:r>
        <w:r>
          <w:tab/>
        </w:r>
        <w:r>
          <w:fldChar w:fldCharType="begin"/>
        </w:r>
        <w:r>
          <w:instrText xml:space="preserve"> PAGEREF _Toc12486 \h </w:instrText>
        </w:r>
        <w:r>
          <w:fldChar w:fldCharType="separate"/>
        </w:r>
        <w:r>
          <w:t>17</w:t>
        </w:r>
        <w:r>
          <w:fldChar w:fldCharType="end"/>
        </w:r>
      </w:hyperlink>
    </w:p>
    <w:p>
      <w:pPr>
        <w:pStyle w:val="TOC2"/>
        <w:tabs>
          <w:tab w:val="right" w:leader="dot" w:pos="8306"/>
        </w:tabs>
      </w:pPr>
      <w:hyperlink w:anchor="_Toc13571" w:history="1">
        <w:r>
          <w:rPr>
            <w:rFonts w:ascii="仿宋" w:eastAsia="仿宋" w:hAnsi="仿宋" w:cs="仿宋" w:hint="eastAsia"/>
            <w:lang w:eastAsia="zh-CN"/>
          </w:rPr>
          <w:t>(二)、绩效评估方法</w:t>
        </w:r>
        <w:r>
          <w:tab/>
        </w:r>
        <w:r>
          <w:fldChar w:fldCharType="begin"/>
        </w:r>
        <w:r>
          <w:instrText xml:space="preserve"> PAGEREF _Toc13571 \h </w:instrText>
        </w:r>
        <w:r>
          <w:fldChar w:fldCharType="separate"/>
        </w:r>
        <w:r>
          <w:t>18</w:t>
        </w:r>
        <w:r>
          <w:fldChar w:fldCharType="end"/>
        </w:r>
      </w:hyperlink>
    </w:p>
    <w:p>
      <w:pPr>
        <w:pStyle w:val="TOC2"/>
        <w:tabs>
          <w:tab w:val="right" w:leader="dot" w:pos="8306"/>
        </w:tabs>
      </w:pPr>
      <w:hyperlink w:anchor="_Toc3742" w:history="1">
        <w:r>
          <w:rPr>
            <w:rFonts w:ascii="仿宋" w:eastAsia="仿宋" w:hAnsi="仿宋" w:cs="仿宋" w:hint="eastAsia"/>
            <w:lang w:eastAsia="zh-CN"/>
          </w:rPr>
          <w:t>(三)、绩效评估周期</w:t>
        </w:r>
        <w:r>
          <w:tab/>
        </w:r>
        <w:r>
          <w:fldChar w:fldCharType="begin"/>
        </w:r>
        <w:r>
          <w:instrText xml:space="preserve"> PAGEREF _Toc3742 \h </w:instrText>
        </w:r>
        <w:r>
          <w:fldChar w:fldCharType="separate"/>
        </w:r>
        <w:r>
          <w:t>19</w:t>
        </w:r>
        <w:r>
          <w:fldChar w:fldCharType="end"/>
        </w:r>
      </w:hyperlink>
    </w:p>
    <w:p>
      <w:pPr>
        <w:pStyle w:val="TOC1"/>
        <w:tabs>
          <w:tab w:val="right" w:leader="dot" w:pos="8306"/>
        </w:tabs>
      </w:pPr>
      <w:hyperlink w:anchor="_Toc9864" w:history="1">
        <w:r>
          <w:rPr>
            <w:rFonts w:ascii="仿宋" w:eastAsia="仿宋" w:hAnsi="仿宋" w:cs="仿宋" w:hint="eastAsia"/>
            <w:lang w:eastAsia="zh-CN"/>
          </w:rPr>
          <w:t>六、数字特技发生器项目文档管理</w:t>
        </w:r>
        <w:r>
          <w:tab/>
        </w:r>
        <w:r>
          <w:fldChar w:fldCharType="begin"/>
        </w:r>
        <w:r>
          <w:instrText xml:space="preserve"> PAGEREF _Toc9864 \h </w:instrText>
        </w:r>
        <w:r>
          <w:fldChar w:fldCharType="separate"/>
        </w:r>
        <w:r>
          <w:t>20</w:t>
        </w:r>
        <w:r>
          <w:fldChar w:fldCharType="end"/>
        </w:r>
      </w:hyperlink>
    </w:p>
    <w:p>
      <w:pPr>
        <w:pStyle w:val="TOC2"/>
        <w:tabs>
          <w:tab w:val="right" w:leader="dot" w:pos="8306"/>
        </w:tabs>
      </w:pPr>
      <w:hyperlink w:anchor="_Toc10638" w:history="1">
        <w:r>
          <w:rPr>
            <w:rFonts w:ascii="仿宋" w:eastAsia="仿宋" w:hAnsi="仿宋" w:cs="仿宋" w:hint="eastAsia"/>
            <w:lang w:eastAsia="zh-CN"/>
          </w:rPr>
          <w:t>(一)、文档编制与审查</w:t>
        </w:r>
        <w:r>
          <w:tab/>
        </w:r>
        <w:r>
          <w:fldChar w:fldCharType="begin"/>
        </w:r>
        <w:r>
          <w:instrText xml:space="preserve"> PAGEREF _Toc10638 \h </w:instrText>
        </w:r>
        <w:r>
          <w:fldChar w:fldCharType="separate"/>
        </w:r>
        <w:r>
          <w:t>20</w:t>
        </w:r>
        <w:r>
          <w:fldChar w:fldCharType="end"/>
        </w:r>
      </w:hyperlink>
    </w:p>
    <w:p>
      <w:pPr>
        <w:pStyle w:val="TOC2"/>
        <w:tabs>
          <w:tab w:val="right" w:leader="dot" w:pos="8306"/>
        </w:tabs>
      </w:pPr>
      <w:hyperlink w:anchor="_Toc21857" w:history="1">
        <w:r>
          <w:rPr>
            <w:rFonts w:ascii="仿宋" w:eastAsia="仿宋" w:hAnsi="仿宋" w:cs="仿宋" w:hint="eastAsia"/>
            <w:lang w:eastAsia="zh-CN"/>
          </w:rPr>
          <w:t>(二)、文档发布与分发</w:t>
        </w:r>
        <w:r>
          <w:tab/>
        </w:r>
        <w:r>
          <w:fldChar w:fldCharType="begin"/>
        </w:r>
        <w:r>
          <w:instrText xml:space="preserve"> PAGEREF _Toc21857 \h </w:instrText>
        </w:r>
        <w:r>
          <w:fldChar w:fldCharType="separate"/>
        </w:r>
        <w:r>
          <w:t>22</w:t>
        </w:r>
        <w:r>
          <w:fldChar w:fldCharType="end"/>
        </w:r>
      </w:hyperlink>
    </w:p>
    <w:p>
      <w:pPr>
        <w:pStyle w:val="TOC2"/>
        <w:tabs>
          <w:tab w:val="right" w:leader="dot" w:pos="8306"/>
        </w:tabs>
      </w:pPr>
      <w:hyperlink w:anchor="_Toc13222" w:history="1">
        <w:r>
          <w:rPr>
            <w:rFonts w:ascii="仿宋" w:eastAsia="仿宋" w:hAnsi="仿宋" w:cs="仿宋" w:hint="eastAsia"/>
            <w:lang w:eastAsia="zh-CN"/>
          </w:rPr>
          <w:t>(三)、文档存档与归档</w:t>
        </w:r>
        <w:r>
          <w:tab/>
        </w:r>
        <w:r>
          <w:fldChar w:fldCharType="begin"/>
        </w:r>
        <w:r>
          <w:instrText xml:space="preserve"> PAGEREF _Toc13222 \h </w:instrText>
        </w:r>
        <w:r>
          <w:fldChar w:fldCharType="separate"/>
        </w:r>
        <w:r>
          <w:t>22</w:t>
        </w:r>
        <w:r>
          <w:fldChar w:fldCharType="end"/>
        </w:r>
      </w:hyperlink>
    </w:p>
    <w:p>
      <w:pPr>
        <w:pStyle w:val="TOC1"/>
        <w:tabs>
          <w:tab w:val="right" w:leader="dot" w:pos="8306"/>
        </w:tabs>
      </w:pPr>
      <w:hyperlink w:anchor="_Toc12872" w:history="1">
        <w:r>
          <w:rPr>
            <w:rFonts w:ascii="仿宋" w:eastAsia="仿宋" w:hAnsi="仿宋" w:cs="仿宋" w:hint="eastAsia"/>
            <w:lang w:eastAsia="zh-CN"/>
          </w:rPr>
          <w:t>七、数字特技发生器项目创新与研发</w:t>
        </w:r>
        <w:r>
          <w:tab/>
        </w:r>
        <w:r>
          <w:fldChar w:fldCharType="begin"/>
        </w:r>
        <w:r>
          <w:instrText xml:space="preserve"> PAGEREF _Toc12872 \h </w:instrText>
        </w:r>
        <w:r>
          <w:fldChar w:fldCharType="separate"/>
        </w:r>
        <w:r>
          <w:t>24</w:t>
        </w:r>
        <w:r>
          <w:fldChar w:fldCharType="end"/>
        </w:r>
      </w:hyperlink>
    </w:p>
    <w:p>
      <w:pPr>
        <w:pStyle w:val="TOC2"/>
        <w:tabs>
          <w:tab w:val="right" w:leader="dot" w:pos="8306"/>
        </w:tabs>
      </w:pPr>
      <w:hyperlink w:anchor="_Toc28162" w:history="1">
        <w:r>
          <w:rPr>
            <w:rFonts w:ascii="仿宋" w:eastAsia="仿宋" w:hAnsi="仿宋" w:cs="仿宋" w:hint="eastAsia"/>
            <w:lang w:eastAsia="zh-CN"/>
          </w:rPr>
          <w:t>(一)、创新策略与方向</w:t>
        </w:r>
        <w:r>
          <w:tab/>
        </w:r>
        <w:r>
          <w:fldChar w:fldCharType="begin"/>
        </w:r>
        <w:r>
          <w:instrText xml:space="preserve"> PAGEREF _Toc28162 \h </w:instrText>
        </w:r>
        <w:r>
          <w:fldChar w:fldCharType="separate"/>
        </w:r>
        <w:r>
          <w:t>24</w:t>
        </w:r>
        <w:r>
          <w:fldChar w:fldCharType="end"/>
        </w:r>
      </w:hyperlink>
    </w:p>
    <w:p>
      <w:pPr>
        <w:pStyle w:val="TOC2"/>
        <w:tabs>
          <w:tab w:val="right" w:leader="dot" w:pos="8306"/>
        </w:tabs>
      </w:pPr>
      <w:hyperlink w:anchor="_Toc18471" w:history="1">
        <w:r>
          <w:rPr>
            <w:rFonts w:ascii="仿宋" w:eastAsia="仿宋" w:hAnsi="仿宋" w:cs="仿宋" w:hint="eastAsia"/>
            <w:lang w:eastAsia="zh-CN"/>
          </w:rPr>
          <w:t>(二)、研发规划与投入</w:t>
        </w:r>
        <w:r>
          <w:tab/>
        </w:r>
        <w:r>
          <w:fldChar w:fldCharType="begin"/>
        </w:r>
        <w:r>
          <w:instrText xml:space="preserve"> PAGEREF _Toc18471 \h </w:instrText>
        </w:r>
        <w:r>
          <w:fldChar w:fldCharType="separate"/>
        </w:r>
        <w:r>
          <w:t>25</w:t>
        </w:r>
        <w:r>
          <w:fldChar w:fldCharType="end"/>
        </w:r>
      </w:hyperlink>
    </w:p>
    <w:p>
      <w:pPr>
        <w:pStyle w:val="TOC1"/>
        <w:tabs>
          <w:tab w:val="right" w:leader="dot" w:pos="8306"/>
        </w:tabs>
      </w:pPr>
      <w:hyperlink w:anchor="_Toc13616" w:history="1">
        <w:r>
          <w:rPr>
            <w:rFonts w:ascii="仿宋" w:eastAsia="仿宋" w:hAnsi="仿宋" w:cs="仿宋" w:hint="eastAsia"/>
            <w:lang w:eastAsia="zh-CN"/>
          </w:rPr>
          <w:t>八、数字特技发生器项目社会影响</w:t>
        </w:r>
        <w:r>
          <w:tab/>
        </w:r>
        <w:r>
          <w:fldChar w:fldCharType="begin"/>
        </w:r>
        <w:r>
          <w:instrText xml:space="preserve"> PAGEREF _Toc13616 \h </w:instrText>
        </w:r>
        <w:r>
          <w:fldChar w:fldCharType="separate"/>
        </w:r>
        <w:r>
          <w:t>27</w:t>
        </w:r>
        <w:r>
          <w:fldChar w:fldCharType="end"/>
        </w:r>
      </w:hyperlink>
    </w:p>
    <w:p>
      <w:pPr>
        <w:pStyle w:val="TOC2"/>
        <w:tabs>
          <w:tab w:val="right" w:leader="dot" w:pos="8306"/>
        </w:tabs>
      </w:pPr>
      <w:hyperlink w:anchor="_Toc20823" w:history="1">
        <w:r>
          <w:rPr>
            <w:rFonts w:ascii="仿宋" w:eastAsia="仿宋" w:hAnsi="仿宋" w:cs="仿宋" w:hint="eastAsia"/>
            <w:lang w:eastAsia="zh-CN"/>
          </w:rPr>
          <w:t>(一)、社会责任与义务</w:t>
        </w:r>
        <w:r>
          <w:tab/>
        </w:r>
        <w:r>
          <w:fldChar w:fldCharType="begin"/>
        </w:r>
        <w:r>
          <w:instrText xml:space="preserve"> PAGEREF _Toc20823 \h </w:instrText>
        </w:r>
        <w:r>
          <w:fldChar w:fldCharType="separate"/>
        </w:r>
        <w:r>
          <w:t>27</w:t>
        </w:r>
        <w:r>
          <w:fldChar w:fldCharType="end"/>
        </w:r>
      </w:hyperlink>
    </w:p>
    <w:p>
      <w:pPr>
        <w:pStyle w:val="TOC2"/>
        <w:tabs>
          <w:tab w:val="right" w:leader="dot" w:pos="8306"/>
        </w:tabs>
      </w:pPr>
      <w:hyperlink w:anchor="_Toc4619" w:history="1">
        <w:r>
          <w:rPr>
            <w:rFonts w:ascii="仿宋" w:eastAsia="仿宋" w:hAnsi="仿宋" w:cs="仿宋" w:hint="eastAsia"/>
            <w:lang w:eastAsia="zh-CN"/>
          </w:rPr>
          <w:t>(二)、社会参与与沟通</w:t>
        </w:r>
        <w:r>
          <w:tab/>
        </w:r>
        <w:r>
          <w:fldChar w:fldCharType="begin"/>
        </w:r>
        <w:r>
          <w:instrText xml:space="preserve"> PAGEREF _Toc4619 \h </w:instrText>
        </w:r>
        <w:r>
          <w:fldChar w:fldCharType="separate"/>
        </w:r>
        <w:r>
          <w:t>28</w:t>
        </w:r>
        <w:r>
          <w:fldChar w:fldCharType="end"/>
        </w:r>
      </w:hyperlink>
    </w:p>
    <w:p>
      <w:pPr>
        <w:pStyle w:val="TOC1"/>
        <w:tabs>
          <w:tab w:val="right" w:leader="dot" w:pos="8306"/>
        </w:tabs>
      </w:pPr>
      <w:hyperlink w:anchor="_Toc5032" w:history="1">
        <w:r>
          <w:rPr>
            <w:rFonts w:ascii="仿宋" w:eastAsia="仿宋" w:hAnsi="仿宋" w:cs="仿宋" w:hint="eastAsia"/>
            <w:lang w:eastAsia="zh-CN"/>
          </w:rPr>
          <w:t>九、数字特技发生器项目人力资源管理</w:t>
        </w:r>
        <w:r>
          <w:tab/>
        </w:r>
        <w:r>
          <w:fldChar w:fldCharType="begin"/>
        </w:r>
        <w:r>
          <w:instrText xml:space="preserve"> PAGEREF _Toc5032 \h </w:instrText>
        </w:r>
        <w:r>
          <w:fldChar w:fldCharType="separate"/>
        </w:r>
        <w:r>
          <w:t>28</w:t>
        </w:r>
        <w:r>
          <w:fldChar w:fldCharType="end"/>
        </w:r>
      </w:hyperlink>
    </w:p>
    <w:p>
      <w:pPr>
        <w:pStyle w:val="TOC2"/>
        <w:tabs>
          <w:tab w:val="right" w:leader="dot" w:pos="8306"/>
        </w:tabs>
      </w:pPr>
      <w:hyperlink w:anchor="_Toc31249" w:history="1">
        <w:r>
          <w:rPr>
            <w:rFonts w:ascii="仿宋" w:eastAsia="仿宋" w:hAnsi="仿宋" w:cs="仿宋" w:hint="eastAsia"/>
            <w:lang w:eastAsia="zh-CN"/>
          </w:rPr>
          <w:t>(一)、建立健全的预算管理制度</w:t>
        </w:r>
        <w:r>
          <w:tab/>
        </w:r>
        <w:r>
          <w:fldChar w:fldCharType="begin"/>
        </w:r>
        <w:r>
          <w:instrText xml:space="preserve"> PAGEREF _Toc31249 \h </w:instrText>
        </w:r>
        <w:r>
          <w:fldChar w:fldCharType="separate"/>
        </w:r>
        <w:r>
          <w:t>28</w:t>
        </w:r>
        <w:r>
          <w:fldChar w:fldCharType="end"/>
        </w:r>
      </w:hyperlink>
    </w:p>
    <w:p>
      <w:pPr>
        <w:pStyle w:val="TOC2"/>
        <w:tabs>
          <w:tab w:val="right" w:leader="dot" w:pos="8306"/>
        </w:tabs>
      </w:pPr>
      <w:hyperlink w:anchor="_Toc8650" w:history="1">
        <w:r>
          <w:rPr>
            <w:rFonts w:ascii="仿宋" w:eastAsia="仿宋" w:hAnsi="仿宋" w:cs="仿宋" w:hint="eastAsia"/>
            <w:lang w:eastAsia="zh-CN"/>
          </w:rPr>
          <w:t>(二)、加强资金流动监控</w:t>
        </w:r>
        <w:r>
          <w:tab/>
        </w:r>
        <w:r>
          <w:fldChar w:fldCharType="begin"/>
        </w:r>
        <w:r>
          <w:instrText xml:space="preserve"> PAGEREF _Toc8650 \h </w:instrText>
        </w:r>
        <w:r>
          <w:fldChar w:fldCharType="separate"/>
        </w:r>
        <w:r>
          <w:t>30</w:t>
        </w:r>
        <w:r>
          <w:fldChar w:fldCharType="end"/>
        </w:r>
      </w:hyperlink>
    </w:p>
    <w:p>
      <w:pPr>
        <w:pStyle w:val="TOC2"/>
        <w:tabs>
          <w:tab w:val="right" w:leader="dot" w:pos="8306"/>
        </w:tabs>
      </w:pPr>
      <w:hyperlink w:anchor="_Toc953" w:history="1">
        <w:r>
          <w:rPr>
            <w:rFonts w:ascii="仿宋" w:eastAsia="仿宋" w:hAnsi="仿宋" w:cs="仿宋" w:hint="eastAsia"/>
            <w:lang w:eastAsia="zh-CN"/>
          </w:rPr>
          <w:t>(三)、制定完善的风险控制机制</w:t>
        </w:r>
        <w:r>
          <w:tab/>
        </w:r>
        <w:r>
          <w:fldChar w:fldCharType="begin"/>
        </w:r>
        <w:r>
          <w:instrText xml:space="preserve"> PAGEREF _Toc953 \h </w:instrText>
        </w:r>
        <w:r>
          <w:fldChar w:fldCharType="separate"/>
        </w:r>
        <w:r>
          <w:t>31</w:t>
        </w:r>
        <w:r>
          <w:fldChar w:fldCharType="end"/>
        </w:r>
      </w:hyperlink>
    </w:p>
    <w:p>
      <w:pPr>
        <w:pStyle w:val="TOC2"/>
        <w:tabs>
          <w:tab w:val="right" w:leader="dot" w:pos="8306"/>
        </w:tabs>
      </w:pPr>
      <w:hyperlink w:anchor="_Toc21706" w:history="1">
        <w:r>
          <w:rPr>
            <w:rFonts w:ascii="仿宋" w:eastAsia="仿宋" w:hAnsi="仿宋" w:cs="仿宋" w:hint="eastAsia"/>
            <w:lang w:eastAsia="zh-CN"/>
          </w:rPr>
          <w:t>(四)、优化成本管理</w:t>
        </w:r>
        <w:r>
          <w:tab/>
        </w:r>
        <w:r>
          <w:fldChar w:fldCharType="begin"/>
        </w:r>
        <w:r>
          <w:instrText xml:space="preserve"> PAGEREF _Toc21706 \h </w:instrText>
        </w:r>
        <w:r>
          <w:fldChar w:fldCharType="separate"/>
        </w:r>
        <w:r>
          <w:t>33</w:t>
        </w:r>
        <w:r>
          <w:fldChar w:fldCharType="end"/>
        </w:r>
      </w:hyperlink>
    </w:p>
    <w:p>
      <w:pPr>
        <w:pStyle w:val="TOC1"/>
        <w:tabs>
          <w:tab w:val="right" w:leader="dot" w:pos="8306"/>
        </w:tabs>
      </w:pPr>
      <w:hyperlink w:anchor="_Toc13929" w:history="1">
        <w:r>
          <w:rPr>
            <w:rFonts w:ascii="仿宋" w:eastAsia="仿宋" w:hAnsi="仿宋" w:cs="仿宋" w:hint="eastAsia"/>
            <w:lang w:eastAsia="zh-CN"/>
          </w:rPr>
          <w:t>十、数字特技发生器项目风险管理</w:t>
        </w:r>
        <w:r>
          <w:tab/>
        </w:r>
        <w:r>
          <w:fldChar w:fldCharType="begin"/>
        </w:r>
        <w:r>
          <w:instrText xml:space="preserve"> PAGEREF _Toc13929 \h </w:instrText>
        </w:r>
        <w:r>
          <w:fldChar w:fldCharType="separate"/>
        </w:r>
        <w:r>
          <w:t>34</w:t>
        </w:r>
        <w:r>
          <w:fldChar w:fldCharType="end"/>
        </w:r>
      </w:hyperlink>
    </w:p>
    <w:p>
      <w:pPr>
        <w:pStyle w:val="TOC2"/>
        <w:tabs>
          <w:tab w:val="right" w:leader="dot" w:pos="8306"/>
        </w:tabs>
      </w:pPr>
      <w:hyperlink w:anchor="_Toc9929" w:history="1">
        <w:r>
          <w:rPr>
            <w:rFonts w:ascii="仿宋" w:eastAsia="仿宋" w:hAnsi="仿宋" w:cs="仿宋" w:hint="eastAsia"/>
            <w:lang w:eastAsia="zh-CN"/>
          </w:rPr>
          <w:t>(一)、风险识别与评估</w:t>
        </w:r>
        <w:r>
          <w:tab/>
        </w:r>
        <w:r>
          <w:fldChar w:fldCharType="begin"/>
        </w:r>
        <w:r>
          <w:instrText xml:space="preserve"> PAGEREF _Toc9929 \h </w:instrText>
        </w:r>
        <w:r>
          <w:fldChar w:fldCharType="separate"/>
        </w:r>
        <w:r>
          <w:t>34</w:t>
        </w:r>
        <w:r>
          <w:fldChar w:fldCharType="end"/>
        </w:r>
      </w:hyperlink>
    </w:p>
    <w:p>
      <w:pPr>
        <w:pStyle w:val="TOC2"/>
        <w:tabs>
          <w:tab w:val="right" w:leader="dot" w:pos="8306"/>
        </w:tabs>
      </w:pPr>
      <w:hyperlink w:anchor="_Toc6883" w:history="1">
        <w:r>
          <w:rPr>
            <w:rFonts w:ascii="仿宋" w:eastAsia="仿宋" w:hAnsi="仿宋" w:cs="仿宋" w:hint="eastAsia"/>
            <w:lang w:eastAsia="zh-CN"/>
          </w:rPr>
          <w:t>(二)、风险应对策略</w:t>
        </w:r>
        <w:r>
          <w:tab/>
        </w:r>
        <w:r>
          <w:fldChar w:fldCharType="begin"/>
        </w:r>
        <w:r>
          <w:instrText xml:space="preserve"> PAGEREF _Toc6883 \h </w:instrText>
        </w:r>
        <w:r>
          <w:fldChar w:fldCharType="separate"/>
        </w:r>
        <w:r>
          <w:t>35</w:t>
        </w:r>
        <w:r>
          <w:fldChar w:fldCharType="end"/>
        </w:r>
      </w:hyperlink>
    </w:p>
    <w:p>
      <w:pPr>
        <w:pStyle w:val="TOC2"/>
        <w:tabs>
          <w:tab w:val="right" w:leader="dot" w:pos="8306"/>
        </w:tabs>
      </w:pPr>
      <w:hyperlink w:anchor="_Toc8213" w:history="1">
        <w:r>
          <w:rPr>
            <w:rFonts w:ascii="仿宋" w:eastAsia="仿宋" w:hAnsi="仿宋" w:cs="仿宋" w:hint="eastAsia"/>
            <w:lang w:eastAsia="zh-CN"/>
          </w:rPr>
          <w:t>(三)、风险监控与控制</w:t>
        </w:r>
        <w:r>
          <w:tab/>
        </w:r>
        <w:r>
          <w:fldChar w:fldCharType="begin"/>
        </w:r>
        <w:r>
          <w:instrText xml:space="preserve"> PAGEREF _Toc8213 \h </w:instrText>
        </w:r>
        <w:r>
          <w:fldChar w:fldCharType="separate"/>
        </w:r>
        <w:r>
          <w:t>37</w:t>
        </w:r>
        <w:r>
          <w:fldChar w:fldCharType="end"/>
        </w:r>
      </w:hyperlink>
    </w:p>
    <w:p>
      <w:pPr>
        <w:pStyle w:val="TOC1"/>
        <w:tabs>
          <w:tab w:val="right" w:leader="dot" w:pos="8306"/>
        </w:tabs>
      </w:pPr>
      <w:hyperlink w:anchor="_Toc6255" w:history="1">
        <w:r>
          <w:rPr>
            <w:rFonts w:ascii="仿宋" w:eastAsia="仿宋" w:hAnsi="仿宋" w:cs="仿宋" w:hint="eastAsia"/>
            <w:lang w:eastAsia="zh-CN"/>
          </w:rPr>
          <w:t>十一、数字特技发生器项目经营效益</w:t>
        </w:r>
        <w:r>
          <w:tab/>
        </w:r>
        <w:r>
          <w:fldChar w:fldCharType="begin"/>
        </w:r>
        <w:r>
          <w:instrText xml:space="preserve"> PAGEREF _Toc6255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9" w:history="1">
        <w:r>
          <w:rPr>
            <w:rFonts w:ascii="仿宋" w:eastAsia="仿宋" w:hAnsi="仿宋" w:cs="仿宋" w:hint="eastAsia"/>
            <w:lang w:eastAsia="zh-CN"/>
          </w:rPr>
          <w:t>(一)、经济评价财务测算</w:t>
        </w:r>
        <w:r>
          <w:tab/>
        </w:r>
        <w:r>
          <w:fldChar w:fldCharType="begin"/>
        </w:r>
        <w:r>
          <w:instrText xml:space="preserve"> PAGEREF _Toc21059 \h </w:instrText>
        </w:r>
        <w:r>
          <w:fldChar w:fldCharType="separate"/>
        </w:r>
        <w:r>
          <w:t>38</w:t>
        </w:r>
        <w:r>
          <w:fldChar w:fldCharType="end"/>
        </w:r>
      </w:hyperlink>
    </w:p>
    <w:p>
      <w:pPr>
        <w:pStyle w:val="TOC2"/>
        <w:tabs>
          <w:tab w:val="right" w:leader="dot" w:pos="8306"/>
        </w:tabs>
      </w:pPr>
      <w:hyperlink w:anchor="_Toc19470" w:history="1">
        <w:r>
          <w:rPr>
            <w:rFonts w:ascii="仿宋" w:eastAsia="仿宋" w:hAnsi="仿宋" w:cs="仿宋" w:hint="eastAsia"/>
            <w:lang w:eastAsia="zh-CN"/>
          </w:rPr>
          <w:t>(二)、数字特技发生器项目盈利能力分析</w:t>
        </w:r>
        <w:r>
          <w:tab/>
        </w:r>
        <w:r>
          <w:fldChar w:fldCharType="begin"/>
        </w:r>
        <w:r>
          <w:instrText xml:space="preserve"> PAGEREF _Toc19470 \h </w:instrText>
        </w:r>
        <w:r>
          <w:fldChar w:fldCharType="separate"/>
        </w:r>
        <w:r>
          <w:t>39</w:t>
        </w:r>
        <w:r>
          <w:fldChar w:fldCharType="end"/>
        </w:r>
      </w:hyperlink>
    </w:p>
    <w:p>
      <w:pPr>
        <w:pStyle w:val="TOC1"/>
        <w:tabs>
          <w:tab w:val="right" w:leader="dot" w:pos="8306"/>
        </w:tabs>
      </w:pPr>
      <w:hyperlink w:anchor="_Toc30985" w:history="1">
        <w:r>
          <w:rPr>
            <w:rFonts w:ascii="仿宋" w:eastAsia="仿宋" w:hAnsi="仿宋" w:cs="仿宋" w:hint="eastAsia"/>
            <w:lang w:eastAsia="zh-CN"/>
          </w:rPr>
          <w:t>十二、数字特技发生器项目人力资源培养与发展</w:t>
        </w:r>
        <w:r>
          <w:tab/>
        </w:r>
        <w:r>
          <w:fldChar w:fldCharType="begin"/>
        </w:r>
        <w:r>
          <w:instrText xml:space="preserve"> PAGEREF _Toc30985 \h </w:instrText>
        </w:r>
        <w:r>
          <w:fldChar w:fldCharType="separate"/>
        </w:r>
        <w:r>
          <w:t>40</w:t>
        </w:r>
        <w:r>
          <w:fldChar w:fldCharType="end"/>
        </w:r>
      </w:hyperlink>
    </w:p>
    <w:p>
      <w:pPr>
        <w:pStyle w:val="TOC2"/>
        <w:tabs>
          <w:tab w:val="right" w:leader="dot" w:pos="8306"/>
        </w:tabs>
      </w:pPr>
      <w:hyperlink w:anchor="_Toc12913" w:history="1">
        <w:r>
          <w:rPr>
            <w:rFonts w:ascii="仿宋" w:eastAsia="仿宋" w:hAnsi="仿宋" w:cs="仿宋" w:hint="eastAsia"/>
            <w:lang w:eastAsia="zh-CN"/>
          </w:rPr>
          <w:t>(一)、人才需求与规划</w:t>
        </w:r>
        <w:r>
          <w:tab/>
        </w:r>
        <w:r>
          <w:fldChar w:fldCharType="begin"/>
        </w:r>
        <w:r>
          <w:instrText xml:space="preserve"> PAGEREF _Toc12913 \h </w:instrText>
        </w:r>
        <w:r>
          <w:fldChar w:fldCharType="separate"/>
        </w:r>
        <w:r>
          <w:t>40</w:t>
        </w:r>
        <w:r>
          <w:fldChar w:fldCharType="end"/>
        </w:r>
      </w:hyperlink>
    </w:p>
    <w:p>
      <w:pPr>
        <w:pStyle w:val="TOC2"/>
        <w:tabs>
          <w:tab w:val="right" w:leader="dot" w:pos="8306"/>
        </w:tabs>
      </w:pPr>
      <w:hyperlink w:anchor="_Toc22240" w:history="1">
        <w:r>
          <w:rPr>
            <w:rFonts w:ascii="仿宋" w:eastAsia="仿宋" w:hAnsi="仿宋" w:cs="仿宋" w:hint="eastAsia"/>
            <w:lang w:eastAsia="zh-CN"/>
          </w:rPr>
          <w:t>(二)、培训与发展计划</w:t>
        </w:r>
        <w:r>
          <w:tab/>
        </w:r>
        <w:r>
          <w:fldChar w:fldCharType="begin"/>
        </w:r>
        <w:r>
          <w:instrText xml:space="preserve"> PAGEREF _Toc22240 \h </w:instrText>
        </w:r>
        <w:r>
          <w:fldChar w:fldCharType="separate"/>
        </w:r>
        <w:r>
          <w:t>41</w:t>
        </w:r>
        <w:r>
          <w:fldChar w:fldCharType="end"/>
        </w:r>
      </w:hyperlink>
    </w:p>
    <w:p>
      <w:pPr>
        <w:pStyle w:val="TOC1"/>
        <w:tabs>
          <w:tab w:val="right" w:leader="dot" w:pos="8306"/>
        </w:tabs>
      </w:pPr>
      <w:hyperlink w:anchor="_Toc656" w:history="1">
        <w:r>
          <w:rPr>
            <w:rFonts w:ascii="仿宋" w:eastAsia="仿宋" w:hAnsi="仿宋" w:cs="仿宋" w:hint="eastAsia"/>
            <w:lang w:eastAsia="zh-CN"/>
          </w:rPr>
          <w:t>十三、数字特技发生器项目实施保障措施</w:t>
        </w:r>
        <w:r>
          <w:tab/>
        </w:r>
        <w:r>
          <w:fldChar w:fldCharType="begin"/>
        </w:r>
        <w:r>
          <w:instrText xml:space="preserve"> PAGEREF _Toc656 \h </w:instrText>
        </w:r>
        <w:r>
          <w:fldChar w:fldCharType="separate"/>
        </w:r>
        <w:r>
          <w:t>41</w:t>
        </w:r>
        <w:r>
          <w:fldChar w:fldCharType="end"/>
        </w:r>
      </w:hyperlink>
    </w:p>
    <w:p>
      <w:pPr>
        <w:pStyle w:val="TOC2"/>
        <w:tabs>
          <w:tab w:val="right" w:leader="dot" w:pos="8306"/>
        </w:tabs>
      </w:pPr>
      <w:hyperlink w:anchor="_Toc21429" w:history="1">
        <w:r>
          <w:rPr>
            <w:rFonts w:ascii="仿宋" w:eastAsia="仿宋" w:hAnsi="仿宋" w:cs="仿宋" w:hint="eastAsia"/>
            <w:lang w:eastAsia="zh-CN"/>
          </w:rPr>
          <w:t>(一)、数字特技发生器项目实施保障机制</w:t>
        </w:r>
        <w:r>
          <w:tab/>
        </w:r>
        <w:r>
          <w:fldChar w:fldCharType="begin"/>
        </w:r>
        <w:r>
          <w:instrText xml:space="preserve"> PAGEREF _Toc21429 \h </w:instrText>
        </w:r>
        <w:r>
          <w:fldChar w:fldCharType="separate"/>
        </w:r>
        <w:r>
          <w:t>41</w:t>
        </w:r>
        <w:r>
          <w:fldChar w:fldCharType="end"/>
        </w:r>
      </w:hyperlink>
    </w:p>
    <w:p>
      <w:pPr>
        <w:pStyle w:val="TOC2"/>
        <w:tabs>
          <w:tab w:val="right" w:leader="dot" w:pos="8306"/>
        </w:tabs>
      </w:pPr>
      <w:hyperlink w:anchor="_Toc17942" w:history="1">
        <w:r>
          <w:rPr>
            <w:rFonts w:ascii="仿宋" w:eastAsia="仿宋" w:hAnsi="仿宋" w:cs="仿宋" w:hint="eastAsia"/>
            <w:lang w:eastAsia="zh-CN"/>
          </w:rPr>
          <w:t>(二)、数字特技发生器项目法律合规要求</w:t>
        </w:r>
        <w:r>
          <w:tab/>
        </w:r>
        <w:r>
          <w:fldChar w:fldCharType="begin"/>
        </w:r>
        <w:r>
          <w:instrText xml:space="preserve"> PAGEREF _Toc17942 \h </w:instrText>
        </w:r>
        <w:r>
          <w:fldChar w:fldCharType="separate"/>
        </w:r>
        <w:r>
          <w:t>45</w:t>
        </w:r>
        <w:r>
          <w:fldChar w:fldCharType="end"/>
        </w:r>
      </w:hyperlink>
    </w:p>
    <w:p>
      <w:pPr>
        <w:pStyle w:val="TOC2"/>
        <w:tabs>
          <w:tab w:val="right" w:leader="dot" w:pos="8306"/>
        </w:tabs>
      </w:pPr>
      <w:hyperlink w:anchor="_Toc22071" w:history="1">
        <w:r>
          <w:rPr>
            <w:rFonts w:ascii="仿宋" w:eastAsia="仿宋" w:hAnsi="仿宋" w:cs="仿宋" w:hint="eastAsia"/>
            <w:lang w:eastAsia="zh-CN"/>
          </w:rPr>
          <w:t>(三)、数字特技发生器项目合同管理与法律事务</w:t>
        </w:r>
        <w:r>
          <w:tab/>
        </w:r>
        <w:r>
          <w:fldChar w:fldCharType="begin"/>
        </w:r>
        <w:r>
          <w:instrText xml:space="preserve"> PAGEREF _Toc22071 \h </w:instrText>
        </w:r>
        <w:r>
          <w:fldChar w:fldCharType="separate"/>
        </w:r>
        <w:r>
          <w:t>50</w:t>
        </w:r>
        <w:r>
          <w:fldChar w:fldCharType="end"/>
        </w:r>
      </w:hyperlink>
    </w:p>
    <w:p>
      <w:pPr>
        <w:pStyle w:val="TOC2"/>
        <w:tabs>
          <w:tab w:val="right" w:leader="dot" w:pos="8306"/>
        </w:tabs>
      </w:pPr>
      <w:hyperlink w:anchor="_Toc26102" w:history="1">
        <w:r>
          <w:rPr>
            <w:rFonts w:ascii="仿宋" w:eastAsia="仿宋" w:hAnsi="仿宋" w:cs="仿宋" w:hint="eastAsia"/>
            <w:lang w:eastAsia="zh-CN"/>
          </w:rPr>
          <w:t>(四)、数字特技发生器项目知识产权保护策略</w:t>
        </w:r>
        <w:r>
          <w:tab/>
        </w:r>
        <w:r>
          <w:fldChar w:fldCharType="begin"/>
        </w:r>
        <w:r>
          <w:instrText xml:space="preserve"> PAGEREF _Toc26102 \h </w:instrText>
        </w:r>
        <w:r>
          <w:fldChar w:fldCharType="separate"/>
        </w:r>
        <w:r>
          <w:t>56</w:t>
        </w:r>
        <w:r>
          <w:fldChar w:fldCharType="end"/>
        </w:r>
      </w:hyperlink>
    </w:p>
    <w:p>
      <w:pPr>
        <w:pStyle w:val="TOC1"/>
        <w:tabs>
          <w:tab w:val="right" w:leader="dot" w:pos="8306"/>
        </w:tabs>
      </w:pPr>
      <w:hyperlink w:anchor="_Toc21637" w:history="1">
        <w:r>
          <w:rPr>
            <w:rFonts w:ascii="仿宋" w:eastAsia="仿宋" w:hAnsi="仿宋" w:cs="仿宋" w:hint="eastAsia"/>
            <w:lang w:eastAsia="zh-CN"/>
          </w:rPr>
          <w:t>十四、数字特技发生器项目工程方案分析</w:t>
        </w:r>
        <w:r>
          <w:tab/>
        </w:r>
        <w:r>
          <w:fldChar w:fldCharType="begin"/>
        </w:r>
        <w:r>
          <w:instrText xml:space="preserve"> PAGEREF _Toc21637 \h </w:instrText>
        </w:r>
        <w:r>
          <w:fldChar w:fldCharType="separate"/>
        </w:r>
        <w:r>
          <w:t>59</w:t>
        </w:r>
        <w:r>
          <w:fldChar w:fldCharType="end"/>
        </w:r>
      </w:hyperlink>
    </w:p>
    <w:p>
      <w:pPr>
        <w:pStyle w:val="TOC2"/>
        <w:tabs>
          <w:tab w:val="right" w:leader="dot" w:pos="8306"/>
        </w:tabs>
      </w:pPr>
      <w:hyperlink w:anchor="_Toc21735" w:history="1">
        <w:r>
          <w:rPr>
            <w:rFonts w:ascii="仿宋" w:eastAsia="仿宋" w:hAnsi="仿宋" w:cs="仿宋" w:hint="eastAsia"/>
            <w:lang w:eastAsia="zh-CN"/>
          </w:rPr>
          <w:t>(一)、建筑工程设计原则</w:t>
        </w:r>
        <w:r>
          <w:tab/>
        </w:r>
        <w:r>
          <w:fldChar w:fldCharType="begin"/>
        </w:r>
        <w:r>
          <w:instrText xml:space="preserve"> PAGEREF _Toc21735 \h </w:instrText>
        </w:r>
        <w:r>
          <w:fldChar w:fldCharType="separate"/>
        </w:r>
        <w:r>
          <w:t>59</w:t>
        </w:r>
        <w:r>
          <w:fldChar w:fldCharType="end"/>
        </w:r>
      </w:hyperlink>
    </w:p>
    <w:p>
      <w:pPr>
        <w:pStyle w:val="TOC2"/>
        <w:tabs>
          <w:tab w:val="right" w:leader="dot" w:pos="8306"/>
        </w:tabs>
      </w:pPr>
      <w:hyperlink w:anchor="_Toc16194" w:history="1">
        <w:r>
          <w:rPr>
            <w:rFonts w:ascii="仿宋" w:eastAsia="仿宋" w:hAnsi="仿宋" w:cs="仿宋" w:hint="eastAsia"/>
            <w:lang w:eastAsia="zh-CN"/>
          </w:rPr>
          <w:t>(二)、土建工程建设指标</w:t>
        </w:r>
        <w:r>
          <w:tab/>
        </w:r>
        <w:r>
          <w:fldChar w:fldCharType="begin"/>
        </w:r>
        <w:r>
          <w:instrText xml:space="preserve"> PAGEREF _Toc16194 \h </w:instrText>
        </w:r>
        <w:r>
          <w:fldChar w:fldCharType="separate"/>
        </w:r>
        <w:r>
          <w:t>62</w:t>
        </w:r>
        <w:r>
          <w:fldChar w:fldCharType="end"/>
        </w:r>
      </w:hyperlink>
    </w:p>
    <w:p>
      <w:pPr>
        <w:pStyle w:val="TOC1"/>
        <w:tabs>
          <w:tab w:val="right" w:leader="dot" w:pos="8306"/>
        </w:tabs>
      </w:pPr>
      <w:hyperlink w:anchor="_Toc3746" w:history="1">
        <w:r>
          <w:rPr>
            <w:rFonts w:ascii="仿宋" w:eastAsia="仿宋" w:hAnsi="仿宋" w:cs="仿宋" w:hint="eastAsia"/>
            <w:lang w:eastAsia="zh-CN"/>
          </w:rPr>
          <w:t>十五、营销与推广策略</w:t>
        </w:r>
        <w:r>
          <w:tab/>
        </w:r>
        <w:r>
          <w:fldChar w:fldCharType="begin"/>
        </w:r>
        <w:r>
          <w:instrText xml:space="preserve"> PAGEREF _Toc3746 \h </w:instrText>
        </w:r>
        <w:r>
          <w:fldChar w:fldCharType="separate"/>
        </w:r>
        <w:r>
          <w:t>64</w:t>
        </w:r>
        <w:r>
          <w:fldChar w:fldCharType="end"/>
        </w:r>
      </w:hyperlink>
    </w:p>
    <w:p>
      <w:pPr>
        <w:pStyle w:val="TOC2"/>
        <w:tabs>
          <w:tab w:val="right" w:leader="dot" w:pos="8306"/>
        </w:tabs>
      </w:pPr>
      <w:hyperlink w:anchor="_Toc16988" w:history="1">
        <w:r>
          <w:rPr>
            <w:rFonts w:ascii="仿宋" w:eastAsia="仿宋" w:hAnsi="仿宋" w:cs="仿宋" w:hint="eastAsia"/>
            <w:lang w:eastAsia="zh-CN"/>
          </w:rPr>
          <w:t>(一)、产品/服务定位与特点</w:t>
        </w:r>
        <w:r>
          <w:tab/>
        </w:r>
        <w:r>
          <w:fldChar w:fldCharType="begin"/>
        </w:r>
        <w:r>
          <w:instrText xml:space="preserve"> PAGEREF _Toc16988 \h </w:instrText>
        </w:r>
        <w:r>
          <w:fldChar w:fldCharType="separate"/>
        </w:r>
        <w:r>
          <w:t>64</w:t>
        </w:r>
        <w:r>
          <w:fldChar w:fldCharType="end"/>
        </w:r>
      </w:hyperlink>
    </w:p>
    <w:p>
      <w:pPr>
        <w:pStyle w:val="TOC2"/>
        <w:tabs>
          <w:tab w:val="right" w:leader="dot" w:pos="8306"/>
        </w:tabs>
      </w:pPr>
      <w:hyperlink w:anchor="_Toc6669" w:history="1">
        <w:r>
          <w:rPr>
            <w:rFonts w:ascii="仿宋" w:eastAsia="仿宋" w:hAnsi="仿宋" w:cs="仿宋" w:hint="eastAsia"/>
            <w:lang w:eastAsia="zh-CN"/>
          </w:rPr>
          <w:t>(二)、市场定位与竞争分析</w:t>
        </w:r>
        <w:r>
          <w:tab/>
        </w:r>
        <w:r>
          <w:fldChar w:fldCharType="begin"/>
        </w:r>
        <w:r>
          <w:instrText xml:space="preserve"> PAGEREF _Toc6669 \h </w:instrText>
        </w:r>
        <w:r>
          <w:fldChar w:fldCharType="separate"/>
        </w:r>
        <w:r>
          <w:t>65</w:t>
        </w:r>
        <w:r>
          <w:fldChar w:fldCharType="end"/>
        </w:r>
      </w:hyperlink>
    </w:p>
    <w:p>
      <w:pPr>
        <w:pStyle w:val="TOC2"/>
        <w:tabs>
          <w:tab w:val="right" w:leader="dot" w:pos="8306"/>
        </w:tabs>
      </w:pPr>
      <w:hyperlink w:anchor="_Toc28942" w:history="1">
        <w:r>
          <w:rPr>
            <w:rFonts w:ascii="仿宋" w:eastAsia="仿宋" w:hAnsi="仿宋" w:cs="仿宋" w:hint="eastAsia"/>
            <w:lang w:eastAsia="zh-CN"/>
          </w:rPr>
          <w:t>(三)、营销渠道与策略</w:t>
        </w:r>
        <w:r>
          <w:tab/>
        </w:r>
        <w:r>
          <w:fldChar w:fldCharType="begin"/>
        </w:r>
        <w:r>
          <w:instrText xml:space="preserve"> PAGEREF _Toc28942 \h </w:instrText>
        </w:r>
        <w:r>
          <w:fldChar w:fldCharType="separate"/>
        </w:r>
        <w:r>
          <w:t>66</w:t>
        </w:r>
        <w:r>
          <w:fldChar w:fldCharType="end"/>
        </w:r>
      </w:hyperlink>
    </w:p>
    <w:p>
      <w:pPr>
        <w:pStyle w:val="TOC2"/>
        <w:tabs>
          <w:tab w:val="right" w:leader="dot" w:pos="8306"/>
        </w:tabs>
      </w:pPr>
      <w:hyperlink w:anchor="_Toc28089" w:history="1">
        <w:r>
          <w:rPr>
            <w:rFonts w:ascii="仿宋" w:eastAsia="仿宋" w:hAnsi="仿宋" w:cs="仿宋" w:hint="eastAsia"/>
            <w:lang w:eastAsia="zh-CN"/>
          </w:rPr>
          <w:t>(四)、推广与宣传活动</w:t>
        </w:r>
        <w:r>
          <w:tab/>
        </w:r>
        <w:r>
          <w:fldChar w:fldCharType="begin"/>
        </w:r>
        <w:r>
          <w:instrText xml:space="preserve"> PAGEREF _Toc28089 \h </w:instrText>
        </w:r>
        <w:r>
          <w:fldChar w:fldCharType="separate"/>
        </w:r>
        <w:r>
          <w:t>67</w:t>
        </w:r>
        <w:r>
          <w:fldChar w:fldCharType="end"/>
        </w:r>
      </w:hyperlink>
    </w:p>
    <w:p>
      <w:pPr>
        <w:pStyle w:val="TOC1"/>
        <w:tabs>
          <w:tab w:val="right" w:leader="dot" w:pos="8306"/>
        </w:tabs>
      </w:pPr>
      <w:hyperlink w:anchor="_Toc24290" w:history="1">
        <w:r>
          <w:rPr>
            <w:rFonts w:ascii="仿宋" w:eastAsia="仿宋" w:hAnsi="仿宋" w:cs="仿宋" w:hint="eastAsia"/>
            <w:lang w:eastAsia="zh-CN"/>
          </w:rPr>
          <w:t>十六、数字特技发生器项目实施时间节点</w:t>
        </w:r>
        <w:r>
          <w:tab/>
        </w:r>
        <w:r>
          <w:fldChar w:fldCharType="begin"/>
        </w:r>
        <w:r>
          <w:instrText xml:space="preserve"> PAGEREF _Toc24290 \h </w:instrText>
        </w:r>
        <w:r>
          <w:fldChar w:fldCharType="separate"/>
        </w:r>
        <w:r>
          <w:t>73</w:t>
        </w:r>
        <w:r>
          <w:fldChar w:fldCharType="end"/>
        </w:r>
      </w:hyperlink>
    </w:p>
    <w:p>
      <w:pPr>
        <w:pStyle w:val="TOC2"/>
        <w:tabs>
          <w:tab w:val="right" w:leader="dot" w:pos="8306"/>
        </w:tabs>
      </w:pPr>
      <w:hyperlink w:anchor="_Toc20828" w:history="1">
        <w:r>
          <w:rPr>
            <w:rFonts w:ascii="仿宋" w:eastAsia="仿宋" w:hAnsi="仿宋" w:cs="仿宋" w:hint="eastAsia"/>
            <w:lang w:eastAsia="zh-CN"/>
          </w:rPr>
          <w:t>(一)、数字特技发生器项目启动阶段时间节点</w:t>
        </w:r>
        <w:r>
          <w:tab/>
        </w:r>
        <w:r>
          <w:fldChar w:fldCharType="begin"/>
        </w:r>
        <w:r>
          <w:instrText xml:space="preserve"> PAGEREF _Toc20828 \h </w:instrText>
        </w:r>
        <w:r>
          <w:fldChar w:fldCharType="separate"/>
        </w:r>
        <w:r>
          <w:t>73</w:t>
        </w:r>
        <w:r>
          <w:fldChar w:fldCharType="end"/>
        </w:r>
      </w:hyperlink>
    </w:p>
    <w:p>
      <w:pPr>
        <w:pStyle w:val="TOC2"/>
        <w:tabs>
          <w:tab w:val="right" w:leader="dot" w:pos="8306"/>
        </w:tabs>
      </w:pPr>
      <w:hyperlink w:anchor="_Toc30135" w:history="1">
        <w:r>
          <w:rPr>
            <w:rFonts w:ascii="仿宋" w:eastAsia="仿宋" w:hAnsi="仿宋" w:cs="仿宋" w:hint="eastAsia"/>
            <w:lang w:eastAsia="zh-CN"/>
          </w:rPr>
          <w:t>(二)、数字特技发生器项目执行阶段时间节点</w:t>
        </w:r>
        <w:r>
          <w:tab/>
        </w:r>
        <w:r>
          <w:fldChar w:fldCharType="begin"/>
        </w:r>
        <w:r>
          <w:instrText xml:space="preserve"> PAGEREF _Toc30135 \h </w:instrText>
        </w:r>
        <w:r>
          <w:fldChar w:fldCharType="separate"/>
        </w:r>
        <w:r>
          <w:t>74</w:t>
        </w:r>
        <w:r>
          <w:fldChar w:fldCharType="end"/>
        </w:r>
      </w:hyperlink>
    </w:p>
    <w:p>
      <w:pPr>
        <w:pStyle w:val="TOC2"/>
        <w:tabs>
          <w:tab w:val="right" w:leader="dot" w:pos="8306"/>
        </w:tabs>
      </w:pPr>
      <w:hyperlink w:anchor="_Toc27708" w:history="1">
        <w:r>
          <w:rPr>
            <w:rFonts w:ascii="仿宋" w:eastAsia="仿宋" w:hAnsi="仿宋" w:cs="仿宋" w:hint="eastAsia"/>
            <w:lang w:eastAsia="zh-CN"/>
          </w:rPr>
          <w:t>(三)、数字特技发生器项目完成阶段时间节点</w:t>
        </w:r>
        <w:r>
          <w:tab/>
        </w:r>
        <w:r>
          <w:fldChar w:fldCharType="begin"/>
        </w:r>
        <w:r>
          <w:instrText xml:space="preserve"> PAGEREF _Toc27708 \h </w:instrText>
        </w:r>
        <w:r>
          <w:fldChar w:fldCharType="separate"/>
        </w:r>
        <w:r>
          <w:t>75</w:t>
        </w:r>
        <w:r>
          <w:fldChar w:fldCharType="end"/>
        </w:r>
      </w:hyperlink>
    </w:p>
    <w:p>
      <w:pPr>
        <w:pStyle w:val="TOC1"/>
        <w:tabs>
          <w:tab w:val="right" w:leader="dot" w:pos="8306"/>
        </w:tabs>
      </w:pPr>
      <w:hyperlink w:anchor="_Toc6432" w:history="1">
        <w:r>
          <w:rPr>
            <w:rFonts w:ascii="仿宋" w:eastAsia="仿宋" w:hAnsi="仿宋" w:cs="仿宋" w:hint="eastAsia"/>
            <w:lang w:eastAsia="zh-CN"/>
          </w:rPr>
          <w:t>十七、风险识别与分类</w:t>
        </w:r>
        <w:r>
          <w:tab/>
        </w:r>
        <w:r>
          <w:fldChar w:fldCharType="begin"/>
        </w:r>
        <w:r>
          <w:instrText xml:space="preserve"> PAGEREF _Toc6432 \h </w:instrText>
        </w:r>
        <w:r>
          <w:fldChar w:fldCharType="separate"/>
        </w:r>
        <w:r>
          <w:t>76</w:t>
        </w:r>
        <w:r>
          <w:fldChar w:fldCharType="end"/>
        </w:r>
      </w:hyperlink>
    </w:p>
    <w:p>
      <w:pPr>
        <w:pStyle w:val="TOC2"/>
        <w:tabs>
          <w:tab w:val="right" w:leader="dot" w:pos="8306"/>
        </w:tabs>
      </w:pPr>
      <w:hyperlink w:anchor="_Toc28561" w:history="1">
        <w:r>
          <w:rPr>
            <w:rFonts w:ascii="仿宋" w:eastAsia="仿宋" w:hAnsi="仿宋" w:cs="仿宋" w:hint="eastAsia"/>
            <w:lang w:eastAsia="zh-CN"/>
          </w:rPr>
          <w:t>(一)、风险识别</w:t>
        </w:r>
        <w:r>
          <w:tab/>
        </w:r>
        <w:r>
          <w:fldChar w:fldCharType="begin"/>
        </w:r>
        <w:r>
          <w:instrText xml:space="preserve"> PAGEREF _Toc28561 \h </w:instrText>
        </w:r>
        <w:r>
          <w:fldChar w:fldCharType="separate"/>
        </w:r>
        <w:r>
          <w:t>76</w:t>
        </w:r>
        <w:r>
          <w:fldChar w:fldCharType="end"/>
        </w:r>
      </w:hyperlink>
    </w:p>
    <w:p>
      <w:pPr>
        <w:pStyle w:val="TOC2"/>
        <w:tabs>
          <w:tab w:val="right" w:leader="dot" w:pos="8306"/>
        </w:tabs>
      </w:pPr>
      <w:hyperlink w:anchor="_Toc27028" w:history="1">
        <w:r>
          <w:rPr>
            <w:rFonts w:ascii="仿宋" w:eastAsia="仿宋" w:hAnsi="仿宋" w:cs="仿宋" w:hint="eastAsia"/>
            <w:lang w:eastAsia="zh-CN"/>
          </w:rPr>
          <w:t>(二)、风险分类</w:t>
        </w:r>
        <w:r>
          <w:tab/>
        </w:r>
        <w:r>
          <w:fldChar w:fldCharType="begin"/>
        </w:r>
        <w:r>
          <w:instrText xml:space="preserve"> PAGEREF _Toc27028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6"/>
      <w:r>
        <w:rPr>
          <w:rFonts w:ascii="仿宋" w:eastAsia="仿宋" w:hAnsi="仿宋" w:cs="仿宋" w:hint="eastAsia"/>
          <w:sz w:val="28"/>
          <w:lang w:eastAsia="zh-CN"/>
        </w:rPr>
        <w:t>一、数字特技发生器项目危机管理</w:t>
      </w:r>
      <w:bookmarkEnd w:id="2"/>
    </w:p>
    <w:p>
      <w:pPr>
        <w:pStyle w:val="Heading2"/>
        <w:rPr>
          <w:rFonts w:ascii="仿宋" w:eastAsia="仿宋" w:hAnsi="仿宋" w:cs="仿宋" w:hint="eastAsia"/>
          <w:lang w:eastAsia="zh-CN"/>
        </w:rPr>
      </w:pPr>
      <w:bookmarkStart w:id="3" w:name="_Toc31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特技发生器项目危机管理中，危机预警与识别是确保数字特技发生器项目稳健运行的核心步骤。通过建立全面的监测机制，数字特技发生器项目团队旨在及时发现和理解潜在的风险和危机因素，以便采取及时的预防和应对措施，确保数字特技发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特技发生器项目团队全面分析了整个数字特技发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特技发生器项目团队着重于明确定义数字特技发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特技发生器项目进展的持续监控，团队能够及时发现潜在问题并作出迅速反应。数字特技发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在这一阶段，团队的专业素养和反应速度将发挥至关重要的作用，以确保潜在危机能够在初期得到有效的处理，最大程度地减轻负面影响。通过危机预警与识别，数字特技发生器项目得以更有序、可控地推进。</w:t>
      </w:r>
    </w:p>
    <w:p>
      <w:pPr>
        <w:pStyle w:val="Heading2"/>
        <w:ind w:firstLine="560" w:firstLineChars="200"/>
        <w:rPr>
          <w:rFonts w:ascii="仿宋" w:eastAsia="仿宋" w:hAnsi="仿宋" w:cs="仿宋" w:hint="eastAsia"/>
          <w:sz w:val="28"/>
          <w:lang w:eastAsia="zh-CN"/>
        </w:rPr>
      </w:pPr>
      <w:bookmarkStart w:id="4" w:name="_Toc295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在危机发生时，数字特技发生器项目团队立即行动，成立了应急小组。该小组的任务是迅速制定并实施紧急应对措施，以最小化潜在损失。以下是采取的主要措施：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暂停数字特技发生器项目进度：为遏制危机蔓延，数字特技发生器项目暂时停止进行，以便全面评估当前状况。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资源重新分配：重新评估数字特技发生器项目资源的分配，确保最大限度地减小损失。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实时沟通：与关键利益相关者建立实时沟通机制，向他们传递数字特技发生器项目危机的实际状况，保障数字特技发生器项目核心利益。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在紧急应对的同时，数字特技发生器项目团队强调了团队协作和有效沟通的重要性。以下是团队协作的关键举措：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信息共享机制：建立了信息共享平台，确保团队成员能够及时获取数字特技发生器项目危机的实时信息。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领导者沟通：数字特技发生器项目领导者通过定期会议和即时沟通工具，指导团队应对危机，保持团队稳定运行。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随着危机得到初步控制，数字特技发生器项目团队转向制定恢复计划，以确保数字特技发生器项目能够从中迅速恢复。主要恢复计划包括：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修复受损的进度计划：重新评估数字特技发生器项目进度，制定修复计划，确保数字特技发生器项目尽快回归正常进程。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重新调整资源分配：优化资源分配，确保数字特技发生器项目在有限资源下高效运转。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风险管理机制加强：对数字特技发生器项目风险进行全面评估，制定更强化的风险管理策略，以预防未来可能的危机。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229"/>
      <w:r>
        <w:rPr>
          <w:rFonts w:ascii="仿宋" w:eastAsia="仿宋" w:hAnsi="仿宋" w:cs="仿宋" w:hint="eastAsia"/>
          <w:sz w:val="28"/>
          <w:lang w:eastAsia="zh-CN"/>
        </w:rPr>
        <w:t>二、数字特技发生器项目选址可行性分析</w:t>
      </w:r>
      <w:bookmarkEnd w:id="5"/>
    </w:p>
    <w:p>
      <w:pPr>
        <w:pStyle w:val="Heading2"/>
        <w:rPr>
          <w:rFonts w:ascii="仿宋" w:eastAsia="仿宋" w:hAnsi="仿宋" w:cs="仿宋" w:hint="eastAsia"/>
          <w:lang w:eastAsia="zh-CN"/>
        </w:rPr>
      </w:pPr>
      <w:bookmarkStart w:id="6" w:name="_Toc9729"/>
      <w:r>
        <w:rPr>
          <w:rFonts w:ascii="仿宋" w:eastAsia="仿宋" w:hAnsi="仿宋" w:cs="仿宋" w:hint="eastAsia"/>
          <w:lang w:eastAsia="zh-CN"/>
        </w:rPr>
        <w:t>(一)、数字特技发生器项目选址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该数字特技发生器项目选址位于XX省XX市XX区XXX街道</w:t>
      </w:r>
    </w:p>
    <w:p>
      <w:pPr>
        <w:pStyle w:val="Heading2"/>
        <w:ind w:firstLine="560" w:firstLineChars="200"/>
        <w:rPr>
          <w:rFonts w:ascii="仿宋" w:eastAsia="仿宋" w:hAnsi="仿宋" w:cs="仿宋" w:hint="eastAsia"/>
          <w:sz w:val="28"/>
          <w:lang w:eastAsia="zh-CN"/>
        </w:rPr>
      </w:pPr>
      <w:bookmarkStart w:id="7" w:name="_Toc205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数字特技发生器项目的征地面积将根据数字特技发生器项目的实际规模和需求进行精确规划。具体面积XXX平方米，旨在确保数字特技发生器项目不仅能够满足当前的发展需求，还能够预留空间以适应未来的扩展。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净用地面积是在征地面积基础上去除不可利用面积后的实际可开发用地。具体面积XXX平方米，考虑到环保、交通、安全等多方面因素，以确保数字特技发生器项目在整体利用效率上达到最优。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数字特技发生器项目计划建设的建筑总规模具体面积XXX平方米。这一规模的确定综合考虑了数字特技发生器项目的性质、规模，以及城市规划的相关要求，确保建筑布局与周边环境协调一致。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绿地率是数字特技发生器项目用地中被规划为绿地的比例。具体面积XXX平方米，旨在通过合理规划绿地，改善数字特技发生器项目周边环境，提升居民生活质量，并符合城市整体绿化规划。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容积率是用地上可以建设的建筑总体积与用地面积之比。具体面积XXX，通过合理的容积率规划，确保数字特技发生器项目建筑规模与周边环境和谐共生。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特技发生器项目选址与当地城市规划相一致，具体面积XXX平方米。通过与城市规划部门深入沟通，确保数字特技发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特技发生器项目选址符合当地产业政策，具体面积XXX平方米。这包括数字特技发生器项目对当地经济的促进作用，以及对相关产业的带动效应，确保数字特技发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用地总体要求必须符合环保和可持续发展的原则，具体面积XXX平方米。通过采用绿色建筑设计、节能减排等措施，确保数字特技发生器项目在建设和运营过程中对环境的影响最小化，达到可持续发展的要求。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确保数字特技发生器项目选址具备必要的公共设施配套，具体面积XXX平方米。这包括交通便利性、教育、医疗等基础设施，以提高居民生活品质，使得数字特技发生器项目选址更具吸引力。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考虑用地总体要求对当地社会稳定性的影响，具体面积XXX平方米。通过深入了解当地社区反馈，确保数字特技发生器项目的选址和建设过程对当地社会和谐稳定产生积极作用。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特技发生器项目选址不仅符合法规和规划，还在实际操作中具有可行性。这一全面规划将为数字特技发生器项目的成功实施提供坚实的基础，确保数字特技发生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3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特技发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数字特技发生器项目的设备规划和空间设计中，我们将采取灵活设备布局的措施。设备布局将根据实际需求进行灵活设计，避免不必要的浪费。通过合理规划设备摆放位置，我们将提高设备的利用率，减少设备间距，以确保数字特技发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特技发生器项目内部引入共享设施的概念，例如共享会议室、办公区等。通过这种方式，我们可以减少对资源的重复建设，提高资源共享效率，从而减小数字特技发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特技发生器项目的总图布置中，我们将不同功能区域进行明确的规划，以最大程度满足数字特技发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7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特技发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特技发生器项目对环境的影响是综合评价的重要因素之一。我们将详细考虑选址周边的自然环境、生态保护区、水源地等情况，确保数字特技发生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对选址的评价还需充分考虑当地政府的产业政策和法规。我们将详细了解数字特技发生器项目所在地的相关政策，确保数字特技发生器项目的规划和运营与当地法规相符，降低不必要的法律风险。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考虑到社会稳定性对企业运营的重要性，我们将评估选址地区的社会安全情况、劳工关系、社区反馈等方面，以确保数字特技发生器项目的建设和运营不会受到社会稳定性的负面影响。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最后，我们将综合考虑用地成本，包括土地购置费用、土地开发成本等。通过对用地成本的详细评估，我们能够做出更为精确的经济效益分析，为数字特技发生器项目的投资决策提供有力支持。</w:t>
      </w:r>
    </w:p>
    <w:p>
      <w:pPr>
        <w:pStyle w:val="Heading1"/>
        <w:ind w:firstLine="560" w:firstLineChars="200"/>
        <w:rPr>
          <w:rFonts w:ascii="仿宋" w:eastAsia="仿宋" w:hAnsi="仿宋" w:cs="仿宋" w:hint="eastAsia"/>
          <w:sz w:val="28"/>
          <w:lang w:eastAsia="zh-CN"/>
        </w:rPr>
      </w:pPr>
      <w:bookmarkStart w:id="11" w:name="_Toc2002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40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数字特技发生器项目的主要产品是XXXX，预计年产值为XXX万元。这一产品在市场中占据着重要的地位，其广泛的应用范围使得该数字特技发生器项目的市场前景非常广阔。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特技发生器项目的xxx产品作为重要的原材料之一，将在多个领域发挥关键作用。其在建筑、交通、能源等方面的广泛应用将为整个产业链提供强大的支持，形成产业协同效应。数字特技发生器项目的年产值XXX万XXX万XXX万万元不仅反映了其在市场上的巨大潜力，更预示着它对国民经济的积极贡献。这种关联度高、涉及面广的产业关系，使得该数字特技发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7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总征地面积为XXXX平方米，相当于约XX.XX亩，其中净用地面积为XXXX平方米，红线范围内相当于约XX.XX亩。这一用地规模充分考虑了数字特技发生器项目的建设需求，保障了数字特技发生器项目在合适的空间内得以充分发展。数字特技发生器项目规划的总建筑面积为XXXX平方米，其中主体工程建设占XXXX平方米，计容建筑面积达XXXX平方米。预计建筑工程的投资将达到XXXX万元，为数字特技发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计划购置的设备共计XXXX台（套），设备购置费用为XXXX万元。这一设备购置计划充分考虑到数字特技发生器项目的生产需求和技术要求，确保了数字特技发生器项目在生产运营中具备先进的技术装备和高效的生产能力。设备的合理配置将为数字特技发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计划总投资为XXXX万元，预计年实现营业收入为XXXX万元。这一产能规模的设定旨在确保数字特技发生器项目能够在投资与回报之间取得平衡，实现长期可持续的发展。数字特技发生器项目的总投资充分考虑到各个方面的需求，包括用地建设、设备购置等多个环节，以确保数字特技发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062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53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技术管理特点体现在其创新导向。通过引入最先进的技术趋势和解决方案，数字特技发生器项目致力于提升科技含量、提高质量和效率水平。这意味着我们将采用最新的工具和方法，确保数字特技发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数字特技发生器项目技术管理的显著特征。通过整合不同领域的技术资源，我们实现了跨学科的协同工作。这有助于优化技术架构，提高整体效能。此外，整合性策略还促进了不同技术团队之间的紧密沟通和高效合作，确保数字特技发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特技发生器项目所采用的技术。通过不断优化技术方案，数字特技发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特技发生器项目团队将在数字特技发生器项目初期识别可能的技术风险，并采取相应的预防和应对措施。通过建立健全的风险评估机制，数字特技发生器项目能够在实施过程中及时发现并解决潜在的技术问题，保障数字特技发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特技发生器项目中，技术将成为数字特技发生器项目成功的有力支持。这一深度剖析揭示了技术管理在数字特技发生器项目实施中的关键作用，为数字特技发生器项目的技术基础奠定了坚实的基础。</w:t>
      </w:r>
    </w:p>
    <w:p>
      <w:pPr>
        <w:pStyle w:val="Heading2"/>
        <w:ind w:firstLine="560" w:firstLineChars="200"/>
        <w:rPr>
          <w:rFonts w:ascii="仿宋" w:eastAsia="仿宋" w:hAnsi="仿宋" w:cs="仿宋" w:hint="eastAsia"/>
          <w:sz w:val="28"/>
          <w:lang w:eastAsia="zh-CN"/>
        </w:rPr>
      </w:pPr>
      <w:bookmarkStart w:id="16" w:name="_Toc30837"/>
      <w:r>
        <w:rPr>
          <w:rFonts w:ascii="仿宋" w:eastAsia="仿宋" w:hAnsi="仿宋" w:cs="仿宋" w:hint="eastAsia"/>
          <w:sz w:val="28"/>
          <w:lang w:eastAsia="zh-CN"/>
        </w:rPr>
        <w:t>(二)、数字特技发生器项目工艺技术设计方案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特技发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特技发生器项目将严格按照相关行业规范要求进行组织。通过有效控制产品质量，数字特技发生器项目将致力于为顾客提供优质的数字特技发生器项目产品和良好的服务。这体现了数字特技发生器项目对于生产活动合规性和质量标准的高度重视，为数字特技发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特技发生器项目注重生态效益和清洁生产原则。数字特技发生器项目建设将紧密结合地方特色经济发展，与社会经济发展规划和区域环境保护规划方案相协调一致。通过与当地区域自然生态系统的结合，数字特技发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特技发生器项目产品具有多样化的客户需求和个性化的特点。因此，数字特技发生器项目产品规格品种多样，且单批生产数量较小。为满足这一特点，数字特技发生器项目承办单位将建设先进的柔性制造生产线。通过广泛应用柔性制造技术，数字特技发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特技发生器项目采用的技术具有较高的技术含量和自动化水平，处于国内先进水平。这一技术选用不仅体现了对生产效率、质量和环境友好性的高标准要求，同时为数字特技发生器项目的可持续发展奠定了坚实的基础。</w:t>
      </w:r>
    </w:p>
    <w:p>
      <w:pPr>
        <w:pStyle w:val="Heading2"/>
        <w:ind w:firstLine="560" w:firstLineChars="200"/>
        <w:rPr>
          <w:rFonts w:ascii="仿宋" w:eastAsia="仿宋" w:hAnsi="仿宋" w:cs="仿宋" w:hint="eastAsia"/>
          <w:sz w:val="28"/>
          <w:lang w:eastAsia="zh-CN"/>
        </w:rPr>
      </w:pPr>
      <w:bookmarkStart w:id="17" w:name="_Toc2280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为确保数字特技发生器项目的高效生产和技术实施，我们制定了一套精心设计的设备选型方案，以满足数字特技发生器项目生产、质量和环保的要求。该方案的主要特点如下：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特技发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针对数字特技发生器项目产品的多样性和小批量生产的特点，我们将建设柔性制造生产线。通过在设备选型中考虑柔性制造技术，可以灵活应对不同产品规格和生产需求，实现生产线的高度灵活性和适应性。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https://d.book118.com/317143150061006045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84F03"/>
    <w:rsid w:val="1DE84F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4315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2024-02-21T15:12:00Z</dcterms:created>
  <dcterms:modified xsi:type="dcterms:W3CDTF">2024-02-21T15:12:19Z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FAF8F57AC10E4338B7C65E17EA5985DA_11</vt:lpwstr>
  </property>
  <property fmtid="{D5CDD505-2E9C-101B-9397-08002B2CF9AE}" pid="3" name="KSOProductBuildVer">
    <vt:lpwstr>2052-12.1.0.16250</vt:lpwstr>
  </property>
</Properties>
</file>