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水处理项目规划设计蓝图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289" w:history="1">
        <w:r>
          <w:rPr>
            <w:rFonts w:ascii="仿宋" w:eastAsia="仿宋" w:hAnsi="仿宋" w:cs="仿宋" w:hint="eastAsia"/>
            <w:lang w:eastAsia="zh-CN"/>
          </w:rPr>
          <w:t>前言</w:t>
        </w:r>
        <w:r>
          <w:tab/>
        </w:r>
        <w:r>
          <w:fldChar w:fldCharType="begin"/>
        </w:r>
        <w:r>
          <w:instrText xml:space="preserve"> PAGEREF _Toc31289 \h </w:instrText>
        </w:r>
        <w:r>
          <w:fldChar w:fldCharType="separate"/>
        </w:r>
        <w:r>
          <w:t>3</w:t>
        </w:r>
        <w:r>
          <w:fldChar w:fldCharType="end"/>
        </w:r>
      </w:hyperlink>
    </w:p>
    <w:p>
      <w:pPr>
        <w:pStyle w:val="TOC1"/>
        <w:tabs>
          <w:tab w:val="right" w:leader="dot" w:pos="8306"/>
        </w:tabs>
      </w:pPr>
      <w:hyperlink w:anchor="_Toc30322" w:history="1">
        <w:r>
          <w:rPr>
            <w:rFonts w:ascii="仿宋" w:eastAsia="仿宋" w:hAnsi="仿宋" w:cs="仿宋" w:hint="eastAsia"/>
            <w:lang w:eastAsia="zh-CN"/>
          </w:rPr>
          <w:t>一、市场分析、调研</w:t>
        </w:r>
        <w:r>
          <w:tab/>
        </w:r>
        <w:r>
          <w:fldChar w:fldCharType="begin"/>
        </w:r>
        <w:r>
          <w:instrText xml:space="preserve"> PAGEREF _Toc30322 \h </w:instrText>
        </w:r>
        <w:r>
          <w:fldChar w:fldCharType="separate"/>
        </w:r>
        <w:r>
          <w:t>3</w:t>
        </w:r>
        <w:r>
          <w:fldChar w:fldCharType="end"/>
        </w:r>
      </w:hyperlink>
    </w:p>
    <w:p>
      <w:pPr>
        <w:pStyle w:val="TOC2"/>
        <w:tabs>
          <w:tab w:val="right" w:leader="dot" w:pos="8306"/>
        </w:tabs>
      </w:pPr>
      <w:hyperlink w:anchor="_Toc7045" w:history="1">
        <w:r>
          <w:rPr>
            <w:rFonts w:ascii="仿宋" w:eastAsia="仿宋" w:hAnsi="仿宋" w:cs="仿宋" w:hint="eastAsia"/>
            <w:lang w:eastAsia="zh-CN"/>
          </w:rPr>
          <w:t>(一)、水处理行业分析</w:t>
        </w:r>
        <w:r>
          <w:tab/>
        </w:r>
        <w:r>
          <w:fldChar w:fldCharType="begin"/>
        </w:r>
        <w:r>
          <w:instrText xml:space="preserve"> PAGEREF _Toc7045 \h </w:instrText>
        </w:r>
        <w:r>
          <w:fldChar w:fldCharType="separate"/>
        </w:r>
        <w:r>
          <w:t>3</w:t>
        </w:r>
        <w:r>
          <w:fldChar w:fldCharType="end"/>
        </w:r>
      </w:hyperlink>
    </w:p>
    <w:p>
      <w:pPr>
        <w:pStyle w:val="TOC2"/>
        <w:tabs>
          <w:tab w:val="right" w:leader="dot" w:pos="8306"/>
        </w:tabs>
      </w:pPr>
      <w:hyperlink w:anchor="_Toc19591" w:history="1">
        <w:r>
          <w:rPr>
            <w:rFonts w:ascii="仿宋" w:eastAsia="仿宋" w:hAnsi="仿宋" w:cs="仿宋" w:hint="eastAsia"/>
            <w:lang w:eastAsia="zh-CN"/>
          </w:rPr>
          <w:t>(二)、水处理市场分析预测</w:t>
        </w:r>
        <w:r>
          <w:tab/>
        </w:r>
        <w:r>
          <w:fldChar w:fldCharType="begin"/>
        </w:r>
        <w:r>
          <w:instrText xml:space="preserve"> PAGEREF _Toc19591 \h </w:instrText>
        </w:r>
        <w:r>
          <w:fldChar w:fldCharType="separate"/>
        </w:r>
        <w:r>
          <w:t>4</w:t>
        </w:r>
        <w:r>
          <w:fldChar w:fldCharType="end"/>
        </w:r>
      </w:hyperlink>
    </w:p>
    <w:p>
      <w:pPr>
        <w:pStyle w:val="TOC1"/>
        <w:tabs>
          <w:tab w:val="right" w:leader="dot" w:pos="8306"/>
        </w:tabs>
      </w:pPr>
      <w:hyperlink w:anchor="_Toc20609" w:history="1">
        <w:r>
          <w:rPr>
            <w:rFonts w:ascii="仿宋" w:eastAsia="仿宋" w:hAnsi="仿宋" w:cs="仿宋" w:hint="eastAsia"/>
            <w:lang w:eastAsia="zh-CN"/>
          </w:rPr>
          <w:t>二、水处理项目土建工程</w:t>
        </w:r>
        <w:r>
          <w:tab/>
        </w:r>
        <w:r>
          <w:fldChar w:fldCharType="begin"/>
        </w:r>
        <w:r>
          <w:instrText xml:space="preserve"> PAGEREF _Toc20609 \h </w:instrText>
        </w:r>
        <w:r>
          <w:fldChar w:fldCharType="separate"/>
        </w:r>
        <w:r>
          <w:t>5</w:t>
        </w:r>
        <w:r>
          <w:fldChar w:fldCharType="end"/>
        </w:r>
      </w:hyperlink>
    </w:p>
    <w:p>
      <w:pPr>
        <w:pStyle w:val="TOC2"/>
        <w:tabs>
          <w:tab w:val="right" w:leader="dot" w:pos="8306"/>
        </w:tabs>
      </w:pPr>
      <w:hyperlink w:anchor="_Toc22655" w:history="1">
        <w:r>
          <w:rPr>
            <w:rFonts w:ascii="仿宋" w:eastAsia="仿宋" w:hAnsi="仿宋" w:cs="仿宋" w:hint="eastAsia"/>
            <w:lang w:eastAsia="zh-CN"/>
          </w:rPr>
          <w:t>(一)、建筑工程设计原则</w:t>
        </w:r>
        <w:r>
          <w:tab/>
        </w:r>
        <w:r>
          <w:fldChar w:fldCharType="begin"/>
        </w:r>
        <w:r>
          <w:instrText xml:space="preserve"> PAGEREF _Toc22655 \h </w:instrText>
        </w:r>
        <w:r>
          <w:fldChar w:fldCharType="separate"/>
        </w:r>
        <w:r>
          <w:t>5</w:t>
        </w:r>
        <w:r>
          <w:fldChar w:fldCharType="end"/>
        </w:r>
      </w:hyperlink>
    </w:p>
    <w:p>
      <w:pPr>
        <w:pStyle w:val="TOC2"/>
        <w:tabs>
          <w:tab w:val="right" w:leader="dot" w:pos="8306"/>
        </w:tabs>
      </w:pPr>
      <w:hyperlink w:anchor="_Toc14836" w:history="1">
        <w:r>
          <w:rPr>
            <w:rFonts w:ascii="仿宋" w:eastAsia="仿宋" w:hAnsi="仿宋" w:cs="仿宋" w:hint="eastAsia"/>
            <w:lang w:eastAsia="zh-CN"/>
          </w:rPr>
          <w:t>(二)、土建工程设计年限及安全等级</w:t>
        </w:r>
        <w:r>
          <w:tab/>
        </w:r>
        <w:r>
          <w:fldChar w:fldCharType="begin"/>
        </w:r>
        <w:r>
          <w:instrText xml:space="preserve"> PAGEREF _Toc14836 \h </w:instrText>
        </w:r>
        <w:r>
          <w:fldChar w:fldCharType="separate"/>
        </w:r>
        <w:r>
          <w:t>6</w:t>
        </w:r>
        <w:r>
          <w:fldChar w:fldCharType="end"/>
        </w:r>
      </w:hyperlink>
    </w:p>
    <w:p>
      <w:pPr>
        <w:pStyle w:val="TOC2"/>
        <w:tabs>
          <w:tab w:val="right" w:leader="dot" w:pos="8306"/>
        </w:tabs>
      </w:pPr>
      <w:hyperlink w:anchor="_Toc18876" w:history="1">
        <w:r>
          <w:rPr>
            <w:rFonts w:ascii="仿宋" w:eastAsia="仿宋" w:hAnsi="仿宋" w:cs="仿宋" w:hint="eastAsia"/>
            <w:lang w:eastAsia="zh-CN"/>
          </w:rPr>
          <w:t>(三)、建筑工程设计总体要求</w:t>
        </w:r>
        <w:r>
          <w:tab/>
        </w:r>
        <w:r>
          <w:fldChar w:fldCharType="begin"/>
        </w:r>
        <w:r>
          <w:instrText xml:space="preserve"> PAGEREF _Toc18876 \h </w:instrText>
        </w:r>
        <w:r>
          <w:fldChar w:fldCharType="separate"/>
        </w:r>
        <w:r>
          <w:t>7</w:t>
        </w:r>
        <w:r>
          <w:fldChar w:fldCharType="end"/>
        </w:r>
      </w:hyperlink>
    </w:p>
    <w:p>
      <w:pPr>
        <w:pStyle w:val="TOC2"/>
        <w:tabs>
          <w:tab w:val="right" w:leader="dot" w:pos="8306"/>
        </w:tabs>
      </w:pPr>
      <w:hyperlink w:anchor="_Toc23707" w:history="1">
        <w:r>
          <w:rPr>
            <w:rFonts w:ascii="仿宋" w:eastAsia="仿宋" w:hAnsi="仿宋" w:cs="仿宋" w:hint="eastAsia"/>
            <w:lang w:eastAsia="zh-CN"/>
          </w:rPr>
          <w:t>(四)、土建工程建设指标</w:t>
        </w:r>
        <w:r>
          <w:tab/>
        </w:r>
        <w:r>
          <w:fldChar w:fldCharType="begin"/>
        </w:r>
        <w:r>
          <w:instrText xml:space="preserve"> PAGEREF _Toc23707 \h </w:instrText>
        </w:r>
        <w:r>
          <w:fldChar w:fldCharType="separate"/>
        </w:r>
        <w:r>
          <w:t>8</w:t>
        </w:r>
        <w:r>
          <w:fldChar w:fldCharType="end"/>
        </w:r>
      </w:hyperlink>
    </w:p>
    <w:p>
      <w:pPr>
        <w:pStyle w:val="TOC1"/>
        <w:tabs>
          <w:tab w:val="right" w:leader="dot" w:pos="8306"/>
        </w:tabs>
      </w:pPr>
      <w:hyperlink w:anchor="_Toc325" w:history="1">
        <w:r>
          <w:rPr>
            <w:rFonts w:ascii="仿宋" w:eastAsia="仿宋" w:hAnsi="仿宋" w:cs="仿宋" w:hint="eastAsia"/>
            <w:lang w:eastAsia="zh-CN"/>
          </w:rPr>
          <w:t>三、水处理项目可持续发展</w:t>
        </w:r>
        <w:r>
          <w:tab/>
        </w:r>
        <w:r>
          <w:fldChar w:fldCharType="begin"/>
        </w:r>
        <w:r>
          <w:instrText xml:space="preserve"> PAGEREF _Toc325 \h </w:instrText>
        </w:r>
        <w:r>
          <w:fldChar w:fldCharType="separate"/>
        </w:r>
        <w:r>
          <w:t>8</w:t>
        </w:r>
        <w:r>
          <w:fldChar w:fldCharType="end"/>
        </w:r>
      </w:hyperlink>
    </w:p>
    <w:p>
      <w:pPr>
        <w:pStyle w:val="TOC2"/>
        <w:tabs>
          <w:tab w:val="right" w:leader="dot" w:pos="8306"/>
        </w:tabs>
      </w:pPr>
      <w:hyperlink w:anchor="_Toc20386" w:history="1">
        <w:r>
          <w:rPr>
            <w:rFonts w:ascii="仿宋" w:eastAsia="仿宋" w:hAnsi="仿宋" w:cs="仿宋" w:hint="eastAsia"/>
            <w:lang w:eastAsia="zh-CN"/>
          </w:rPr>
          <w:t>(一)、可持续战略与实践</w:t>
        </w:r>
        <w:r>
          <w:tab/>
        </w:r>
        <w:r>
          <w:fldChar w:fldCharType="begin"/>
        </w:r>
        <w:r>
          <w:instrText xml:space="preserve"> PAGEREF _Toc20386 \h </w:instrText>
        </w:r>
        <w:r>
          <w:fldChar w:fldCharType="separate"/>
        </w:r>
        <w:r>
          <w:t>8</w:t>
        </w:r>
        <w:r>
          <w:fldChar w:fldCharType="end"/>
        </w:r>
      </w:hyperlink>
    </w:p>
    <w:p>
      <w:pPr>
        <w:pStyle w:val="TOC2"/>
        <w:tabs>
          <w:tab w:val="right" w:leader="dot" w:pos="8306"/>
        </w:tabs>
      </w:pPr>
      <w:hyperlink w:anchor="_Toc29421" w:history="1">
        <w:r>
          <w:rPr>
            <w:rFonts w:ascii="仿宋" w:eastAsia="仿宋" w:hAnsi="仿宋" w:cs="仿宋" w:hint="eastAsia"/>
            <w:lang w:eastAsia="zh-CN"/>
          </w:rPr>
          <w:t>(二)、环保与社会责任</w:t>
        </w:r>
        <w:r>
          <w:tab/>
        </w:r>
        <w:r>
          <w:fldChar w:fldCharType="begin"/>
        </w:r>
        <w:r>
          <w:instrText xml:space="preserve"> PAGEREF _Toc29421 \h </w:instrText>
        </w:r>
        <w:r>
          <w:fldChar w:fldCharType="separate"/>
        </w:r>
        <w:r>
          <w:t>9</w:t>
        </w:r>
        <w:r>
          <w:fldChar w:fldCharType="end"/>
        </w:r>
      </w:hyperlink>
    </w:p>
    <w:p>
      <w:pPr>
        <w:pStyle w:val="TOC1"/>
        <w:tabs>
          <w:tab w:val="right" w:leader="dot" w:pos="8306"/>
        </w:tabs>
      </w:pPr>
      <w:hyperlink w:anchor="_Toc21399" w:history="1">
        <w:r>
          <w:rPr>
            <w:rFonts w:ascii="仿宋" w:eastAsia="仿宋" w:hAnsi="仿宋" w:cs="仿宋" w:hint="eastAsia"/>
            <w:lang w:eastAsia="zh-CN"/>
          </w:rPr>
          <w:t>四、工艺说明</w:t>
        </w:r>
        <w:r>
          <w:tab/>
        </w:r>
        <w:r>
          <w:fldChar w:fldCharType="begin"/>
        </w:r>
        <w:r>
          <w:instrText xml:space="preserve"> PAGEREF _Toc21399 \h </w:instrText>
        </w:r>
        <w:r>
          <w:fldChar w:fldCharType="separate"/>
        </w:r>
        <w:r>
          <w:t>9</w:t>
        </w:r>
        <w:r>
          <w:fldChar w:fldCharType="end"/>
        </w:r>
      </w:hyperlink>
    </w:p>
    <w:p>
      <w:pPr>
        <w:pStyle w:val="TOC2"/>
        <w:tabs>
          <w:tab w:val="right" w:leader="dot" w:pos="8306"/>
        </w:tabs>
      </w:pPr>
      <w:hyperlink w:anchor="_Toc12519" w:history="1">
        <w:r>
          <w:rPr>
            <w:rFonts w:ascii="仿宋" w:eastAsia="仿宋" w:hAnsi="仿宋" w:cs="仿宋" w:hint="eastAsia"/>
            <w:lang w:eastAsia="zh-CN"/>
          </w:rPr>
          <w:t>(一)、技术管理特点</w:t>
        </w:r>
        <w:r>
          <w:tab/>
        </w:r>
        <w:r>
          <w:fldChar w:fldCharType="begin"/>
        </w:r>
        <w:r>
          <w:instrText xml:space="preserve"> PAGEREF _Toc12519 \h </w:instrText>
        </w:r>
        <w:r>
          <w:fldChar w:fldCharType="separate"/>
        </w:r>
        <w:r>
          <w:t>9</w:t>
        </w:r>
        <w:r>
          <w:fldChar w:fldCharType="end"/>
        </w:r>
      </w:hyperlink>
    </w:p>
    <w:p>
      <w:pPr>
        <w:pStyle w:val="TOC2"/>
        <w:tabs>
          <w:tab w:val="right" w:leader="dot" w:pos="8306"/>
        </w:tabs>
      </w:pPr>
      <w:hyperlink w:anchor="_Toc15932" w:history="1">
        <w:r>
          <w:rPr>
            <w:rFonts w:ascii="仿宋" w:eastAsia="仿宋" w:hAnsi="仿宋" w:cs="仿宋" w:hint="eastAsia"/>
            <w:lang w:eastAsia="zh-CN"/>
          </w:rPr>
          <w:t>(二)、水处理项目工艺技术设计方案</w:t>
        </w:r>
        <w:r>
          <w:tab/>
        </w:r>
        <w:r>
          <w:fldChar w:fldCharType="begin"/>
        </w:r>
        <w:r>
          <w:instrText xml:space="preserve"> PAGEREF _Toc15932 \h </w:instrText>
        </w:r>
        <w:r>
          <w:fldChar w:fldCharType="separate"/>
        </w:r>
        <w:r>
          <w:t>11</w:t>
        </w:r>
        <w:r>
          <w:fldChar w:fldCharType="end"/>
        </w:r>
      </w:hyperlink>
    </w:p>
    <w:p>
      <w:pPr>
        <w:pStyle w:val="TOC2"/>
        <w:tabs>
          <w:tab w:val="right" w:leader="dot" w:pos="8306"/>
        </w:tabs>
      </w:pPr>
      <w:hyperlink w:anchor="_Toc31973" w:history="1">
        <w:r>
          <w:rPr>
            <w:rFonts w:ascii="仿宋" w:eastAsia="仿宋" w:hAnsi="仿宋" w:cs="仿宋" w:hint="eastAsia"/>
            <w:lang w:eastAsia="zh-CN"/>
          </w:rPr>
          <w:t>(三)、设备选型方案</w:t>
        </w:r>
        <w:r>
          <w:tab/>
        </w:r>
        <w:r>
          <w:fldChar w:fldCharType="begin"/>
        </w:r>
        <w:r>
          <w:instrText xml:space="preserve"> PAGEREF _Toc31973 \h </w:instrText>
        </w:r>
        <w:r>
          <w:fldChar w:fldCharType="separate"/>
        </w:r>
        <w:r>
          <w:t>12</w:t>
        </w:r>
        <w:r>
          <w:fldChar w:fldCharType="end"/>
        </w:r>
      </w:hyperlink>
    </w:p>
    <w:p>
      <w:pPr>
        <w:pStyle w:val="TOC1"/>
        <w:tabs>
          <w:tab w:val="right" w:leader="dot" w:pos="8306"/>
        </w:tabs>
      </w:pPr>
      <w:hyperlink w:anchor="_Toc18851" w:history="1">
        <w:r>
          <w:rPr>
            <w:rFonts w:ascii="仿宋" w:eastAsia="仿宋" w:hAnsi="仿宋" w:cs="仿宋" w:hint="eastAsia"/>
            <w:lang w:eastAsia="zh-CN"/>
          </w:rPr>
          <w:t>五、水处理项目危机管理</w:t>
        </w:r>
        <w:r>
          <w:tab/>
        </w:r>
        <w:r>
          <w:fldChar w:fldCharType="begin"/>
        </w:r>
        <w:r>
          <w:instrText xml:space="preserve"> PAGEREF _Toc18851 \h </w:instrText>
        </w:r>
        <w:r>
          <w:fldChar w:fldCharType="separate"/>
        </w:r>
        <w:r>
          <w:t>13</w:t>
        </w:r>
        <w:r>
          <w:fldChar w:fldCharType="end"/>
        </w:r>
      </w:hyperlink>
    </w:p>
    <w:p>
      <w:pPr>
        <w:pStyle w:val="TOC2"/>
        <w:tabs>
          <w:tab w:val="right" w:leader="dot" w:pos="8306"/>
        </w:tabs>
      </w:pPr>
      <w:hyperlink w:anchor="_Toc21290" w:history="1">
        <w:r>
          <w:rPr>
            <w:rFonts w:ascii="仿宋" w:eastAsia="仿宋" w:hAnsi="仿宋" w:cs="仿宋" w:hint="eastAsia"/>
            <w:lang w:eastAsia="zh-CN"/>
          </w:rPr>
          <w:t>(一)、危机预警与识别</w:t>
        </w:r>
        <w:r>
          <w:tab/>
        </w:r>
        <w:r>
          <w:fldChar w:fldCharType="begin"/>
        </w:r>
        <w:r>
          <w:instrText xml:space="preserve"> PAGEREF _Toc21290 \h </w:instrText>
        </w:r>
        <w:r>
          <w:fldChar w:fldCharType="separate"/>
        </w:r>
        <w:r>
          <w:t>13</w:t>
        </w:r>
        <w:r>
          <w:fldChar w:fldCharType="end"/>
        </w:r>
      </w:hyperlink>
    </w:p>
    <w:p>
      <w:pPr>
        <w:pStyle w:val="TOC2"/>
        <w:tabs>
          <w:tab w:val="right" w:leader="dot" w:pos="8306"/>
        </w:tabs>
      </w:pPr>
      <w:hyperlink w:anchor="_Toc2429" w:history="1">
        <w:r>
          <w:rPr>
            <w:rFonts w:ascii="仿宋" w:eastAsia="仿宋" w:hAnsi="仿宋" w:cs="仿宋" w:hint="eastAsia"/>
            <w:lang w:eastAsia="zh-CN"/>
          </w:rPr>
          <w:t>(二)、危机应对与恢复</w:t>
        </w:r>
        <w:r>
          <w:tab/>
        </w:r>
        <w:r>
          <w:fldChar w:fldCharType="begin"/>
        </w:r>
        <w:r>
          <w:instrText xml:space="preserve"> PAGEREF _Toc2429 \h </w:instrText>
        </w:r>
        <w:r>
          <w:fldChar w:fldCharType="separate"/>
        </w:r>
        <w:r>
          <w:t>14</w:t>
        </w:r>
        <w:r>
          <w:fldChar w:fldCharType="end"/>
        </w:r>
      </w:hyperlink>
    </w:p>
    <w:p>
      <w:pPr>
        <w:pStyle w:val="TOC1"/>
        <w:tabs>
          <w:tab w:val="right" w:leader="dot" w:pos="8306"/>
        </w:tabs>
      </w:pPr>
      <w:hyperlink w:anchor="_Toc18238" w:history="1">
        <w:r>
          <w:rPr>
            <w:rFonts w:ascii="仿宋" w:eastAsia="仿宋" w:hAnsi="仿宋" w:cs="仿宋" w:hint="eastAsia"/>
            <w:lang w:eastAsia="zh-CN"/>
          </w:rPr>
          <w:t>六、水处理项目建设背景及必要性分析</w:t>
        </w:r>
        <w:r>
          <w:tab/>
        </w:r>
        <w:r>
          <w:fldChar w:fldCharType="begin"/>
        </w:r>
        <w:r>
          <w:instrText xml:space="preserve"> PAGEREF _Toc18238 \h </w:instrText>
        </w:r>
        <w:r>
          <w:fldChar w:fldCharType="separate"/>
        </w:r>
        <w:r>
          <w:t>15</w:t>
        </w:r>
        <w:r>
          <w:fldChar w:fldCharType="end"/>
        </w:r>
      </w:hyperlink>
    </w:p>
    <w:p>
      <w:pPr>
        <w:pStyle w:val="TOC2"/>
        <w:tabs>
          <w:tab w:val="right" w:leader="dot" w:pos="8306"/>
        </w:tabs>
      </w:pPr>
      <w:hyperlink w:anchor="_Toc8063" w:history="1">
        <w:r>
          <w:rPr>
            <w:rFonts w:ascii="仿宋" w:eastAsia="仿宋" w:hAnsi="仿宋" w:cs="仿宋" w:hint="eastAsia"/>
            <w:lang w:eastAsia="zh-CN"/>
          </w:rPr>
          <w:t>(一)、水处理项目背景分析</w:t>
        </w:r>
        <w:r>
          <w:tab/>
        </w:r>
        <w:r>
          <w:fldChar w:fldCharType="begin"/>
        </w:r>
        <w:r>
          <w:instrText xml:space="preserve"> PAGEREF _Toc8063 \h </w:instrText>
        </w:r>
        <w:r>
          <w:fldChar w:fldCharType="separate"/>
        </w:r>
        <w:r>
          <w:t>15</w:t>
        </w:r>
        <w:r>
          <w:fldChar w:fldCharType="end"/>
        </w:r>
      </w:hyperlink>
    </w:p>
    <w:p>
      <w:pPr>
        <w:pStyle w:val="TOC2"/>
        <w:tabs>
          <w:tab w:val="right" w:leader="dot" w:pos="8306"/>
        </w:tabs>
      </w:pPr>
      <w:hyperlink w:anchor="_Toc1823" w:history="1">
        <w:r>
          <w:rPr>
            <w:rFonts w:ascii="仿宋" w:eastAsia="仿宋" w:hAnsi="仿宋" w:cs="仿宋" w:hint="eastAsia"/>
            <w:lang w:eastAsia="zh-CN"/>
          </w:rPr>
          <w:t>(二)、水处理项目建设必要性分析</w:t>
        </w:r>
        <w:r>
          <w:tab/>
        </w:r>
        <w:r>
          <w:fldChar w:fldCharType="begin"/>
        </w:r>
        <w:r>
          <w:instrText xml:space="preserve"> PAGEREF _Toc1823 \h </w:instrText>
        </w:r>
        <w:r>
          <w:fldChar w:fldCharType="separate"/>
        </w:r>
        <w:r>
          <w:t>17</w:t>
        </w:r>
        <w:r>
          <w:fldChar w:fldCharType="end"/>
        </w:r>
      </w:hyperlink>
    </w:p>
    <w:p>
      <w:pPr>
        <w:pStyle w:val="TOC1"/>
        <w:tabs>
          <w:tab w:val="right" w:leader="dot" w:pos="8306"/>
        </w:tabs>
      </w:pPr>
      <w:hyperlink w:anchor="_Toc20551" w:history="1">
        <w:r>
          <w:rPr>
            <w:rFonts w:ascii="仿宋" w:eastAsia="仿宋" w:hAnsi="仿宋" w:cs="仿宋" w:hint="eastAsia"/>
            <w:lang w:eastAsia="zh-CN"/>
          </w:rPr>
          <w:t>七、水处理项目投资规划</w:t>
        </w:r>
        <w:r>
          <w:tab/>
        </w:r>
        <w:r>
          <w:fldChar w:fldCharType="begin"/>
        </w:r>
        <w:r>
          <w:instrText xml:space="preserve"> PAGEREF _Toc20551 \h </w:instrText>
        </w:r>
        <w:r>
          <w:fldChar w:fldCharType="separate"/>
        </w:r>
        <w:r>
          <w:t>18</w:t>
        </w:r>
        <w:r>
          <w:fldChar w:fldCharType="end"/>
        </w:r>
      </w:hyperlink>
    </w:p>
    <w:p>
      <w:pPr>
        <w:pStyle w:val="TOC2"/>
        <w:tabs>
          <w:tab w:val="right" w:leader="dot" w:pos="8306"/>
        </w:tabs>
      </w:pPr>
      <w:hyperlink w:anchor="_Toc16679" w:history="1">
        <w:r>
          <w:rPr>
            <w:rFonts w:ascii="仿宋" w:eastAsia="仿宋" w:hAnsi="仿宋" w:cs="仿宋" w:hint="eastAsia"/>
            <w:lang w:eastAsia="zh-CN"/>
          </w:rPr>
          <w:t>(一)、水处理项目总投资估算</w:t>
        </w:r>
        <w:r>
          <w:tab/>
        </w:r>
        <w:r>
          <w:fldChar w:fldCharType="begin"/>
        </w:r>
        <w:r>
          <w:instrText xml:space="preserve"> PAGEREF _Toc16679 \h </w:instrText>
        </w:r>
        <w:r>
          <w:fldChar w:fldCharType="separate"/>
        </w:r>
        <w:r>
          <w:t>18</w:t>
        </w:r>
        <w:r>
          <w:fldChar w:fldCharType="end"/>
        </w:r>
      </w:hyperlink>
    </w:p>
    <w:p>
      <w:pPr>
        <w:pStyle w:val="TOC2"/>
        <w:tabs>
          <w:tab w:val="right" w:leader="dot" w:pos="8306"/>
        </w:tabs>
      </w:pPr>
      <w:hyperlink w:anchor="_Toc25649" w:history="1">
        <w:r>
          <w:rPr>
            <w:rFonts w:ascii="仿宋" w:eastAsia="仿宋" w:hAnsi="仿宋" w:cs="仿宋" w:hint="eastAsia"/>
            <w:lang w:eastAsia="zh-CN"/>
          </w:rPr>
          <w:t>(二)、资金筹措</w:t>
        </w:r>
        <w:r>
          <w:tab/>
        </w:r>
        <w:r>
          <w:fldChar w:fldCharType="begin"/>
        </w:r>
        <w:r>
          <w:instrText xml:space="preserve"> PAGEREF _Toc25649 \h </w:instrText>
        </w:r>
        <w:r>
          <w:fldChar w:fldCharType="separate"/>
        </w:r>
        <w:r>
          <w:t>20</w:t>
        </w:r>
        <w:r>
          <w:fldChar w:fldCharType="end"/>
        </w:r>
      </w:hyperlink>
    </w:p>
    <w:p>
      <w:pPr>
        <w:pStyle w:val="TOC1"/>
        <w:tabs>
          <w:tab w:val="right" w:leader="dot" w:pos="8306"/>
        </w:tabs>
      </w:pPr>
      <w:hyperlink w:anchor="_Toc18947" w:history="1">
        <w:r>
          <w:rPr>
            <w:rFonts w:ascii="仿宋" w:eastAsia="仿宋" w:hAnsi="仿宋" w:cs="仿宋" w:hint="eastAsia"/>
            <w:lang w:eastAsia="zh-CN"/>
          </w:rPr>
          <w:t>八、水处理项目人力资源培养与发展</w:t>
        </w:r>
        <w:r>
          <w:tab/>
        </w:r>
        <w:r>
          <w:fldChar w:fldCharType="begin"/>
        </w:r>
        <w:r>
          <w:instrText xml:space="preserve"> PAGEREF _Toc18947 \h </w:instrText>
        </w:r>
        <w:r>
          <w:fldChar w:fldCharType="separate"/>
        </w:r>
        <w:r>
          <w:t>20</w:t>
        </w:r>
        <w:r>
          <w:fldChar w:fldCharType="end"/>
        </w:r>
      </w:hyperlink>
    </w:p>
    <w:p>
      <w:pPr>
        <w:pStyle w:val="TOC2"/>
        <w:tabs>
          <w:tab w:val="right" w:leader="dot" w:pos="8306"/>
        </w:tabs>
      </w:pPr>
      <w:hyperlink w:anchor="_Toc23538" w:history="1">
        <w:r>
          <w:rPr>
            <w:rFonts w:ascii="仿宋" w:eastAsia="仿宋" w:hAnsi="仿宋" w:cs="仿宋" w:hint="eastAsia"/>
            <w:lang w:eastAsia="zh-CN"/>
          </w:rPr>
          <w:t>(一)、人才需求与规划</w:t>
        </w:r>
        <w:r>
          <w:tab/>
        </w:r>
        <w:r>
          <w:fldChar w:fldCharType="begin"/>
        </w:r>
        <w:r>
          <w:instrText xml:space="preserve"> PAGEREF _Toc23538 \h </w:instrText>
        </w:r>
        <w:r>
          <w:fldChar w:fldCharType="separate"/>
        </w:r>
        <w:r>
          <w:t>20</w:t>
        </w:r>
        <w:r>
          <w:fldChar w:fldCharType="end"/>
        </w:r>
      </w:hyperlink>
    </w:p>
    <w:p>
      <w:pPr>
        <w:pStyle w:val="TOC2"/>
        <w:tabs>
          <w:tab w:val="right" w:leader="dot" w:pos="8306"/>
        </w:tabs>
      </w:pPr>
      <w:hyperlink w:anchor="_Toc2917" w:history="1">
        <w:r>
          <w:rPr>
            <w:rFonts w:ascii="仿宋" w:eastAsia="仿宋" w:hAnsi="仿宋" w:cs="仿宋" w:hint="eastAsia"/>
            <w:lang w:eastAsia="zh-CN"/>
          </w:rPr>
          <w:t>(二)、培训与发展计划</w:t>
        </w:r>
        <w:r>
          <w:tab/>
        </w:r>
        <w:r>
          <w:fldChar w:fldCharType="begin"/>
        </w:r>
        <w:r>
          <w:instrText xml:space="preserve"> PAGEREF _Toc2917 \h </w:instrText>
        </w:r>
        <w:r>
          <w:fldChar w:fldCharType="separate"/>
        </w:r>
        <w:r>
          <w:t>21</w:t>
        </w:r>
        <w:r>
          <w:fldChar w:fldCharType="end"/>
        </w:r>
      </w:hyperlink>
    </w:p>
    <w:p>
      <w:pPr>
        <w:pStyle w:val="TOC1"/>
        <w:tabs>
          <w:tab w:val="right" w:leader="dot" w:pos="8306"/>
        </w:tabs>
      </w:pPr>
      <w:hyperlink w:anchor="_Toc32505" w:history="1">
        <w:r>
          <w:rPr>
            <w:rFonts w:ascii="仿宋" w:eastAsia="仿宋" w:hAnsi="仿宋" w:cs="仿宋" w:hint="eastAsia"/>
            <w:lang w:eastAsia="zh-CN"/>
          </w:rPr>
          <w:t>九、水处理项目风险管理</w:t>
        </w:r>
        <w:r>
          <w:tab/>
        </w:r>
        <w:r>
          <w:fldChar w:fldCharType="begin"/>
        </w:r>
        <w:r>
          <w:instrText xml:space="preserve"> PAGEREF _Toc32505 \h </w:instrText>
        </w:r>
        <w:r>
          <w:fldChar w:fldCharType="separate"/>
        </w:r>
        <w:r>
          <w:t>21</w:t>
        </w:r>
        <w:r>
          <w:fldChar w:fldCharType="end"/>
        </w:r>
      </w:hyperlink>
    </w:p>
    <w:p>
      <w:pPr>
        <w:pStyle w:val="TOC2"/>
        <w:tabs>
          <w:tab w:val="right" w:leader="dot" w:pos="8306"/>
        </w:tabs>
      </w:pPr>
      <w:hyperlink w:anchor="_Toc18787" w:history="1">
        <w:r>
          <w:rPr>
            <w:rFonts w:ascii="仿宋" w:eastAsia="仿宋" w:hAnsi="仿宋" w:cs="仿宋" w:hint="eastAsia"/>
            <w:lang w:eastAsia="zh-CN"/>
          </w:rPr>
          <w:t>(一)、风险识别与评估</w:t>
        </w:r>
        <w:r>
          <w:tab/>
        </w:r>
        <w:r>
          <w:fldChar w:fldCharType="begin"/>
        </w:r>
        <w:r>
          <w:instrText xml:space="preserve"> PAGEREF _Toc18787 \h </w:instrText>
        </w:r>
        <w:r>
          <w:fldChar w:fldCharType="separate"/>
        </w:r>
        <w:r>
          <w:t>21</w:t>
        </w:r>
        <w:r>
          <w:fldChar w:fldCharType="end"/>
        </w:r>
      </w:hyperlink>
    </w:p>
    <w:p>
      <w:pPr>
        <w:pStyle w:val="TOC2"/>
        <w:tabs>
          <w:tab w:val="right" w:leader="dot" w:pos="8306"/>
        </w:tabs>
      </w:pPr>
      <w:hyperlink w:anchor="_Toc14820" w:history="1">
        <w:r>
          <w:rPr>
            <w:rFonts w:ascii="仿宋" w:eastAsia="仿宋" w:hAnsi="仿宋" w:cs="仿宋" w:hint="eastAsia"/>
            <w:lang w:eastAsia="zh-CN"/>
          </w:rPr>
          <w:t>(二)、风险应对策略</w:t>
        </w:r>
        <w:r>
          <w:tab/>
        </w:r>
        <w:r>
          <w:fldChar w:fldCharType="begin"/>
        </w:r>
        <w:r>
          <w:instrText xml:space="preserve"> PAGEREF _Toc14820 \h </w:instrText>
        </w:r>
        <w:r>
          <w:fldChar w:fldCharType="separate"/>
        </w:r>
        <w:r>
          <w:t>23</w:t>
        </w:r>
        <w:r>
          <w:fldChar w:fldCharType="end"/>
        </w:r>
      </w:hyperlink>
    </w:p>
    <w:p>
      <w:pPr>
        <w:pStyle w:val="TOC2"/>
        <w:tabs>
          <w:tab w:val="right" w:leader="dot" w:pos="8306"/>
        </w:tabs>
      </w:pPr>
      <w:hyperlink w:anchor="_Toc31640" w:history="1">
        <w:r>
          <w:rPr>
            <w:rFonts w:ascii="仿宋" w:eastAsia="仿宋" w:hAnsi="仿宋" w:cs="仿宋" w:hint="eastAsia"/>
            <w:lang w:eastAsia="zh-CN"/>
          </w:rPr>
          <w:t>(三)、风险监控与控制</w:t>
        </w:r>
        <w:r>
          <w:tab/>
        </w:r>
        <w:r>
          <w:fldChar w:fldCharType="begin"/>
        </w:r>
        <w:r>
          <w:instrText xml:space="preserve"> PAGEREF _Toc31640 \h </w:instrText>
        </w:r>
        <w:r>
          <w:fldChar w:fldCharType="separate"/>
        </w:r>
        <w:r>
          <w:t>24</w:t>
        </w:r>
        <w:r>
          <w:fldChar w:fldCharType="end"/>
        </w:r>
      </w:hyperlink>
    </w:p>
    <w:p>
      <w:pPr>
        <w:pStyle w:val="TOC1"/>
        <w:tabs>
          <w:tab w:val="right" w:leader="dot" w:pos="8306"/>
        </w:tabs>
      </w:pPr>
      <w:hyperlink w:anchor="_Toc13703" w:history="1">
        <w:r>
          <w:rPr>
            <w:rFonts w:ascii="仿宋" w:eastAsia="仿宋" w:hAnsi="仿宋" w:cs="仿宋" w:hint="eastAsia"/>
            <w:lang w:eastAsia="zh-CN"/>
          </w:rPr>
          <w:t>十、水处理项目财务管理</w:t>
        </w:r>
        <w:r>
          <w:tab/>
        </w:r>
        <w:r>
          <w:fldChar w:fldCharType="begin"/>
        </w:r>
        <w:r>
          <w:instrText xml:space="preserve"> PAGEREF _Toc13703 \h </w:instrText>
        </w:r>
        <w:r>
          <w:fldChar w:fldCharType="separate"/>
        </w:r>
        <w:r>
          <w:t>25</w:t>
        </w:r>
        <w:r>
          <w:fldChar w:fldCharType="end"/>
        </w:r>
      </w:hyperlink>
    </w:p>
    <w:p>
      <w:pPr>
        <w:pStyle w:val="TOC2"/>
        <w:tabs>
          <w:tab w:val="right" w:leader="dot" w:pos="8306"/>
        </w:tabs>
      </w:pPr>
      <w:hyperlink w:anchor="_Toc8323" w:history="1">
        <w:r>
          <w:rPr>
            <w:rFonts w:ascii="仿宋" w:eastAsia="仿宋" w:hAnsi="仿宋" w:cs="仿宋" w:hint="eastAsia"/>
            <w:lang w:eastAsia="zh-CN"/>
          </w:rPr>
          <w:t>(一)、资金需求大</w:t>
        </w:r>
        <w:r>
          <w:tab/>
        </w:r>
        <w:r>
          <w:fldChar w:fldCharType="begin"/>
        </w:r>
        <w:r>
          <w:instrText xml:space="preserve"> PAGEREF _Toc8323 \h </w:instrText>
        </w:r>
        <w:r>
          <w:fldChar w:fldCharType="separate"/>
        </w:r>
        <w:r>
          <w:t>25</w:t>
        </w:r>
        <w:r>
          <w:fldChar w:fldCharType="end"/>
        </w:r>
      </w:hyperlink>
    </w:p>
    <w:p>
      <w:pPr>
        <w:pStyle w:val="TOC2"/>
        <w:tabs>
          <w:tab w:val="right" w:leader="dot" w:pos="8306"/>
        </w:tabs>
      </w:pPr>
      <w:hyperlink w:anchor="_Toc4961" w:history="1">
        <w:r>
          <w:rPr>
            <w:rFonts w:ascii="仿宋" w:eastAsia="仿宋" w:hAnsi="仿宋" w:cs="仿宋" w:hint="eastAsia"/>
            <w:lang w:eastAsia="zh-CN"/>
          </w:rPr>
          <w:t>(二)、研发周期长</w:t>
        </w:r>
        <w:r>
          <w:tab/>
        </w:r>
        <w:r>
          <w:fldChar w:fldCharType="begin"/>
        </w:r>
        <w:r>
          <w:instrText xml:space="preserve"> PAGEREF _Toc4961 \h </w:instrText>
        </w:r>
        <w:r>
          <w:fldChar w:fldCharType="separate"/>
        </w:r>
        <w:r>
          <w:t>26</w:t>
        </w:r>
        <w:r>
          <w:fldChar w:fldCharType="end"/>
        </w:r>
      </w:hyperlink>
    </w:p>
    <w:p>
      <w:pPr>
        <w:pStyle w:val="TOC2"/>
        <w:tabs>
          <w:tab w:val="right" w:leader="dot" w:pos="8306"/>
        </w:tabs>
      </w:pPr>
      <w:hyperlink w:anchor="_Toc25792" w:history="1">
        <w:r>
          <w:rPr>
            <w:rFonts w:ascii="仿宋" w:eastAsia="仿宋" w:hAnsi="仿宋" w:cs="仿宋" w:hint="eastAsia"/>
            <w:lang w:eastAsia="zh-CN"/>
          </w:rPr>
          <w:t>(三)、市场风险大</w:t>
        </w:r>
        <w:r>
          <w:tab/>
        </w:r>
        <w:r>
          <w:fldChar w:fldCharType="begin"/>
        </w:r>
        <w:r>
          <w:instrText xml:space="preserve"> PAGEREF _Toc25792 \h </w:instrText>
        </w:r>
        <w:r>
          <w:fldChar w:fldCharType="separate"/>
        </w:r>
        <w:r>
          <w:t>28</w:t>
        </w:r>
        <w:r>
          <w:fldChar w:fldCharType="end"/>
        </w:r>
      </w:hyperlink>
    </w:p>
    <w:p>
      <w:pPr>
        <w:pStyle w:val="TOC2"/>
        <w:tabs>
          <w:tab w:val="right" w:leader="dot" w:pos="8306"/>
        </w:tabs>
      </w:pPr>
      <w:hyperlink w:anchor="_Toc25196" w:history="1">
        <w:r>
          <w:rPr>
            <w:rFonts w:ascii="仿宋" w:eastAsia="仿宋" w:hAnsi="仿宋" w:cs="仿宋" w:hint="eastAsia"/>
            <w:lang w:eastAsia="zh-CN"/>
          </w:rPr>
          <w:t>(四)、利润率高</w:t>
        </w:r>
        <w:r>
          <w:tab/>
        </w:r>
        <w:r>
          <w:fldChar w:fldCharType="begin"/>
        </w:r>
        <w:r>
          <w:instrText xml:space="preserve"> PAGEREF _Toc25196 \h </w:instrText>
        </w:r>
        <w:r>
          <w:fldChar w:fldCharType="separate"/>
        </w:r>
        <w:r>
          <w:t>30</w:t>
        </w:r>
        <w:r>
          <w:fldChar w:fldCharType="end"/>
        </w:r>
      </w:hyperlink>
    </w:p>
    <w:p>
      <w:pPr>
        <w:pStyle w:val="TOC1"/>
        <w:tabs>
          <w:tab w:val="right" w:leader="dot" w:pos="8306"/>
        </w:tabs>
      </w:pPr>
      <w:hyperlink w:anchor="_Toc1281" w:history="1">
        <w:r>
          <w:rPr>
            <w:rFonts w:ascii="仿宋" w:eastAsia="仿宋" w:hAnsi="仿宋" w:cs="仿宋" w:hint="eastAsia"/>
            <w:lang w:eastAsia="zh-CN"/>
          </w:rPr>
          <w:t>十一、水处理项目社会影响</w:t>
        </w:r>
        <w:r>
          <w:tab/>
        </w:r>
        <w:r>
          <w:fldChar w:fldCharType="begin"/>
        </w:r>
        <w:r>
          <w:instrText xml:space="preserve"> PAGEREF _Toc1281 \h </w:instrText>
        </w:r>
        <w:r>
          <w:fldChar w:fldCharType="separate"/>
        </w:r>
        <w:r>
          <w:t>32</w:t>
        </w:r>
        <w:r>
          <w:fldChar w:fldCharType="end"/>
        </w:r>
      </w:hyperlink>
    </w:p>
    <w:p>
      <w:pPr>
        <w:pStyle w:val="TOC2"/>
        <w:tabs>
          <w:tab w:val="right" w:leader="dot" w:pos="8306"/>
        </w:tabs>
      </w:pPr>
      <w:hyperlink w:anchor="_Toc14245" w:history="1">
        <w:r>
          <w:rPr>
            <w:rFonts w:ascii="仿宋" w:eastAsia="仿宋" w:hAnsi="仿宋" w:cs="仿宋" w:hint="eastAsia"/>
            <w:lang w:eastAsia="zh-CN"/>
          </w:rPr>
          <w:t>(一)、社会责任与义务</w:t>
        </w:r>
        <w:r>
          <w:tab/>
        </w:r>
        <w:r>
          <w:fldChar w:fldCharType="begin"/>
        </w:r>
        <w:r>
          <w:instrText xml:space="preserve"> PAGEREF _Toc14245 \h </w:instrText>
        </w:r>
        <w:r>
          <w:fldChar w:fldCharType="separate"/>
        </w:r>
        <w:r>
          <w:t>32</w:t>
        </w:r>
        <w:r>
          <w:fldChar w:fldCharType="end"/>
        </w:r>
      </w:hyperlink>
    </w:p>
    <w:p>
      <w:pPr>
        <w:pStyle w:val="TOC2"/>
        <w:tabs>
          <w:tab w:val="right" w:leader="dot" w:pos="8306"/>
        </w:tabs>
      </w:pPr>
      <w:hyperlink w:anchor="_Toc18687" w:history="1">
        <w:r>
          <w:rPr>
            <w:rFonts w:ascii="仿宋" w:eastAsia="仿宋" w:hAnsi="仿宋" w:cs="仿宋" w:hint="eastAsia"/>
            <w:lang w:eastAsia="zh-CN"/>
          </w:rPr>
          <w:t>(二)、社会参与与沟通</w:t>
        </w:r>
        <w:r>
          <w:tab/>
        </w:r>
        <w:r>
          <w:fldChar w:fldCharType="begin"/>
        </w:r>
        <w:r>
          <w:instrText xml:space="preserve"> PAGEREF _Toc18687 \h </w:instrText>
        </w:r>
        <w:r>
          <w:fldChar w:fldCharType="separate"/>
        </w:r>
        <w:r>
          <w:t>33</w:t>
        </w:r>
        <w:r>
          <w:fldChar w:fldCharType="end"/>
        </w:r>
      </w:hyperlink>
    </w:p>
    <w:p>
      <w:pPr>
        <w:pStyle w:val="TOC1"/>
        <w:tabs>
          <w:tab w:val="right" w:leader="dot" w:pos="8306"/>
        </w:tabs>
      </w:pPr>
      <w:hyperlink w:anchor="_Toc28623" w:history="1">
        <w:r>
          <w:rPr>
            <w:rFonts w:ascii="仿宋" w:eastAsia="仿宋" w:hAnsi="仿宋" w:cs="仿宋" w:hint="eastAsia"/>
            <w:lang w:eastAsia="zh-CN"/>
          </w:rPr>
          <w:t>十二、水处理项目创新与研发</w:t>
        </w:r>
        <w:r>
          <w:tab/>
        </w:r>
        <w:r>
          <w:fldChar w:fldCharType="begin"/>
        </w:r>
        <w:r>
          <w:instrText xml:space="preserve"> PAGEREF _Toc28623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910" w:history="1">
        <w:r>
          <w:rPr>
            <w:rFonts w:ascii="仿宋" w:eastAsia="仿宋" w:hAnsi="仿宋" w:cs="仿宋" w:hint="eastAsia"/>
            <w:lang w:eastAsia="zh-CN"/>
          </w:rPr>
          <w:t>(一)、创新策略与方向</w:t>
        </w:r>
        <w:r>
          <w:tab/>
        </w:r>
        <w:r>
          <w:fldChar w:fldCharType="begin"/>
        </w:r>
        <w:r>
          <w:instrText xml:space="preserve"> PAGEREF _Toc9910 \h </w:instrText>
        </w:r>
        <w:r>
          <w:fldChar w:fldCharType="separate"/>
        </w:r>
        <w:r>
          <w:t>34</w:t>
        </w:r>
        <w:r>
          <w:fldChar w:fldCharType="end"/>
        </w:r>
      </w:hyperlink>
    </w:p>
    <w:p>
      <w:pPr>
        <w:pStyle w:val="TOC2"/>
        <w:tabs>
          <w:tab w:val="right" w:leader="dot" w:pos="8306"/>
        </w:tabs>
      </w:pPr>
      <w:hyperlink w:anchor="_Toc3120" w:history="1">
        <w:r>
          <w:rPr>
            <w:rFonts w:ascii="仿宋" w:eastAsia="仿宋" w:hAnsi="仿宋" w:cs="仿宋" w:hint="eastAsia"/>
            <w:lang w:eastAsia="zh-CN"/>
          </w:rPr>
          <w:t>(二)、研发规划与投入</w:t>
        </w:r>
        <w:r>
          <w:tab/>
        </w:r>
        <w:r>
          <w:fldChar w:fldCharType="begin"/>
        </w:r>
        <w:r>
          <w:instrText xml:space="preserve"> PAGEREF _Toc3120 \h </w:instrText>
        </w:r>
        <w:r>
          <w:fldChar w:fldCharType="separate"/>
        </w:r>
        <w:r>
          <w:t>35</w:t>
        </w:r>
        <w:r>
          <w:fldChar w:fldCharType="end"/>
        </w:r>
      </w:hyperlink>
    </w:p>
    <w:p>
      <w:pPr>
        <w:pStyle w:val="TOC1"/>
        <w:tabs>
          <w:tab w:val="right" w:leader="dot" w:pos="8306"/>
        </w:tabs>
      </w:pPr>
      <w:hyperlink w:anchor="_Toc22689" w:history="1">
        <w:r>
          <w:rPr>
            <w:rFonts w:ascii="仿宋" w:eastAsia="仿宋" w:hAnsi="仿宋" w:cs="仿宋" w:hint="eastAsia"/>
            <w:lang w:eastAsia="zh-CN"/>
          </w:rPr>
          <w:t>十三、水处理项目变更管理</w:t>
        </w:r>
        <w:r>
          <w:tab/>
        </w:r>
        <w:r>
          <w:fldChar w:fldCharType="begin"/>
        </w:r>
        <w:r>
          <w:instrText xml:space="preserve"> PAGEREF _Toc22689 \h </w:instrText>
        </w:r>
        <w:r>
          <w:fldChar w:fldCharType="separate"/>
        </w:r>
        <w:r>
          <w:t>37</w:t>
        </w:r>
        <w:r>
          <w:fldChar w:fldCharType="end"/>
        </w:r>
      </w:hyperlink>
    </w:p>
    <w:p>
      <w:pPr>
        <w:pStyle w:val="TOC2"/>
        <w:tabs>
          <w:tab w:val="right" w:leader="dot" w:pos="8306"/>
        </w:tabs>
      </w:pPr>
      <w:hyperlink w:anchor="_Toc27233" w:history="1">
        <w:r>
          <w:rPr>
            <w:rFonts w:ascii="仿宋" w:eastAsia="仿宋" w:hAnsi="仿宋" w:cs="仿宋" w:hint="eastAsia"/>
            <w:lang w:eastAsia="zh-CN"/>
          </w:rPr>
          <w:t>(一)、变更申请与评估</w:t>
        </w:r>
        <w:r>
          <w:tab/>
        </w:r>
        <w:r>
          <w:fldChar w:fldCharType="begin"/>
        </w:r>
        <w:r>
          <w:instrText xml:space="preserve"> PAGEREF _Toc27233 \h </w:instrText>
        </w:r>
        <w:r>
          <w:fldChar w:fldCharType="separate"/>
        </w:r>
        <w:r>
          <w:t>37</w:t>
        </w:r>
        <w:r>
          <w:fldChar w:fldCharType="end"/>
        </w:r>
      </w:hyperlink>
    </w:p>
    <w:p>
      <w:pPr>
        <w:pStyle w:val="TOC2"/>
        <w:tabs>
          <w:tab w:val="right" w:leader="dot" w:pos="8306"/>
        </w:tabs>
      </w:pPr>
      <w:hyperlink w:anchor="_Toc18141" w:history="1">
        <w:r>
          <w:rPr>
            <w:rFonts w:ascii="仿宋" w:eastAsia="仿宋" w:hAnsi="仿宋" w:cs="仿宋" w:hint="eastAsia"/>
            <w:lang w:eastAsia="zh-CN"/>
          </w:rPr>
          <w:t>(二)、变更实施与控制</w:t>
        </w:r>
        <w:r>
          <w:tab/>
        </w:r>
        <w:r>
          <w:fldChar w:fldCharType="begin"/>
        </w:r>
        <w:r>
          <w:instrText xml:space="preserve"> PAGEREF _Toc18141 \h </w:instrText>
        </w:r>
        <w:r>
          <w:fldChar w:fldCharType="separate"/>
        </w:r>
        <w:r>
          <w:t>37</w:t>
        </w:r>
        <w:r>
          <w:fldChar w:fldCharType="end"/>
        </w:r>
      </w:hyperlink>
    </w:p>
    <w:p>
      <w:pPr>
        <w:pStyle w:val="TOC1"/>
        <w:tabs>
          <w:tab w:val="right" w:leader="dot" w:pos="8306"/>
        </w:tabs>
      </w:pPr>
      <w:hyperlink w:anchor="_Toc22370" w:history="1">
        <w:r>
          <w:rPr>
            <w:rFonts w:ascii="仿宋" w:eastAsia="仿宋" w:hAnsi="仿宋" w:cs="仿宋" w:hint="eastAsia"/>
            <w:lang w:eastAsia="zh-CN"/>
          </w:rPr>
          <w:t>十四、水处理项目实施保障措施</w:t>
        </w:r>
        <w:r>
          <w:tab/>
        </w:r>
        <w:r>
          <w:fldChar w:fldCharType="begin"/>
        </w:r>
        <w:r>
          <w:instrText xml:space="preserve"> PAGEREF _Toc22370 \h </w:instrText>
        </w:r>
        <w:r>
          <w:fldChar w:fldCharType="separate"/>
        </w:r>
        <w:r>
          <w:t>38</w:t>
        </w:r>
        <w:r>
          <w:fldChar w:fldCharType="end"/>
        </w:r>
      </w:hyperlink>
    </w:p>
    <w:p>
      <w:pPr>
        <w:pStyle w:val="TOC2"/>
        <w:tabs>
          <w:tab w:val="right" w:leader="dot" w:pos="8306"/>
        </w:tabs>
      </w:pPr>
      <w:hyperlink w:anchor="_Toc25177" w:history="1">
        <w:r>
          <w:rPr>
            <w:rFonts w:ascii="仿宋" w:eastAsia="仿宋" w:hAnsi="仿宋" w:cs="仿宋" w:hint="eastAsia"/>
            <w:lang w:eastAsia="zh-CN"/>
          </w:rPr>
          <w:t>(一)、水处理项目实施保障机制</w:t>
        </w:r>
        <w:r>
          <w:tab/>
        </w:r>
        <w:r>
          <w:fldChar w:fldCharType="begin"/>
        </w:r>
        <w:r>
          <w:instrText xml:space="preserve"> PAGEREF _Toc25177 \h </w:instrText>
        </w:r>
        <w:r>
          <w:fldChar w:fldCharType="separate"/>
        </w:r>
        <w:r>
          <w:t>38</w:t>
        </w:r>
        <w:r>
          <w:fldChar w:fldCharType="end"/>
        </w:r>
      </w:hyperlink>
    </w:p>
    <w:p>
      <w:pPr>
        <w:pStyle w:val="TOC2"/>
        <w:tabs>
          <w:tab w:val="right" w:leader="dot" w:pos="8306"/>
        </w:tabs>
      </w:pPr>
      <w:hyperlink w:anchor="_Toc16531" w:history="1">
        <w:r>
          <w:rPr>
            <w:rFonts w:ascii="仿宋" w:eastAsia="仿宋" w:hAnsi="仿宋" w:cs="仿宋" w:hint="eastAsia"/>
            <w:lang w:eastAsia="zh-CN"/>
          </w:rPr>
          <w:t>(二)、水处理项目法律合规要求</w:t>
        </w:r>
        <w:r>
          <w:tab/>
        </w:r>
        <w:r>
          <w:fldChar w:fldCharType="begin"/>
        </w:r>
        <w:r>
          <w:instrText xml:space="preserve"> PAGEREF _Toc16531 \h </w:instrText>
        </w:r>
        <w:r>
          <w:fldChar w:fldCharType="separate"/>
        </w:r>
        <w:r>
          <w:t>41</w:t>
        </w:r>
        <w:r>
          <w:fldChar w:fldCharType="end"/>
        </w:r>
      </w:hyperlink>
    </w:p>
    <w:p>
      <w:pPr>
        <w:pStyle w:val="TOC2"/>
        <w:tabs>
          <w:tab w:val="right" w:leader="dot" w:pos="8306"/>
        </w:tabs>
      </w:pPr>
      <w:hyperlink w:anchor="_Toc19063" w:history="1">
        <w:r>
          <w:rPr>
            <w:rFonts w:ascii="仿宋" w:eastAsia="仿宋" w:hAnsi="仿宋" w:cs="仿宋" w:hint="eastAsia"/>
            <w:lang w:eastAsia="zh-CN"/>
          </w:rPr>
          <w:t>(三)、水处理项目合同管理与法律事务</w:t>
        </w:r>
        <w:r>
          <w:tab/>
        </w:r>
        <w:r>
          <w:fldChar w:fldCharType="begin"/>
        </w:r>
        <w:r>
          <w:instrText xml:space="preserve"> PAGEREF _Toc19063 \h </w:instrText>
        </w:r>
        <w:r>
          <w:fldChar w:fldCharType="separate"/>
        </w:r>
        <w:r>
          <w:t>46</w:t>
        </w:r>
        <w:r>
          <w:fldChar w:fldCharType="end"/>
        </w:r>
      </w:hyperlink>
    </w:p>
    <w:p>
      <w:pPr>
        <w:pStyle w:val="TOC2"/>
        <w:tabs>
          <w:tab w:val="right" w:leader="dot" w:pos="8306"/>
        </w:tabs>
      </w:pPr>
      <w:hyperlink w:anchor="_Toc6471" w:history="1">
        <w:r>
          <w:rPr>
            <w:rFonts w:ascii="仿宋" w:eastAsia="仿宋" w:hAnsi="仿宋" w:cs="仿宋" w:hint="eastAsia"/>
            <w:lang w:eastAsia="zh-CN"/>
          </w:rPr>
          <w:t>(四)、水处理项目知识产权保护策略</w:t>
        </w:r>
        <w:r>
          <w:tab/>
        </w:r>
        <w:r>
          <w:fldChar w:fldCharType="begin"/>
        </w:r>
        <w:r>
          <w:instrText xml:space="preserve"> PAGEREF _Toc6471 \h </w:instrText>
        </w:r>
        <w:r>
          <w:fldChar w:fldCharType="separate"/>
        </w:r>
        <w:r>
          <w:t>52</w:t>
        </w:r>
        <w:r>
          <w:fldChar w:fldCharType="end"/>
        </w:r>
      </w:hyperlink>
    </w:p>
    <w:p>
      <w:pPr>
        <w:pStyle w:val="TOC1"/>
        <w:tabs>
          <w:tab w:val="right" w:leader="dot" w:pos="8306"/>
        </w:tabs>
      </w:pPr>
      <w:hyperlink w:anchor="_Toc6349" w:history="1">
        <w:r>
          <w:rPr>
            <w:rFonts w:ascii="仿宋" w:eastAsia="仿宋" w:hAnsi="仿宋" w:cs="仿宋" w:hint="eastAsia"/>
            <w:lang w:eastAsia="zh-CN"/>
          </w:rPr>
          <w:t>十五、风险识别与分类</w:t>
        </w:r>
        <w:r>
          <w:tab/>
        </w:r>
        <w:r>
          <w:fldChar w:fldCharType="begin"/>
        </w:r>
        <w:r>
          <w:instrText xml:space="preserve"> PAGEREF _Toc6349 \h </w:instrText>
        </w:r>
        <w:r>
          <w:fldChar w:fldCharType="separate"/>
        </w:r>
        <w:r>
          <w:t>54</w:t>
        </w:r>
        <w:r>
          <w:fldChar w:fldCharType="end"/>
        </w:r>
      </w:hyperlink>
    </w:p>
    <w:p>
      <w:pPr>
        <w:pStyle w:val="TOC2"/>
        <w:tabs>
          <w:tab w:val="right" w:leader="dot" w:pos="8306"/>
        </w:tabs>
      </w:pPr>
      <w:hyperlink w:anchor="_Toc518" w:history="1">
        <w:r>
          <w:rPr>
            <w:rFonts w:ascii="仿宋" w:eastAsia="仿宋" w:hAnsi="仿宋" w:cs="仿宋" w:hint="eastAsia"/>
            <w:lang w:eastAsia="zh-CN"/>
          </w:rPr>
          <w:t>(一)、风险识别</w:t>
        </w:r>
        <w:r>
          <w:tab/>
        </w:r>
        <w:r>
          <w:fldChar w:fldCharType="begin"/>
        </w:r>
        <w:r>
          <w:instrText xml:space="preserve"> PAGEREF _Toc518 \h </w:instrText>
        </w:r>
        <w:r>
          <w:fldChar w:fldCharType="separate"/>
        </w:r>
        <w:r>
          <w:t>54</w:t>
        </w:r>
        <w:r>
          <w:fldChar w:fldCharType="end"/>
        </w:r>
      </w:hyperlink>
    </w:p>
    <w:p>
      <w:pPr>
        <w:pStyle w:val="TOC2"/>
        <w:tabs>
          <w:tab w:val="right" w:leader="dot" w:pos="8306"/>
        </w:tabs>
      </w:pPr>
      <w:hyperlink w:anchor="_Toc19438" w:history="1">
        <w:r>
          <w:rPr>
            <w:rFonts w:ascii="仿宋" w:eastAsia="仿宋" w:hAnsi="仿宋" w:cs="仿宋" w:hint="eastAsia"/>
            <w:lang w:eastAsia="zh-CN"/>
          </w:rPr>
          <w:t>(二)、风险分类</w:t>
        </w:r>
        <w:r>
          <w:tab/>
        </w:r>
        <w:r>
          <w:fldChar w:fldCharType="begin"/>
        </w:r>
        <w:r>
          <w:instrText xml:space="preserve"> PAGEREF _Toc19438 \h </w:instrText>
        </w:r>
        <w:r>
          <w:fldChar w:fldCharType="separate"/>
        </w:r>
        <w:r>
          <w:t>55</w:t>
        </w:r>
        <w:r>
          <w:fldChar w:fldCharType="end"/>
        </w:r>
      </w:hyperlink>
    </w:p>
    <w:p>
      <w:pPr>
        <w:pStyle w:val="TOC1"/>
        <w:tabs>
          <w:tab w:val="right" w:leader="dot" w:pos="8306"/>
        </w:tabs>
      </w:pPr>
      <w:hyperlink w:anchor="_Toc26292" w:history="1">
        <w:r>
          <w:rPr>
            <w:rFonts w:ascii="仿宋" w:eastAsia="仿宋" w:hAnsi="仿宋" w:cs="仿宋" w:hint="eastAsia"/>
            <w:lang w:eastAsia="zh-CN"/>
          </w:rPr>
          <w:t>十六、水处理项目工程方案分析</w:t>
        </w:r>
        <w:r>
          <w:tab/>
        </w:r>
        <w:r>
          <w:fldChar w:fldCharType="begin"/>
        </w:r>
        <w:r>
          <w:instrText xml:space="preserve"> PAGEREF _Toc26292 \h </w:instrText>
        </w:r>
        <w:r>
          <w:fldChar w:fldCharType="separate"/>
        </w:r>
        <w:r>
          <w:t>57</w:t>
        </w:r>
        <w:r>
          <w:fldChar w:fldCharType="end"/>
        </w:r>
      </w:hyperlink>
    </w:p>
    <w:p>
      <w:pPr>
        <w:pStyle w:val="TOC2"/>
        <w:tabs>
          <w:tab w:val="right" w:leader="dot" w:pos="8306"/>
        </w:tabs>
      </w:pPr>
      <w:hyperlink w:anchor="_Toc20821" w:history="1">
        <w:r>
          <w:rPr>
            <w:rFonts w:ascii="仿宋" w:eastAsia="仿宋" w:hAnsi="仿宋" w:cs="仿宋" w:hint="eastAsia"/>
            <w:lang w:eastAsia="zh-CN"/>
          </w:rPr>
          <w:t>(一)、建筑工程设计原则</w:t>
        </w:r>
        <w:r>
          <w:tab/>
        </w:r>
        <w:r>
          <w:fldChar w:fldCharType="begin"/>
        </w:r>
        <w:r>
          <w:instrText xml:space="preserve"> PAGEREF _Toc20821 \h </w:instrText>
        </w:r>
        <w:r>
          <w:fldChar w:fldCharType="separate"/>
        </w:r>
        <w:r>
          <w:t>57</w:t>
        </w:r>
        <w:r>
          <w:fldChar w:fldCharType="end"/>
        </w:r>
      </w:hyperlink>
    </w:p>
    <w:p>
      <w:pPr>
        <w:pStyle w:val="TOC2"/>
        <w:tabs>
          <w:tab w:val="right" w:leader="dot" w:pos="8306"/>
        </w:tabs>
      </w:pPr>
      <w:hyperlink w:anchor="_Toc13122" w:history="1">
        <w:r>
          <w:rPr>
            <w:rFonts w:ascii="仿宋" w:eastAsia="仿宋" w:hAnsi="仿宋" w:cs="仿宋" w:hint="eastAsia"/>
            <w:lang w:eastAsia="zh-CN"/>
          </w:rPr>
          <w:t>(二)、土建工程建设指标</w:t>
        </w:r>
        <w:r>
          <w:tab/>
        </w:r>
        <w:r>
          <w:fldChar w:fldCharType="begin"/>
        </w:r>
        <w:r>
          <w:instrText xml:space="preserve"> PAGEREF _Toc13122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28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322"/>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7045"/>
      <w:r>
        <w:rPr>
          <w:rFonts w:ascii="仿宋" w:eastAsia="仿宋" w:hAnsi="仿宋" w:cs="仿宋" w:hint="eastAsia"/>
          <w:lang w:eastAsia="zh-CN"/>
        </w:rPr>
        <w:t>(一)、水处理行业分析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水处理行业一直以来都是市场的关注焦点。行业内的发展趋势、竞争态势以及潜在机会都对水处理项目的推进产生深远的影响。通过深入研究行业的整体概貌，我们将更好地理解行业的核心特征，为水处理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处理行业，技术一直是推动创新和发展的关键因素。我们将对当前技术趋势进行详尽分析，包括但不限于人工智能、大数据应用、先进制造技术等。这有助于水处理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水处理项目成功的基础。我们将对主要竞争对手进行深入研究，包括其市场份额、产品特点、市场定位等。通过全面了解竞争对手的优势和劣势，水处理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9591"/>
      <w:r>
        <w:rPr>
          <w:rFonts w:ascii="仿宋" w:eastAsia="仿宋" w:hAnsi="仿宋" w:cs="仿宋" w:hint="eastAsia"/>
          <w:sz w:val="28"/>
          <w:lang w:eastAsia="zh-CN"/>
        </w:rPr>
        <w:t>(二)、水处理市场分析预测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通过对市场规模的深入调研，我们将预测水处理市场未来的增长趋势。这包括市场的整体规模、各细分领域的发展趋势等。水处理项目可以根据市场的扩张速度和潜在机会，制定更符合市场需求的发展策略。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了解消费者的需求是市场分析的核心。我们将通过调查研究，深入挖掘目标消费者的需求特点、购买习惯以及对产品和服务的期望。这有助于水处理项目更好地定位目标市场，提供更符合消费者期待的解决方案。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水处理项目实施过程中需要充分考虑的因素。我们将对市场风险进行全面评估，包括但不限于政策法规风险、市场竞争风险、技术变革风险等。通过对潜在风险的深入分析，水处理项目可以制定相应的风险缓解策略，降低不确定性对水处理项目的影响。</w:t>
      </w:r>
    </w:p>
    <w:p>
      <w:pPr>
        <w:pStyle w:val="Heading1"/>
        <w:ind w:firstLine="560" w:firstLineChars="200"/>
        <w:rPr>
          <w:rFonts w:ascii="仿宋" w:eastAsia="仿宋" w:hAnsi="仿宋" w:cs="仿宋" w:hint="eastAsia"/>
          <w:sz w:val="28"/>
          <w:lang w:eastAsia="zh-CN"/>
        </w:rPr>
      </w:pPr>
      <w:bookmarkStart w:id="5" w:name="_Toc20609"/>
      <w:r>
        <w:rPr>
          <w:rFonts w:ascii="仿宋" w:eastAsia="仿宋" w:hAnsi="仿宋" w:cs="仿宋" w:hint="eastAsia"/>
          <w:sz w:val="28"/>
          <w:lang w:eastAsia="zh-CN"/>
        </w:rPr>
        <w:t>二、水处理项目土建工程</w:t>
      </w:r>
      <w:bookmarkEnd w:id="5"/>
    </w:p>
    <w:p>
      <w:pPr>
        <w:pStyle w:val="Heading2"/>
        <w:rPr>
          <w:rFonts w:ascii="仿宋" w:eastAsia="仿宋" w:hAnsi="仿宋" w:cs="仿宋" w:hint="eastAsia"/>
          <w:lang w:eastAsia="zh-CN"/>
        </w:rPr>
      </w:pPr>
      <w:bookmarkStart w:id="6" w:name="_Toc22655"/>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在水处理项目的建筑工程设计中，我们将秉承一系列重要的设计原则，以确保水处理项目建筑在功能、美观、可持续性等方面达到最佳效果。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首要原则是确保建筑的功能性得到最大化的发挥。我们将充分理解水处理项目的实际需求，合理布局各个功能区域，保证建筑在满足业务需求的同时，提供高效的工作环境。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在建筑设计中，我们将综合考虑建设和运营成本。通过精细的经济效益分析，确保设计方案在高效利用资源的同时，对水处理项目的长期盈利能力有积极的贡献。</w:t>
      </w:r>
    </w:p>
    <w:p>
      <w:pPr>
        <w:pStyle w:val="Heading2"/>
        <w:ind w:firstLine="560" w:firstLineChars="200"/>
        <w:rPr>
          <w:rFonts w:ascii="仿宋" w:eastAsia="仿宋" w:hAnsi="仿宋" w:cs="仿宋" w:hint="eastAsia"/>
          <w:sz w:val="28"/>
          <w:lang w:eastAsia="zh-CN"/>
        </w:rPr>
      </w:pPr>
      <w:bookmarkStart w:id="7" w:name="_Toc14836"/>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处理项目的土建工程设计中，我们将精准设定设计年限，结合水处理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水处理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8876"/>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水处理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水处理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水处理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3707"/>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本期工程水处理项目预计总建筑面积XXX平方米，其中：计容建筑面积XXX平方米，计划建筑工程投资XX万元，占水处理项目总投资的XX%。</w:t>
      </w:r>
    </w:p>
    <w:p>
      <w:pPr>
        <w:pStyle w:val="Heading1"/>
        <w:ind w:firstLine="560" w:firstLineChars="200"/>
        <w:rPr>
          <w:rFonts w:ascii="仿宋" w:eastAsia="仿宋" w:hAnsi="仿宋" w:cs="仿宋" w:hint="eastAsia"/>
          <w:sz w:val="28"/>
          <w:lang w:eastAsia="zh-CN"/>
        </w:rPr>
      </w:pPr>
      <w:bookmarkStart w:id="10" w:name="_Toc325"/>
      <w:r>
        <w:rPr>
          <w:rFonts w:ascii="仿宋" w:eastAsia="仿宋" w:hAnsi="仿宋" w:cs="仿宋" w:hint="eastAsia"/>
          <w:sz w:val="28"/>
          <w:lang w:eastAsia="zh-CN"/>
        </w:rPr>
        <w:t>三、水处理项目可持续发展</w:t>
      </w:r>
      <w:bookmarkEnd w:id="10"/>
    </w:p>
    <w:p>
      <w:pPr>
        <w:pStyle w:val="Heading2"/>
        <w:rPr>
          <w:rFonts w:ascii="仿宋" w:eastAsia="仿宋" w:hAnsi="仿宋" w:cs="仿宋" w:hint="eastAsia"/>
          <w:lang w:eastAsia="zh-CN"/>
        </w:rPr>
      </w:pPr>
      <w:bookmarkStart w:id="11" w:name="_Toc20386"/>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处理项目中，水处理项目团队着眼于未来，明确了可持续发展的战略方向。制定的具体可持续发展目标包括降低资源使用、采用环保技术、最大化社会效益等。这一步骤不仅有助于水处理项目在环保和社会责任方面达到最高标准，也为未来提供了明确的指引，确保水处理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可持续实践的融入水处理项目管理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可持续实践已经贯穿于整个水处理项目管理周期。从水处理项目规划开始，水处理项目团队就考虑了环境和社会的因素。在执行阶段，水处理项目团队积极推动绿色技术的应用，优化资源利用。此外，关注员工的社会责任，通过培训和沟通活动提高员工对可持续发展的认知，使他们能够在日常工作中践行可持续实践。这些举措不仅为水处理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29421"/>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扎根于水处理项目的可持续发展理念，我们深信环保与社会责任是水处理项目成功的关键支柱。在水处理项目的每一步，我们都致力于通过创新和实践，履行对环境和社会的坚定责任。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水处理项目团队通过引入先进的环保技术、建立高效的废物处理系统以及推动能源节约措施，积极履行环保责任。定期的环保监测和评估确保水处理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水处理项目不仅致力于自身可持续发展，还注重对社会的回馈。通过支持社区水处理项目、参与慈善事业、提供培训机会等方式，水处理项目积极履行社会责任。与当地社区建立积极互动，关注员工的工作与生活平衡，以及员工的身心健康，是水处理项目在社会责任层面的关键举措。这样的实践不仅增强了水处理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21399"/>
      <w:r>
        <w:rPr>
          <w:rFonts w:ascii="仿宋" w:eastAsia="仿宋" w:hAnsi="仿宋" w:cs="仿宋" w:hint="eastAsia"/>
          <w:sz w:val="28"/>
          <w:lang w:eastAsia="zh-CN"/>
        </w:rPr>
        <w:t>四、工艺说明</w:t>
      </w:r>
      <w:bookmarkEnd w:id="13"/>
    </w:p>
    <w:p>
      <w:pPr>
        <w:pStyle w:val="Heading2"/>
        <w:rPr>
          <w:rFonts w:ascii="仿宋" w:eastAsia="仿宋" w:hAnsi="仿宋" w:cs="仿宋" w:hint="eastAsia"/>
          <w:lang w:eastAsia="zh-CN"/>
        </w:rPr>
      </w:pPr>
      <w:bookmarkStart w:id="14" w:name="_Toc12519"/>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处理项目的技术管理特点体现在其创新导向。通过引入最先进的技术趋势和解决方案，水处理项目致力于提升科技含量、提高质量和效率水平。这意味着我们将采用最新的工具和方法，确保水处理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水处理项目技术管理的显著特征。通过整合不同领域的技术资源，我们实现了跨学科的协同工作。这有助于优化技术架构，提高整体效能。此外，整合性策略还促进了不同技术团队之间的紧密沟通和高效合作，确保水处理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水处理项目所采用的技术。通过不断优化技术方案，水处理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水处理项目团队将在水处理项目初期识别可能的技术风险，并采取相应的预防和应对措施。通过建立健全的风险评估机制，水处理项目能够在实施过程中及时发现并解决潜在的技术问题，保障水处理项目技术实施的平稳进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通过这些独特的技术管理特点，我们确信在水处理项目中，技术将成为水处理项目成功的有力支持。这一深度剖析揭示了技术管理在水处理项目实施中的关键作用，为水处理项目的技术基础奠定了坚实的基础。</w:t>
      </w:r>
    </w:p>
    <w:p>
      <w:pPr>
        <w:pStyle w:val="Heading2"/>
        <w:ind w:firstLine="560" w:firstLineChars="200"/>
        <w:rPr>
          <w:rFonts w:ascii="仿宋" w:eastAsia="仿宋" w:hAnsi="仿宋" w:cs="仿宋" w:hint="eastAsia"/>
          <w:sz w:val="28"/>
          <w:lang w:eastAsia="zh-CN"/>
        </w:rPr>
      </w:pPr>
      <w:bookmarkStart w:id="15" w:name="_Toc15932"/>
      <w:r>
        <w:rPr>
          <w:rFonts w:ascii="仿宋" w:eastAsia="仿宋" w:hAnsi="仿宋" w:cs="仿宋" w:hint="eastAsia"/>
          <w:sz w:val="28"/>
          <w:lang w:eastAsia="zh-CN"/>
        </w:rPr>
        <w:t>(二)、水处理项目工艺技术设计方案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水处理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水处理项目将严格按照相关行业规范要求进行组织。通过有效控制产品质量，水处理项目将致力于为顾客提供优质的水处理项目产品和良好的服务。这体现了水处理项目对于生产活动合规性和质量标准的高度重视，为水处理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水处理项目注重生态效益和清洁生产原则。水处理项目建设将紧密结合地方特色经济发展，与社会经济发展规划和区域环境保护规划方案相协调一致。通过与当地区域自然生态系统的结合，水处理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水处理项目产品具有多样化的客户需求和个性化的特点。因此，水处理项目产品规格品种多样，且单批生产数量较小。为满足这一特点，水处理项目承办单位将建设先进的柔性制造生产线。通过广泛应用柔性制造技术，水处理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水处理项目采用的技术具有较高的技术含量和自动化水平，处于国内先进水平。这一技术选用不仅体现了对生产效率、质量和环境友好性的高标准要求，同时为水处理项目的可持续发展奠定了坚实的基础。</w:t>
      </w:r>
    </w:p>
    <w:p>
      <w:pPr>
        <w:pStyle w:val="Heading2"/>
        <w:ind w:firstLine="560" w:firstLineChars="200"/>
        <w:rPr>
          <w:rFonts w:ascii="仿宋" w:eastAsia="仿宋" w:hAnsi="仿宋" w:cs="仿宋" w:hint="eastAsia"/>
          <w:sz w:val="28"/>
          <w:lang w:eastAsia="zh-CN"/>
        </w:rPr>
      </w:pPr>
      <w:bookmarkStart w:id="16" w:name="_Toc31973"/>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为确保水处理项目的高效生产和技术实施，我们制定了一套精心设计的设备选型方案，以满足水处理项目生产、质量和环保的要求。该方案的主要特点如下：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水处理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针对水处理项目产品的多样性和小批量生产的特点，我们将建设柔性制造生产线。通过在设备选型中考虑柔性制造技术，可以灵活应对不同产品规格和生产需求，实现生产线的高度灵活性和适应性。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18851"/>
      <w:r>
        <w:rPr>
          <w:rFonts w:ascii="仿宋" w:eastAsia="仿宋" w:hAnsi="仿宋" w:cs="仿宋" w:hint="eastAsia"/>
          <w:sz w:val="28"/>
          <w:lang w:eastAsia="zh-CN"/>
        </w:rPr>
        <w:t>五、水处理项目危机管理</w:t>
      </w:r>
      <w:bookmarkEnd w:id="17"/>
    </w:p>
    <w:p>
      <w:pPr>
        <w:pStyle w:val="Heading2"/>
        <w:rPr>
          <w:rFonts w:ascii="仿宋" w:eastAsia="仿宋" w:hAnsi="仿宋" w:cs="仿宋" w:hint="eastAsia"/>
          <w:lang w:eastAsia="zh-CN"/>
        </w:rPr>
      </w:pPr>
      <w:bookmarkStart w:id="18" w:name="_Toc21290"/>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水处理项目危机管理中，危机预警与识别是确保水处理项目稳健运行的核心步骤。通过建立全面的监测机制，水处理项目团队旨在及时发现和理解潜在的风险和危机因素，以便采取及时的预防和应对措施，确保水处理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首先，通过深入的风险评估，水处理项目团队全面分析了整个水处理项目和各个阶段可能存在的威胁。这包括准确评估每个潜在风险的发生概率和可能影响的程度，为后续危机预警提供了有力支持。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水处理项目团队着重于明确定义水处理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水处理项目进展的持续监控，团队能够及时发现潜在问题并作出迅速反应。水处理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在这一阶段，团队的专业素养和反应速度将发挥至关重要的作用，以确保潜在危机能够在初期得到有效的处理，最大程度地减轻负面影响。通过危机预警与识别，水处理项目得以更有序、可控地推进。</w:t>
      </w:r>
    </w:p>
    <w:p>
      <w:pPr>
        <w:pStyle w:val="Heading2"/>
        <w:ind w:firstLine="560" w:firstLineChars="200"/>
        <w:rPr>
          <w:rFonts w:ascii="仿宋" w:eastAsia="仿宋" w:hAnsi="仿宋" w:cs="仿宋" w:hint="eastAsia"/>
          <w:sz w:val="28"/>
          <w:lang w:eastAsia="zh-CN"/>
        </w:rPr>
      </w:pPr>
      <w:bookmarkStart w:id="19" w:name="_Toc2429"/>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在危机发生时，水处理项目团队立即行动，成立了应急小组。该小组的任务是迅速制定并实施紧急应对措施，以最小化潜在损失。以下是采取的主要措施：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暂停水处理项目进度：为遏制危机蔓延，水处理项目暂时停止进行，以便全面评估当前状况。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资源重新分配：重新评估水处理项目资源的分配，确保最大限度地减小损失。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实时沟通：与关键利益相关者建立实时沟通机制，向他们传递水处理项目危机的实际状况，保障水处理项目核心利益。</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在紧急应对的同时，水处理项目团队强调了团队协作和有效沟通的重要性。以下是团队协作的关键举措：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信息共享机制：建立了信息共享平台，确保团队成员能够及时获取水处理项目危机的实时信息。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领导者沟通：水处理项目领导者通过定期会议和即时沟通工具，指导团队应对危机，保持团队稳定运行。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随着危机得到初步控制，水处理项目团队转向制定恢复计划，以确保水处理项目能够从中迅速恢复。主要恢复计划包括：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修复受损的进度计划：重新评估水处理项目进度，制定修复计划，确保水处理项目尽快回归正常进程。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重新调整资源分配：优化资源分配，确保水处理项目在有限资源下高效运转。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风险管理机制加强：对水处理项目风险进行全面评估，制定更强化的风险管理策略，以预防未来可能的危机。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20" w:name="_Toc18238"/>
      <w:r>
        <w:rPr>
          <w:rFonts w:ascii="仿宋" w:eastAsia="仿宋" w:hAnsi="仿宋" w:cs="仿宋" w:hint="eastAsia"/>
          <w:sz w:val="28"/>
          <w:lang w:eastAsia="zh-CN"/>
        </w:rPr>
        <w:t>六、水处理项目建设背景及必要性分析</w:t>
      </w:r>
      <w:bookmarkEnd w:id="20"/>
    </w:p>
    <w:p>
      <w:pPr>
        <w:pStyle w:val="Heading2"/>
        <w:rPr>
          <w:rFonts w:ascii="仿宋" w:eastAsia="仿宋" w:hAnsi="仿宋" w:cs="仿宋" w:hint="eastAsia"/>
          <w:lang w:eastAsia="zh-CN"/>
        </w:rPr>
      </w:pPr>
      <w:bookmarkStart w:id="21" w:name="_Toc8063"/>
      <w:r>
        <w:rPr>
          <w:rFonts w:ascii="仿宋" w:eastAsia="仿宋" w:hAnsi="仿宋" w:cs="仿宋" w:hint="eastAsia"/>
          <w:lang w:eastAsia="zh-CN"/>
        </w:rPr>
        <w:t>(一)、水处理项目背景分析</w:t>
      </w:r>
      <w:bookmarkEnd w:id="21"/>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水处理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水处理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我们的背景分析将深入挖掘当前行业的发展趋势，通过对竞争态势的全面审视，找到水处理项目在这个潮流中的定位。同时，我们将关注行业内涌现的新兴机遇，以便水处理项目更好地融入行业发展的潮流中。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水处理项目提供了强大的发展动力。我们将聚焦于行业内最新的技术发展趋势，包括但不限于人工智能、大数据分析、物联网等领域。通过深度的技术研究，我们将确保水处理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水处理项目发展的源泉。我们将投入更多的精力对市场需求进行深入剖析，超越表面的需求，深入挖掘潜在的市场痛点和机遇。通过对市场需求的细致了解，水处理项目将更有针对性地设计解决方案，满足市场的多样化需求，从而更好地促进水处理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https://d.book118.com/317150020150006043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水处理项目规划设计蓝图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EA0165"/>
    <w:rsid w:val="12EA016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17150020150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2024-02-15T17:32:00Z</dcterms:created>
  <dcterms:modified xsi:type="dcterms:W3CDTF">2024-02-15T17:32:14Z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A33BBE357F9E4FA890B5F98CD8C74E34_11</vt:lpwstr>
  </property>
  <property fmtid="{D5CDD505-2E9C-101B-9397-08002B2CF9AE}" pid="3" name="KSOProductBuildVer">
    <vt:lpwstr>2052-12.1.0.16250</vt:lpwstr>
  </property>
</Properties>
</file>