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77"/>
        <w:ind w:left="486" w:right="0" w:firstLine="0"/>
        <w:jc w:val="left"/>
        <w:rPr>
          <w:sz w:val="27"/>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spacing w:before="195"/>
        <w:ind w:right="1351"/>
        <w:jc w:val="center"/>
      </w:pPr>
      <w:r>
        <w:t>目 录</w:t>
      </w:r>
    </w:p>
    <w:p>
      <w:pPr>
        <w:pStyle w:val="BodyText"/>
        <w:rPr>
          <w:sz w:val="20"/>
        </w:rPr>
      </w:pPr>
    </w:p>
    <w:p>
      <w:pPr>
        <w:pStyle w:val="BodyText"/>
        <w:spacing w:before="11"/>
        <w:rPr>
          <w:sz w:val="14"/>
        </w:rPr>
      </w:pPr>
    </w:p>
    <w:p>
      <w:pPr>
        <w:pStyle w:val="BodyText"/>
        <w:tabs>
          <w:tab w:val="left" w:pos="1927"/>
          <w:tab w:val="right" w:leader="dot" w:pos="14661"/>
        </w:tabs>
        <w:spacing w:before="29"/>
        <w:ind w:left="486"/>
      </w:pPr>
      <w:r>
        <w:t>第</w:t>
      </w:r>
      <w:r>
        <w:rPr>
          <w:spacing w:val="-90"/>
        </w:rPr>
        <w:t xml:space="preserve"> </w:t>
      </w:r>
      <w:r>
        <w:t>1</w:t>
      </w:r>
      <w:r>
        <w:rPr>
          <w:spacing w:val="-90"/>
        </w:rPr>
        <w:t xml:space="preserve"> </w:t>
      </w:r>
      <w:r>
        <w:t>编</w:t>
        <w:tab/>
        <w:t>编制说明及工程简介</w:t>
        <w:tab/>
        <w:t>5</w:t>
      </w:r>
    </w:p>
    <w:p>
      <w:pPr>
        <w:pStyle w:val="BodyText"/>
        <w:tabs>
          <w:tab w:val="left" w:pos="2557"/>
          <w:tab w:val="right" w:leader="dot" w:pos="14661"/>
        </w:tabs>
        <w:spacing w:before="475"/>
        <w:ind w:left="1117"/>
      </w:pPr>
      <w:r>
        <w:t>第</w:t>
      </w:r>
      <w:r>
        <w:rPr>
          <w:spacing w:val="-90"/>
        </w:rPr>
        <w:t xml:space="preserve"> </w:t>
      </w:r>
      <w:r>
        <w:t>1</w:t>
      </w:r>
      <w:r>
        <w:rPr>
          <w:spacing w:val="-91"/>
        </w:rPr>
        <w:t xml:space="preserve"> </w:t>
      </w:r>
      <w:r>
        <w:t>章</w:t>
        <w:tab/>
        <w:t>编制说明及编制依据</w:t>
        <w:tab/>
        <w:t>5</w:t>
      </w:r>
    </w:p>
    <w:p>
      <w:pPr>
        <w:pStyle w:val="ListParagraph"/>
        <w:numPr>
          <w:ilvl w:val="0"/>
          <w:numId w:val="35"/>
        </w:numPr>
        <w:tabs>
          <w:tab w:val="left" w:pos="2288"/>
          <w:tab w:val="right" w:leader="dot" w:pos="14660"/>
        </w:tabs>
        <w:spacing w:before="474" w:after="0" w:line="240" w:lineRule="auto"/>
        <w:ind w:left="2287" w:right="0" w:hanging="541"/>
        <w:jc w:val="left"/>
        <w:rPr>
          <w:sz w:val="36"/>
        </w:rPr>
      </w:pPr>
      <w:r>
        <w:rPr>
          <w:sz w:val="36"/>
        </w:rPr>
        <w:t>编制说明</w:t>
        <w:tab/>
        <w:t>5</w:t>
      </w:r>
    </w:p>
    <w:p>
      <w:pPr>
        <w:pStyle w:val="ListParagraph"/>
        <w:numPr>
          <w:ilvl w:val="0"/>
          <w:numId w:val="35"/>
        </w:numPr>
        <w:tabs>
          <w:tab w:val="left" w:pos="2288"/>
          <w:tab w:val="right" w:leader="dot" w:pos="14660"/>
        </w:tabs>
        <w:spacing w:before="475" w:after="0" w:line="240" w:lineRule="auto"/>
        <w:ind w:left="2287" w:right="0" w:hanging="541"/>
        <w:jc w:val="left"/>
        <w:rPr>
          <w:sz w:val="36"/>
        </w:rPr>
      </w:pPr>
      <w:r>
        <w:rPr>
          <w:sz w:val="36"/>
        </w:rPr>
        <w:t>编制原则</w:t>
        <w:tab/>
        <w:t>5</w:t>
      </w:r>
    </w:p>
    <w:p>
      <w:pPr>
        <w:pStyle w:val="ListParagraph"/>
        <w:numPr>
          <w:ilvl w:val="0"/>
          <w:numId w:val="35"/>
        </w:numPr>
        <w:tabs>
          <w:tab w:val="left" w:pos="2288"/>
          <w:tab w:val="right" w:leader="dot" w:pos="14660"/>
        </w:tabs>
        <w:spacing w:before="475" w:after="0" w:line="240" w:lineRule="auto"/>
        <w:ind w:left="2287" w:right="0" w:hanging="541"/>
        <w:jc w:val="left"/>
        <w:rPr>
          <w:sz w:val="36"/>
        </w:rPr>
      </w:pPr>
      <w:r>
        <w:rPr>
          <w:sz w:val="36"/>
        </w:rPr>
        <w:t>编制依据</w:t>
        <w:tab/>
        <w:t>6</w:t>
      </w:r>
    </w:p>
    <w:p>
      <w:pPr>
        <w:pStyle w:val="BodyText"/>
        <w:tabs>
          <w:tab w:val="right" w:leader="dot" w:pos="14660"/>
        </w:tabs>
        <w:spacing w:before="475"/>
        <w:ind w:left="1117"/>
      </w:pPr>
      <w:r>
        <w:t>第</w:t>
      </w:r>
      <w:r>
        <w:rPr>
          <w:spacing w:val="-90"/>
        </w:rPr>
        <w:t xml:space="preserve"> </w:t>
      </w:r>
      <w:r>
        <w:t>2</w:t>
      </w:r>
      <w:r>
        <w:rPr>
          <w:spacing w:val="-91"/>
        </w:rPr>
        <w:t xml:space="preserve"> </w:t>
      </w:r>
      <w:r>
        <w:t>章 工程概况</w:t>
        <w:tab/>
        <w:t>6</w:t>
      </w:r>
    </w:p>
    <w:p>
      <w:pPr>
        <w:pStyle w:val="BodyText"/>
        <w:tabs>
          <w:tab w:val="right" w:leader="dot" w:pos="14660"/>
        </w:tabs>
        <w:spacing w:before="472"/>
        <w:ind w:left="1747"/>
      </w:pPr>
      <w:r>
        <w:t>1. 工程概况</w:t>
        <w:tab/>
        <w:t>6</w:t>
      </w:r>
    </w:p>
    <w:p>
      <w:pPr>
        <w:pStyle w:val="BodyText"/>
        <w:tabs>
          <w:tab w:val="right" w:leader="dot" w:pos="14660"/>
        </w:tabs>
        <w:spacing w:before="475"/>
        <w:ind w:left="486"/>
      </w:pPr>
      <w:r>
        <w:t>第</w:t>
      </w:r>
      <w:r>
        <w:rPr>
          <w:spacing w:val="-90"/>
        </w:rPr>
        <w:t xml:space="preserve"> </w:t>
      </w:r>
      <w:r>
        <w:t>2</w:t>
      </w:r>
      <w:r>
        <w:rPr>
          <w:spacing w:val="-90"/>
        </w:rPr>
        <w:t xml:space="preserve"> </w:t>
      </w:r>
      <w:r>
        <w:t>编</w:t>
      </w:r>
      <w:r>
        <w:rPr>
          <w:spacing w:val="-1"/>
        </w:rPr>
        <w:t xml:space="preserve"> </w:t>
      </w:r>
      <w:r>
        <w:t>施工准备</w:t>
        <w:tab/>
        <w:t>6</w:t>
      </w:r>
    </w:p>
    <w:p>
      <w:pPr>
        <w:pStyle w:val="BodyText"/>
        <w:tabs>
          <w:tab w:val="right" w:leader="dot" w:pos="14661"/>
        </w:tabs>
        <w:spacing w:before="474"/>
        <w:ind w:left="1117"/>
      </w:pPr>
      <w:r>
        <w:t>第</w:t>
      </w:r>
      <w:r>
        <w:rPr>
          <w:spacing w:val="-90"/>
        </w:rPr>
        <w:t xml:space="preserve"> </w:t>
      </w:r>
      <w:r>
        <w:t>1</w:t>
      </w:r>
      <w:r>
        <w:rPr>
          <w:spacing w:val="-91"/>
        </w:rPr>
        <w:t xml:space="preserve"> </w:t>
      </w:r>
      <w:r>
        <w:t>章 项目机构的组建</w:t>
        <w:tab/>
        <w:t>7</w:t>
      </w:r>
    </w:p>
    <w:p>
      <w:pPr>
        <w:pStyle w:val="ListParagraph"/>
        <w:numPr>
          <w:ilvl w:val="0"/>
          <w:numId w:val="34"/>
        </w:numPr>
        <w:tabs>
          <w:tab w:val="left" w:pos="2288"/>
          <w:tab w:val="right" w:leader="dot" w:pos="14661"/>
        </w:tabs>
        <w:spacing w:before="475" w:after="0" w:line="240" w:lineRule="auto"/>
        <w:ind w:left="2287" w:right="0" w:hanging="541"/>
        <w:jc w:val="left"/>
        <w:rPr>
          <w:sz w:val="36"/>
        </w:rPr>
      </w:pPr>
      <w:r>
        <w:rPr>
          <w:sz w:val="36"/>
        </w:rPr>
        <w:t>项目部的建</w:t>
        <w:tab/>
        <w:t>7</w:t>
      </w:r>
    </w:p>
    <w:p>
      <w:pPr>
        <w:pStyle w:val="ListParagraph"/>
        <w:numPr>
          <w:ilvl w:val="0"/>
          <w:numId w:val="34"/>
        </w:numPr>
        <w:tabs>
          <w:tab w:val="left" w:pos="2288"/>
          <w:tab w:val="right" w:leader="dot" w:pos="14661"/>
        </w:tabs>
        <w:spacing w:before="475" w:after="0" w:line="240" w:lineRule="auto"/>
        <w:ind w:left="2287" w:right="0" w:hanging="541"/>
        <w:jc w:val="left"/>
        <w:rPr>
          <w:sz w:val="36"/>
        </w:rPr>
      </w:pPr>
      <w:r>
        <w:rPr>
          <w:sz w:val="36"/>
        </w:rPr>
        <w:t>组织机构形式</w:t>
        <w:tab/>
        <w:t>7</w:t>
      </w:r>
    </w:p>
    <w:p>
      <w:pPr>
        <w:pStyle w:val="ListParagraph"/>
        <w:numPr>
          <w:ilvl w:val="0"/>
          <w:numId w:val="33"/>
        </w:numPr>
        <w:tabs>
          <w:tab w:val="left" w:pos="2288"/>
          <w:tab w:val="right" w:leader="dot" w:pos="14661"/>
        </w:tabs>
        <w:spacing w:before="475" w:after="0" w:line="240" w:lineRule="auto"/>
        <w:ind w:left="2287" w:right="0" w:hanging="541"/>
        <w:jc w:val="left"/>
        <w:rPr>
          <w:sz w:val="36"/>
        </w:rPr>
      </w:pPr>
      <w:r>
        <w:rPr>
          <w:sz w:val="36"/>
        </w:rPr>
        <w:t>施工组织机构高效运作的保障措施</w:t>
        <w:tab/>
        <w:t>8</w:t>
      </w:r>
    </w:p>
    <w:p>
      <w:pPr>
        <w:pStyle w:val="ListParagraph"/>
        <w:numPr>
          <w:ilvl w:val="0"/>
          <w:numId w:val="33"/>
        </w:numPr>
        <w:tabs>
          <w:tab w:val="left" w:pos="2288"/>
          <w:tab w:val="right" w:leader="dot" w:pos="14661"/>
        </w:tabs>
        <w:spacing w:before="475" w:after="0" w:line="240" w:lineRule="auto"/>
        <w:ind w:left="2287" w:right="0" w:hanging="541"/>
        <w:jc w:val="left"/>
        <w:rPr>
          <w:sz w:val="36"/>
        </w:rPr>
      </w:pPr>
      <w:r>
        <w:rPr>
          <w:sz w:val="36"/>
        </w:rPr>
        <w:t>公司各职能科室职责</w:t>
        <w:tab/>
        <w:t>8</w:t>
      </w:r>
    </w:p>
    <w:p>
      <w:pPr>
        <w:pStyle w:val="BodyText"/>
        <w:tabs>
          <w:tab w:val="right" w:leader="dot" w:pos="14661"/>
        </w:tabs>
        <w:spacing w:before="475"/>
        <w:ind w:left="1117"/>
      </w:pPr>
      <w:r>
        <w:t>第</w:t>
      </w:r>
      <w:r>
        <w:rPr>
          <w:spacing w:val="-90"/>
        </w:rPr>
        <w:t xml:space="preserve"> </w:t>
      </w:r>
      <w:r>
        <w:t>2</w:t>
      </w:r>
      <w:r>
        <w:rPr>
          <w:spacing w:val="-91"/>
        </w:rPr>
        <w:t xml:space="preserve"> </w:t>
      </w:r>
      <w:r>
        <w:t>章 施工总平面布置</w:t>
        <w:tab/>
        <w:t>9</w:t>
      </w:r>
    </w:p>
    <w:p>
      <w:pPr>
        <w:pStyle w:val="ListParagraph"/>
        <w:numPr>
          <w:ilvl w:val="0"/>
          <w:numId w:val="32"/>
        </w:numPr>
        <w:tabs>
          <w:tab w:val="left" w:pos="2288"/>
          <w:tab w:val="right" w:leader="dot" w:pos="14661"/>
        </w:tabs>
        <w:spacing w:before="474" w:after="0" w:line="240" w:lineRule="auto"/>
        <w:ind w:left="2287" w:right="0" w:hanging="541"/>
        <w:jc w:val="left"/>
        <w:rPr>
          <w:sz w:val="36"/>
        </w:rPr>
      </w:pPr>
      <w:r>
        <w:rPr>
          <w:sz w:val="36"/>
        </w:rPr>
        <w:t>施工区域的划分</w:t>
        <w:tab/>
        <w:t>10</w:t>
      </w:r>
    </w:p>
    <w:p>
      <w:pPr>
        <w:pStyle w:val="ListParagraph"/>
        <w:numPr>
          <w:ilvl w:val="0"/>
          <w:numId w:val="32"/>
        </w:numPr>
        <w:tabs>
          <w:tab w:val="left" w:pos="2288"/>
          <w:tab w:val="right" w:leader="dot" w:pos="14661"/>
        </w:tabs>
        <w:spacing w:before="475" w:after="0" w:line="240" w:lineRule="auto"/>
        <w:ind w:left="2287" w:right="0" w:hanging="541"/>
        <w:jc w:val="left"/>
        <w:rPr>
          <w:sz w:val="36"/>
        </w:rPr>
      </w:pPr>
      <w:r>
        <w:rPr>
          <w:sz w:val="36"/>
        </w:rPr>
        <w:t>生产生活区域设置</w:t>
        <w:tab/>
        <w:t>10</w:t>
      </w:r>
    </w:p>
    <w:p>
      <w:pPr>
        <w:pStyle w:val="BodyText"/>
        <w:tabs>
          <w:tab w:val="right" w:leader="dot" w:pos="14661"/>
        </w:tabs>
        <w:spacing w:before="475"/>
        <w:ind w:left="1207"/>
      </w:pPr>
      <w:r>
        <w:t>第</w:t>
      </w:r>
      <w:r>
        <w:rPr>
          <w:spacing w:val="-91"/>
        </w:rPr>
        <w:t xml:space="preserve"> </w:t>
      </w:r>
      <w:r>
        <w:t>3</w:t>
      </w:r>
      <w:r>
        <w:rPr>
          <w:spacing w:val="-90"/>
        </w:rPr>
        <w:t xml:space="preserve"> </w:t>
      </w:r>
      <w:r>
        <w:t>章 施工进计划</w:t>
        <w:tab/>
        <w:t>12</w:t>
      </w:r>
    </w:p>
    <w:p>
      <w:pPr>
        <w:pStyle w:val="ListParagraph"/>
        <w:numPr>
          <w:ilvl w:val="0"/>
          <w:numId w:val="31"/>
        </w:numPr>
        <w:tabs>
          <w:tab w:val="left" w:pos="2288"/>
          <w:tab w:val="right" w:leader="dot" w:pos="14660"/>
        </w:tabs>
        <w:spacing w:before="475" w:after="0" w:line="240" w:lineRule="auto"/>
        <w:ind w:left="2287" w:right="0" w:hanging="541"/>
        <w:jc w:val="left"/>
        <w:rPr>
          <w:sz w:val="36"/>
        </w:rPr>
      </w:pPr>
      <w:r>
        <w:rPr>
          <w:sz w:val="36"/>
        </w:rPr>
        <w:t>工程情况</w:t>
        <w:tab/>
        <w:t>12</w:t>
      </w:r>
    </w:p>
    <w:p>
      <w:pPr>
        <w:pStyle w:val="ListParagraph"/>
        <w:numPr>
          <w:ilvl w:val="0"/>
          <w:numId w:val="31"/>
        </w:numPr>
        <w:tabs>
          <w:tab w:val="left" w:pos="2288"/>
          <w:tab w:val="right" w:leader="dot" w:pos="14660"/>
        </w:tabs>
        <w:spacing w:before="475" w:after="0" w:line="240" w:lineRule="auto"/>
        <w:ind w:left="2287" w:right="0" w:hanging="541"/>
        <w:jc w:val="left"/>
        <w:rPr>
          <w:sz w:val="36"/>
        </w:rPr>
      </w:pPr>
      <w:r>
        <w:rPr>
          <w:sz w:val="36"/>
        </w:rPr>
        <w:t>进计划</w:t>
        <w:tab/>
        <w:t>12</w:t>
      </w:r>
    </w:p>
    <w:p>
      <w:pPr>
        <w:pStyle w:val="ListParagraph"/>
        <w:numPr>
          <w:ilvl w:val="0"/>
          <w:numId w:val="31"/>
        </w:numPr>
        <w:tabs>
          <w:tab w:val="left" w:pos="2288"/>
          <w:tab w:val="right" w:leader="dot" w:pos="14661"/>
        </w:tabs>
        <w:spacing w:before="475" w:after="0" w:line="240" w:lineRule="auto"/>
        <w:ind w:left="2287" w:right="0" w:hanging="541"/>
        <w:jc w:val="left"/>
        <w:rPr>
          <w:sz w:val="36"/>
        </w:rPr>
      </w:pPr>
      <w:r>
        <w:rPr>
          <w:sz w:val="36"/>
        </w:rPr>
        <w:t>施工进计划的控制与实施</w:t>
        <w:tab/>
        <w:t>13</w:t>
      </w:r>
    </w:p>
    <w:p>
      <w:pPr>
        <w:pStyle w:val="BodyText"/>
        <w:tabs>
          <w:tab w:val="right" w:leader="dot" w:pos="14661"/>
        </w:tabs>
        <w:spacing w:before="475"/>
        <w:ind w:left="1117"/>
      </w:pPr>
      <w:r>
        <w:t>第</w:t>
      </w:r>
      <w:r>
        <w:rPr>
          <w:spacing w:val="-90"/>
        </w:rPr>
        <w:t xml:space="preserve"> </w:t>
      </w:r>
      <w:r>
        <w:t>4</w:t>
      </w:r>
      <w:r>
        <w:rPr>
          <w:spacing w:val="-91"/>
        </w:rPr>
        <w:t xml:space="preserve"> </w:t>
      </w:r>
      <w:r>
        <w:t>章 机械设备的配置</w:t>
        <w:tab/>
        <w:t>13</w:t>
      </w:r>
    </w:p>
    <w:p>
      <w:pPr>
        <w:pStyle w:val="ListParagraph"/>
        <w:numPr>
          <w:ilvl w:val="0"/>
          <w:numId w:val="30"/>
        </w:numPr>
        <w:tabs>
          <w:tab w:val="left" w:pos="2288"/>
          <w:tab w:val="right" w:leader="dot" w:pos="14661"/>
        </w:tabs>
        <w:spacing w:before="474" w:after="0" w:line="240" w:lineRule="auto"/>
        <w:ind w:left="2287" w:right="0" w:hanging="541"/>
        <w:jc w:val="left"/>
        <w:rPr>
          <w:sz w:val="36"/>
        </w:rPr>
      </w:pPr>
      <w:r>
        <w:rPr>
          <w:sz w:val="36"/>
        </w:rPr>
        <w:t>机械设备配置</w:t>
        <w:tab/>
        <w:t>13</w:t>
      </w:r>
    </w:p>
    <w:p>
      <w:pPr>
        <w:spacing w:before="521"/>
        <w:ind w:left="2651" w:right="0" w:firstLine="0"/>
        <w:jc w:val="left"/>
        <w:rPr>
          <w:sz w:val="27"/>
        </w:rPr>
      </w:pPr>
      <w:r>
        <w:rPr>
          <w:sz w:val="27"/>
        </w:rPr>
        <w:t>完美整理</w:t>
      </w:r>
    </w:p>
    <w:p>
      <w:pPr>
        <w:spacing w:after="0"/>
        <w:jc w:val="left"/>
        <w:rPr>
          <w:sz w:val="27"/>
        </w:rPr>
        <w:sectPr>
          <w:type w:val="continuous"/>
          <w:pgSz w:w="17860" w:h="25260"/>
          <w:pgMar w:top="980" w:right="0" w:bottom="280" w:left="1360" w:header="708" w:footer="708"/>
          <w:cols w:space="708"/>
        </w:sectPr>
      </w:pPr>
    </w:p>
    <w:p>
      <w:pPr>
        <w:spacing w:before="77"/>
        <w:ind w:left="486" w:right="0" w:firstLine="0"/>
        <w:jc w:val="left"/>
        <w:rPr>
          <w:sz w:val="27"/>
        </w:rPr>
      </w:pPr>
      <w:r>
        <w:rPr>
          <w:rFonts w:ascii="Times New Roman" w:eastAsia="Times New Roman"/>
          <w:sz w:val="27"/>
        </w:rPr>
        <w:t xml:space="preserve">Word </w:t>
      </w:r>
      <w:r>
        <w:rPr>
          <w:spacing w:val="-10"/>
          <w:sz w:val="27"/>
        </w:rPr>
        <w:t>格式</w:t>
      </w:r>
    </w:p>
    <w:p>
      <w:pPr>
        <w:pStyle w:val="ListParagraph"/>
        <w:numPr>
          <w:ilvl w:val="0"/>
          <w:numId w:val="30"/>
        </w:numPr>
        <w:tabs>
          <w:tab w:val="left" w:pos="558"/>
          <w:tab w:val="right" w:leader="dot" w:pos="12931"/>
        </w:tabs>
        <w:spacing w:before="618" w:after="0" w:line="240" w:lineRule="auto"/>
        <w:ind w:left="557" w:right="0" w:hanging="541"/>
        <w:jc w:val="left"/>
        <w:rPr>
          <w:sz w:val="36"/>
        </w:rPr>
      </w:pPr>
      <w:r>
        <w:rPr>
          <w:sz w:val="36"/>
        </w:rPr>
        <w:br w:type="column"/>
        <w:t>机械设备的使用与维护</w:t>
        <w:tab/>
        <w:t>13</w:t>
      </w:r>
    </w:p>
    <w:p>
      <w:pPr>
        <w:pStyle w:val="ListParagraph"/>
        <w:numPr>
          <w:ilvl w:val="0"/>
          <w:numId w:val="30"/>
        </w:numPr>
        <w:tabs>
          <w:tab w:val="left" w:pos="558"/>
          <w:tab w:val="right" w:leader="dot" w:pos="12931"/>
        </w:tabs>
        <w:spacing w:before="475" w:after="0" w:line="240" w:lineRule="auto"/>
        <w:ind w:left="557" w:right="0" w:hanging="541"/>
        <w:jc w:val="left"/>
        <w:rPr>
          <w:sz w:val="36"/>
        </w:rPr>
      </w:pPr>
      <w:r>
        <w:rPr>
          <w:sz w:val="36"/>
        </w:rPr>
        <w:t>机械设备的管</w:t>
        <w:tab/>
        <w:t>14</w:t>
      </w:r>
    </w:p>
    <w:p>
      <w:pPr>
        <w:spacing w:after="0" w:line="240" w:lineRule="auto"/>
        <w:jc w:val="left"/>
        <w:rPr>
          <w:sz w:val="36"/>
        </w:rPr>
        <w:sectPr>
          <w:pgSz w:w="17860" w:h="25260"/>
          <w:pgMar w:top="980" w:right="0" w:bottom="280" w:left="1360" w:header="708" w:footer="708"/>
          <w:pgNumType w:start="2"/>
          <w:cols w:num="2" w:space="708" w:equalWidth="0">
            <w:col w:w="1691" w:space="40"/>
            <w:col w:w="14769" w:space="0"/>
          </w:cols>
        </w:sectPr>
      </w:pPr>
    </w:p>
    <w:p>
      <w:pPr>
        <w:pStyle w:val="BodyText"/>
        <w:tabs>
          <w:tab w:val="right" w:leader="dot" w:pos="14661"/>
        </w:tabs>
        <w:spacing w:before="475"/>
        <w:ind w:left="1117"/>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第</w:t>
      </w:r>
      <w:r>
        <w:rPr>
          <w:spacing w:val="-90"/>
        </w:rPr>
        <w:t xml:space="preserve"> </w:t>
      </w:r>
      <w:r>
        <w:t>5</w:t>
      </w:r>
      <w:r>
        <w:rPr>
          <w:spacing w:val="-91"/>
        </w:rPr>
        <w:t xml:space="preserve"> </w:t>
      </w:r>
      <w:r>
        <w:t>章 劳动安排计划</w:t>
        <w:tab/>
        <w:t>14</w:t>
      </w:r>
    </w:p>
    <w:p>
      <w:pPr>
        <w:pStyle w:val="ListParagraph"/>
        <w:numPr>
          <w:ilvl w:val="1"/>
          <w:numId w:val="30"/>
        </w:numPr>
        <w:tabs>
          <w:tab w:val="left" w:pos="2288"/>
          <w:tab w:val="right" w:leader="dot" w:pos="14661"/>
        </w:tabs>
        <w:spacing w:before="475" w:after="0" w:line="240" w:lineRule="auto"/>
        <w:ind w:left="2287" w:right="0" w:hanging="541"/>
        <w:jc w:val="left"/>
        <w:rPr>
          <w:sz w:val="36"/>
        </w:rPr>
      </w:pPr>
      <w:r>
        <w:rPr>
          <w:sz w:val="36"/>
        </w:rPr>
        <w:t>编制劳动安排计划</w:t>
        <w:tab/>
        <w:t>15</w:t>
      </w:r>
    </w:p>
    <w:p>
      <w:pPr>
        <w:pStyle w:val="ListParagraph"/>
        <w:numPr>
          <w:ilvl w:val="1"/>
          <w:numId w:val="30"/>
        </w:numPr>
        <w:tabs>
          <w:tab w:val="left" w:pos="2288"/>
          <w:tab w:val="right" w:leader="dot" w:pos="14661"/>
        </w:tabs>
        <w:spacing w:before="475" w:after="0" w:line="240" w:lineRule="auto"/>
        <w:ind w:left="2287" w:right="0" w:hanging="541"/>
        <w:jc w:val="left"/>
        <w:rPr>
          <w:sz w:val="36"/>
        </w:rPr>
      </w:pPr>
      <w:r>
        <w:rPr>
          <w:sz w:val="36"/>
        </w:rPr>
        <w:t>劳动计划的实施</w:t>
        <w:tab/>
        <w:t>15</w:t>
      </w:r>
    </w:p>
    <w:p>
      <w:pPr>
        <w:pStyle w:val="ListParagraph"/>
        <w:numPr>
          <w:ilvl w:val="1"/>
          <w:numId w:val="30"/>
        </w:numPr>
        <w:tabs>
          <w:tab w:val="left" w:pos="2288"/>
          <w:tab w:val="right" w:leader="dot" w:pos="14661"/>
        </w:tabs>
        <w:spacing w:before="474" w:after="0" w:line="240" w:lineRule="auto"/>
        <w:ind w:left="2287" w:right="0" w:hanging="541"/>
        <w:jc w:val="left"/>
        <w:rPr>
          <w:sz w:val="36"/>
        </w:rPr>
      </w:pPr>
      <w:r>
        <w:rPr>
          <w:sz w:val="36"/>
        </w:rPr>
        <w:t>劳动组织和管</w:t>
        <w:tab/>
        <w:t>15</w:t>
      </w:r>
    </w:p>
    <w:p>
      <w:pPr>
        <w:pStyle w:val="BodyText"/>
        <w:tabs>
          <w:tab w:val="right" w:leader="dot" w:pos="14661"/>
        </w:tabs>
        <w:spacing w:before="475"/>
        <w:ind w:left="1117"/>
      </w:pPr>
      <w:r>
        <w:t>第</w:t>
      </w:r>
      <w:r>
        <w:rPr>
          <w:spacing w:val="-90"/>
        </w:rPr>
        <w:t xml:space="preserve"> </w:t>
      </w:r>
      <w:r>
        <w:t>6</w:t>
      </w:r>
      <w:r>
        <w:rPr>
          <w:spacing w:val="-91"/>
        </w:rPr>
        <w:t xml:space="preserve"> </w:t>
      </w:r>
      <w:r>
        <w:t>章 材供应计划</w:t>
        <w:tab/>
        <w:t>15</w:t>
      </w:r>
    </w:p>
    <w:p>
      <w:pPr>
        <w:pStyle w:val="ListParagraph"/>
        <w:numPr>
          <w:ilvl w:val="0"/>
          <w:numId w:val="29"/>
        </w:numPr>
        <w:tabs>
          <w:tab w:val="left" w:pos="2288"/>
          <w:tab w:val="right" w:leader="dot" w:pos="14661"/>
        </w:tabs>
        <w:spacing w:before="472" w:after="0" w:line="240" w:lineRule="auto"/>
        <w:ind w:left="2287" w:right="0" w:hanging="541"/>
        <w:jc w:val="left"/>
        <w:rPr>
          <w:sz w:val="36"/>
        </w:rPr>
      </w:pPr>
      <w:r>
        <w:rPr>
          <w:sz w:val="36"/>
        </w:rPr>
        <w:t>材供应计划</w:t>
        <w:tab/>
        <w:t>15</w:t>
      </w:r>
    </w:p>
    <w:p>
      <w:pPr>
        <w:pStyle w:val="ListParagraph"/>
        <w:numPr>
          <w:ilvl w:val="0"/>
          <w:numId w:val="29"/>
        </w:numPr>
        <w:tabs>
          <w:tab w:val="left" w:pos="2288"/>
          <w:tab w:val="right" w:leader="dot" w:pos="14661"/>
        </w:tabs>
        <w:spacing w:before="475" w:after="0" w:line="240" w:lineRule="auto"/>
        <w:ind w:left="2287" w:right="0" w:hanging="541"/>
        <w:jc w:val="left"/>
        <w:rPr>
          <w:sz w:val="36"/>
        </w:rPr>
      </w:pPr>
      <w:r>
        <w:rPr>
          <w:sz w:val="36"/>
        </w:rPr>
        <w:t>材供应质控制措施</w:t>
        <w:tab/>
        <w:t>15</w:t>
      </w:r>
    </w:p>
    <w:p>
      <w:pPr>
        <w:pStyle w:val="ListParagraph"/>
        <w:numPr>
          <w:ilvl w:val="0"/>
          <w:numId w:val="29"/>
        </w:numPr>
        <w:tabs>
          <w:tab w:val="left" w:pos="2288"/>
          <w:tab w:val="right" w:leader="dot" w:pos="14661"/>
        </w:tabs>
        <w:spacing w:before="475" w:after="0" w:line="240" w:lineRule="auto"/>
        <w:ind w:left="2287" w:right="0" w:hanging="541"/>
        <w:jc w:val="left"/>
        <w:rPr>
          <w:sz w:val="36"/>
        </w:rPr>
      </w:pPr>
      <w:r>
        <w:rPr>
          <w:sz w:val="36"/>
        </w:rPr>
        <w:t>材供应的价格控制措施</w:t>
        <w:tab/>
        <w:t>18</w:t>
      </w:r>
    </w:p>
    <w:p>
      <w:pPr>
        <w:pStyle w:val="BodyText"/>
        <w:tabs>
          <w:tab w:val="right" w:leader="dot" w:pos="14661"/>
        </w:tabs>
        <w:spacing w:before="475"/>
        <w:ind w:left="486"/>
      </w:pPr>
      <w:r>
        <w:t>第</w:t>
      </w:r>
      <w:r>
        <w:rPr>
          <w:spacing w:val="-90"/>
        </w:rPr>
        <w:t xml:space="preserve"> </w:t>
      </w:r>
      <w:r>
        <w:t>3</w:t>
      </w:r>
      <w:r>
        <w:rPr>
          <w:spacing w:val="-90"/>
        </w:rPr>
        <w:t xml:space="preserve"> </w:t>
      </w:r>
      <w:r>
        <w:t>编</w:t>
      </w:r>
      <w:r>
        <w:rPr>
          <w:spacing w:val="-1"/>
        </w:rPr>
        <w:t xml:space="preserve"> </w:t>
      </w:r>
      <w:r>
        <w:t>主要工程施工方案</w:t>
        <w:tab/>
        <w:t>19</w:t>
      </w:r>
    </w:p>
    <w:p>
      <w:pPr>
        <w:pStyle w:val="BodyText"/>
        <w:tabs>
          <w:tab w:val="right" w:leader="dot" w:pos="14660"/>
        </w:tabs>
        <w:spacing w:before="474"/>
        <w:ind w:left="1117"/>
      </w:pPr>
      <w:r>
        <w:t>第</w:t>
      </w:r>
      <w:r>
        <w:rPr>
          <w:spacing w:val="-90"/>
        </w:rPr>
        <w:t xml:space="preserve"> </w:t>
      </w:r>
      <w:r>
        <w:t>1</w:t>
      </w:r>
      <w:r>
        <w:rPr>
          <w:spacing w:val="-91"/>
        </w:rPr>
        <w:t xml:space="preserve"> </w:t>
      </w:r>
      <w:r>
        <w:t>章 施工准备</w:t>
        <w:tab/>
        <w:t>19</w:t>
      </w:r>
    </w:p>
    <w:p>
      <w:pPr>
        <w:pStyle w:val="ListParagraph"/>
        <w:numPr>
          <w:ilvl w:val="0"/>
          <w:numId w:val="28"/>
        </w:numPr>
        <w:tabs>
          <w:tab w:val="left" w:pos="2288"/>
          <w:tab w:val="right" w:leader="dot" w:pos="14660"/>
        </w:tabs>
        <w:spacing w:before="476" w:after="0" w:line="240" w:lineRule="auto"/>
        <w:ind w:left="2287" w:right="0" w:hanging="541"/>
        <w:jc w:val="left"/>
        <w:rPr>
          <w:sz w:val="36"/>
        </w:rPr>
      </w:pPr>
      <w:r>
        <w:rPr>
          <w:sz w:val="36"/>
        </w:rPr>
        <w:t>技术准备</w:t>
        <w:tab/>
        <w:t>19</w:t>
      </w:r>
    </w:p>
    <w:p>
      <w:pPr>
        <w:pStyle w:val="ListParagraph"/>
        <w:numPr>
          <w:ilvl w:val="0"/>
          <w:numId w:val="28"/>
        </w:numPr>
        <w:tabs>
          <w:tab w:val="left" w:pos="2288"/>
          <w:tab w:val="right" w:leader="dot" w:pos="14660"/>
        </w:tabs>
        <w:spacing w:before="474" w:after="0" w:line="240" w:lineRule="auto"/>
        <w:ind w:left="2287" w:right="0" w:hanging="541"/>
        <w:jc w:val="left"/>
        <w:rPr>
          <w:sz w:val="36"/>
        </w:rPr>
      </w:pPr>
      <w:r>
        <w:rPr>
          <w:sz w:val="36"/>
        </w:rPr>
        <w:t>施工测</w:t>
        <w:tab/>
        <w:t>21</w:t>
      </w:r>
    </w:p>
    <w:p>
      <w:pPr>
        <w:pStyle w:val="BodyText"/>
        <w:tabs>
          <w:tab w:val="left" w:pos="2557"/>
          <w:tab w:val="right" w:leader="dot" w:pos="14661"/>
        </w:tabs>
        <w:spacing w:before="475"/>
        <w:ind w:left="1117"/>
      </w:pPr>
      <w:r>
        <w:t>第</w:t>
      </w:r>
      <w:r>
        <w:rPr>
          <w:spacing w:val="-90"/>
        </w:rPr>
        <w:t xml:space="preserve"> </w:t>
      </w:r>
      <w:r>
        <w:t>2</w:t>
      </w:r>
      <w:r>
        <w:rPr>
          <w:spacing w:val="-91"/>
        </w:rPr>
        <w:t xml:space="preserve"> </w:t>
      </w:r>
      <w:r>
        <w:t>章</w:t>
        <w:tab/>
        <w:t>分部分项工程施工方案</w:t>
        <w:tab/>
        <w:t>22</w:t>
      </w:r>
    </w:p>
    <w:p>
      <w:pPr>
        <w:pStyle w:val="BodyText"/>
        <w:tabs>
          <w:tab w:val="right" w:leader="dot" w:pos="14660"/>
        </w:tabs>
        <w:spacing w:before="475"/>
        <w:ind w:left="486"/>
      </w:pPr>
      <w:r>
        <w:t>第</w:t>
      </w:r>
      <w:r>
        <w:rPr>
          <w:spacing w:val="-90"/>
        </w:rPr>
        <w:t xml:space="preserve"> </w:t>
      </w:r>
      <w:r>
        <w:t>4</w:t>
      </w:r>
      <w:r>
        <w:rPr>
          <w:spacing w:val="-90"/>
        </w:rPr>
        <w:t xml:space="preserve"> </w:t>
      </w:r>
      <w:r>
        <w:t>编</w:t>
      </w:r>
      <w:r>
        <w:rPr>
          <w:spacing w:val="-1"/>
        </w:rPr>
        <w:t xml:space="preserve"> </w:t>
      </w:r>
      <w:r>
        <w:t>质保证措施</w:t>
        <w:tab/>
        <w:t>24</w:t>
      </w:r>
    </w:p>
    <w:p>
      <w:pPr>
        <w:pStyle w:val="BodyText"/>
        <w:tabs>
          <w:tab w:val="right" w:leader="dot" w:pos="14661"/>
        </w:tabs>
        <w:spacing w:before="475"/>
        <w:ind w:left="1117"/>
      </w:pPr>
      <w:r>
        <w:t>第</w:t>
      </w:r>
      <w:r>
        <w:rPr>
          <w:spacing w:val="-90"/>
        </w:rPr>
        <w:t xml:space="preserve"> </w:t>
      </w:r>
      <w:r>
        <w:t>1</w:t>
      </w:r>
      <w:r>
        <w:rPr>
          <w:spacing w:val="-91"/>
        </w:rPr>
        <w:t xml:space="preserve"> </w:t>
      </w:r>
      <w:r>
        <w:t>章 质控制和保证措施</w:t>
        <w:tab/>
        <w:t>24</w:t>
      </w:r>
    </w:p>
    <w:p>
      <w:pPr>
        <w:pStyle w:val="BodyText"/>
        <w:tabs>
          <w:tab w:val="right" w:leader="dot" w:pos="14661"/>
        </w:tabs>
        <w:spacing w:before="474"/>
        <w:ind w:left="1117"/>
      </w:pPr>
      <w:r>
        <w:t>第</w:t>
      </w:r>
      <w:r>
        <w:rPr>
          <w:spacing w:val="-90"/>
        </w:rPr>
        <w:t xml:space="preserve"> </w:t>
      </w:r>
      <w:r>
        <w:t>2</w:t>
      </w:r>
      <w:r>
        <w:rPr>
          <w:spacing w:val="-91"/>
        </w:rPr>
        <w:t xml:space="preserve"> </w:t>
      </w:r>
      <w:r>
        <w:t>章 冬、雨季施工技术措施</w:t>
        <w:tab/>
        <w:t>38</w:t>
      </w:r>
    </w:p>
    <w:p>
      <w:pPr>
        <w:pStyle w:val="ListParagraph"/>
        <w:numPr>
          <w:ilvl w:val="0"/>
          <w:numId w:val="27"/>
        </w:numPr>
        <w:tabs>
          <w:tab w:val="left" w:pos="2288"/>
          <w:tab w:val="right" w:leader="dot" w:pos="14661"/>
        </w:tabs>
        <w:spacing w:before="476" w:after="0" w:line="240" w:lineRule="auto"/>
        <w:ind w:left="2287" w:right="0" w:hanging="541"/>
        <w:jc w:val="left"/>
        <w:rPr>
          <w:sz w:val="36"/>
        </w:rPr>
      </w:pPr>
      <w:r>
        <w:rPr>
          <w:sz w:val="36"/>
        </w:rPr>
        <w:t>雨季施工措施</w:t>
        <w:tab/>
        <w:t>38</w:t>
      </w:r>
    </w:p>
    <w:p>
      <w:pPr>
        <w:pStyle w:val="ListParagraph"/>
        <w:numPr>
          <w:ilvl w:val="0"/>
          <w:numId w:val="27"/>
        </w:numPr>
        <w:tabs>
          <w:tab w:val="left" w:pos="2288"/>
          <w:tab w:val="right" w:leader="dot" w:pos="14661"/>
        </w:tabs>
        <w:spacing w:before="475" w:after="0" w:line="240" w:lineRule="auto"/>
        <w:ind w:left="2287" w:right="0" w:hanging="541"/>
        <w:jc w:val="left"/>
        <w:rPr>
          <w:sz w:val="36"/>
        </w:rPr>
      </w:pPr>
      <w:r>
        <w:rPr>
          <w:sz w:val="36"/>
        </w:rPr>
        <w:t>冬季施工措施</w:t>
        <w:tab/>
        <w:t>39</w:t>
      </w:r>
    </w:p>
    <w:p>
      <w:pPr>
        <w:pStyle w:val="BodyText"/>
        <w:tabs>
          <w:tab w:val="right" w:leader="dot" w:pos="14661"/>
        </w:tabs>
        <w:spacing w:before="474"/>
        <w:ind w:left="1117"/>
      </w:pPr>
      <w:r>
        <w:t>第</w:t>
      </w:r>
      <w:r>
        <w:rPr>
          <w:spacing w:val="-90"/>
        </w:rPr>
        <w:t xml:space="preserve"> </w:t>
      </w:r>
      <w:r>
        <w:t>3</w:t>
      </w:r>
      <w:r>
        <w:rPr>
          <w:spacing w:val="-91"/>
        </w:rPr>
        <w:t xml:space="preserve"> </w:t>
      </w:r>
      <w:r>
        <w:t>章 成品保护措施</w:t>
        <w:tab/>
        <w:t>41</w:t>
      </w:r>
    </w:p>
    <w:p>
      <w:pPr>
        <w:pStyle w:val="ListParagraph"/>
        <w:numPr>
          <w:ilvl w:val="0"/>
          <w:numId w:val="26"/>
        </w:numPr>
        <w:tabs>
          <w:tab w:val="left" w:pos="2288"/>
          <w:tab w:val="right" w:leader="dot" w:pos="14661"/>
        </w:tabs>
        <w:spacing w:before="475" w:after="0" w:line="240" w:lineRule="auto"/>
        <w:ind w:left="2287" w:right="0" w:hanging="541"/>
        <w:jc w:val="left"/>
        <w:rPr>
          <w:sz w:val="36"/>
        </w:rPr>
      </w:pPr>
      <w:r>
        <w:rPr>
          <w:sz w:val="36"/>
        </w:rPr>
        <w:t>成品保护组织措施</w:t>
        <w:tab/>
        <w:t>41</w:t>
      </w:r>
    </w:p>
    <w:p>
      <w:pPr>
        <w:pStyle w:val="ListParagraph"/>
        <w:numPr>
          <w:ilvl w:val="0"/>
          <w:numId w:val="26"/>
        </w:numPr>
        <w:tabs>
          <w:tab w:val="left" w:pos="2288"/>
          <w:tab w:val="right" w:leader="dot" w:pos="14661"/>
        </w:tabs>
        <w:spacing w:before="475" w:after="0" w:line="240" w:lineRule="auto"/>
        <w:ind w:left="2287" w:right="0" w:hanging="541"/>
        <w:jc w:val="left"/>
        <w:rPr>
          <w:sz w:val="36"/>
        </w:rPr>
      </w:pPr>
      <w:r>
        <w:rPr>
          <w:sz w:val="36"/>
        </w:rPr>
        <w:t>成品保护技术措施</w:t>
        <w:tab/>
        <w:t>42</w:t>
      </w:r>
    </w:p>
    <w:p>
      <w:pPr>
        <w:spacing w:before="520"/>
        <w:ind w:left="2651" w:right="0" w:firstLine="0"/>
        <w:jc w:val="left"/>
        <w:rPr>
          <w:sz w:val="27"/>
        </w:rPr>
      </w:pPr>
      <w:r>
        <w:rPr>
          <w:sz w:val="27"/>
        </w:rPr>
        <w:t>完美整理</w:t>
      </w:r>
    </w:p>
    <w:p>
      <w:pPr>
        <w:spacing w:after="0"/>
        <w:jc w:val="left"/>
        <w:rPr>
          <w:sz w:val="27"/>
        </w:rPr>
        <w:sectPr>
          <w:type w:val="continuous"/>
          <w:pgSz w:w="17860" w:h="25260"/>
          <w:pgMar w:top="980" w:right="0" w:bottom="280" w:left="1360" w:header="708" w:footer="708"/>
          <w:pgNumType w:start="3"/>
          <w:cols w:space="708"/>
        </w:sectPr>
      </w:pPr>
    </w:p>
    <w:p>
      <w:pPr>
        <w:spacing w:before="77"/>
        <w:ind w:left="486" w:right="0" w:firstLine="0"/>
        <w:jc w:val="left"/>
        <w:rPr>
          <w:sz w:val="27"/>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tabs>
          <w:tab w:val="left" w:leader="dot" w:pos="14301"/>
        </w:tabs>
        <w:spacing w:before="195"/>
        <w:ind w:left="1117"/>
      </w:pPr>
      <w:r>
        <w:t>第</w:t>
      </w:r>
      <w:r>
        <w:rPr>
          <w:spacing w:val="-90"/>
        </w:rPr>
        <w:t xml:space="preserve"> </w:t>
      </w:r>
      <w:r>
        <w:t>4</w:t>
      </w:r>
      <w:r>
        <w:rPr>
          <w:spacing w:val="-91"/>
        </w:rPr>
        <w:t xml:space="preserve"> </w:t>
      </w:r>
      <w:r>
        <w:t>章 工期保证措施</w:t>
        <w:tab/>
        <w:t>43</w:t>
      </w:r>
    </w:p>
    <w:p>
      <w:pPr>
        <w:pStyle w:val="ListParagraph"/>
        <w:numPr>
          <w:ilvl w:val="0"/>
          <w:numId w:val="36"/>
        </w:numPr>
        <w:tabs>
          <w:tab w:val="left" w:pos="2288"/>
          <w:tab w:val="left" w:leader="dot" w:pos="14301"/>
        </w:tabs>
        <w:spacing w:before="476" w:after="0" w:line="240" w:lineRule="auto"/>
        <w:ind w:left="2287" w:right="0" w:hanging="541"/>
        <w:jc w:val="left"/>
        <w:rPr>
          <w:sz w:val="36"/>
        </w:rPr>
      </w:pPr>
      <w:r>
        <w:rPr>
          <w:sz w:val="36"/>
        </w:rPr>
        <w:t>施工总体计划安排原则</w:t>
        <w:tab/>
        <w:t>43</w:t>
      </w:r>
    </w:p>
    <w:p>
      <w:pPr>
        <w:pStyle w:val="ListParagraph"/>
        <w:numPr>
          <w:ilvl w:val="0"/>
          <w:numId w:val="36"/>
        </w:numPr>
        <w:tabs>
          <w:tab w:val="left" w:pos="2288"/>
          <w:tab w:val="left" w:leader="dot" w:pos="14301"/>
        </w:tabs>
        <w:spacing w:before="474" w:after="0" w:line="240" w:lineRule="auto"/>
        <w:ind w:left="2287" w:right="0" w:hanging="541"/>
        <w:jc w:val="left"/>
        <w:rPr>
          <w:sz w:val="36"/>
        </w:rPr>
      </w:pPr>
      <w:r>
        <w:rPr>
          <w:sz w:val="36"/>
        </w:rPr>
        <w:t>施工计划的实施</w:t>
        <w:tab/>
        <w:t>43</w:t>
      </w:r>
    </w:p>
    <w:p>
      <w:pPr>
        <w:pStyle w:val="ListParagraph"/>
        <w:numPr>
          <w:ilvl w:val="0"/>
          <w:numId w:val="36"/>
        </w:numPr>
        <w:tabs>
          <w:tab w:val="left" w:pos="2288"/>
          <w:tab w:val="left" w:leader="dot" w:pos="14301"/>
        </w:tabs>
        <w:spacing w:before="475" w:after="0" w:line="240" w:lineRule="auto"/>
        <w:ind w:left="2287" w:right="0" w:hanging="541"/>
        <w:jc w:val="left"/>
        <w:rPr>
          <w:sz w:val="36"/>
        </w:rPr>
      </w:pPr>
      <w:r>
        <w:rPr>
          <w:sz w:val="36"/>
        </w:rPr>
        <w:t>确保工期的措施</w:t>
        <w:tab/>
        <w:t>43</w:t>
      </w:r>
    </w:p>
    <w:p>
      <w:pPr>
        <w:pStyle w:val="BodyText"/>
        <w:tabs>
          <w:tab w:val="left" w:leader="dot" w:pos="14301"/>
        </w:tabs>
        <w:spacing w:before="475"/>
        <w:ind w:left="486"/>
      </w:pPr>
      <w:r>
        <w:t>第</w:t>
      </w:r>
      <w:r>
        <w:rPr>
          <w:spacing w:val="-90"/>
        </w:rPr>
        <w:t xml:space="preserve"> </w:t>
      </w:r>
      <w:r>
        <w:t>5</w:t>
      </w:r>
      <w:r>
        <w:rPr>
          <w:spacing w:val="-90"/>
        </w:rPr>
        <w:t xml:space="preserve"> </w:t>
      </w:r>
      <w:r>
        <w:t>编</w:t>
      </w:r>
      <w:r>
        <w:rPr>
          <w:spacing w:val="-1"/>
        </w:rPr>
        <w:t xml:space="preserve"> </w:t>
      </w:r>
      <w:r>
        <w:t>安全文明施工措施</w:t>
        <w:tab/>
        <w:t>45</w:t>
      </w:r>
    </w:p>
    <w:p>
      <w:pPr>
        <w:pStyle w:val="BodyText"/>
        <w:tabs>
          <w:tab w:val="left" w:leader="dot" w:pos="14301"/>
        </w:tabs>
        <w:spacing w:before="475"/>
        <w:ind w:left="1117"/>
      </w:pPr>
      <w:r>
        <w:t>第</w:t>
      </w:r>
      <w:r>
        <w:rPr>
          <w:spacing w:val="-90"/>
        </w:rPr>
        <w:t xml:space="preserve"> </w:t>
      </w:r>
      <w:r>
        <w:t>1</w:t>
      </w:r>
      <w:r>
        <w:rPr>
          <w:spacing w:val="-91"/>
        </w:rPr>
        <w:t xml:space="preserve"> </w:t>
      </w:r>
      <w:r>
        <w:t>章 安全及文明施工措施</w:t>
        <w:tab/>
        <w:t>45</w:t>
      </w:r>
    </w:p>
    <w:p>
      <w:pPr>
        <w:pStyle w:val="ListParagraph"/>
        <w:numPr>
          <w:ilvl w:val="0"/>
          <w:numId w:val="24"/>
        </w:numPr>
        <w:tabs>
          <w:tab w:val="left" w:pos="2288"/>
          <w:tab w:val="left" w:leader="dot" w:pos="14301"/>
        </w:tabs>
        <w:spacing w:before="474" w:after="0" w:line="240" w:lineRule="auto"/>
        <w:ind w:left="2287" w:right="0" w:hanging="541"/>
        <w:jc w:val="left"/>
        <w:rPr>
          <w:sz w:val="36"/>
        </w:rPr>
      </w:pPr>
      <w:r>
        <w:rPr>
          <w:sz w:val="36"/>
        </w:rPr>
        <w:t>安全施工管体系</w:t>
        <w:tab/>
        <w:t>45</w:t>
      </w:r>
    </w:p>
    <w:p>
      <w:pPr>
        <w:pStyle w:val="ListParagraph"/>
        <w:numPr>
          <w:ilvl w:val="0"/>
          <w:numId w:val="24"/>
        </w:numPr>
        <w:tabs>
          <w:tab w:val="left" w:pos="2288"/>
          <w:tab w:val="left" w:leader="dot" w:pos="14301"/>
        </w:tabs>
        <w:spacing w:before="472" w:after="0" w:line="240" w:lineRule="auto"/>
        <w:ind w:left="2287" w:right="0" w:hanging="541"/>
        <w:jc w:val="left"/>
        <w:rPr>
          <w:sz w:val="36"/>
        </w:rPr>
      </w:pPr>
      <w:r>
        <w:rPr>
          <w:sz w:val="36"/>
        </w:rPr>
        <w:t>安全生产思想保证</w:t>
        <w:tab/>
        <w:t>47</w:t>
      </w:r>
    </w:p>
    <w:p>
      <w:pPr>
        <w:pStyle w:val="ListParagraph"/>
        <w:numPr>
          <w:ilvl w:val="0"/>
          <w:numId w:val="24"/>
        </w:numPr>
        <w:tabs>
          <w:tab w:val="left" w:pos="2288"/>
          <w:tab w:val="left" w:leader="dot" w:pos="14301"/>
        </w:tabs>
        <w:spacing w:before="475" w:after="0" w:line="240" w:lineRule="auto"/>
        <w:ind w:left="2287" w:right="0" w:hanging="541"/>
        <w:jc w:val="left"/>
        <w:rPr>
          <w:sz w:val="36"/>
        </w:rPr>
      </w:pPr>
      <w:r>
        <w:rPr>
          <w:sz w:val="36"/>
        </w:rPr>
        <w:t>安全管技术保证措施</w:t>
        <w:tab/>
        <w:t>48</w:t>
      </w:r>
    </w:p>
    <w:p>
      <w:pPr>
        <w:pStyle w:val="ListParagraph"/>
        <w:numPr>
          <w:ilvl w:val="0"/>
          <w:numId w:val="24"/>
        </w:numPr>
        <w:tabs>
          <w:tab w:val="left" w:pos="2288"/>
          <w:tab w:val="left" w:leader="dot" w:pos="14301"/>
        </w:tabs>
        <w:spacing w:before="475" w:after="0" w:line="240" w:lineRule="auto"/>
        <w:ind w:left="2287" w:right="0" w:hanging="541"/>
        <w:jc w:val="left"/>
        <w:rPr>
          <w:sz w:val="36"/>
        </w:rPr>
      </w:pPr>
      <w:r>
        <w:rPr>
          <w:sz w:val="36"/>
        </w:rPr>
        <w:t>安全生产的经济保证</w:t>
        <w:tab/>
        <w:t>49</w:t>
      </w:r>
    </w:p>
    <w:p>
      <w:pPr>
        <w:pStyle w:val="ListParagraph"/>
        <w:numPr>
          <w:ilvl w:val="0"/>
          <w:numId w:val="24"/>
        </w:numPr>
        <w:tabs>
          <w:tab w:val="left" w:pos="2288"/>
          <w:tab w:val="left" w:leader="dot" w:pos="14301"/>
        </w:tabs>
        <w:spacing w:before="475" w:after="0" w:line="240" w:lineRule="auto"/>
        <w:ind w:left="2287" w:right="0" w:hanging="541"/>
        <w:jc w:val="left"/>
        <w:rPr>
          <w:sz w:val="36"/>
        </w:rPr>
      </w:pPr>
      <w:r>
        <w:rPr>
          <w:sz w:val="36"/>
        </w:rPr>
        <w:t>安全生产专项管及安全保证措施</w:t>
        <w:tab/>
        <w:t>50</w:t>
      </w:r>
    </w:p>
    <w:p>
      <w:pPr>
        <w:pStyle w:val="ListParagraph"/>
        <w:numPr>
          <w:ilvl w:val="0"/>
          <w:numId w:val="24"/>
        </w:numPr>
        <w:tabs>
          <w:tab w:val="left" w:pos="2288"/>
          <w:tab w:val="left" w:leader="dot" w:pos="14301"/>
        </w:tabs>
        <w:spacing w:before="474" w:after="0" w:line="240" w:lineRule="auto"/>
        <w:ind w:left="2287" w:right="0" w:hanging="541"/>
        <w:jc w:val="left"/>
        <w:rPr>
          <w:sz w:val="36"/>
        </w:rPr>
      </w:pPr>
      <w:r>
        <w:rPr>
          <w:sz w:val="36"/>
        </w:rPr>
        <w:t>安全会议的时间安排制</w:t>
        <w:tab/>
        <w:t>56</w:t>
      </w:r>
    </w:p>
    <w:p>
      <w:pPr>
        <w:pStyle w:val="BodyText"/>
        <w:tabs>
          <w:tab w:val="left" w:leader="dot" w:pos="14300"/>
        </w:tabs>
        <w:spacing w:before="476"/>
        <w:ind w:left="1117"/>
      </w:pPr>
      <w:r>
        <w:t>第</w:t>
      </w:r>
      <w:r>
        <w:rPr>
          <w:spacing w:val="-90"/>
        </w:rPr>
        <w:t xml:space="preserve"> </w:t>
      </w:r>
      <w:r>
        <w:t>2</w:t>
      </w:r>
      <w:r>
        <w:rPr>
          <w:spacing w:val="-91"/>
        </w:rPr>
        <w:t xml:space="preserve"> </w:t>
      </w:r>
      <w:r>
        <w:t>章 文明施工</w:t>
        <w:tab/>
        <w:t>56</w:t>
      </w:r>
    </w:p>
    <w:p>
      <w:pPr>
        <w:pStyle w:val="ListParagraph"/>
        <w:numPr>
          <w:ilvl w:val="0"/>
          <w:numId w:val="23"/>
        </w:numPr>
        <w:tabs>
          <w:tab w:val="left" w:pos="2288"/>
          <w:tab w:val="left" w:leader="dot" w:pos="14301"/>
        </w:tabs>
        <w:spacing w:before="475" w:after="0" w:line="240" w:lineRule="auto"/>
        <w:ind w:left="2287" w:right="0" w:hanging="541"/>
        <w:jc w:val="left"/>
        <w:rPr>
          <w:sz w:val="36"/>
        </w:rPr>
      </w:pPr>
      <w:r>
        <w:rPr>
          <w:sz w:val="36"/>
        </w:rPr>
        <w:t>文明施工的意义</w:t>
        <w:tab/>
        <w:t>56</w:t>
      </w:r>
    </w:p>
    <w:p>
      <w:pPr>
        <w:pStyle w:val="ListParagraph"/>
        <w:numPr>
          <w:ilvl w:val="0"/>
          <w:numId w:val="23"/>
        </w:numPr>
        <w:tabs>
          <w:tab w:val="left" w:pos="2288"/>
          <w:tab w:val="left" w:leader="dot" w:pos="14301"/>
        </w:tabs>
        <w:spacing w:before="474" w:after="0" w:line="240" w:lineRule="auto"/>
        <w:ind w:left="2287" w:right="0" w:hanging="541"/>
        <w:jc w:val="left"/>
        <w:rPr>
          <w:sz w:val="36"/>
        </w:rPr>
      </w:pPr>
      <w:r>
        <w:rPr>
          <w:sz w:val="36"/>
        </w:rPr>
        <w:t>文明施工内容</w:t>
        <w:tab/>
        <w:t>56</w:t>
      </w:r>
    </w:p>
    <w:p>
      <w:pPr>
        <w:pStyle w:val="ListParagraph"/>
        <w:numPr>
          <w:ilvl w:val="0"/>
          <w:numId w:val="23"/>
        </w:numPr>
        <w:tabs>
          <w:tab w:val="left" w:pos="2288"/>
          <w:tab w:val="left" w:leader="dot" w:pos="14301"/>
        </w:tabs>
        <w:spacing w:before="475" w:after="0" w:line="240" w:lineRule="auto"/>
        <w:ind w:left="2287" w:right="0" w:hanging="541"/>
        <w:jc w:val="left"/>
        <w:rPr>
          <w:sz w:val="36"/>
        </w:rPr>
      </w:pPr>
      <w:r>
        <w:rPr>
          <w:sz w:val="36"/>
        </w:rPr>
        <w:t>文明施工措施</w:t>
        <w:tab/>
        <w:t>57</w:t>
      </w:r>
    </w:p>
    <w:p>
      <w:pPr>
        <w:pStyle w:val="BodyText"/>
        <w:tabs>
          <w:tab w:val="left" w:leader="dot" w:pos="14301"/>
        </w:tabs>
        <w:spacing w:before="475"/>
        <w:ind w:left="1117"/>
      </w:pPr>
      <w:r>
        <w:t>第</w:t>
      </w:r>
      <w:r>
        <w:rPr>
          <w:spacing w:val="-90"/>
        </w:rPr>
        <w:t xml:space="preserve"> </w:t>
      </w:r>
      <w:r>
        <w:t>3</w:t>
      </w:r>
      <w:r>
        <w:rPr>
          <w:spacing w:val="-91"/>
        </w:rPr>
        <w:t xml:space="preserve"> </w:t>
      </w:r>
      <w:r>
        <w:t>章 环境保护措施</w:t>
        <w:tab/>
        <w:t>60</w:t>
      </w:r>
    </w:p>
    <w:p>
      <w:pPr>
        <w:pStyle w:val="ListParagraph"/>
        <w:numPr>
          <w:ilvl w:val="0"/>
          <w:numId w:val="22"/>
        </w:numPr>
        <w:tabs>
          <w:tab w:val="left" w:pos="2288"/>
          <w:tab w:val="left" w:leader="dot" w:pos="14301"/>
        </w:tabs>
        <w:spacing w:before="475" w:after="0" w:line="240" w:lineRule="auto"/>
        <w:ind w:left="2287" w:right="0" w:hanging="541"/>
        <w:jc w:val="left"/>
        <w:rPr>
          <w:sz w:val="36"/>
        </w:rPr>
      </w:pPr>
      <w:r>
        <w:rPr>
          <w:sz w:val="36"/>
        </w:rPr>
        <w:t>环境保护法学习</w:t>
        <w:tab/>
        <w:t>60</w:t>
      </w:r>
    </w:p>
    <w:p>
      <w:pPr>
        <w:pStyle w:val="ListParagraph"/>
        <w:numPr>
          <w:ilvl w:val="0"/>
          <w:numId w:val="22"/>
        </w:numPr>
        <w:tabs>
          <w:tab w:val="left" w:pos="2288"/>
          <w:tab w:val="left" w:leader="dot" w:pos="14301"/>
        </w:tabs>
        <w:spacing w:before="475" w:after="0" w:line="240" w:lineRule="auto"/>
        <w:ind w:left="2287" w:right="0" w:hanging="541"/>
        <w:jc w:val="left"/>
        <w:rPr>
          <w:sz w:val="36"/>
        </w:rPr>
      </w:pPr>
      <w:r>
        <w:rPr>
          <w:sz w:val="36"/>
        </w:rPr>
        <w:t>实环保目标责任制</w:t>
        <w:tab/>
        <w:t>60</w:t>
      </w:r>
    </w:p>
    <w:p>
      <w:pPr>
        <w:pStyle w:val="ListParagraph"/>
        <w:numPr>
          <w:ilvl w:val="0"/>
          <w:numId w:val="22"/>
        </w:numPr>
        <w:tabs>
          <w:tab w:val="left" w:pos="2288"/>
          <w:tab w:val="left" w:leader="dot" w:pos="14301"/>
        </w:tabs>
        <w:spacing w:before="475" w:after="0" w:line="240" w:lineRule="auto"/>
        <w:ind w:left="2287" w:right="0" w:hanging="541"/>
        <w:jc w:val="left"/>
        <w:rPr>
          <w:sz w:val="36"/>
        </w:rPr>
      </w:pPr>
      <w:r>
        <w:rPr>
          <w:sz w:val="36"/>
        </w:rPr>
        <w:t>加强检查和监控工作</w:t>
        <w:tab/>
        <w:t>61</w:t>
      </w:r>
    </w:p>
    <w:p>
      <w:pPr>
        <w:pStyle w:val="ListParagraph"/>
        <w:numPr>
          <w:ilvl w:val="0"/>
          <w:numId w:val="22"/>
        </w:numPr>
        <w:tabs>
          <w:tab w:val="left" w:pos="2288"/>
          <w:tab w:val="left" w:leader="dot" w:pos="14301"/>
        </w:tabs>
        <w:spacing w:before="475" w:after="0" w:line="240" w:lineRule="auto"/>
        <w:ind w:left="2287" w:right="0" w:hanging="541"/>
        <w:jc w:val="left"/>
        <w:rPr>
          <w:sz w:val="36"/>
        </w:rPr>
      </w:pPr>
      <w:r>
        <w:rPr>
          <w:sz w:val="36"/>
        </w:rPr>
        <w:t>保护和改善施工现场的环境、进综合治</w:t>
        <w:tab/>
        <w:t>61</w:t>
      </w:r>
    </w:p>
    <w:p>
      <w:pPr>
        <w:pStyle w:val="ListParagraph"/>
        <w:numPr>
          <w:ilvl w:val="0"/>
          <w:numId w:val="22"/>
        </w:numPr>
        <w:tabs>
          <w:tab w:val="left" w:pos="2288"/>
          <w:tab w:val="left" w:leader="dot" w:pos="14301"/>
        </w:tabs>
        <w:spacing w:before="474" w:after="0" w:line="240" w:lineRule="auto"/>
        <w:ind w:left="2287" w:right="0" w:hanging="541"/>
        <w:jc w:val="left"/>
        <w:rPr>
          <w:sz w:val="36"/>
        </w:rPr>
      </w:pPr>
      <w:r>
        <w:rPr>
          <w:sz w:val="36"/>
        </w:rPr>
        <w:t>采取措施减少污染</w:t>
        <w:tab/>
        <w:t>61</w:t>
      </w:r>
    </w:p>
    <w:p>
      <w:pPr>
        <w:pStyle w:val="ListParagraph"/>
        <w:numPr>
          <w:ilvl w:val="0"/>
          <w:numId w:val="22"/>
        </w:numPr>
        <w:tabs>
          <w:tab w:val="left" w:pos="2288"/>
          <w:tab w:val="left" w:leader="dot" w:pos="14301"/>
        </w:tabs>
        <w:spacing w:before="475" w:after="0" w:line="240" w:lineRule="auto"/>
        <w:ind w:left="2287" w:right="0" w:hanging="541"/>
        <w:jc w:val="left"/>
        <w:rPr>
          <w:sz w:val="36"/>
        </w:rPr>
      </w:pPr>
      <w:r>
        <w:rPr>
          <w:sz w:val="36"/>
        </w:rPr>
        <w:t>场地清和弃碴处</w:t>
        <w:tab/>
        <w:t>61</w:t>
      </w:r>
    </w:p>
    <w:p>
      <w:pPr>
        <w:spacing w:before="520"/>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4"/>
          <w:cols w:space="708"/>
        </w:sectPr>
      </w:pPr>
    </w:p>
    <w:p>
      <w:pPr>
        <w:spacing w:before="77"/>
        <w:ind w:left="486" w:right="0" w:firstLine="0"/>
        <w:jc w:val="left"/>
        <w:rPr>
          <w:sz w:val="27"/>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tabs>
          <w:tab w:val="left" w:leader="dot" w:pos="14301"/>
        </w:tabs>
        <w:spacing w:before="195"/>
        <w:ind w:left="1117"/>
      </w:pPr>
      <w:r>
        <w:t>第四章</w:t>
      </w:r>
      <w:r>
        <w:rPr>
          <w:spacing w:val="-1"/>
        </w:rPr>
        <w:t xml:space="preserve"> </w:t>
      </w:r>
      <w:r>
        <w:t>施工现场扬尘污染防治实施方案</w:t>
        <w:tab/>
        <w:t>62</w:t>
      </w:r>
    </w:p>
    <w:p>
      <w:pPr>
        <w:pStyle w:val="BodyText"/>
        <w:tabs>
          <w:tab w:val="left" w:leader="dot" w:pos="14301"/>
        </w:tabs>
        <w:spacing w:before="476"/>
        <w:ind w:left="1747"/>
      </w:pPr>
      <w:r>
        <w:t>附表一：拟投入的主要施工机械设备表</w:t>
        <w:tab/>
        <w:t>64</w:t>
      </w:r>
    </w:p>
    <w:p>
      <w:pPr>
        <w:pStyle w:val="BodyText"/>
        <w:tabs>
          <w:tab w:val="left" w:leader="dot" w:pos="14301"/>
        </w:tabs>
        <w:spacing w:before="474"/>
        <w:ind w:left="1747"/>
      </w:pPr>
      <w:r>
        <w:t>附表二：劳动计划表</w:t>
        <w:tab/>
        <w:t>66</w:t>
      </w:r>
    </w:p>
    <w:p>
      <w:pPr>
        <w:pStyle w:val="BodyText"/>
        <w:tabs>
          <w:tab w:val="left" w:leader="dot" w:pos="14301"/>
        </w:tabs>
        <w:spacing w:before="475"/>
        <w:ind w:left="1747"/>
      </w:pPr>
      <w:r>
        <w:t>附表三：计划开、竣工日期和施工进横道图</w:t>
        <w:tab/>
        <w:t>67</w:t>
      </w:r>
    </w:p>
    <w:p>
      <w:pPr>
        <w:pStyle w:val="BodyText"/>
        <w:tabs>
          <w:tab w:val="left" w:leader="dot" w:pos="14301"/>
        </w:tabs>
        <w:spacing w:before="475"/>
        <w:ind w:left="1747"/>
      </w:pPr>
      <w:r>
        <w:t>附表四：施工总平面图</w:t>
        <w:tab/>
        <w:t>68</w:t>
      </w:r>
    </w:p>
    <w:p>
      <w:pPr>
        <w:pStyle w:val="BodyText"/>
        <w:tabs>
          <w:tab w:val="left" w:leader="dot" w:pos="14301"/>
        </w:tabs>
        <w:spacing w:before="475"/>
        <w:ind w:left="1747"/>
      </w:pPr>
      <w:r>
        <w:t>附表五：临时用地表</w:t>
        <w:tab/>
        <w:t>70</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5"/>
        <w:rPr>
          <w:sz w:val="42"/>
        </w:rPr>
      </w:pPr>
    </w:p>
    <w:p>
      <w:pPr>
        <w:spacing w:before="0"/>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5"/>
          <w:cols w:space="708"/>
        </w:sectPr>
      </w:pPr>
    </w:p>
    <w:p>
      <w:pPr>
        <w:spacing w:before="77"/>
        <w:ind w:left="486" w:right="0" w:firstLine="0"/>
        <w:jc w:val="left"/>
        <w:rPr>
          <w:sz w:val="27"/>
        </w:rPr>
      </w:pPr>
      <w:r>
        <w:rPr>
          <w:rFonts w:ascii="Times New Roman" w:eastAsia="Times New Roman"/>
          <w:sz w:val="27"/>
        </w:rPr>
        <w:t xml:space="preserve">Word </w:t>
      </w:r>
      <w:r>
        <w:rPr>
          <w:sz w:val="27"/>
        </w:rPr>
        <w:t>格式</w:t>
      </w:r>
    </w:p>
    <w:p>
      <w:pPr>
        <w:pStyle w:val="BodyText"/>
        <w:spacing w:before="3"/>
        <w:rPr>
          <w:sz w:val="48"/>
        </w:rPr>
      </w:pPr>
      <w:r>
        <w:br w:type="column"/>
      </w:r>
    </w:p>
    <w:p>
      <w:pPr>
        <w:pStyle w:val="BodyText"/>
        <w:tabs>
          <w:tab w:val="left" w:pos="1926"/>
        </w:tabs>
        <w:spacing w:line="609" w:lineRule="auto"/>
        <w:ind w:left="486" w:right="6584"/>
      </w:pPr>
      <w:r>
        <w:t>第</w:t>
      </w:r>
      <w:r>
        <w:rPr>
          <w:spacing w:val="-90"/>
        </w:rPr>
        <w:t xml:space="preserve"> </w:t>
      </w:r>
      <w:r>
        <w:t>1</w:t>
      </w:r>
      <w:r>
        <w:rPr>
          <w:spacing w:val="-90"/>
        </w:rPr>
        <w:t xml:space="preserve"> </w:t>
      </w:r>
      <w:r>
        <w:t>编</w:t>
        <w:tab/>
        <w:t>编制说明及工程简</w:t>
      </w:r>
      <w:r>
        <w:rPr>
          <w:spacing w:val="-17"/>
        </w:rPr>
        <w:t>介</w:t>
      </w:r>
      <w:r>
        <w:t>第</w:t>
      </w:r>
      <w:r>
        <w:rPr>
          <w:spacing w:val="-90"/>
        </w:rPr>
        <w:t xml:space="preserve"> </w:t>
      </w:r>
      <w:r>
        <w:t>1</w:t>
      </w:r>
      <w:r>
        <w:rPr>
          <w:spacing w:val="-90"/>
        </w:rPr>
        <w:t xml:space="preserve"> </w:t>
      </w:r>
      <w:r>
        <w:t>章</w:t>
        <w:tab/>
        <w:t>编制说明及编制依</w:t>
      </w:r>
      <w:r>
        <w:rPr>
          <w:spacing w:val="-17"/>
        </w:rPr>
        <w:t>据</w:t>
      </w:r>
    </w:p>
    <w:p>
      <w:pPr>
        <w:spacing w:after="0" w:line="609" w:lineRule="auto"/>
        <w:sectPr>
          <w:pgSz w:w="17860" w:h="25260"/>
          <w:pgMar w:top="980" w:right="0" w:bottom="280" w:left="1360" w:header="708" w:footer="708"/>
          <w:pgNumType w:start="6"/>
          <w:cols w:num="2" w:space="708" w:equalWidth="0">
            <w:col w:w="1731" w:space="3016"/>
            <w:col w:w="11753" w:space="0"/>
          </w:cols>
        </w:sectPr>
      </w:pPr>
    </w:p>
    <w:p>
      <w:pPr>
        <w:pStyle w:val="ListParagraph"/>
        <w:numPr>
          <w:ilvl w:val="0"/>
          <w:numId w:val="21"/>
        </w:numPr>
        <w:tabs>
          <w:tab w:val="left" w:pos="1208"/>
        </w:tabs>
        <w:spacing w:before="0" w:after="0" w:line="459" w:lineRule="exact"/>
        <w:ind w:left="1207" w:right="0" w:hanging="542"/>
        <w:jc w:val="left"/>
        <w:rPr>
          <w:sz w:val="36"/>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6"/>
        </w:rPr>
        <w:t>编制说明</w:t>
      </w:r>
    </w:p>
    <w:p>
      <w:pPr>
        <w:pStyle w:val="BodyText"/>
        <w:rPr>
          <w:sz w:val="37"/>
        </w:rPr>
      </w:pPr>
    </w:p>
    <w:p>
      <w:pPr>
        <w:pStyle w:val="BodyText"/>
        <w:spacing w:line="364" w:lineRule="auto"/>
        <w:ind w:left="486" w:right="2691" w:firstLine="720"/>
        <w:jc w:val="both"/>
      </w:pPr>
      <w:r>
        <w:t>我公司对此次投标施工组织设计的编制高重视，召集参加过类似工程施工、有丰富管及施工经验的人员，在仔细研究图纸，明确工程特点、充分解施工环境、准确把握业主要求的前提下，成编制专题小组，集思广、博采众长，求本方案合工程</w:t>
      </w:r>
    </w:p>
    <w:p>
      <w:pPr>
        <w:pStyle w:val="BodyText"/>
        <w:spacing w:before="3"/>
        <w:ind w:left="486"/>
      </w:pPr>
      <w:r>
        <w:t>实际，思先进，可操作性强。</w:t>
      </w:r>
    </w:p>
    <w:p>
      <w:pPr>
        <w:pStyle w:val="BodyText"/>
        <w:spacing w:before="2"/>
        <w:rPr>
          <w:sz w:val="37"/>
        </w:rPr>
      </w:pPr>
    </w:p>
    <w:p>
      <w:pPr>
        <w:pStyle w:val="BodyText"/>
        <w:spacing w:line="364" w:lineRule="auto"/>
        <w:ind w:left="486" w:right="2331" w:firstLine="720"/>
      </w:pPr>
      <w:r>
        <w:rPr>
          <w:spacing w:val="-1"/>
        </w:rPr>
        <w:t>本施工组织设计严格按照工程招标文件和招标范围对施工组织设计的要求进编制。</w:t>
      </w:r>
      <w:r>
        <w:t>在人员、机械、材调配、质要求、进安排、施工平面布置等方面统一部署的原则下， 进技术组织指导。</w:t>
      </w:r>
    </w:p>
    <w:p>
      <w:pPr>
        <w:pStyle w:val="BodyText"/>
        <w:tabs>
          <w:tab w:val="left" w:pos="10787"/>
        </w:tabs>
        <w:spacing w:before="236" w:line="364" w:lineRule="auto"/>
        <w:ind w:left="486" w:right="1844" w:firstLine="720"/>
      </w:pPr>
      <w:r>
        <w:t>根据本工程设计特点</w:t>
      </w:r>
      <w:r>
        <w:rPr>
          <w:spacing w:val="-47"/>
        </w:rPr>
        <w:t>、</w:t>
      </w:r>
      <w:r>
        <w:t>功能要求</w:t>
      </w:r>
      <w:r>
        <w:rPr>
          <w:spacing w:val="-47"/>
        </w:rPr>
        <w:t>，</w:t>
      </w:r>
      <w:r>
        <w:t>本着对业主资合用，</w:t>
        <w:tab/>
        <w:t>对工程终身负责</w:t>
      </w:r>
      <w:r>
        <w:rPr>
          <w:spacing w:val="-47"/>
        </w:rPr>
        <w:t>，以</w:t>
      </w:r>
      <w:r>
        <w:t>“</w:t>
      </w:r>
      <w:r>
        <w:rPr>
          <w:spacing w:val="-18"/>
        </w:rPr>
        <w:t>科</w:t>
      </w:r>
      <w:r>
        <w:t>学、经济、优质、高效为编制的总指导方针。</w:t>
      </w:r>
    </w:p>
    <w:p>
      <w:pPr>
        <w:pStyle w:val="BodyText"/>
        <w:rPr>
          <w:sz w:val="37"/>
        </w:rPr>
      </w:pPr>
    </w:p>
    <w:p>
      <w:pPr>
        <w:pStyle w:val="ListParagraph"/>
        <w:numPr>
          <w:ilvl w:val="0"/>
          <w:numId w:val="21"/>
        </w:numPr>
        <w:tabs>
          <w:tab w:val="left" w:pos="1028"/>
        </w:tabs>
        <w:spacing w:before="0" w:after="0" w:line="240" w:lineRule="auto"/>
        <w:ind w:left="1027" w:right="0" w:hanging="542"/>
        <w:jc w:val="left"/>
        <w:rPr>
          <w:sz w:val="36"/>
        </w:rPr>
      </w:pPr>
      <w:r>
        <w:rPr>
          <w:sz w:val="36"/>
        </w:rPr>
        <w:t>编制原则</w:t>
      </w:r>
    </w:p>
    <w:p>
      <w:pPr>
        <w:pStyle w:val="BodyText"/>
        <w:spacing w:before="1"/>
        <w:rPr>
          <w:sz w:val="37"/>
        </w:rPr>
      </w:pPr>
    </w:p>
    <w:p>
      <w:pPr>
        <w:pStyle w:val="BodyText"/>
        <w:spacing w:line="364" w:lineRule="auto"/>
        <w:ind w:left="486" w:right="1971" w:firstLine="720"/>
      </w:pPr>
      <w:r>
        <w:t>严格遵守招标文件所规定的工程施工工期、招标合同条款以及招标文件的各项要求， 根据工程的特点，在工期安排上尽可能提前完成。</w:t>
      </w:r>
    </w:p>
    <w:p>
      <w:pPr>
        <w:pStyle w:val="BodyText"/>
        <w:spacing w:before="236" w:line="364" w:lineRule="auto"/>
        <w:ind w:left="486" w:right="2691" w:firstLine="720"/>
      </w:pPr>
      <w:r>
        <w:t>坚持在实事求是的基础上，求技术先进、科学合、经济适用的原则。在确保工程质标准的前提下，积极采用新技术、新工艺、新机具、新材、新测试方法。</w:t>
      </w:r>
    </w:p>
    <w:p>
      <w:pPr>
        <w:pStyle w:val="BodyText"/>
        <w:spacing w:before="236"/>
        <w:ind w:left="1207"/>
      </w:pPr>
      <w:r>
        <w:t>合安排工程项目的施工程序，做到布局合，突出重点，全面展开，采取平与</w:t>
      </w:r>
    </w:p>
    <w:p>
      <w:pPr>
        <w:pStyle w:val="BodyText"/>
        <w:spacing w:before="240" w:line="364" w:lineRule="auto"/>
        <w:ind w:left="486" w:right="1970"/>
      </w:pPr>
      <w:r>
        <w:t>水作业相结合的方式；正确选用施工方法，科学组织，均衡生产。各项目工序紧密衔接， 避免必要的重复工作，以保证施工连续均衡有序进。</w:t>
      </w:r>
    </w:p>
    <w:p>
      <w:pPr>
        <w:pStyle w:val="BodyText"/>
        <w:spacing w:before="237"/>
        <w:ind w:left="1207"/>
      </w:pPr>
      <w:r>
        <w:t>调和配合，根据施工具体情况，适当调整施工中各个工序的施工安排并采取相应措施。</w:t>
      </w:r>
    </w:p>
    <w:p>
      <w:pPr>
        <w:pStyle w:val="BodyText"/>
        <w:spacing w:before="4"/>
        <w:rPr>
          <w:sz w:val="37"/>
        </w:rPr>
      </w:pPr>
    </w:p>
    <w:p>
      <w:pPr>
        <w:pStyle w:val="BodyText"/>
        <w:spacing w:line="364" w:lineRule="auto"/>
        <w:ind w:left="486" w:right="2691" w:firstLine="720"/>
      </w:pPr>
      <w:r>
        <w:t>结合现场实际情况，因时因地制宜，尽用原有设施或就近已有的设施，减少各种临时工程。</w:t>
      </w:r>
    </w:p>
    <w:p>
      <w:pPr>
        <w:pStyle w:val="BodyText"/>
        <w:spacing w:before="236" w:line="364" w:lineRule="auto"/>
        <w:ind w:left="486" w:right="2691" w:firstLine="720"/>
      </w:pPr>
      <w:r>
        <w:t>坚持自始至终对施工现场全过程严密监控，以科学的方法实动态管，并按动静结合的原则，心进施工场地规划布置，节约施工临时占地。严格组织、心管，文明</w:t>
      </w:r>
    </w:p>
    <w:p>
      <w:pPr>
        <w:pStyle w:val="BodyText"/>
        <w:spacing w:before="5"/>
        <w:rPr>
          <w:sz w:val="39"/>
        </w:rPr>
      </w:pPr>
    </w:p>
    <w:p>
      <w:pPr>
        <w:spacing w:before="0"/>
        <w:ind w:left="2651" w:right="0" w:firstLine="0"/>
        <w:jc w:val="left"/>
        <w:rPr>
          <w:sz w:val="27"/>
        </w:rPr>
      </w:pPr>
      <w:r>
        <w:rPr>
          <w:sz w:val="27"/>
        </w:rPr>
        <w:t>完美整理</w:t>
      </w:r>
    </w:p>
    <w:p>
      <w:pPr>
        <w:spacing w:after="0"/>
        <w:jc w:val="left"/>
        <w:rPr>
          <w:sz w:val="27"/>
        </w:rPr>
        <w:sectPr>
          <w:type w:val="continuous"/>
          <w:pgSz w:w="17860" w:h="25260"/>
          <w:pgMar w:top="980" w:right="0" w:bottom="280" w:left="1360" w:header="708" w:footer="708"/>
          <w:pgNumType w:start="7"/>
          <w:cols w:space="708"/>
        </w:sectPr>
      </w:pPr>
    </w:p>
    <w:p>
      <w:pPr>
        <w:spacing w:before="77" w:line="327" w:lineRule="exact"/>
        <w:ind w:left="486" w:right="0" w:firstLine="0"/>
        <w:jc w:val="left"/>
        <w:rPr>
          <w:sz w:val="27"/>
        </w:rPr>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spacing w:line="442" w:lineRule="exact"/>
        <w:ind w:left="486"/>
      </w:pPr>
      <w:r>
        <w:t>施工，创标准化施工现场。</w:t>
      </w:r>
    </w:p>
    <w:p>
      <w:pPr>
        <w:pStyle w:val="BodyText"/>
        <w:spacing w:before="1"/>
        <w:rPr>
          <w:sz w:val="37"/>
        </w:rPr>
      </w:pPr>
    </w:p>
    <w:p>
      <w:pPr>
        <w:pStyle w:val="BodyText"/>
        <w:ind w:left="1207"/>
      </w:pPr>
      <w:r>
        <w:t>坚决贯彻“百大计、质第一的质方针，建健全质保证体系。</w:t>
      </w:r>
    </w:p>
    <w:p>
      <w:pPr>
        <w:pStyle w:val="BodyText"/>
        <w:spacing w:before="1"/>
        <w:rPr>
          <w:sz w:val="37"/>
        </w:rPr>
      </w:pPr>
    </w:p>
    <w:p>
      <w:pPr>
        <w:pStyle w:val="BodyText"/>
        <w:spacing w:line="364" w:lineRule="auto"/>
        <w:ind w:left="486" w:right="2331" w:firstLine="720"/>
        <w:jc w:val="both"/>
      </w:pPr>
      <w:r>
        <w:t>建健全安全保证体系，制定安全保证措施和防护措施，坚持标准化作业，确保安全生产。实现“消灭重伤以上人身伤亡事故，消灭一机械设备重大损失事故，消灭交通责任运输重大事故，消灭等级火灾事故，创建安全生产文明施工的标准化工地。</w:t>
      </w:r>
    </w:p>
    <w:p>
      <w:pPr>
        <w:pStyle w:val="BodyText"/>
        <w:spacing w:before="9"/>
      </w:pPr>
    </w:p>
    <w:p>
      <w:pPr>
        <w:pStyle w:val="ListParagraph"/>
        <w:numPr>
          <w:ilvl w:val="0"/>
          <w:numId w:val="21"/>
        </w:numPr>
        <w:tabs>
          <w:tab w:val="left" w:pos="1208"/>
        </w:tabs>
        <w:spacing w:before="0" w:after="0" w:line="240" w:lineRule="auto"/>
        <w:ind w:left="1207" w:right="0" w:hanging="542"/>
        <w:jc w:val="left"/>
        <w:rPr>
          <w:sz w:val="36"/>
        </w:rPr>
      </w:pPr>
      <w:r>
        <w:rPr>
          <w:sz w:val="36"/>
        </w:rPr>
        <w:t>编制依据</w:t>
      </w:r>
    </w:p>
    <w:p>
      <w:pPr>
        <w:pStyle w:val="BodyText"/>
        <w:spacing w:before="1"/>
        <w:rPr>
          <w:sz w:val="37"/>
        </w:rPr>
      </w:pPr>
    </w:p>
    <w:p>
      <w:pPr>
        <w:pStyle w:val="BodyText"/>
        <w:ind w:left="1207"/>
      </w:pPr>
      <w:r>
        <w:t>本投标施工组织设计基于以下依据编制：</w:t>
      </w:r>
    </w:p>
    <w:p>
      <w:pPr>
        <w:pStyle w:val="BodyText"/>
        <w:spacing w:before="2"/>
        <w:rPr>
          <w:sz w:val="37"/>
        </w:rPr>
      </w:pPr>
    </w:p>
    <w:p>
      <w:pPr>
        <w:pStyle w:val="BodyText"/>
        <w:spacing w:line="487" w:lineRule="auto"/>
        <w:ind w:left="1207" w:right="5211"/>
      </w:pPr>
      <w:r>
        <w:t>宁阳县世纪城、富源巷封闭式污水排水清淤工程施工招标文件。宁阳县世纪城、富源巷封闭式污水排水清淤工程工程清单。</w:t>
      </w:r>
    </w:p>
    <w:p>
      <w:pPr>
        <w:pStyle w:val="BodyText"/>
        <w:spacing w:line="461" w:lineRule="exact"/>
        <w:ind w:left="1207"/>
      </w:pPr>
      <w:r>
        <w:t>宁阳县世纪城、富源巷封闭式污水排水清淤工程规划设计图纸</w:t>
      </w:r>
    </w:p>
    <w:p>
      <w:pPr>
        <w:pStyle w:val="BodyText"/>
        <w:spacing w:before="4"/>
        <w:rPr>
          <w:sz w:val="37"/>
        </w:rPr>
      </w:pPr>
    </w:p>
    <w:p>
      <w:pPr>
        <w:pStyle w:val="BodyText"/>
        <w:spacing w:line="487" w:lineRule="auto"/>
        <w:ind w:left="1207" w:right="4131"/>
      </w:pPr>
      <w:r>
        <w:t>国家、建设部、现有关部门和单位颁发的相关规范、规程和技术标准。现场踏勘调查所获得的有关资。</w:t>
      </w:r>
    </w:p>
    <w:p>
      <w:pPr>
        <w:pStyle w:val="BodyText"/>
        <w:spacing w:line="364" w:lineRule="auto"/>
        <w:ind w:left="486" w:right="3411" w:firstLine="720"/>
      </w:pPr>
      <w:r>
        <w:t>我单位拥有的施工成果和现有的管水平、劳、设备、技术能以及长期积的丰富施工经验。</w:t>
      </w:r>
    </w:p>
    <w:p>
      <w:pPr>
        <w:pStyle w:val="BodyText"/>
        <w:spacing w:before="8"/>
      </w:pPr>
    </w:p>
    <w:p>
      <w:pPr>
        <w:pStyle w:val="BodyText"/>
        <w:ind w:right="1351"/>
        <w:jc w:val="center"/>
      </w:pPr>
      <w:r>
        <w:t>第 2 章 工程概况</w:t>
      </w:r>
    </w:p>
    <w:p>
      <w:pPr>
        <w:pStyle w:val="BodyText"/>
        <w:spacing w:before="1"/>
        <w:rPr>
          <w:sz w:val="37"/>
        </w:rPr>
      </w:pPr>
    </w:p>
    <w:p>
      <w:pPr>
        <w:pStyle w:val="BodyText"/>
        <w:spacing w:line="487" w:lineRule="auto"/>
        <w:ind w:left="1207" w:right="4851"/>
      </w:pPr>
      <w:r>
        <w:t>宁阳县世纪城、富源巷封闭式污水排水清淤工程位于宁阳县城内。工程质要求为：达到国家现规范合格标准。</w:t>
      </w:r>
    </w:p>
    <w:p>
      <w:pPr>
        <w:pStyle w:val="BodyText"/>
        <w:spacing w:line="461" w:lineRule="exact"/>
        <w:ind w:left="1207"/>
      </w:pPr>
      <w:r>
        <w:t>工程期要求为：50 个日历天。</w:t>
      </w:r>
    </w:p>
    <w:p>
      <w:pPr>
        <w:pStyle w:val="BodyText"/>
      </w:pPr>
    </w:p>
    <w:p>
      <w:pPr>
        <w:pStyle w:val="BodyText"/>
        <w:spacing w:before="248"/>
        <w:ind w:left="486"/>
      </w:pPr>
      <w:r>
        <w:t>1. 工程概况</w:t>
      </w:r>
    </w:p>
    <w:p>
      <w:pPr>
        <w:pStyle w:val="BodyText"/>
      </w:pPr>
    </w:p>
    <w:p>
      <w:pPr>
        <w:pStyle w:val="BodyText"/>
        <w:spacing w:before="248"/>
        <w:ind w:left="847"/>
      </w:pPr>
      <w:r>
        <w:t>挖淤、抽淤、淤外运工程施工。</w:t>
      </w:r>
    </w:p>
    <w:p>
      <w:pPr>
        <w:pStyle w:val="BodyText"/>
      </w:pPr>
    </w:p>
    <w:p>
      <w:pPr>
        <w:pStyle w:val="BodyText"/>
        <w:spacing w:before="247"/>
        <w:ind w:right="631"/>
        <w:jc w:val="center"/>
      </w:pPr>
      <w:r>
        <w:t>第 2 编 施工准备</w:t>
      </w:r>
    </w:p>
    <w:p>
      <w:pPr>
        <w:pStyle w:val="BodyText"/>
        <w:spacing w:before="1"/>
        <w:rPr>
          <w:sz w:val="37"/>
        </w:rPr>
      </w:pPr>
    </w:p>
    <w:p>
      <w:pPr>
        <w:pStyle w:val="BodyText"/>
        <w:spacing w:line="367" w:lineRule="auto"/>
        <w:ind w:left="486" w:right="1971" w:firstLine="720"/>
      </w:pPr>
      <w:r>
        <w:t>施工准备作为工程施工的前期工作，其主要工作内容包括项目机构的组建，施工区域的平面布置，施工进计划的编制，人员、机械、物资计划的组织等内容。</w:t>
      </w:r>
    </w:p>
    <w:p>
      <w:pPr>
        <w:spacing w:before="265"/>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8"/>
          <w:cols w:space="708"/>
        </w:sectPr>
      </w:pPr>
    </w:p>
    <w:p>
      <w:pPr>
        <w:spacing w:before="77"/>
        <w:ind w:left="486" w:right="0" w:firstLine="0"/>
        <w:jc w:val="left"/>
        <w:rPr>
          <w:sz w:val="27"/>
        </w:rPr>
      </w:pPr>
      <w:r>
        <w:rPr>
          <w:rFonts w:ascii="Times New Roman" w:eastAsia="Times New Roman"/>
          <w:sz w:val="27"/>
        </w:rPr>
        <w:t xml:space="preserve">Word </w:t>
      </w:r>
      <w:r>
        <w:rPr>
          <w:sz w:val="27"/>
        </w:rPr>
        <w:t>格式</w:t>
      </w:r>
    </w:p>
    <w:p>
      <w:pPr>
        <w:pStyle w:val="BodyText"/>
        <w:spacing w:before="3"/>
        <w:rPr>
          <w:sz w:val="48"/>
        </w:rPr>
      </w:pPr>
      <w:r>
        <w:br w:type="column"/>
      </w:r>
    </w:p>
    <w:p>
      <w:pPr>
        <w:pStyle w:val="BodyText"/>
        <w:ind w:left="486"/>
      </w:pPr>
      <w:r>
        <w:t>第 1 章 项目机构的组建</w:t>
      </w:r>
    </w:p>
    <w:p>
      <w:pPr>
        <w:spacing w:after="0"/>
        <w:sectPr>
          <w:pgSz w:w="17860" w:h="25260"/>
          <w:pgMar w:top="980" w:right="0" w:bottom="280" w:left="1360" w:header="708" w:footer="708"/>
          <w:pgNumType w:start="9"/>
          <w:cols w:num="2" w:space="708" w:equalWidth="0">
            <w:col w:w="1731" w:space="3466"/>
            <w:col w:w="11303" w:space="0"/>
          </w:cols>
        </w:sectPr>
      </w:pPr>
    </w:p>
    <w:p>
      <w:pPr>
        <w:pStyle w:val="BodyText"/>
        <w:rPr>
          <w:sz w:val="20"/>
        </w:rPr>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11"/>
        <w:rPr>
          <w:sz w:val="14"/>
        </w:rPr>
      </w:pPr>
    </w:p>
    <w:p>
      <w:pPr>
        <w:pStyle w:val="BodyText"/>
        <w:spacing w:before="29" w:line="364" w:lineRule="auto"/>
        <w:ind w:left="486" w:right="2691" w:firstLine="720"/>
      </w:pPr>
      <w:r>
        <w:rPr>
          <w:spacing w:val="-1"/>
        </w:rPr>
        <w:t>本合同段工程较大，施工项目较多，为在规定的工期中完成上述工程，单位领导</w:t>
      </w:r>
      <w:r>
        <w:t xml:space="preserve">应高重视，加强劳动组织，配足施工用机械，实物资供应，严格施工工序交接，周 </w:t>
      </w:r>
      <w:r>
        <w:rPr>
          <w:spacing w:val="-7"/>
        </w:rPr>
        <w:t xml:space="preserve">密组织施工，确保总工期在 </w:t>
      </w:r>
      <w:r>
        <w:t>50</w:t>
      </w:r>
      <w:r>
        <w:rPr>
          <w:spacing w:val="-12"/>
        </w:rPr>
        <w:t xml:space="preserve"> 个日历天内完成。</w:t>
      </w:r>
    </w:p>
    <w:p>
      <w:pPr>
        <w:pStyle w:val="BodyText"/>
        <w:spacing w:before="9"/>
      </w:pPr>
    </w:p>
    <w:p>
      <w:pPr>
        <w:pStyle w:val="ListParagraph"/>
        <w:numPr>
          <w:ilvl w:val="0"/>
          <w:numId w:val="20"/>
        </w:numPr>
        <w:tabs>
          <w:tab w:val="left" w:pos="1028"/>
        </w:tabs>
        <w:spacing w:before="0" w:after="0" w:line="240" w:lineRule="auto"/>
        <w:ind w:left="1027" w:right="0" w:hanging="542"/>
        <w:jc w:val="left"/>
        <w:rPr>
          <w:sz w:val="36"/>
        </w:rPr>
      </w:pPr>
      <w:r>
        <w:rPr>
          <w:sz w:val="36"/>
        </w:rPr>
        <w:t>项目部的建</w:t>
      </w:r>
    </w:p>
    <w:p>
      <w:pPr>
        <w:pStyle w:val="BodyText"/>
        <w:spacing w:before="1"/>
        <w:rPr>
          <w:sz w:val="37"/>
        </w:rPr>
      </w:pPr>
    </w:p>
    <w:p>
      <w:pPr>
        <w:pStyle w:val="BodyText"/>
        <w:spacing w:line="364" w:lineRule="auto"/>
        <w:ind w:left="486" w:right="3051" w:firstLine="720"/>
      </w:pPr>
      <w:r>
        <w:t>根据本工程项目的特点及现场踏勘的实际情况，为于统一管，确保工程合同约定的质、工期要求，拟在施工工地组织一个高效、干的项目经部来合同条款职</w:t>
      </w:r>
    </w:p>
    <w:p>
      <w:pPr>
        <w:pStyle w:val="BodyText"/>
        <w:spacing w:before="3" w:line="364" w:lineRule="auto"/>
        <w:ind w:left="486" w:right="3050"/>
      </w:pPr>
      <w:r>
        <w:t>责。该项目部负责本合同段内的所有工作，由本公司派出具有多道工程和土地整工程施工经验，具备二级资质的管人员出任项目经，全权负责指挥管本工程项目。</w:t>
      </w:r>
    </w:p>
    <w:p>
      <w:pPr>
        <w:pStyle w:val="BodyText"/>
        <w:spacing w:before="236"/>
        <w:ind w:left="1207"/>
      </w:pPr>
      <w:r>
        <w:t>项目部组成成员的具体配置，详见第二篇项目班子配备。</w:t>
      </w:r>
    </w:p>
    <w:p>
      <w:pPr>
        <w:pStyle w:val="BodyText"/>
      </w:pPr>
    </w:p>
    <w:p>
      <w:pPr>
        <w:pStyle w:val="ListParagraph"/>
        <w:numPr>
          <w:ilvl w:val="0"/>
          <w:numId w:val="20"/>
        </w:numPr>
        <w:tabs>
          <w:tab w:val="left" w:pos="1028"/>
        </w:tabs>
        <w:spacing w:before="247" w:after="0" w:line="240" w:lineRule="auto"/>
        <w:ind w:left="1027" w:right="0" w:hanging="542"/>
        <w:jc w:val="left"/>
        <w:rPr>
          <w:sz w:val="36"/>
        </w:rPr>
      </w:pPr>
      <w:r>
        <w:rPr>
          <w:sz w:val="36"/>
        </w:rPr>
        <w:t>组织机构形式</w:t>
      </w:r>
    </w:p>
    <w:p>
      <w:pPr>
        <w:pStyle w:val="BodyText"/>
        <w:spacing w:before="1"/>
        <w:rPr>
          <w:sz w:val="37"/>
        </w:rPr>
      </w:pPr>
    </w:p>
    <w:p>
      <w:pPr>
        <w:pStyle w:val="BodyText"/>
        <w:spacing w:line="367" w:lineRule="auto"/>
        <w:ind w:left="486" w:right="2691" w:firstLine="720"/>
      </w:pPr>
      <w:r>
        <w:t>本工程采用项目经负责制，由项目经全权负责本合同段内所有的工作，所有人员均在项目经的统一领导下进各项工作。项目经以下设置技术负责人与项目副经两</w:t>
      </w:r>
    </w:p>
    <w:p>
      <w:pPr>
        <w:pStyle w:val="BodyText"/>
        <w:spacing w:line="487" w:lineRule="auto"/>
        <w:ind w:left="1207" w:right="6650" w:hanging="721"/>
      </w:pPr>
      <w:r>
        <w:t>个主管职务，以分担项目经的工作。具体主管和分工如下： 办公室、财务室及后勤组由项目经主管。</w:t>
      </w:r>
    </w:p>
    <w:p>
      <w:pPr>
        <w:pStyle w:val="BodyText"/>
        <w:ind w:left="1207"/>
      </w:pPr>
      <w:r>
        <w:t>技术部门分为技术组、测组、试验室、质安组，由技术负责人主管。</w:t>
      </w:r>
    </w:p>
    <w:p>
      <w:pPr>
        <w:pStyle w:val="BodyText"/>
        <w:spacing w:before="9"/>
      </w:pPr>
    </w:p>
    <w:p>
      <w:pPr>
        <w:pStyle w:val="ListParagraph"/>
        <w:numPr>
          <w:ilvl w:val="0"/>
          <w:numId w:val="20"/>
        </w:numPr>
        <w:tabs>
          <w:tab w:val="left" w:pos="1748"/>
        </w:tabs>
        <w:spacing w:before="0" w:after="0" w:line="240" w:lineRule="auto"/>
        <w:ind w:left="1747" w:right="0" w:hanging="541"/>
        <w:jc w:val="left"/>
        <w:rPr>
          <w:sz w:val="36"/>
        </w:rPr>
      </w:pPr>
      <w:r>
        <w:rPr>
          <w:sz w:val="36"/>
        </w:rPr>
        <w:t>施工组织机构的启动与高效运作</w:t>
      </w:r>
    </w:p>
    <w:p>
      <w:pPr>
        <w:pStyle w:val="BodyText"/>
        <w:spacing w:before="1"/>
        <w:rPr>
          <w:sz w:val="37"/>
        </w:rPr>
      </w:pPr>
    </w:p>
    <w:p>
      <w:pPr>
        <w:pStyle w:val="BodyText"/>
        <w:spacing w:line="367" w:lineRule="auto"/>
        <w:ind w:left="486" w:right="1767" w:firstLine="720"/>
      </w:pPr>
      <w:r>
        <w:t>根据本项目各方面情况及特点，有针对性的组建项目班子，人选一旦经过双方确认， 全班人选将处于启动状态，未进场之前可根据设计要求积极为本工程做好开工前的准备工作（材、机械、技术等准备工作与策划工作） ，并且以无条件满足本工程需要为前提，未经业主同意中途变换人选。</w:t>
      </w:r>
    </w:p>
    <w:p>
      <w:pPr>
        <w:pStyle w:val="BodyText"/>
        <w:spacing w:before="224" w:line="364" w:lineRule="auto"/>
        <w:ind w:left="486" w:right="3411" w:firstLine="720"/>
        <w:jc w:val="both"/>
      </w:pPr>
      <w:r>
        <w:t>根据项目经部的工作实际，具体明确每个项目管人员的责、权、使全体管人员有条紊、忙而有序的开展工作，从而较大幅提高项目经的工作效，有效促进管整体实强化，使项目经部管体系有多的和时间来分析运筹各种复杂的管</w:t>
      </w:r>
    </w:p>
    <w:p>
      <w:pPr>
        <w:pStyle w:val="BodyText"/>
        <w:spacing w:before="2" w:line="364" w:lineRule="auto"/>
        <w:ind w:left="486" w:right="1970"/>
      </w:pPr>
      <w:r>
        <w:t>局面，做到项目整体下活一盘棋，充分发挥每个棋子的作用，并且决策有的放矢，成竹在胸，打无把握之仗、无准备之仗。</w:t>
      </w:r>
    </w:p>
    <w:p>
      <w:pPr>
        <w:spacing w:before="271"/>
        <w:ind w:left="2651" w:right="0" w:firstLine="0"/>
        <w:jc w:val="left"/>
        <w:rPr>
          <w:sz w:val="27"/>
        </w:rPr>
      </w:pPr>
      <w:r>
        <w:rPr>
          <w:sz w:val="27"/>
        </w:rPr>
        <w:t>完美整理</w:t>
      </w:r>
    </w:p>
    <w:p>
      <w:pPr>
        <w:spacing w:after="0"/>
        <w:jc w:val="left"/>
        <w:rPr>
          <w:sz w:val="27"/>
        </w:rPr>
        <w:sectPr>
          <w:type w:val="continuous"/>
          <w:pgSz w:w="17860" w:h="25260"/>
          <w:pgMar w:top="980" w:right="0" w:bottom="280" w:left="1360" w:header="708" w:footer="708"/>
          <w:pgNumType w:start="10"/>
          <w:cols w:space="708"/>
        </w:sectPr>
      </w:pPr>
    </w:p>
    <w:p>
      <w:pPr>
        <w:spacing w:before="77" w:line="327" w:lineRule="exact"/>
        <w:ind w:left="486" w:right="0" w:firstLine="0"/>
        <w:jc w:val="left"/>
        <w:rPr>
          <w:sz w:val="27"/>
        </w:rPr>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spacing w:line="442" w:lineRule="exact"/>
        <w:ind w:left="1207"/>
      </w:pPr>
      <w:r>
        <w:t>以已制定的各项目管制来指导、督促、规范每个管人员的工作质、效。变</w:t>
      </w:r>
    </w:p>
    <w:p>
      <w:pPr>
        <w:pStyle w:val="BodyText"/>
        <w:tabs>
          <w:tab w:val="left" w:pos="3967"/>
          <w:tab w:val="left" w:pos="6610"/>
          <w:tab w:val="left" w:pos="9011"/>
        </w:tabs>
        <w:spacing w:before="241" w:line="364" w:lineRule="auto"/>
        <w:ind w:left="486" w:right="1664"/>
      </w:pPr>
      <w:r>
        <w:t xml:space="preserve">“人管人 </w:t>
      </w:r>
      <w:r>
        <w:rPr>
          <w:spacing w:val="-238"/>
        </w:rPr>
        <w:t>、</w:t>
      </w:r>
      <w:r>
        <w:t>“人盯人</w:t>
        <w:tab/>
      </w:r>
      <w:r>
        <w:rPr>
          <w:spacing w:val="-58"/>
        </w:rPr>
        <w:t>为</w:t>
      </w:r>
      <w:r>
        <w:t>“制管人</w:t>
        <w:tab/>
      </w:r>
      <w:r>
        <w:rPr>
          <w:spacing w:val="-58"/>
        </w:rPr>
        <w:t>，</w:t>
      </w:r>
      <w:r>
        <w:t>做到项目管</w:t>
        <w:tab/>
        <w:t>“有章可循</w:t>
      </w:r>
      <w:r>
        <w:rPr>
          <w:spacing w:val="-62"/>
        </w:rPr>
        <w:t>、</w:t>
      </w:r>
      <w:r>
        <w:t>执法必严</w:t>
      </w:r>
      <w:r>
        <w:rPr>
          <w:spacing w:val="-58"/>
        </w:rPr>
        <w:t>、</w:t>
      </w:r>
      <w:r>
        <w:t xml:space="preserve">违法必纠 </w:t>
      </w:r>
      <w:r>
        <w:rPr>
          <w:spacing w:val="-16"/>
        </w:rPr>
        <w:t xml:space="preserve">， </w:t>
      </w:r>
      <w:r>
        <w:t>这样形成军如山、赏罚分明的先进管模式。</w:t>
      </w:r>
    </w:p>
    <w:p>
      <w:pPr>
        <w:pStyle w:val="BodyText"/>
        <w:spacing w:before="236"/>
        <w:ind w:left="1207"/>
      </w:pPr>
      <w:r>
        <w:t>我公司项目管向来将工程的社会效看重于经济效，将项目职业道德作为专项制</w:t>
      </w:r>
    </w:p>
    <w:p>
      <w:pPr>
        <w:pStyle w:val="BodyText"/>
        <w:spacing w:before="241" w:line="364" w:lineRule="auto"/>
        <w:ind w:left="486" w:right="3770"/>
      </w:pPr>
      <w:r>
        <w:t>，并在项目管中大提倡和推广，我们将一如既往地实这一制，以赢得客户的信任及市场的回报。</w:t>
      </w:r>
    </w:p>
    <w:p>
      <w:pPr>
        <w:pStyle w:val="BodyText"/>
        <w:spacing w:before="236" w:line="364" w:lineRule="auto"/>
        <w:ind w:left="486" w:right="2691" w:firstLine="720"/>
      </w:pPr>
      <w:r>
        <w:t>具体做法是把项目施工职业道德的具体含义，标准分解实到项目每个管人员和操作人员头上并与他们的收入挂勾，形成自觉抵制施工质和材质上的以次充好、偷</w:t>
      </w:r>
    </w:p>
    <w:p>
      <w:pPr>
        <w:pStyle w:val="BodyText"/>
        <w:spacing w:before="2" w:line="367" w:lineRule="auto"/>
        <w:ind w:left="486" w:right="4850"/>
      </w:pPr>
      <w:r>
        <w:t>工减、虚作假等为，施工质做到业主代表与监人员是否在场一个样，让业主放心。</w:t>
      </w:r>
    </w:p>
    <w:p>
      <w:pPr>
        <w:pStyle w:val="BodyText"/>
        <w:spacing w:before="3"/>
      </w:pPr>
    </w:p>
    <w:p>
      <w:pPr>
        <w:pStyle w:val="ListParagraph"/>
        <w:numPr>
          <w:ilvl w:val="0"/>
          <w:numId w:val="20"/>
        </w:numPr>
        <w:tabs>
          <w:tab w:val="left" w:pos="1028"/>
        </w:tabs>
        <w:spacing w:before="0" w:after="0" w:line="240" w:lineRule="auto"/>
        <w:ind w:left="1027" w:right="0" w:hanging="542"/>
        <w:jc w:val="left"/>
        <w:rPr>
          <w:sz w:val="36"/>
        </w:rPr>
      </w:pPr>
      <w:r>
        <w:rPr>
          <w:sz w:val="36"/>
        </w:rPr>
        <w:t>施工组织机构高效运作的保障措施</w:t>
      </w:r>
    </w:p>
    <w:p>
      <w:pPr>
        <w:pStyle w:val="BodyText"/>
        <w:spacing w:before="1"/>
        <w:rPr>
          <w:sz w:val="37"/>
        </w:rPr>
      </w:pPr>
    </w:p>
    <w:p>
      <w:pPr>
        <w:pStyle w:val="BodyText"/>
        <w:spacing w:line="364" w:lineRule="auto"/>
        <w:ind w:left="486" w:right="3411" w:firstLine="720"/>
      </w:pPr>
      <w:r>
        <w:t>组织强有的项目班子，选派思想好、业务、能强、善合作、服务好的管人员进入项目管班子。</w:t>
      </w:r>
    </w:p>
    <w:p>
      <w:pPr>
        <w:pStyle w:val="BodyText"/>
        <w:spacing w:before="236" w:line="364" w:lineRule="auto"/>
        <w:ind w:left="486" w:right="2691" w:firstLine="720"/>
      </w:pPr>
      <w:r>
        <w:t>健全项目经、施工员、工长、内业、材、机械、劳资等岗位责任制，由工程领导小组定期对各专业人员进考核。</w:t>
      </w:r>
    </w:p>
    <w:p>
      <w:pPr>
        <w:pStyle w:val="BodyText"/>
        <w:spacing w:before="236" w:line="364" w:lineRule="auto"/>
        <w:ind w:left="486" w:right="2331" w:firstLine="720"/>
      </w:pPr>
      <w:r>
        <w:t>强化激励与约束机制，制定业绩评比、奖罚办法，定时组织项目经部管人员会议， 检查工作质。</w:t>
      </w:r>
    </w:p>
    <w:p>
      <w:pPr>
        <w:pStyle w:val="BodyText"/>
        <w:spacing w:before="236" w:line="367" w:lineRule="auto"/>
        <w:ind w:left="486" w:right="2331" w:firstLine="720"/>
      </w:pPr>
      <w:r>
        <w:t>建工程领导小组现场办公制，每月召开一次现场办公会，重点帮助解决项目的资、质、进等难题，以确保资为前提，带动各项目工作的高效运转。</w:t>
      </w:r>
    </w:p>
    <w:p>
      <w:pPr>
        <w:pStyle w:val="BodyText"/>
        <w:spacing w:before="230"/>
        <w:ind w:left="1207"/>
      </w:pPr>
      <w:r>
        <w:t>每天下午召开由项目经主持的班组碰头会，对次日的工作进协调安排。</w:t>
      </w:r>
    </w:p>
    <w:p>
      <w:pPr>
        <w:pStyle w:val="BodyText"/>
        <w:spacing w:before="1"/>
        <w:rPr>
          <w:sz w:val="37"/>
        </w:rPr>
      </w:pPr>
    </w:p>
    <w:p>
      <w:pPr>
        <w:pStyle w:val="BodyText"/>
        <w:spacing w:line="364" w:lineRule="auto"/>
        <w:ind w:left="486" w:right="3411" w:firstLine="720"/>
      </w:pPr>
      <w:r>
        <w:t>实劳动用工管，选派组织能强、技术水平高、能打硬仗的作业队伍，树连续作战的，确保工期的按时和提前完成。</w:t>
      </w:r>
    </w:p>
    <w:p>
      <w:pPr>
        <w:pStyle w:val="BodyText"/>
        <w:spacing w:before="9"/>
      </w:pPr>
    </w:p>
    <w:p>
      <w:pPr>
        <w:pStyle w:val="ListParagraph"/>
        <w:numPr>
          <w:ilvl w:val="0"/>
          <w:numId w:val="20"/>
        </w:numPr>
        <w:tabs>
          <w:tab w:val="left" w:pos="1028"/>
        </w:tabs>
        <w:spacing w:before="0" w:after="0" w:line="240" w:lineRule="auto"/>
        <w:ind w:left="1027" w:right="0" w:hanging="542"/>
        <w:jc w:val="left"/>
        <w:rPr>
          <w:sz w:val="36"/>
        </w:rPr>
      </w:pPr>
      <w:r>
        <w:rPr>
          <w:sz w:val="36"/>
        </w:rPr>
        <w:t>公司各职能科室职责</w:t>
      </w:r>
    </w:p>
    <w:p>
      <w:pPr>
        <w:pStyle w:val="BodyText"/>
        <w:spacing w:before="1"/>
        <w:rPr>
          <w:sz w:val="37"/>
        </w:rPr>
      </w:pPr>
    </w:p>
    <w:p>
      <w:pPr>
        <w:pStyle w:val="BodyText"/>
        <w:spacing w:line="364" w:lineRule="auto"/>
        <w:ind w:left="486" w:right="2690" w:firstLine="720"/>
      </w:pPr>
      <w:r>
        <w:t xml:space="preserve">项目部采用项目经负责制，为公司的直属单位，进独核算，其与公司各职能部 </w:t>
      </w:r>
      <w:r>
        <w:rPr>
          <w:spacing w:val="-1"/>
        </w:rPr>
        <w:t>门的联系仍是非常密，离开公司各职能部门的配合和指导。为确保本工程项目计划的</w:t>
      </w:r>
      <w:r>
        <w:t>顺实施，公司为各职能部门制定严格的职责，以监督和配合本工程项目的完成。</w:t>
      </w:r>
    </w:p>
    <w:p>
      <w:pPr>
        <w:pStyle w:val="BodyText"/>
        <w:spacing w:before="6"/>
        <w:rPr>
          <w:sz w:val="39"/>
        </w:rPr>
      </w:pPr>
    </w:p>
    <w:p>
      <w:pPr>
        <w:spacing w:before="0"/>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11"/>
          <w:cols w:space="708"/>
        </w:sectPr>
      </w:pPr>
    </w:p>
    <w:p>
      <w:pPr>
        <w:spacing w:before="77"/>
        <w:ind w:left="486" w:right="0" w:firstLine="0"/>
        <w:jc w:val="left"/>
        <w:rPr>
          <w:sz w:val="27"/>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ListParagraph"/>
        <w:numPr>
          <w:ilvl w:val="1"/>
          <w:numId w:val="20"/>
        </w:numPr>
        <w:tabs>
          <w:tab w:val="left" w:pos="1208"/>
        </w:tabs>
        <w:spacing w:before="195" w:after="0" w:line="240" w:lineRule="auto"/>
        <w:ind w:left="1207" w:right="0" w:hanging="722"/>
        <w:jc w:val="left"/>
        <w:rPr>
          <w:sz w:val="36"/>
        </w:rPr>
      </w:pPr>
      <w:r>
        <w:rPr>
          <w:sz w:val="36"/>
        </w:rPr>
        <w:t>工程管部</w:t>
      </w:r>
    </w:p>
    <w:p>
      <w:pPr>
        <w:pStyle w:val="BodyText"/>
        <w:spacing w:before="1"/>
        <w:rPr>
          <w:sz w:val="37"/>
        </w:rPr>
      </w:pPr>
    </w:p>
    <w:p>
      <w:pPr>
        <w:pStyle w:val="BodyText"/>
        <w:spacing w:line="364" w:lineRule="auto"/>
        <w:ind w:left="486" w:right="2331" w:firstLine="720"/>
      </w:pPr>
      <w:r>
        <w:t>根据批准的进计划，监督、指导进计划；负责与政府主管部门、地方政府间协调； 施工现场的操作质监控；现场总平面施工的管；检查、监督、实业主代表或监单</w:t>
      </w:r>
    </w:p>
    <w:p>
      <w:pPr>
        <w:pStyle w:val="BodyText"/>
        <w:spacing w:before="2" w:line="364" w:lineRule="auto"/>
        <w:ind w:left="486" w:right="2690"/>
      </w:pPr>
      <w:r>
        <w:t>位的指及有关会议的决议；负责向业主代表、建设单位提交工程进完工验收报告；对工程进、操作质负全责。</w:t>
      </w:r>
    </w:p>
    <w:p>
      <w:pPr>
        <w:pStyle w:val="BodyText"/>
        <w:spacing w:before="9"/>
      </w:pPr>
    </w:p>
    <w:p>
      <w:pPr>
        <w:pStyle w:val="ListParagraph"/>
        <w:numPr>
          <w:ilvl w:val="1"/>
          <w:numId w:val="20"/>
        </w:numPr>
        <w:tabs>
          <w:tab w:val="left" w:pos="1208"/>
        </w:tabs>
        <w:spacing w:before="0" w:after="0" w:line="240" w:lineRule="auto"/>
        <w:ind w:left="1207" w:right="0" w:hanging="722"/>
        <w:jc w:val="left"/>
        <w:rPr>
          <w:sz w:val="36"/>
        </w:rPr>
      </w:pPr>
      <w:r>
        <w:rPr>
          <w:sz w:val="36"/>
        </w:rPr>
        <w:t>设备部</w:t>
      </w:r>
    </w:p>
    <w:p>
      <w:pPr>
        <w:pStyle w:val="BodyText"/>
        <w:rPr>
          <w:sz w:val="37"/>
        </w:rPr>
      </w:pPr>
    </w:p>
    <w:p>
      <w:pPr>
        <w:pStyle w:val="BodyText"/>
        <w:spacing w:line="364" w:lineRule="auto"/>
        <w:ind w:left="486" w:right="3771" w:firstLine="720"/>
      </w:pPr>
      <w:r>
        <w:t>按施工图及合同规定，负责提供材设备报价及管；整保管好一材、机电设备的原始资和报告证件等；对工程使用的材、机电设备的质和管负全责。</w:t>
      </w:r>
    </w:p>
    <w:p>
      <w:pPr>
        <w:pStyle w:val="BodyText"/>
        <w:spacing w:before="10"/>
      </w:pPr>
    </w:p>
    <w:p>
      <w:pPr>
        <w:pStyle w:val="ListParagraph"/>
        <w:numPr>
          <w:ilvl w:val="1"/>
          <w:numId w:val="20"/>
        </w:numPr>
        <w:tabs>
          <w:tab w:val="left" w:pos="1208"/>
        </w:tabs>
        <w:spacing w:before="0" w:after="0" w:line="240" w:lineRule="auto"/>
        <w:ind w:left="1207" w:right="0" w:hanging="722"/>
        <w:jc w:val="left"/>
        <w:rPr>
          <w:sz w:val="36"/>
        </w:rPr>
      </w:pPr>
      <w:r>
        <w:rPr>
          <w:sz w:val="36"/>
        </w:rPr>
        <w:t>技术管部</w:t>
      </w:r>
    </w:p>
    <w:p>
      <w:pPr>
        <w:pStyle w:val="BodyText"/>
        <w:spacing w:before="1"/>
        <w:rPr>
          <w:sz w:val="37"/>
        </w:rPr>
      </w:pPr>
    </w:p>
    <w:p>
      <w:pPr>
        <w:pStyle w:val="BodyText"/>
        <w:spacing w:line="364" w:lineRule="auto"/>
        <w:ind w:left="486" w:right="3051" w:firstLine="720"/>
      </w:pPr>
      <w:r>
        <w:rPr>
          <w:spacing w:val="-1"/>
        </w:rPr>
        <w:t>按合同要求实分部工程的设计；按合同要求实“施工大纲的编制；按规定制定</w:t>
      </w:r>
      <w:r>
        <w:t>工艺卡；实工程的测、试验和全面质管工作；制订施工使用规范，做好技术档案 工作；审查分项技术施工措施；对工程技术管负全责。</w:t>
      </w:r>
    </w:p>
    <w:p>
      <w:pPr>
        <w:pStyle w:val="BodyText"/>
        <w:rPr>
          <w:sz w:val="37"/>
        </w:rPr>
      </w:pPr>
    </w:p>
    <w:p>
      <w:pPr>
        <w:pStyle w:val="ListParagraph"/>
        <w:numPr>
          <w:ilvl w:val="1"/>
          <w:numId w:val="20"/>
        </w:numPr>
        <w:tabs>
          <w:tab w:val="left" w:pos="1208"/>
        </w:tabs>
        <w:spacing w:before="0" w:after="0" w:line="240" w:lineRule="auto"/>
        <w:ind w:left="1207" w:right="0" w:hanging="722"/>
        <w:jc w:val="left"/>
        <w:rPr>
          <w:sz w:val="36"/>
        </w:rPr>
      </w:pPr>
      <w:r>
        <w:rPr>
          <w:sz w:val="36"/>
        </w:rPr>
        <w:t>质安全科</w:t>
      </w:r>
    </w:p>
    <w:p>
      <w:pPr>
        <w:pStyle w:val="BodyText"/>
        <w:spacing w:before="1"/>
        <w:rPr>
          <w:sz w:val="37"/>
        </w:rPr>
      </w:pPr>
    </w:p>
    <w:p>
      <w:pPr>
        <w:pStyle w:val="BodyText"/>
        <w:spacing w:line="364" w:lineRule="auto"/>
        <w:ind w:left="486" w:right="2690" w:firstLine="720"/>
      </w:pPr>
      <w:r>
        <w:t xml:space="preserve">按确定的工程质目标制订质监管网络；监督、检查、评定、检验原材和机电设 </w:t>
      </w:r>
      <w:r>
        <w:rPr>
          <w:spacing w:val="-1"/>
        </w:rPr>
        <w:t>备；按合同、设计、规范要求予以实施；进隐蔽工程的检查评定；参与业主代表、监</w:t>
      </w:r>
      <w:r>
        <w:t>单位对产品的抽查、质监，评定原材和设备；对工程产品的最终施工质负全责。</w:t>
      </w:r>
    </w:p>
    <w:p>
      <w:pPr>
        <w:pStyle w:val="BodyText"/>
        <w:spacing w:before="10"/>
      </w:pPr>
    </w:p>
    <w:p>
      <w:pPr>
        <w:pStyle w:val="ListParagraph"/>
        <w:numPr>
          <w:ilvl w:val="1"/>
          <w:numId w:val="20"/>
        </w:numPr>
        <w:tabs>
          <w:tab w:val="left" w:pos="1208"/>
        </w:tabs>
        <w:spacing w:before="0" w:after="0" w:line="240" w:lineRule="auto"/>
        <w:ind w:left="1207" w:right="0" w:hanging="722"/>
        <w:jc w:val="left"/>
        <w:rPr>
          <w:sz w:val="36"/>
        </w:rPr>
      </w:pPr>
      <w:r>
        <w:rPr>
          <w:sz w:val="36"/>
        </w:rPr>
        <w:t>财务预算部</w:t>
      </w:r>
    </w:p>
    <w:p>
      <w:pPr>
        <w:pStyle w:val="BodyText"/>
        <w:rPr>
          <w:sz w:val="37"/>
        </w:rPr>
      </w:pPr>
    </w:p>
    <w:p>
      <w:pPr>
        <w:pStyle w:val="BodyText"/>
        <w:spacing w:line="364" w:lineRule="auto"/>
        <w:ind w:left="486" w:right="2331" w:firstLine="720"/>
      </w:pPr>
      <w:r>
        <w:t>工程承包价的控制，工程总费用使用的监控，合同条款执的监督，负责向业主、监单位提供按合同文件规定必须递交的证明文件，负责与业主办追加额，办与业主</w:t>
      </w:r>
    </w:p>
    <w:p>
      <w:pPr>
        <w:pStyle w:val="BodyText"/>
        <w:spacing w:before="2"/>
        <w:ind w:left="486"/>
      </w:pPr>
      <w:r>
        <w:t>间的工程款收取、支付，组织经济分析、对工程造价控制及成本控制负全责。</w:t>
      </w:r>
    </w:p>
    <w:p>
      <w:pPr>
        <w:pStyle w:val="BodyText"/>
        <w:spacing w:before="1"/>
        <w:rPr>
          <w:sz w:val="37"/>
        </w:rPr>
      </w:pPr>
    </w:p>
    <w:p>
      <w:pPr>
        <w:pStyle w:val="BodyText"/>
        <w:spacing w:before="1" w:line="364" w:lineRule="auto"/>
        <w:ind w:left="486" w:right="3411" w:firstLine="720"/>
      </w:pPr>
      <w:r>
        <w:t>我公司在施工过程中，将克服各种因素，以饱满，以求实创新的工作作风， 团结进取，自强拼搏，树品意识，创一管水平、一的工程质、一的工程进</w:t>
      </w:r>
    </w:p>
    <w:p>
      <w:pPr>
        <w:pStyle w:val="BodyText"/>
        <w:spacing w:before="5" w:line="364" w:lineRule="auto"/>
        <w:ind w:left="486" w:right="2330"/>
      </w:pPr>
      <w:r>
        <w:t>，以创优质工程为目标，顺完成本标段的施工任务。达到“做一项工程、树一座丰碑、育一个管班子的目标。</w:t>
      </w:r>
    </w:p>
    <w:p>
      <w:pPr>
        <w:pStyle w:val="BodyText"/>
        <w:spacing w:before="6"/>
        <w:rPr>
          <w:sz w:val="32"/>
        </w:rPr>
      </w:pPr>
    </w:p>
    <w:p>
      <w:pPr>
        <w:pStyle w:val="BodyText"/>
        <w:ind w:right="1351"/>
        <w:jc w:val="center"/>
      </w:pPr>
      <w:r>
        <w:t>第 2 章 施工总平面布置</w:t>
      </w:r>
    </w:p>
    <w:p>
      <w:pPr>
        <w:pStyle w:val="BodyText"/>
        <w:spacing w:before="12"/>
        <w:rPr>
          <w:sz w:val="43"/>
        </w:rPr>
      </w:pPr>
    </w:p>
    <w:p>
      <w:pPr>
        <w:spacing w:before="0"/>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12"/>
          <w:cols w:space="708"/>
        </w:sectPr>
      </w:pPr>
    </w:p>
    <w:p>
      <w:pPr>
        <w:spacing w:before="77" w:line="327" w:lineRule="exact"/>
        <w:ind w:left="486" w:right="0" w:firstLine="0"/>
        <w:jc w:val="left"/>
        <w:rPr>
          <w:sz w:val="27"/>
        </w:rPr>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spacing w:line="442" w:lineRule="exact"/>
        <w:ind w:left="1207"/>
      </w:pPr>
      <w:r>
        <w:t>施工总平面布置包括施工区域的划分及生产生活区域的设置，以及供水、供电、消防、</w:t>
      </w:r>
    </w:p>
    <w:p>
      <w:pPr>
        <w:pStyle w:val="BodyText"/>
        <w:spacing w:before="241"/>
        <w:ind w:left="486"/>
      </w:pPr>
      <w:r>
        <w:t>道建设等内容。</w:t>
      </w:r>
    </w:p>
    <w:p>
      <w:pPr>
        <w:pStyle w:val="BodyText"/>
      </w:pPr>
    </w:p>
    <w:p>
      <w:pPr>
        <w:pStyle w:val="ListParagraph"/>
        <w:numPr>
          <w:ilvl w:val="0"/>
          <w:numId w:val="19"/>
        </w:numPr>
        <w:tabs>
          <w:tab w:val="left" w:pos="1028"/>
        </w:tabs>
        <w:spacing w:before="248" w:after="0" w:line="240" w:lineRule="auto"/>
        <w:ind w:left="1027" w:right="0" w:hanging="542"/>
        <w:jc w:val="left"/>
        <w:rPr>
          <w:sz w:val="36"/>
        </w:rPr>
      </w:pPr>
      <w:r>
        <w:rPr>
          <w:sz w:val="36"/>
        </w:rPr>
        <w:t>施工区域的划分</w:t>
      </w:r>
    </w:p>
    <w:p>
      <w:pPr>
        <w:pStyle w:val="BodyText"/>
      </w:pPr>
    </w:p>
    <w:p>
      <w:pPr>
        <w:pStyle w:val="ListParagraph"/>
        <w:numPr>
          <w:ilvl w:val="1"/>
          <w:numId w:val="19"/>
        </w:numPr>
        <w:tabs>
          <w:tab w:val="left" w:pos="1208"/>
        </w:tabs>
        <w:spacing w:before="247" w:after="0" w:line="240" w:lineRule="auto"/>
        <w:ind w:left="1207" w:right="0" w:hanging="722"/>
        <w:jc w:val="left"/>
        <w:rPr>
          <w:sz w:val="36"/>
        </w:rPr>
      </w:pPr>
      <w:r>
        <w:rPr>
          <w:sz w:val="36"/>
        </w:rPr>
        <w:t>施工区域划分原则</w:t>
      </w:r>
    </w:p>
    <w:p>
      <w:pPr>
        <w:pStyle w:val="BodyText"/>
        <w:spacing w:before="1"/>
        <w:rPr>
          <w:sz w:val="37"/>
        </w:rPr>
      </w:pPr>
    </w:p>
    <w:p>
      <w:pPr>
        <w:pStyle w:val="BodyText"/>
        <w:ind w:left="1207"/>
      </w:pPr>
      <w:r>
        <w:t>施工区域的划分遵循以下原则：</w:t>
      </w:r>
    </w:p>
    <w:p>
      <w:pPr>
        <w:pStyle w:val="BodyText"/>
        <w:rPr>
          <w:sz w:val="37"/>
        </w:rPr>
      </w:pPr>
    </w:p>
    <w:p>
      <w:pPr>
        <w:pStyle w:val="BodyText"/>
        <w:spacing w:before="1" w:line="364" w:lineRule="auto"/>
        <w:ind w:left="486" w:right="2690" w:firstLine="720"/>
      </w:pPr>
      <w:r>
        <w:t xml:space="preserve">根据各施工区域所处地位置、交通方程及主要工程性质，确定各施工区地域界 </w:t>
      </w:r>
      <w:r>
        <w:rPr>
          <w:spacing w:val="-1"/>
        </w:rPr>
        <w:t>限；各主要施工区域的工程应大体相当，兼顾各专业施工队伍工作面于展开水作业，</w:t>
      </w:r>
    </w:p>
    <w:p>
      <w:pPr>
        <w:pStyle w:val="BodyText"/>
        <w:tabs>
          <w:tab w:val="left" w:pos="13964"/>
        </w:tabs>
        <w:spacing w:before="2" w:line="364" w:lineRule="auto"/>
        <w:ind w:left="486" w:right="1838"/>
      </w:pPr>
      <w:r>
        <w:t>形成专业施工队之间工作协同性强，并且可以做到互干涉；应根据客观情况，设置</w:t>
        <w:tab/>
        <w:t>1</w:t>
      </w:r>
      <w:r>
        <w:rPr>
          <w:spacing w:val="-26"/>
        </w:rPr>
        <w:t xml:space="preserve"> </w:t>
      </w:r>
      <w:r>
        <w:rPr>
          <w:spacing w:val="-17"/>
        </w:rPr>
        <w:t>个</w:t>
      </w:r>
      <w:r>
        <w:t>较小区域作为备用区域，可供其它区域因意外或客观原因能施工时，起到避免工程施工 陷入全线停滞状态的调节作用。</w:t>
      </w:r>
    </w:p>
    <w:p>
      <w:pPr>
        <w:pStyle w:val="BodyText"/>
        <w:spacing w:before="237"/>
        <w:ind w:left="1207"/>
      </w:pPr>
      <w:r>
        <w:t>各施工区域采用平施工，水作业的方式开展工作。</w:t>
      </w:r>
    </w:p>
    <w:p>
      <w:pPr>
        <w:pStyle w:val="BodyText"/>
      </w:pPr>
    </w:p>
    <w:p>
      <w:pPr>
        <w:pStyle w:val="ListParagraph"/>
        <w:numPr>
          <w:ilvl w:val="1"/>
          <w:numId w:val="19"/>
        </w:numPr>
        <w:tabs>
          <w:tab w:val="left" w:pos="1208"/>
        </w:tabs>
        <w:spacing w:before="251" w:after="0" w:line="240" w:lineRule="auto"/>
        <w:ind w:left="1207" w:right="0" w:hanging="722"/>
        <w:jc w:val="left"/>
        <w:rPr>
          <w:sz w:val="36"/>
        </w:rPr>
      </w:pPr>
      <w:r>
        <w:rPr>
          <w:sz w:val="36"/>
        </w:rPr>
        <w:t>施工区域的具体划分</w:t>
      </w:r>
    </w:p>
    <w:p>
      <w:pPr>
        <w:pStyle w:val="BodyText"/>
        <w:spacing w:before="1"/>
        <w:rPr>
          <w:sz w:val="37"/>
        </w:rPr>
      </w:pPr>
    </w:p>
    <w:p>
      <w:pPr>
        <w:pStyle w:val="BodyText"/>
        <w:spacing w:line="364" w:lineRule="auto"/>
        <w:ind w:left="486" w:right="1838" w:firstLine="720"/>
      </w:pPr>
      <w:r>
        <w:rPr>
          <w:spacing w:val="-3"/>
        </w:rPr>
        <w:t xml:space="preserve">整个工程的施工区域划分根据划分原则由东至西划分为 </w:t>
      </w:r>
      <w:r>
        <w:t>4</w:t>
      </w:r>
      <w:r>
        <w:rPr>
          <w:spacing w:val="-29"/>
        </w:rPr>
        <w:t xml:space="preserve"> 个。第 </w:t>
      </w:r>
      <w:r>
        <w:t>1</w:t>
      </w:r>
      <w:r>
        <w:rPr>
          <w:spacing w:val="-35"/>
        </w:rPr>
        <w:t xml:space="preserve"> 和第 </w:t>
      </w:r>
      <w:r>
        <w:t>2</w:t>
      </w:r>
      <w:r>
        <w:rPr>
          <w:spacing w:val="-15"/>
        </w:rPr>
        <w:t xml:space="preserve"> 施工区为主施工区，第 </w:t>
      </w:r>
      <w:r>
        <w:t>3</w:t>
      </w:r>
      <w:r>
        <w:rPr>
          <w:spacing w:val="-17"/>
        </w:rPr>
        <w:t xml:space="preserve"> 施工区为备用施工区，第 </w:t>
      </w:r>
      <w:r>
        <w:t>4</w:t>
      </w:r>
      <w:r>
        <w:rPr>
          <w:spacing w:val="-10"/>
        </w:rPr>
        <w:t xml:space="preserve"> 施工区为中心村附属工程专门施工区。</w:t>
      </w:r>
    </w:p>
    <w:p>
      <w:pPr>
        <w:pStyle w:val="BodyText"/>
        <w:spacing w:before="9"/>
      </w:pPr>
    </w:p>
    <w:p>
      <w:pPr>
        <w:pStyle w:val="ListParagraph"/>
        <w:numPr>
          <w:ilvl w:val="0"/>
          <w:numId w:val="19"/>
        </w:numPr>
        <w:tabs>
          <w:tab w:val="left" w:pos="1028"/>
        </w:tabs>
        <w:spacing w:before="0" w:after="0" w:line="240" w:lineRule="auto"/>
        <w:ind w:left="1027" w:right="0" w:hanging="542"/>
        <w:jc w:val="left"/>
        <w:rPr>
          <w:sz w:val="36"/>
        </w:rPr>
      </w:pPr>
      <w:r>
        <w:rPr>
          <w:sz w:val="36"/>
        </w:rPr>
        <w:t>生产生活区域设置</w:t>
      </w:r>
    </w:p>
    <w:p>
      <w:pPr>
        <w:pStyle w:val="BodyText"/>
        <w:spacing w:before="1"/>
        <w:rPr>
          <w:sz w:val="37"/>
        </w:rPr>
      </w:pPr>
    </w:p>
    <w:p>
      <w:pPr>
        <w:pStyle w:val="BodyText"/>
        <w:spacing w:line="364" w:lineRule="auto"/>
        <w:ind w:left="486" w:right="2330" w:firstLine="720"/>
      </w:pPr>
      <w:r>
        <w:t xml:space="preserve">项目部位置设置于规划田间道交界的地方，这几条道均为改建道，基已经形成， 交通较为方，有于照顾整个工区的施工。项目部区域内分为办公区域和生产区域。办 </w:t>
      </w:r>
      <w:r>
        <w:rPr>
          <w:spacing w:val="-1"/>
        </w:rPr>
        <w:t>公区域为管人员办公及生活的区域。生产区域为工人和民工的生产生活区域，生产区域</w:t>
      </w:r>
    </w:p>
    <w:p>
      <w:pPr>
        <w:pStyle w:val="BodyText"/>
        <w:spacing w:before="2" w:line="364" w:lineRule="auto"/>
        <w:ind w:left="486" w:right="1970"/>
      </w:pPr>
      <w:r>
        <w:t>的主要功能是为工程项目提供混凝土及砂浆集中拌合生产、小型预制构件生产、钢筋及其它部件加工等工作。</w:t>
      </w:r>
    </w:p>
    <w:p>
      <w:pPr>
        <w:pStyle w:val="BodyText"/>
        <w:spacing w:before="10"/>
      </w:pPr>
    </w:p>
    <w:p>
      <w:pPr>
        <w:pStyle w:val="ListParagraph"/>
        <w:numPr>
          <w:ilvl w:val="1"/>
          <w:numId w:val="19"/>
        </w:numPr>
        <w:tabs>
          <w:tab w:val="left" w:pos="1208"/>
        </w:tabs>
        <w:spacing w:before="0" w:after="0" w:line="240" w:lineRule="auto"/>
        <w:ind w:left="1207" w:right="0" w:hanging="722"/>
        <w:jc w:val="left"/>
        <w:rPr>
          <w:sz w:val="36"/>
        </w:rPr>
      </w:pPr>
      <w:r>
        <w:rPr>
          <w:sz w:val="36"/>
        </w:rPr>
        <w:t>项目部平面布置</w:t>
      </w:r>
    </w:p>
    <w:p>
      <w:pPr>
        <w:pStyle w:val="BodyText"/>
        <w:rPr>
          <w:sz w:val="37"/>
        </w:rPr>
      </w:pPr>
    </w:p>
    <w:p>
      <w:pPr>
        <w:pStyle w:val="BodyText"/>
        <w:tabs>
          <w:tab w:val="left" w:pos="6665"/>
          <w:tab w:val="left" w:pos="12074"/>
        </w:tabs>
        <w:spacing w:line="364" w:lineRule="auto"/>
        <w:ind w:left="486" w:right="1821" w:firstLine="720"/>
      </w:pPr>
      <w:r>
        <w:t>生产区域内的所有房屋沿区域四周布置。配电房、试验室、加工房、库房（材，机 具，水）设置于一处，总计建筑面积</w:t>
        <w:tab/>
        <w:t>240m</w:t>
      </w:r>
      <w:r>
        <w:rPr>
          <w:position w:val="4"/>
          <w:sz w:val="18"/>
        </w:rPr>
        <w:t>2</w:t>
      </w:r>
      <w:r>
        <w:t>，采用砖砌临时工棚。民工及工人住房集中</w:t>
      </w:r>
      <w:r>
        <w:rPr>
          <w:spacing w:val="-17"/>
        </w:rPr>
        <w:t>于</w:t>
      </w:r>
      <w:r>
        <w:t>一处，采用双层活动板房，单层建筑面积为</w:t>
      </w:r>
      <w:r>
        <w:rPr>
          <w:spacing w:val="-89"/>
        </w:rPr>
        <w:t xml:space="preserve"> </w:t>
      </w:r>
      <w:r>
        <w:t>326.4</w:t>
      </w:r>
      <w:r>
        <w:rPr>
          <w:spacing w:val="1"/>
        </w:rPr>
        <w:t xml:space="preserve"> </w:t>
      </w:r>
      <w:r>
        <w:rPr>
          <w:spacing w:val="-9"/>
        </w:rPr>
        <w:t>m</w:t>
      </w:r>
      <w:r>
        <w:rPr>
          <w:spacing w:val="-9"/>
          <w:position w:val="4"/>
          <w:sz w:val="18"/>
        </w:rPr>
        <w:t>2</w:t>
      </w:r>
      <w:r>
        <w:rPr>
          <w:spacing w:val="-9"/>
        </w:rPr>
        <w:t>，</w:t>
      </w:r>
      <w:r>
        <w:t>每间房面积小于</w:t>
        <w:tab/>
        <w:t>25</w:t>
      </w:r>
      <w:r>
        <w:rPr>
          <w:spacing w:val="22"/>
        </w:rPr>
        <w:t xml:space="preserve"> </w:t>
      </w:r>
      <w:r>
        <w:rPr>
          <w:spacing w:val="-9"/>
        </w:rPr>
        <w:t>m</w:t>
      </w:r>
      <w:r>
        <w:rPr>
          <w:spacing w:val="-9"/>
          <w:position w:val="4"/>
          <w:sz w:val="18"/>
        </w:rPr>
        <w:t>2</w:t>
      </w:r>
      <w:r>
        <w:rPr>
          <w:spacing w:val="-9"/>
        </w:rPr>
        <w:t>，</w:t>
      </w:r>
      <w:r>
        <w:t>住人超过</w:t>
      </w:r>
      <w:r>
        <w:rPr>
          <w:spacing w:val="-90"/>
        </w:rPr>
        <w:t xml:space="preserve"> </w:t>
      </w:r>
      <w:r>
        <w:t>12</w:t>
      </w:r>
      <w:r>
        <w:rPr>
          <w:spacing w:val="-90"/>
        </w:rPr>
        <w:t xml:space="preserve"> </w:t>
      </w:r>
      <w:r>
        <w:t>人。厕所和浴室设置于住房旁边，采用砖砌墙体。</w:t>
      </w:r>
    </w:p>
    <w:p>
      <w:pPr>
        <w:pStyle w:val="BodyText"/>
        <w:spacing w:before="11"/>
        <w:rPr>
          <w:sz w:val="39"/>
        </w:rPr>
      </w:pPr>
    </w:p>
    <w:p>
      <w:pPr>
        <w:spacing w:before="0"/>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13"/>
          <w:cols w:space="708"/>
        </w:sectPr>
      </w:pPr>
    </w:p>
    <w:p>
      <w:pPr>
        <w:spacing w:before="77" w:line="327" w:lineRule="exact"/>
        <w:ind w:left="486" w:right="0" w:firstLine="0"/>
        <w:jc w:val="left"/>
        <w:rPr>
          <w:sz w:val="27"/>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tabs>
          <w:tab w:val="left" w:pos="8563"/>
        </w:tabs>
        <w:spacing w:line="442" w:lineRule="exact"/>
        <w:ind w:left="1207"/>
      </w:pPr>
      <w:r>
        <w:t>生产区域内的场地中部设置砂石堆场，面积</w:t>
        <w:tab/>
        <w:t>210 m</w:t>
      </w:r>
      <w:r>
        <w:rPr>
          <w:position w:val="4"/>
          <w:sz w:val="18"/>
        </w:rPr>
        <w:t>2</w:t>
      </w:r>
      <w:r>
        <w:t>；小型预制场，面积</w:t>
      </w:r>
      <w:r>
        <w:rPr>
          <w:spacing w:val="-25"/>
        </w:rPr>
        <w:t xml:space="preserve"> </w:t>
      </w:r>
      <w:r>
        <w:t>100 m</w:t>
      </w:r>
      <w:r>
        <w:rPr>
          <w:position w:val="4"/>
          <w:sz w:val="18"/>
        </w:rPr>
        <w:t>2</w:t>
      </w:r>
      <w:r>
        <w:t>；机</w:t>
      </w:r>
    </w:p>
    <w:p>
      <w:pPr>
        <w:pStyle w:val="BodyText"/>
        <w:spacing w:before="241"/>
        <w:ind w:left="486"/>
      </w:pPr>
      <w:r>
        <w:t>械停放场，面积 88 m2；混凝土及砂浆搅拌场，面积 63 m</w:t>
      </w:r>
      <w:r>
        <w:rPr>
          <w:position w:val="4"/>
          <w:sz w:val="18"/>
        </w:rPr>
        <w:t>2</w:t>
      </w:r>
      <w:r>
        <w:t>。</w:t>
      </w:r>
    </w:p>
    <w:p>
      <w:pPr>
        <w:pStyle w:val="BodyText"/>
        <w:spacing w:before="1"/>
        <w:rPr>
          <w:sz w:val="37"/>
        </w:rPr>
      </w:pPr>
    </w:p>
    <w:p>
      <w:pPr>
        <w:pStyle w:val="BodyText"/>
        <w:ind w:left="1207"/>
      </w:pPr>
      <w:r>
        <w:t>办公区域内办公用房及管人员住宿用房设置于一处，采用双层活动板房，单层面积</w:t>
      </w:r>
    </w:p>
    <w:p>
      <w:pPr>
        <w:pStyle w:val="BodyText"/>
        <w:spacing w:before="241"/>
        <w:ind w:left="486"/>
      </w:pPr>
      <w:r>
        <w:t>248</w:t>
      </w:r>
      <w:r>
        <w:rPr>
          <w:spacing w:val="-90"/>
        </w:rPr>
        <w:t xml:space="preserve"> </w:t>
      </w:r>
      <w:r>
        <w:t>m</w:t>
      </w:r>
      <w:r>
        <w:rPr>
          <w:position w:val="4"/>
          <w:sz w:val="18"/>
        </w:rPr>
        <w:t>2</w:t>
      </w:r>
      <w:r>
        <w:t>。下层作办公用房，上层作管人员住宿用房。业主与监的办公用房统一安排在该</w:t>
      </w:r>
    </w:p>
    <w:p>
      <w:pPr>
        <w:pStyle w:val="BodyText"/>
        <w:spacing w:before="240" w:line="364" w:lineRule="auto"/>
        <w:ind w:left="486" w:right="1839"/>
      </w:pPr>
      <w:r>
        <w:rPr>
          <w:spacing w:val="-5"/>
        </w:rPr>
        <w:t xml:space="preserve">处。食堂、厨房及娱乐室设置于一处，面积 </w:t>
      </w:r>
      <w:r>
        <w:t>96</w:t>
      </w:r>
      <w:r>
        <w:rPr>
          <w:spacing w:val="-51"/>
        </w:rPr>
        <w:t xml:space="preserve"> </w:t>
      </w:r>
      <w:r>
        <w:t>m</w:t>
      </w:r>
      <w:r>
        <w:rPr>
          <w:position w:val="4"/>
          <w:sz w:val="18"/>
        </w:rPr>
        <w:t>2</w:t>
      </w:r>
      <w:r>
        <w:rPr>
          <w:spacing w:val="-1"/>
        </w:rPr>
        <w:t>，采用单层活动板房。厕所和浴室设置于</w:t>
      </w:r>
      <w:r>
        <w:t>办公用房旁边，采用砖砌墙体。</w:t>
      </w:r>
    </w:p>
    <w:p>
      <w:pPr>
        <w:pStyle w:val="BodyText"/>
        <w:spacing w:before="236" w:line="487" w:lineRule="auto"/>
        <w:ind w:left="1207" w:right="3771"/>
      </w:pPr>
      <w:r>
        <w:rPr>
          <w:spacing w:val="-5"/>
        </w:rPr>
        <w:t xml:space="preserve">办公区域内的场地中部设置停车场，面积 </w:t>
      </w:r>
      <w:r>
        <w:t>88 m</w:t>
      </w:r>
      <w:r>
        <w:rPr>
          <w:position w:val="4"/>
          <w:sz w:val="18"/>
        </w:rPr>
        <w:t>2</w:t>
      </w:r>
      <w:r>
        <w:rPr>
          <w:spacing w:val="-12"/>
        </w:rPr>
        <w:t xml:space="preserve">；运动场，面积 </w:t>
      </w:r>
      <w:r>
        <w:t>88 m</w:t>
      </w:r>
      <w:r>
        <w:rPr>
          <w:position w:val="4"/>
          <w:sz w:val="18"/>
        </w:rPr>
        <w:t>2</w:t>
      </w:r>
      <w:r>
        <w:t>。项</w:t>
      </w:r>
      <w:r>
        <w:rPr>
          <w:spacing w:val="-1"/>
        </w:rPr>
        <w:t>目部区域内周边植树绿化，沿房屋周围影响出入的地方也应作绿化处。</w:t>
      </w:r>
    </w:p>
    <w:p>
      <w:pPr>
        <w:pStyle w:val="ListParagraph"/>
        <w:numPr>
          <w:ilvl w:val="1"/>
          <w:numId w:val="19"/>
        </w:numPr>
        <w:tabs>
          <w:tab w:val="left" w:pos="1208"/>
        </w:tabs>
        <w:spacing w:before="235" w:after="0" w:line="240" w:lineRule="auto"/>
        <w:ind w:left="1207" w:right="0" w:hanging="722"/>
        <w:jc w:val="left"/>
        <w:rPr>
          <w:sz w:val="36"/>
        </w:rPr>
      </w:pPr>
      <w:r>
        <w:rPr>
          <w:sz w:val="36"/>
        </w:rPr>
        <w:t>施工用水布置</w:t>
      </w:r>
    </w:p>
    <w:p>
      <w:pPr>
        <w:pStyle w:val="BodyText"/>
        <w:rPr>
          <w:sz w:val="37"/>
        </w:rPr>
      </w:pPr>
    </w:p>
    <w:p>
      <w:pPr>
        <w:pStyle w:val="BodyText"/>
        <w:spacing w:line="367" w:lineRule="auto"/>
        <w:ind w:left="486" w:right="1610" w:firstLine="720"/>
      </w:pPr>
      <w:r>
        <w:t>项目部区域内设置水井一处， 10m</w:t>
      </w:r>
      <w:r>
        <w:rPr>
          <w:position w:val="4"/>
          <w:sz w:val="18"/>
        </w:rPr>
        <w:t xml:space="preserve">3 </w:t>
      </w:r>
      <w:r>
        <w:t>蓄水池一个，以解决混凝土及砂浆的生产用水。生活用水也由该水井解决。设置消防栓一处，与蓄水池相连接，作为项目部区域内消防系统。</w:t>
      </w:r>
    </w:p>
    <w:p>
      <w:pPr>
        <w:pStyle w:val="BodyText"/>
        <w:tabs>
          <w:tab w:val="left" w:pos="10723"/>
        </w:tabs>
        <w:spacing w:before="230" w:line="364" w:lineRule="auto"/>
        <w:ind w:left="486" w:right="1839" w:firstLine="720"/>
      </w:pPr>
      <w:r>
        <w:t>混凝土及砂浆因采用集中拌合，各施工地段的施工用水主要是养护用水，对水质要求高。各施工地段用水原则上在就近沟渠内取水。项目配备水车</w:t>
        <w:tab/>
        <w:t>1</w:t>
      </w:r>
      <w:r>
        <w:rPr>
          <w:spacing w:val="-26"/>
        </w:rPr>
        <w:t xml:space="preserve"> </w:t>
      </w:r>
      <w:r>
        <w:t>辆，供部分工作地段</w:t>
      </w:r>
      <w:r>
        <w:rPr>
          <w:spacing w:val="-17"/>
        </w:rPr>
        <w:t>无</w:t>
      </w:r>
      <w:r>
        <w:t>法取水时使用。</w:t>
      </w:r>
    </w:p>
    <w:p>
      <w:pPr>
        <w:pStyle w:val="BodyText"/>
        <w:spacing w:before="10"/>
      </w:pPr>
    </w:p>
    <w:p>
      <w:pPr>
        <w:pStyle w:val="ListParagraph"/>
        <w:numPr>
          <w:ilvl w:val="1"/>
          <w:numId w:val="19"/>
        </w:numPr>
        <w:tabs>
          <w:tab w:val="left" w:pos="1208"/>
        </w:tabs>
        <w:spacing w:before="0" w:after="0" w:line="240" w:lineRule="auto"/>
        <w:ind w:left="1207" w:right="0" w:hanging="722"/>
        <w:jc w:val="left"/>
        <w:rPr>
          <w:sz w:val="36"/>
        </w:rPr>
      </w:pPr>
      <w:r>
        <w:rPr>
          <w:sz w:val="36"/>
        </w:rPr>
        <w:t>施工排水布置</w:t>
      </w:r>
    </w:p>
    <w:p>
      <w:pPr>
        <w:pStyle w:val="BodyText"/>
        <w:spacing w:before="1"/>
        <w:rPr>
          <w:sz w:val="37"/>
        </w:rPr>
      </w:pPr>
    </w:p>
    <w:p>
      <w:pPr>
        <w:pStyle w:val="BodyText"/>
        <w:tabs>
          <w:tab w:val="left" w:pos="2017"/>
        </w:tabs>
        <w:spacing w:line="364" w:lineRule="auto"/>
        <w:ind w:left="486" w:right="2330" w:firstLine="720"/>
      </w:pPr>
      <w:r>
        <w:t>生活、生产营地将合布置排水沟，施工区内排水结合永久排水沟，保护好的排水 状态。具体为在施工区域设置临时性或长期性排水沟，将地面水排走，排水沟纵向坡</w:t>
      </w:r>
      <w:r>
        <w:rPr>
          <w:spacing w:val="-17"/>
        </w:rPr>
        <w:t>一</w:t>
      </w:r>
      <w:r>
        <w:t>般小于</w:t>
        <w:tab/>
        <w:t>2%，使场地内积水。</w:t>
      </w:r>
    </w:p>
    <w:p>
      <w:pPr>
        <w:pStyle w:val="BodyText"/>
        <w:spacing w:before="3"/>
        <w:rPr>
          <w:sz w:val="16"/>
        </w:rPr>
      </w:pPr>
    </w:p>
    <w:p>
      <w:pPr>
        <w:pStyle w:val="BodyText"/>
        <w:spacing w:before="29"/>
        <w:ind w:left="1207"/>
      </w:pPr>
      <w:r>
        <w:t>在离边坡上沿，设置截水沟，使地表水从预定地段入渠道，以防止雨水积集施工区</w:t>
      </w:r>
    </w:p>
    <w:p>
      <w:pPr>
        <w:pStyle w:val="BodyText"/>
        <w:spacing w:before="244"/>
        <w:ind w:left="486"/>
      </w:pPr>
      <w:r>
        <w:t>域。</w:t>
      </w:r>
    </w:p>
    <w:p>
      <w:pPr>
        <w:pStyle w:val="BodyText"/>
        <w:rPr>
          <w:sz w:val="20"/>
        </w:rPr>
      </w:pPr>
    </w:p>
    <w:p>
      <w:pPr>
        <w:pStyle w:val="BodyText"/>
        <w:rPr>
          <w:sz w:val="20"/>
        </w:rPr>
      </w:pPr>
    </w:p>
    <w:p>
      <w:pPr>
        <w:pStyle w:val="ListParagraph"/>
        <w:numPr>
          <w:ilvl w:val="1"/>
          <w:numId w:val="19"/>
        </w:numPr>
        <w:tabs>
          <w:tab w:val="left" w:pos="1208"/>
        </w:tabs>
        <w:spacing w:before="197" w:after="0" w:line="240" w:lineRule="auto"/>
        <w:ind w:left="1207" w:right="0" w:hanging="722"/>
        <w:jc w:val="left"/>
        <w:rPr>
          <w:sz w:val="36"/>
        </w:rPr>
      </w:pPr>
      <w:r>
        <w:rPr>
          <w:sz w:val="36"/>
        </w:rPr>
        <w:t>施工用电布置</w:t>
      </w:r>
    </w:p>
    <w:p>
      <w:pPr>
        <w:pStyle w:val="BodyText"/>
        <w:spacing w:before="1"/>
        <w:rPr>
          <w:sz w:val="37"/>
        </w:rPr>
      </w:pPr>
    </w:p>
    <w:p>
      <w:pPr>
        <w:pStyle w:val="BodyText"/>
        <w:ind w:left="1207"/>
      </w:pPr>
      <w:r>
        <w:t>项目部区域内动及照明电就近接入， 通过配电房接往各用电区域。配电房内安置 40kw</w:t>
      </w:r>
    </w:p>
    <w:p>
      <w:pPr>
        <w:pStyle w:val="BodyText"/>
        <w:spacing w:before="241"/>
        <w:ind w:left="486"/>
      </w:pPr>
      <w:r>
        <w:t>发电机组，作为备用应急电源，供临时停电时生产生活所需。</w:t>
      </w:r>
    </w:p>
    <w:p>
      <w:pPr>
        <w:pStyle w:val="BodyText"/>
        <w:rPr>
          <w:sz w:val="37"/>
        </w:rPr>
      </w:pPr>
    </w:p>
    <w:p>
      <w:pPr>
        <w:pStyle w:val="BodyText"/>
        <w:spacing w:line="364" w:lineRule="auto"/>
        <w:ind w:left="486" w:right="1824" w:firstLine="720"/>
      </w:pPr>
      <w:r>
        <w:t>施工地段的用电原则上就近接入，但由于施工区域面积较大，所在工程的位置往往没</w:t>
      </w:r>
      <w:r>
        <w:rPr>
          <w:spacing w:val="2"/>
        </w:rPr>
        <w:t>有可供接入的电源。为解决此类问题，项目部配置</w:t>
      </w:r>
      <w:r>
        <w:t>2</w:t>
      </w:r>
      <w:r>
        <w:rPr>
          <w:spacing w:val="-60"/>
        </w:rPr>
        <w:t xml:space="preserve"> 台 </w:t>
      </w:r>
      <w:r>
        <w:t>15kw</w:t>
      </w:r>
      <w:r>
        <w:rPr>
          <w:spacing w:val="-11"/>
        </w:rPr>
        <w:t xml:space="preserve"> 可移动式发电机组，供无电源</w:t>
      </w:r>
      <w:r>
        <w:t>的施工地段使用。</w:t>
      </w:r>
    </w:p>
    <w:p>
      <w:pPr>
        <w:spacing w:before="38"/>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14"/>
          <w:cols w:space="708"/>
        </w:sectPr>
      </w:pPr>
    </w:p>
    <w:p>
      <w:pPr>
        <w:spacing w:before="77"/>
        <w:ind w:left="486" w:right="0" w:firstLine="0"/>
        <w:jc w:val="left"/>
        <w:rPr>
          <w:sz w:val="27"/>
        </w:rPr>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ListParagraph"/>
        <w:numPr>
          <w:ilvl w:val="1"/>
          <w:numId w:val="19"/>
        </w:numPr>
        <w:tabs>
          <w:tab w:val="left" w:pos="1208"/>
        </w:tabs>
        <w:spacing w:before="195" w:after="0" w:line="240" w:lineRule="auto"/>
        <w:ind w:left="1207" w:right="0" w:hanging="722"/>
        <w:jc w:val="left"/>
        <w:rPr>
          <w:sz w:val="36"/>
        </w:rPr>
      </w:pPr>
      <w:r>
        <w:rPr>
          <w:sz w:val="36"/>
        </w:rPr>
        <w:t>施工道布置</w:t>
      </w:r>
    </w:p>
    <w:p>
      <w:pPr>
        <w:pStyle w:val="BodyText"/>
        <w:spacing w:before="1"/>
        <w:rPr>
          <w:sz w:val="37"/>
        </w:rPr>
      </w:pPr>
    </w:p>
    <w:p>
      <w:pPr>
        <w:pStyle w:val="BodyText"/>
        <w:ind w:left="1207"/>
      </w:pPr>
      <w:r>
        <w:t>项目部内的交通通道采用水硬化道。</w:t>
      </w:r>
    </w:p>
    <w:p>
      <w:pPr>
        <w:pStyle w:val="BodyText"/>
        <w:spacing w:before="1"/>
        <w:rPr>
          <w:sz w:val="37"/>
        </w:rPr>
      </w:pPr>
    </w:p>
    <w:p>
      <w:pPr>
        <w:pStyle w:val="BodyText"/>
        <w:ind w:left="1207"/>
      </w:pPr>
      <w:r>
        <w:t>通往各施工点及施工段的道，一般用施工区内已形成的道。对于坡改梯整</w:t>
      </w:r>
    </w:p>
    <w:p>
      <w:pPr>
        <w:pStyle w:val="BodyText"/>
        <w:spacing w:before="241" w:line="364" w:lineRule="auto"/>
        <w:ind w:left="486" w:right="2330"/>
      </w:pPr>
      <w:r>
        <w:t>地块，由于区域范围可能涉及较大，有的地段机械无法通往，尽在占用耕地的原则下， 在施工地块内，采用挖掘机开挖清修道，以达到机械能够施工的目的。</w:t>
      </w:r>
    </w:p>
    <w:p>
      <w:pPr>
        <w:pStyle w:val="BodyText"/>
        <w:spacing w:before="8"/>
      </w:pPr>
    </w:p>
    <w:p>
      <w:pPr>
        <w:pStyle w:val="ListParagraph"/>
        <w:numPr>
          <w:ilvl w:val="1"/>
          <w:numId w:val="19"/>
        </w:numPr>
        <w:tabs>
          <w:tab w:val="left" w:pos="1208"/>
        </w:tabs>
        <w:spacing w:before="0" w:after="0" w:line="240" w:lineRule="auto"/>
        <w:ind w:left="1207" w:right="0" w:hanging="722"/>
        <w:jc w:val="left"/>
        <w:rPr>
          <w:sz w:val="36"/>
        </w:rPr>
      </w:pPr>
      <w:r>
        <w:rPr>
          <w:sz w:val="36"/>
        </w:rPr>
        <w:t>弃土场地布置</w:t>
      </w:r>
    </w:p>
    <w:p>
      <w:pPr>
        <w:pStyle w:val="BodyText"/>
        <w:spacing w:before="1"/>
        <w:rPr>
          <w:sz w:val="37"/>
        </w:rPr>
      </w:pPr>
    </w:p>
    <w:p>
      <w:pPr>
        <w:pStyle w:val="BodyText"/>
        <w:spacing w:line="364" w:lineRule="auto"/>
        <w:ind w:left="486" w:right="3051" w:firstLine="720"/>
      </w:pPr>
      <w:r>
        <w:rPr>
          <w:spacing w:val="-1"/>
        </w:rPr>
        <w:t>土地整项目中的土石方工程一般就地平衡，只有基地整中涉及建筑垃圾的弃运</w:t>
      </w:r>
      <w:r>
        <w:t>和处的问题。基地整翻挖清出的渣土外运至河道、渠道等整治的填方区，在填方 区标高设计上综合考虑，再另设弃土场地。</w:t>
      </w:r>
    </w:p>
    <w:p>
      <w:pPr>
        <w:pStyle w:val="BodyText"/>
        <w:spacing w:before="238"/>
        <w:ind w:left="486"/>
      </w:pPr>
      <w:r>
        <w:t>施工总平面布置详见：</w:t>
      </w:r>
    </w:p>
    <w:p>
      <w:pPr>
        <w:pStyle w:val="BodyText"/>
        <w:rPr>
          <w:sz w:val="37"/>
        </w:rPr>
      </w:pPr>
    </w:p>
    <w:p>
      <w:pPr>
        <w:pStyle w:val="ListParagraph"/>
        <w:numPr>
          <w:ilvl w:val="2"/>
          <w:numId w:val="19"/>
        </w:numPr>
        <w:tabs>
          <w:tab w:val="left" w:pos="1569"/>
        </w:tabs>
        <w:spacing w:before="1" w:after="0" w:line="240" w:lineRule="auto"/>
        <w:ind w:left="1568" w:right="0" w:hanging="362"/>
        <w:jc w:val="left"/>
        <w:rPr>
          <w:sz w:val="36"/>
        </w:rPr>
      </w:pPr>
      <w:r>
        <w:rPr>
          <w:sz w:val="36"/>
        </w:rPr>
        <w:t>《施工总平面布置图》</w:t>
      </w:r>
    </w:p>
    <w:p>
      <w:pPr>
        <w:pStyle w:val="BodyText"/>
        <w:spacing w:before="4"/>
        <w:rPr>
          <w:sz w:val="37"/>
        </w:rPr>
      </w:pPr>
    </w:p>
    <w:p>
      <w:pPr>
        <w:pStyle w:val="ListParagraph"/>
        <w:numPr>
          <w:ilvl w:val="2"/>
          <w:numId w:val="19"/>
        </w:numPr>
        <w:tabs>
          <w:tab w:val="left" w:pos="1569"/>
        </w:tabs>
        <w:spacing w:before="0" w:after="0" w:line="240" w:lineRule="auto"/>
        <w:ind w:left="1568" w:right="0" w:hanging="362"/>
        <w:jc w:val="left"/>
        <w:rPr>
          <w:sz w:val="36"/>
        </w:rPr>
      </w:pPr>
      <w:r>
        <w:rPr>
          <w:sz w:val="36"/>
        </w:rPr>
        <w:t>《临时用地表》</w:t>
      </w:r>
    </w:p>
    <w:p>
      <w:pPr>
        <w:pStyle w:val="BodyText"/>
      </w:pPr>
    </w:p>
    <w:p>
      <w:pPr>
        <w:pStyle w:val="BodyText"/>
        <w:spacing w:before="247"/>
        <w:ind w:right="1711"/>
        <w:jc w:val="center"/>
      </w:pPr>
      <w:r>
        <w:t>第 3 章 施工进计划</w:t>
      </w:r>
    </w:p>
    <w:p>
      <w:pPr>
        <w:pStyle w:val="BodyText"/>
        <w:spacing w:before="1"/>
        <w:rPr>
          <w:sz w:val="37"/>
        </w:rPr>
      </w:pPr>
    </w:p>
    <w:p>
      <w:pPr>
        <w:pStyle w:val="BodyText"/>
        <w:spacing w:before="1" w:line="364" w:lineRule="auto"/>
        <w:ind w:left="486" w:right="2691" w:firstLine="720"/>
      </w:pPr>
      <w:r>
        <w:t>我公司有幸中标，我们将组织本单位最强大的施工领导班子，选派具有丰富道施工经验的项目经，配足够的有经验的施工技术人员和指挥调人员，并将机械、设备、</w:t>
      </w:r>
    </w:p>
    <w:p>
      <w:pPr>
        <w:pStyle w:val="BodyText"/>
        <w:spacing w:before="1" w:line="364" w:lineRule="auto"/>
        <w:ind w:left="486" w:right="1970"/>
      </w:pPr>
      <w:r>
        <w:t>施工人员及时调运进入施工场地。完善开工前的所有后勤工作和准备工作，确保在规定工期内完成本标段的全部工程内容。</w:t>
      </w:r>
    </w:p>
    <w:p>
      <w:pPr>
        <w:pStyle w:val="BodyText"/>
        <w:spacing w:before="9"/>
      </w:pPr>
    </w:p>
    <w:p>
      <w:pPr>
        <w:pStyle w:val="ListParagraph"/>
        <w:numPr>
          <w:ilvl w:val="0"/>
          <w:numId w:val="18"/>
        </w:numPr>
        <w:tabs>
          <w:tab w:val="left" w:pos="1028"/>
        </w:tabs>
        <w:spacing w:before="0" w:after="0" w:line="240" w:lineRule="auto"/>
        <w:ind w:left="1027" w:right="0" w:hanging="542"/>
        <w:jc w:val="left"/>
        <w:rPr>
          <w:sz w:val="36"/>
        </w:rPr>
      </w:pPr>
      <w:r>
        <w:rPr>
          <w:sz w:val="36"/>
        </w:rPr>
        <w:t>工程情况</w:t>
      </w:r>
    </w:p>
    <w:p>
      <w:pPr>
        <w:pStyle w:val="BodyText"/>
        <w:rPr>
          <w:sz w:val="37"/>
        </w:rPr>
      </w:pPr>
    </w:p>
    <w:p>
      <w:pPr>
        <w:pStyle w:val="BodyText"/>
        <w:tabs>
          <w:tab w:val="left" w:pos="10387"/>
        </w:tabs>
        <w:spacing w:before="1" w:line="487" w:lineRule="auto"/>
        <w:ind w:left="1207" w:right="3771"/>
      </w:pPr>
      <w:r>
        <w:t>施工进计划、机械设备配置及劳动安排计划，由工程及工期要求所决定</w:t>
      </w:r>
      <w:r>
        <w:rPr>
          <w:spacing w:val="-19"/>
        </w:rPr>
        <w:t>。</w:t>
      </w:r>
      <w:r>
        <w:t>本工程项目的主要工程数情况见附表《主要工程数表》</w:t>
        <w:tab/>
        <w:t>。</w:t>
      </w:r>
    </w:p>
    <w:p>
      <w:pPr>
        <w:pStyle w:val="ListParagraph"/>
        <w:numPr>
          <w:ilvl w:val="0"/>
          <w:numId w:val="18"/>
        </w:numPr>
        <w:tabs>
          <w:tab w:val="left" w:pos="1028"/>
        </w:tabs>
        <w:spacing w:before="234" w:after="0" w:line="240" w:lineRule="auto"/>
        <w:ind w:left="1027" w:right="0" w:hanging="542"/>
        <w:jc w:val="left"/>
        <w:rPr>
          <w:sz w:val="36"/>
        </w:rPr>
      </w:pPr>
      <w:r>
        <w:rPr>
          <w:sz w:val="36"/>
        </w:rPr>
        <w:t>进计划</w:t>
      </w:r>
    </w:p>
    <w:p>
      <w:pPr>
        <w:pStyle w:val="BodyText"/>
        <w:rPr>
          <w:sz w:val="37"/>
        </w:rPr>
      </w:pPr>
    </w:p>
    <w:p>
      <w:pPr>
        <w:pStyle w:val="BodyText"/>
        <w:tabs>
          <w:tab w:val="left" w:pos="11684"/>
        </w:tabs>
        <w:spacing w:line="367" w:lineRule="auto"/>
        <w:ind w:left="486" w:right="1841" w:firstLine="720"/>
      </w:pPr>
      <w:r>
        <w:t>根据工程、现场条件及工期要求，结合本工程实际情况，计划在</w:t>
        <w:tab/>
        <w:t>50</w:t>
      </w:r>
      <w:r>
        <w:rPr>
          <w:spacing w:val="-89"/>
        </w:rPr>
        <w:t xml:space="preserve"> </w:t>
      </w:r>
      <w:r>
        <w:t>个日历天内完</w:t>
      </w:r>
      <w:r>
        <w:rPr>
          <w:spacing w:val="-17"/>
        </w:rPr>
        <w:t>成</w:t>
      </w:r>
      <w:r>
        <w:t>本投标段内所有招标工程内容。具体开工日期由业主确定。</w:t>
      </w:r>
    </w:p>
    <w:p>
      <w:pPr>
        <w:pStyle w:val="BodyText"/>
        <w:spacing w:before="231"/>
        <w:ind w:left="1207"/>
      </w:pPr>
      <w:r>
        <w:t>工程沿线采用水作业与交叉作业相结合的施工布署方案。</w:t>
      </w:r>
    </w:p>
    <w:p>
      <w:pPr>
        <w:pStyle w:val="BodyText"/>
        <w:spacing w:before="9"/>
        <w:rPr>
          <w:sz w:val="39"/>
        </w:rPr>
      </w:pPr>
    </w:p>
    <w:p>
      <w:pPr>
        <w:spacing w:before="0"/>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15"/>
          <w:cols w:space="708"/>
        </w:sectPr>
      </w:pPr>
    </w:p>
    <w:p>
      <w:pPr>
        <w:spacing w:before="77" w:line="327" w:lineRule="exact"/>
        <w:ind w:left="486" w:right="0" w:firstLine="0"/>
        <w:jc w:val="left"/>
        <w:rPr>
          <w:sz w:val="27"/>
        </w:rPr>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6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tabs>
          <w:tab w:val="left" w:pos="8947"/>
        </w:tabs>
        <w:spacing w:line="442" w:lineRule="exact"/>
        <w:ind w:left="1207"/>
      </w:pPr>
      <w:r>
        <w:t>施工进计划详见附图表《施工进计划网络图》</w:t>
        <w:tab/>
        <w:t>。</w:t>
      </w:r>
    </w:p>
    <w:p>
      <w:pPr>
        <w:pStyle w:val="BodyText"/>
      </w:pPr>
    </w:p>
    <w:p>
      <w:pPr>
        <w:pStyle w:val="ListParagraph"/>
        <w:numPr>
          <w:ilvl w:val="0"/>
          <w:numId w:val="18"/>
        </w:numPr>
        <w:tabs>
          <w:tab w:val="left" w:pos="1028"/>
        </w:tabs>
        <w:spacing w:before="248" w:after="0" w:line="240" w:lineRule="auto"/>
        <w:ind w:left="1027" w:right="0" w:hanging="542"/>
        <w:jc w:val="left"/>
        <w:rPr>
          <w:sz w:val="36"/>
        </w:rPr>
      </w:pPr>
      <w:r>
        <w:rPr>
          <w:sz w:val="36"/>
        </w:rPr>
        <w:t>施工进计划的控制与实施</w:t>
      </w:r>
    </w:p>
    <w:p>
      <w:pPr>
        <w:pStyle w:val="BodyText"/>
        <w:rPr>
          <w:sz w:val="37"/>
        </w:rPr>
      </w:pPr>
    </w:p>
    <w:p>
      <w:pPr>
        <w:pStyle w:val="BodyText"/>
        <w:tabs>
          <w:tab w:val="left" w:pos="6878"/>
        </w:tabs>
        <w:spacing w:before="1"/>
        <w:ind w:left="1207"/>
      </w:pPr>
      <w:r>
        <w:t>1、目标控制：实总目标控制，在</w:t>
        <w:tab/>
        <w:t>50</w:t>
      </w:r>
      <w:r>
        <w:rPr>
          <w:spacing w:val="-90"/>
        </w:rPr>
        <w:t xml:space="preserve"> </w:t>
      </w:r>
      <w:r>
        <w:t>天全面完成招标文件中的所有工程内容。</w:t>
      </w:r>
    </w:p>
    <w:p>
      <w:pPr>
        <w:pStyle w:val="BodyText"/>
        <w:rPr>
          <w:sz w:val="37"/>
        </w:rPr>
      </w:pPr>
    </w:p>
    <w:p>
      <w:pPr>
        <w:pStyle w:val="BodyText"/>
        <w:spacing w:line="364" w:lineRule="auto"/>
        <w:ind w:left="486" w:right="2871" w:firstLine="720"/>
      </w:pPr>
      <w:r>
        <w:t>2、编制施工进计划：以工程总进计划为主线，以分项工程进计划为各阶段控制站点。</w:t>
      </w:r>
    </w:p>
    <w:p>
      <w:pPr>
        <w:pStyle w:val="BodyText"/>
        <w:spacing w:before="236"/>
        <w:ind w:left="1207"/>
      </w:pPr>
      <w:r>
        <w:t>3、制定专业班组作业时间计划，拟定各专业班组的作业时间计划。</w:t>
      </w:r>
    </w:p>
    <w:p>
      <w:pPr>
        <w:pStyle w:val="BodyText"/>
        <w:spacing w:before="1"/>
        <w:rPr>
          <w:sz w:val="37"/>
        </w:rPr>
      </w:pPr>
    </w:p>
    <w:p>
      <w:pPr>
        <w:pStyle w:val="BodyText"/>
        <w:spacing w:line="364" w:lineRule="auto"/>
        <w:ind w:left="486" w:right="2871" w:firstLine="720"/>
      </w:pPr>
      <w:r>
        <w:t>4、进计划的实施：及时检查进计划的实施情况，及时调安排并根据实际情况调整进计划。</w:t>
      </w:r>
    </w:p>
    <w:p>
      <w:pPr>
        <w:pStyle w:val="BodyText"/>
        <w:spacing w:before="237" w:line="364" w:lineRule="auto"/>
        <w:ind w:left="486" w:right="2511" w:firstLine="720"/>
      </w:pPr>
      <w:r>
        <w:t>5、施工记录：做好施工记录对施工作业人员、机具、材进场等进详细备案，并对照进计划是否按规定时间完成。</w:t>
      </w:r>
    </w:p>
    <w:p>
      <w:pPr>
        <w:pStyle w:val="BodyText"/>
        <w:spacing w:before="239" w:line="364" w:lineRule="auto"/>
        <w:ind w:left="486" w:right="3591" w:firstLine="720"/>
      </w:pPr>
      <w:r>
        <w:t>6、人、机具管：劳动、机具实动态管，针对各阶段施工情况，投入足够的劳动和机械设备。</w:t>
      </w:r>
    </w:p>
    <w:p>
      <w:pPr>
        <w:pStyle w:val="BodyText"/>
        <w:spacing w:before="236" w:line="364" w:lineRule="auto"/>
        <w:ind w:left="486" w:right="2871" w:firstLine="720"/>
      </w:pPr>
      <w:r>
        <w:t>7、进计划调整：及时协调各专业之间进实时出现的相互干扰，施工时间相互冲突的工序应作适当的调整，确保工程如期完成。</w:t>
      </w:r>
    </w:p>
    <w:p>
      <w:pPr>
        <w:pStyle w:val="BodyText"/>
        <w:spacing w:before="6"/>
        <w:rPr>
          <w:sz w:val="32"/>
        </w:rPr>
      </w:pPr>
    </w:p>
    <w:p>
      <w:pPr>
        <w:pStyle w:val="BodyText"/>
        <w:ind w:right="1351"/>
        <w:jc w:val="center"/>
      </w:pPr>
      <w:r>
        <w:t>第 4 章 机械设备的配置</w:t>
      </w:r>
    </w:p>
    <w:p>
      <w:pPr>
        <w:pStyle w:val="BodyText"/>
      </w:pPr>
    </w:p>
    <w:p>
      <w:pPr>
        <w:pStyle w:val="ListParagraph"/>
        <w:numPr>
          <w:ilvl w:val="0"/>
          <w:numId w:val="17"/>
        </w:numPr>
        <w:tabs>
          <w:tab w:val="left" w:pos="1028"/>
        </w:tabs>
        <w:spacing w:before="248" w:after="0" w:line="240" w:lineRule="auto"/>
        <w:ind w:left="1027" w:right="0" w:hanging="542"/>
        <w:jc w:val="left"/>
        <w:rPr>
          <w:sz w:val="36"/>
        </w:rPr>
      </w:pPr>
      <w:r>
        <w:rPr>
          <w:sz w:val="36"/>
        </w:rPr>
        <w:t>机械设备配置</w:t>
      </w:r>
    </w:p>
    <w:p>
      <w:pPr>
        <w:pStyle w:val="BodyText"/>
        <w:rPr>
          <w:sz w:val="37"/>
        </w:rPr>
      </w:pPr>
    </w:p>
    <w:p>
      <w:pPr>
        <w:pStyle w:val="BodyText"/>
        <w:spacing w:line="364" w:lineRule="auto"/>
        <w:ind w:left="486" w:right="3051" w:firstLine="720"/>
      </w:pPr>
      <w:r>
        <w:t>根据工程数及工期要求，为满足施工需要，缩短工期，最大限用施工机械，以及同施工阶段机具的需求差别和有效衔接，主要施工机械配备如下：</w:t>
      </w:r>
    </w:p>
    <w:p>
      <w:pPr>
        <w:pStyle w:val="BodyText"/>
        <w:spacing w:before="236"/>
        <w:ind w:left="1207"/>
      </w:pPr>
      <w:r>
        <w:t>详见附表《拟投入的主要施工机械设备表》。</w:t>
      </w:r>
    </w:p>
    <w:p>
      <w:pPr>
        <w:pStyle w:val="BodyText"/>
      </w:pPr>
    </w:p>
    <w:p>
      <w:pPr>
        <w:pStyle w:val="ListParagraph"/>
        <w:numPr>
          <w:ilvl w:val="0"/>
          <w:numId w:val="17"/>
        </w:numPr>
        <w:tabs>
          <w:tab w:val="left" w:pos="1028"/>
        </w:tabs>
        <w:spacing w:before="249" w:after="0" w:line="240" w:lineRule="auto"/>
        <w:ind w:left="1027" w:right="0" w:hanging="542"/>
        <w:jc w:val="left"/>
        <w:rPr>
          <w:sz w:val="36"/>
        </w:rPr>
      </w:pPr>
      <w:r>
        <w:rPr>
          <w:sz w:val="36"/>
        </w:rPr>
        <w:t>机械设备的使用与维护</w:t>
      </w:r>
    </w:p>
    <w:p>
      <w:pPr>
        <w:pStyle w:val="BodyText"/>
        <w:rPr>
          <w:sz w:val="37"/>
        </w:rPr>
      </w:pPr>
    </w:p>
    <w:p>
      <w:pPr>
        <w:pStyle w:val="BodyText"/>
        <w:ind w:left="1207"/>
      </w:pPr>
      <w:r>
        <w:t>1、各种机械设备必须有出厂合格证，仪器、仪表应具有检合格证。</w:t>
      </w:r>
    </w:p>
    <w:p>
      <w:pPr>
        <w:pStyle w:val="BodyText"/>
        <w:spacing w:before="4"/>
        <w:rPr>
          <w:sz w:val="37"/>
        </w:rPr>
      </w:pPr>
    </w:p>
    <w:p>
      <w:pPr>
        <w:pStyle w:val="BodyText"/>
        <w:spacing w:before="1"/>
        <w:ind w:left="1207"/>
      </w:pPr>
      <w:r>
        <w:t>2、各种机械设备的操作人员必须持证上岗。</w:t>
      </w:r>
    </w:p>
    <w:p>
      <w:pPr>
        <w:pStyle w:val="BodyText"/>
        <w:rPr>
          <w:sz w:val="37"/>
        </w:rPr>
      </w:pPr>
    </w:p>
    <w:p>
      <w:pPr>
        <w:pStyle w:val="BodyText"/>
        <w:spacing w:line="364" w:lineRule="auto"/>
        <w:ind w:left="486" w:right="1791" w:firstLine="720"/>
      </w:pPr>
      <w:r>
        <w:t>3、带电机具安装时应有可靠的接地。砼、砂浆搅拌机应搭设防雨棚。各种机具应按说明书定期维护、保养。</w:t>
      </w:r>
    </w:p>
    <w:p>
      <w:pPr>
        <w:pStyle w:val="BodyText"/>
        <w:spacing w:before="4"/>
        <w:rPr>
          <w:sz w:val="25"/>
        </w:rPr>
      </w:pPr>
    </w:p>
    <w:p>
      <w:pPr>
        <w:spacing w:before="1"/>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16"/>
          <w:cols w:space="708"/>
        </w:sectPr>
      </w:pPr>
    </w:p>
    <w:p>
      <w:pPr>
        <w:spacing w:before="77" w:line="327" w:lineRule="exact"/>
        <w:ind w:left="486" w:right="0" w:firstLine="0"/>
        <w:jc w:val="left"/>
        <w:rPr>
          <w:sz w:val="27"/>
        </w:rPr>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6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tabs>
          <w:tab w:val="left" w:pos="6693"/>
          <w:tab w:val="left" w:pos="13219"/>
        </w:tabs>
        <w:spacing w:line="442" w:lineRule="exact"/>
        <w:ind w:left="1207"/>
      </w:pPr>
      <w:r>
        <w:t>4</w:t>
      </w:r>
      <w:r>
        <w:rPr>
          <w:spacing w:val="-47"/>
        </w:rPr>
        <w:t>、</w:t>
      </w:r>
      <w:r>
        <w:t>加强机械设备管的维护保养，</w:t>
        <w:tab/>
        <w:t>确保正常运转</w:t>
      </w:r>
      <w:r>
        <w:rPr>
          <w:spacing w:val="-47"/>
        </w:rPr>
        <w:t>。</w:t>
      </w:r>
      <w:r>
        <w:t>机械设备完好保证达到</w:t>
        <w:tab/>
        <w:t>95%以上，</w:t>
      </w:r>
    </w:p>
    <w:p>
      <w:pPr>
        <w:pStyle w:val="BodyText"/>
        <w:tabs>
          <w:tab w:val="left" w:pos="3097"/>
        </w:tabs>
        <w:spacing w:before="241"/>
        <w:ind w:left="486"/>
      </w:pPr>
      <w:r>
        <w:t>用保证达到</w:t>
        <w:tab/>
        <w:t>75%以上，对本工程我公司设置专业机械维修班一个，保证施工的连续性。</w:t>
      </w:r>
    </w:p>
    <w:p>
      <w:pPr>
        <w:pStyle w:val="BodyText"/>
      </w:pPr>
    </w:p>
    <w:p>
      <w:pPr>
        <w:pStyle w:val="ListParagraph"/>
        <w:numPr>
          <w:ilvl w:val="0"/>
          <w:numId w:val="17"/>
        </w:numPr>
        <w:tabs>
          <w:tab w:val="left" w:pos="1028"/>
        </w:tabs>
        <w:spacing w:before="248" w:after="0" w:line="240" w:lineRule="auto"/>
        <w:ind w:left="1027" w:right="0" w:hanging="542"/>
        <w:jc w:val="left"/>
        <w:rPr>
          <w:sz w:val="36"/>
        </w:rPr>
      </w:pPr>
      <w:r>
        <w:rPr>
          <w:sz w:val="36"/>
        </w:rPr>
        <w:t>机械设备的管</w:t>
      </w:r>
    </w:p>
    <w:p>
      <w:pPr>
        <w:pStyle w:val="BodyText"/>
        <w:rPr>
          <w:sz w:val="37"/>
        </w:rPr>
      </w:pPr>
    </w:p>
    <w:p>
      <w:pPr>
        <w:pStyle w:val="BodyText"/>
        <w:spacing w:line="364" w:lineRule="auto"/>
        <w:ind w:left="486" w:right="1970" w:firstLine="720"/>
      </w:pPr>
      <w:r>
        <w:t xml:space="preserve">1、机械设备和机具需配备专业人员进管。根据施工组织设计编制机械设备的进出  </w:t>
      </w:r>
      <w:r>
        <w:rPr>
          <w:spacing w:val="-1"/>
        </w:rPr>
        <w:t>场计划，在施工过程中如对起重设备和特殊过程使用的设备调整须报请原批准部门批准。</w:t>
      </w:r>
      <w:r>
        <w:rPr>
          <w:spacing w:val="-36"/>
        </w:rPr>
        <w:t>负责填报《机械设备交接验收单》、《设备维修检验表》、《设备检修情况记录表》、《机</w:t>
      </w:r>
    </w:p>
    <w:p>
      <w:pPr>
        <w:pStyle w:val="BodyText"/>
        <w:spacing w:before="3"/>
        <w:ind w:left="486"/>
      </w:pPr>
      <w:r>
        <w:t>械设备盘点登记表》；</w:t>
      </w:r>
    </w:p>
    <w:p>
      <w:pPr>
        <w:pStyle w:val="BodyText"/>
        <w:spacing w:before="1"/>
        <w:rPr>
          <w:sz w:val="37"/>
        </w:rPr>
      </w:pPr>
    </w:p>
    <w:p>
      <w:pPr>
        <w:pStyle w:val="BodyText"/>
        <w:spacing w:line="364" w:lineRule="auto"/>
        <w:ind w:left="486" w:right="2151" w:firstLine="720"/>
      </w:pPr>
      <w:r>
        <w:t>2、各项目应依据《全国统一施工机械台班费用定额》及《保养修技术经济定额》结合实际情况，做好机械定期保养工作。日常要坚持“十字作业法，即；清洁、紧固、润</w:t>
      </w:r>
    </w:p>
    <w:p>
      <w:pPr>
        <w:pStyle w:val="BodyText"/>
        <w:spacing w:before="3"/>
        <w:ind w:left="486"/>
      </w:pPr>
      <w:r>
        <w:t>、防腐，发现问题及时处，使机械设备在施工过程中始终保持完好状态。</w:t>
      </w:r>
    </w:p>
    <w:p>
      <w:pPr>
        <w:pStyle w:val="BodyText"/>
        <w:spacing w:before="4"/>
        <w:rPr>
          <w:sz w:val="37"/>
        </w:rPr>
      </w:pPr>
    </w:p>
    <w:p>
      <w:pPr>
        <w:pStyle w:val="BodyText"/>
        <w:spacing w:line="364" w:lineRule="auto"/>
        <w:ind w:left="486" w:right="1970" w:firstLine="720"/>
      </w:pPr>
      <w:r>
        <w:t>3、机械操作人员，尤其是特殊工种作业人员有必须经过安全操作技术培训考核，持</w:t>
      </w:r>
      <w:r>
        <w:rPr>
          <w:spacing w:val="-1"/>
        </w:rPr>
        <w:t>证上岗，非机操作人员严禁上机。机操人员必须听从施工人员的正确指挥，严格实施《建</w:t>
      </w:r>
      <w:r>
        <w:rPr>
          <w:spacing w:val="-13"/>
        </w:rPr>
        <w:t>筑机械使用安全技术规程》，负责填写《机械设备运转记录》表和《机械设备历表》并做好日常的维修保养工作。</w:t>
      </w:r>
    </w:p>
    <w:p>
      <w:pPr>
        <w:pStyle w:val="BodyText"/>
        <w:spacing w:before="238"/>
        <w:ind w:left="1207"/>
      </w:pPr>
      <w:r>
        <w:t>4、属于特殊过程的施工机械设备，须送具有检测资格的检验单位鉴定合格后方可使用。</w:t>
      </w:r>
    </w:p>
    <w:p>
      <w:pPr>
        <w:pStyle w:val="BodyText"/>
        <w:spacing w:before="1"/>
        <w:rPr>
          <w:sz w:val="37"/>
        </w:rPr>
      </w:pPr>
    </w:p>
    <w:p>
      <w:pPr>
        <w:pStyle w:val="BodyText"/>
        <w:spacing w:line="364" w:lineRule="auto"/>
        <w:ind w:left="486" w:right="1767" w:firstLine="720"/>
      </w:pPr>
      <w:r>
        <w:t>5、重大事故发生后，须于6 小时内用电话或电报及时报告上级主管部门，然后再补报事故报告。处事故要坚持“三放过的原则，即：事故原因没有分析清楚放过；干</w:t>
      </w:r>
    </w:p>
    <w:p>
      <w:pPr>
        <w:pStyle w:val="BodyText"/>
        <w:spacing w:before="2"/>
        <w:ind w:left="486"/>
      </w:pPr>
      <w:r>
        <w:t>部、群众没有受到教育放过，没有实可的防范措施放过。</w:t>
      </w:r>
    </w:p>
    <w:p>
      <w:pPr>
        <w:pStyle w:val="BodyText"/>
        <w:spacing w:before="4"/>
        <w:rPr>
          <w:sz w:val="37"/>
        </w:rPr>
      </w:pPr>
    </w:p>
    <w:p>
      <w:pPr>
        <w:pStyle w:val="BodyText"/>
        <w:spacing w:line="364" w:lineRule="auto"/>
        <w:ind w:left="486" w:right="1769" w:firstLine="720"/>
      </w:pPr>
      <w:r>
        <w:t>6、凡无证操纵各种机械设备，一经查实，罚当事者100 元，如属领导者责任擅自使用无证操作者机械设备罚领导 100 元。并予以通报批评。</w:t>
      </w:r>
    </w:p>
    <w:p>
      <w:pPr>
        <w:pStyle w:val="BodyText"/>
        <w:spacing w:before="236" w:line="364" w:lineRule="auto"/>
        <w:ind w:left="486" w:right="2380" w:firstLine="720"/>
      </w:pPr>
      <w:r>
        <w:t>7</w:t>
      </w:r>
      <w:r>
        <w:rPr>
          <w:spacing w:val="-17"/>
        </w:rPr>
        <w:t xml:space="preserve">、需要购置机械设备，必须结合生产实际，并从技术和经济等到方面进可性论证， </w:t>
      </w:r>
      <w:r>
        <w:t>按程序报请批准之后方可办。</w:t>
      </w:r>
    </w:p>
    <w:p>
      <w:pPr>
        <w:pStyle w:val="BodyText"/>
        <w:spacing w:before="236" w:line="364" w:lineRule="auto"/>
        <w:ind w:left="486" w:right="2137" w:firstLine="720"/>
      </w:pPr>
      <w:r>
        <w:t>8、积压的机械设备以及由于磨损严重已能使其达到使用和安全要求或无改造价值需报废的设备，必须报请领导批准后方可办报废手续。</w:t>
      </w:r>
    </w:p>
    <w:p>
      <w:pPr>
        <w:pStyle w:val="BodyText"/>
        <w:spacing w:before="236"/>
        <w:ind w:left="1207"/>
      </w:pPr>
      <w:r>
        <w:t>9、按照上级部门下达的设备保修计划时对设备进保修，并做好记录。</w:t>
      </w:r>
    </w:p>
    <w:p>
      <w:pPr>
        <w:pStyle w:val="BodyText"/>
        <w:spacing w:before="1"/>
        <w:rPr>
          <w:sz w:val="51"/>
        </w:rPr>
      </w:pPr>
    </w:p>
    <w:p>
      <w:pPr>
        <w:pStyle w:val="BodyText"/>
        <w:ind w:right="1711"/>
        <w:jc w:val="center"/>
      </w:pPr>
      <w:r>
        <w:t>第 5 章 劳动安排计划</w:t>
      </w:r>
    </w:p>
    <w:p>
      <w:pPr>
        <w:pStyle w:val="BodyText"/>
      </w:pPr>
    </w:p>
    <w:p>
      <w:pPr>
        <w:pStyle w:val="BodyText"/>
        <w:spacing w:before="3"/>
        <w:rPr>
          <w:sz w:val="26"/>
        </w:rPr>
      </w:pPr>
    </w:p>
    <w:p>
      <w:pPr>
        <w:spacing w:before="1"/>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17"/>
          <w:cols w:space="708"/>
        </w:sectPr>
      </w:pPr>
    </w:p>
    <w:p>
      <w:pPr>
        <w:spacing w:before="77"/>
        <w:ind w:left="486" w:right="0" w:firstLine="0"/>
        <w:jc w:val="left"/>
        <w:rPr>
          <w:sz w:val="27"/>
        </w:rPr>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600"/>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ListParagraph"/>
        <w:numPr>
          <w:ilvl w:val="0"/>
          <w:numId w:val="16"/>
        </w:numPr>
        <w:tabs>
          <w:tab w:val="left" w:pos="1028"/>
        </w:tabs>
        <w:spacing w:before="195" w:after="0" w:line="240" w:lineRule="auto"/>
        <w:ind w:left="1027" w:right="0" w:hanging="542"/>
        <w:jc w:val="left"/>
        <w:rPr>
          <w:sz w:val="36"/>
        </w:rPr>
      </w:pPr>
      <w:r>
        <w:rPr>
          <w:sz w:val="36"/>
        </w:rPr>
        <w:t>编制劳动安排计划</w:t>
      </w:r>
    </w:p>
    <w:p>
      <w:pPr>
        <w:pStyle w:val="BodyText"/>
        <w:spacing w:before="1"/>
        <w:rPr>
          <w:sz w:val="37"/>
        </w:rPr>
      </w:pPr>
    </w:p>
    <w:p>
      <w:pPr>
        <w:pStyle w:val="BodyText"/>
        <w:spacing w:line="364" w:lineRule="auto"/>
        <w:ind w:left="486" w:right="3051" w:firstLine="720"/>
      </w:pPr>
      <w:r>
        <w:t>根据水和交道业工程劳动定额，结合本地区人工劳动的具体情况、工程平面特点、施工进计划，本标段工程同施工阶段劳动配置计划如表：</w:t>
      </w:r>
    </w:p>
    <w:p>
      <w:pPr>
        <w:pStyle w:val="BodyText"/>
        <w:spacing w:before="236"/>
        <w:ind w:left="1207"/>
      </w:pPr>
      <w:r>
        <w:t>详见后附表《劳动计划表》 。</w:t>
      </w:r>
    </w:p>
    <w:p>
      <w:pPr>
        <w:pStyle w:val="BodyText"/>
      </w:pPr>
    </w:p>
    <w:p>
      <w:pPr>
        <w:pStyle w:val="ListParagraph"/>
        <w:numPr>
          <w:ilvl w:val="0"/>
          <w:numId w:val="16"/>
        </w:numPr>
        <w:tabs>
          <w:tab w:val="left" w:pos="1028"/>
        </w:tabs>
        <w:spacing w:before="248" w:after="0" w:line="240" w:lineRule="auto"/>
        <w:ind w:left="1027" w:right="0" w:hanging="542"/>
        <w:jc w:val="left"/>
        <w:rPr>
          <w:sz w:val="36"/>
        </w:rPr>
      </w:pPr>
      <w:r>
        <w:rPr>
          <w:sz w:val="36"/>
        </w:rPr>
        <w:t>劳动计划的实施</w:t>
      </w:r>
    </w:p>
    <w:p>
      <w:pPr>
        <w:pStyle w:val="BodyText"/>
        <w:rPr>
          <w:sz w:val="37"/>
        </w:rPr>
      </w:pPr>
    </w:p>
    <w:p>
      <w:pPr>
        <w:pStyle w:val="BodyText"/>
        <w:spacing w:line="364" w:lineRule="auto"/>
        <w:ind w:left="486" w:right="2331" w:firstLine="720"/>
      </w:pPr>
      <w:r>
        <w:t>一、对进入施工现场的施工队伍进资格审查，施工班组必须配备兼职质安员，对员工进岗前教育。</w:t>
      </w:r>
    </w:p>
    <w:p>
      <w:pPr>
        <w:pStyle w:val="BodyText"/>
        <w:spacing w:before="237" w:line="364" w:lineRule="auto"/>
        <w:ind w:left="486" w:right="1971" w:firstLine="720"/>
      </w:pPr>
      <w:r>
        <w:t>二、对已进入施工现场的人员实施动态管，为确保施工队伍的素质和人员相对稳定， 允许施工班组擅自扩充和随意抽调施工人员。</w:t>
      </w:r>
    </w:p>
    <w:p>
      <w:pPr>
        <w:pStyle w:val="BodyText"/>
        <w:spacing w:before="236"/>
        <w:ind w:left="1207"/>
      </w:pPr>
      <w:r>
        <w:t>三、未经项目部质、安全培训的操作工人，允许上岗。</w:t>
      </w:r>
    </w:p>
    <w:p>
      <w:pPr>
        <w:pStyle w:val="BodyText"/>
        <w:spacing w:before="1"/>
        <w:rPr>
          <w:sz w:val="37"/>
        </w:rPr>
      </w:pPr>
    </w:p>
    <w:p>
      <w:pPr>
        <w:pStyle w:val="BodyText"/>
        <w:ind w:left="1207"/>
      </w:pPr>
      <w:r>
        <w:t>四、加强劳动班组的管，凡进场的劳动班组须配备专职协调员。</w:t>
      </w:r>
    </w:p>
    <w:p>
      <w:pPr>
        <w:pStyle w:val="BodyText"/>
      </w:pPr>
    </w:p>
    <w:p>
      <w:pPr>
        <w:pStyle w:val="ListParagraph"/>
        <w:numPr>
          <w:ilvl w:val="0"/>
          <w:numId w:val="16"/>
        </w:numPr>
        <w:tabs>
          <w:tab w:val="left" w:pos="1028"/>
        </w:tabs>
        <w:spacing w:before="251" w:after="0" w:line="240" w:lineRule="auto"/>
        <w:ind w:left="1027" w:right="0" w:hanging="542"/>
        <w:jc w:val="left"/>
        <w:rPr>
          <w:sz w:val="36"/>
        </w:rPr>
      </w:pPr>
      <w:r>
        <w:rPr>
          <w:sz w:val="36"/>
        </w:rPr>
        <w:t>劳动组织和管</w:t>
      </w:r>
    </w:p>
    <w:p>
      <w:pPr>
        <w:pStyle w:val="BodyText"/>
        <w:rPr>
          <w:sz w:val="37"/>
        </w:rPr>
      </w:pPr>
    </w:p>
    <w:p>
      <w:pPr>
        <w:pStyle w:val="BodyText"/>
        <w:spacing w:before="1" w:line="364" w:lineRule="auto"/>
        <w:ind w:left="486" w:right="3411" w:firstLine="720"/>
      </w:pPr>
      <w:r>
        <w:t>劳动的组织和管直接影响工程能否顺完成，是施工管的关键之一。为实现管目标，拟采用以下有关措施：</w:t>
      </w:r>
    </w:p>
    <w:p>
      <w:pPr>
        <w:pStyle w:val="BodyText"/>
        <w:spacing w:before="236" w:line="364" w:lineRule="auto"/>
        <w:ind w:left="486" w:right="1970" w:firstLine="720"/>
      </w:pPr>
      <w:r>
        <w:t xml:space="preserve">一、施工现场项目经及主办工长要做全盘考虑，认真学习和研究施工图，领会设计 </w:t>
      </w:r>
      <w:r>
        <w:rPr>
          <w:spacing w:val="-1"/>
        </w:rPr>
        <w:t xml:space="preserve">意图，拟定出本标段工程各阶段施工所需投入的人，以及进出场的时间，做到心中有数， </w:t>
      </w:r>
      <w:r>
        <w:t>减少盲目性，避免造成应有的人员紧缺或窝工。</w:t>
      </w:r>
    </w:p>
    <w:p>
      <w:pPr>
        <w:pStyle w:val="BodyText"/>
        <w:spacing w:before="237"/>
        <w:ind w:left="1207"/>
      </w:pPr>
      <w:r>
        <w:t>二、在使用人上实竞争上岗的制。</w:t>
      </w:r>
    </w:p>
    <w:p>
      <w:pPr>
        <w:pStyle w:val="BodyText"/>
        <w:rPr>
          <w:sz w:val="37"/>
        </w:rPr>
      </w:pPr>
    </w:p>
    <w:p>
      <w:pPr>
        <w:pStyle w:val="BodyText"/>
        <w:spacing w:line="364" w:lineRule="auto"/>
        <w:ind w:left="486" w:right="2331" w:firstLine="720"/>
      </w:pPr>
      <w:r>
        <w:t>三、本标段工程，土石方工程和砌筑工程所占工程比大，要发扬连续作战的作风， 需要加班时应加班作业。</w:t>
      </w:r>
    </w:p>
    <w:p>
      <w:pPr>
        <w:pStyle w:val="BodyText"/>
        <w:spacing w:before="10"/>
        <w:rPr>
          <w:sz w:val="32"/>
        </w:rPr>
      </w:pPr>
    </w:p>
    <w:p>
      <w:pPr>
        <w:pStyle w:val="BodyText"/>
        <w:ind w:right="1711"/>
        <w:jc w:val="center"/>
      </w:pPr>
      <w:r>
        <w:t>第 6 章 材供应计划</w:t>
      </w:r>
    </w:p>
    <w:p>
      <w:pPr>
        <w:pStyle w:val="BodyText"/>
      </w:pPr>
    </w:p>
    <w:p>
      <w:pPr>
        <w:pStyle w:val="ListParagraph"/>
        <w:numPr>
          <w:ilvl w:val="0"/>
          <w:numId w:val="15"/>
        </w:numPr>
        <w:tabs>
          <w:tab w:val="left" w:pos="1028"/>
        </w:tabs>
        <w:spacing w:before="248" w:after="0" w:line="240" w:lineRule="auto"/>
        <w:ind w:left="1027" w:right="0" w:hanging="542"/>
        <w:jc w:val="left"/>
        <w:rPr>
          <w:sz w:val="36"/>
        </w:rPr>
      </w:pPr>
      <w:r>
        <w:rPr>
          <w:sz w:val="36"/>
        </w:rPr>
        <w:t>材供应计划</w:t>
      </w:r>
    </w:p>
    <w:p>
      <w:pPr>
        <w:pStyle w:val="BodyText"/>
        <w:rPr>
          <w:sz w:val="37"/>
        </w:rPr>
      </w:pPr>
    </w:p>
    <w:p>
      <w:pPr>
        <w:pStyle w:val="BodyText"/>
        <w:spacing w:before="1"/>
        <w:ind w:left="1207"/>
      </w:pPr>
      <w:r>
        <w:t>根据施工进计划中同施工阶段的材需求，制定主要材供应计划。</w:t>
      </w:r>
    </w:p>
    <w:p>
      <w:pPr>
        <w:pStyle w:val="BodyText"/>
      </w:pPr>
    </w:p>
    <w:p>
      <w:pPr>
        <w:pStyle w:val="ListParagraph"/>
        <w:numPr>
          <w:ilvl w:val="0"/>
          <w:numId w:val="15"/>
        </w:numPr>
        <w:tabs>
          <w:tab w:val="left" w:pos="1028"/>
        </w:tabs>
        <w:spacing w:before="247" w:after="0" w:line="240" w:lineRule="auto"/>
        <w:ind w:left="1027" w:right="0" w:hanging="542"/>
        <w:jc w:val="left"/>
        <w:rPr>
          <w:sz w:val="36"/>
        </w:rPr>
      </w:pPr>
      <w:r>
        <w:rPr>
          <w:sz w:val="36"/>
        </w:rPr>
        <w:t>材供应质控制措施</w:t>
      </w:r>
    </w:p>
    <w:p>
      <w:pPr>
        <w:spacing w:before="96"/>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18"/>
          <w:cols w:space="708"/>
        </w:sectPr>
      </w:pPr>
    </w:p>
    <w:p>
      <w:pPr>
        <w:spacing w:before="77" w:line="327" w:lineRule="exact"/>
        <w:ind w:left="486" w:right="0" w:firstLine="0"/>
        <w:jc w:val="left"/>
        <w:rPr>
          <w:sz w:val="27"/>
        </w:rPr>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11340845" cy="15849600"/>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spacing w:line="442" w:lineRule="exact"/>
        <w:ind w:left="1207"/>
      </w:pPr>
      <w:r>
        <w:t>材应选用合格厂家的合格产品。无论何种材均应选择具有生产资质的厂家，并由</w:t>
      </w:r>
    </w:p>
    <w:p>
      <w:pPr>
        <w:pStyle w:val="BodyText"/>
        <w:spacing w:before="241" w:line="364" w:lineRule="auto"/>
        <w:ind w:left="486" w:right="2330"/>
      </w:pPr>
      <w:r>
        <w:t xml:space="preserve">厂家提供生产产品的合格证明及检测报告。在选定生产厂家后，应对其供应产品进质 </w:t>
      </w:r>
      <w:r>
        <w:rPr>
          <w:spacing w:val="-1"/>
        </w:rPr>
        <w:t>抽检，抽检合格后方可签订购货合同并使用，在合同中应严格指出产品质问题的责任。</w:t>
      </w:r>
      <w:r>
        <w:t>对每批到货还应进抽检，合格的产品禁止使用在工程中。</w:t>
      </w:r>
    </w:p>
    <w:p>
      <w:pPr>
        <w:pStyle w:val="BodyText"/>
        <w:spacing w:before="10"/>
      </w:pPr>
    </w:p>
    <w:p>
      <w:pPr>
        <w:pStyle w:val="ListParagraph"/>
        <w:numPr>
          <w:ilvl w:val="1"/>
          <w:numId w:val="15"/>
        </w:numPr>
        <w:tabs>
          <w:tab w:val="left" w:pos="1208"/>
        </w:tabs>
        <w:spacing w:before="0" w:after="0" w:line="240" w:lineRule="auto"/>
        <w:ind w:left="1207" w:right="0" w:hanging="722"/>
        <w:jc w:val="left"/>
        <w:rPr>
          <w:sz w:val="36"/>
        </w:rPr>
      </w:pPr>
      <w:r>
        <w:rPr>
          <w:sz w:val="36"/>
        </w:rPr>
        <w:t>影响材质的因素</w:t>
      </w:r>
    </w:p>
    <w:p>
      <w:pPr>
        <w:pStyle w:val="BodyText"/>
        <w:rPr>
          <w:sz w:val="37"/>
        </w:rPr>
      </w:pPr>
    </w:p>
    <w:p>
      <w:pPr>
        <w:pStyle w:val="BodyText"/>
        <w:spacing w:line="364" w:lineRule="auto"/>
        <w:ind w:left="486" w:right="3591" w:firstLine="720"/>
      </w:pPr>
      <w:r>
        <w:t>1、材供应无计划、堆放规范、无标识牌、混堆，加上管善，当水、钢材等材产生受潮、变质、锈蚀，失去原有的性质；</w:t>
      </w:r>
    </w:p>
    <w:p>
      <w:pPr>
        <w:pStyle w:val="BodyText"/>
        <w:spacing w:before="236" w:line="364" w:lineRule="auto"/>
        <w:ind w:left="486" w:right="4311" w:firstLine="720"/>
      </w:pPr>
      <w:r>
        <w:t>2、材检测及时、检、错桩，使合格的材当作合格材使用，造成应有的质隐患；</w:t>
      </w:r>
    </w:p>
    <w:p>
      <w:pPr>
        <w:pStyle w:val="BodyText"/>
        <w:spacing w:before="237"/>
        <w:ind w:left="1207"/>
      </w:pPr>
      <w:r>
        <w:t>3、对填筑基的土质材，缺乏土壤调查，判断失误，本应掺石灰改为膨胀土未处</w:t>
      </w:r>
    </w:p>
    <w:p>
      <w:pPr>
        <w:pStyle w:val="BodyText"/>
        <w:spacing w:before="244"/>
        <w:ind w:left="486"/>
      </w:pPr>
      <w:r>
        <w:t>，极产生基质隐患；</w:t>
      </w:r>
    </w:p>
    <w:p>
      <w:pPr>
        <w:pStyle w:val="BodyText"/>
        <w:spacing w:before="1"/>
        <w:rPr>
          <w:sz w:val="37"/>
        </w:rPr>
      </w:pPr>
    </w:p>
    <w:p>
      <w:pPr>
        <w:pStyle w:val="BodyText"/>
        <w:spacing w:line="364" w:lineRule="auto"/>
        <w:ind w:left="486" w:right="2151" w:firstLine="720"/>
      </w:pPr>
      <w:r>
        <w:t>4、施工中特别是钢筋未按设计图纸的规定要求采购，焊接（搭接）焊缝合格未及时检测控制，造成质事故；</w:t>
      </w:r>
    </w:p>
    <w:p>
      <w:pPr>
        <w:pStyle w:val="BodyText"/>
        <w:tabs>
          <w:tab w:val="left" w:pos="7655"/>
        </w:tabs>
        <w:spacing w:before="236" w:line="364" w:lineRule="auto"/>
        <w:ind w:left="486" w:right="2002" w:firstLine="720"/>
      </w:pPr>
      <w:r>
        <w:t>5、材半成品构件（如涵管、预制大）</w:t>
        <w:tab/>
        <w:t>，未及时进检测，就直接安装在构造物上</w:t>
      </w:r>
      <w:r>
        <w:rPr>
          <w:spacing w:val="-18"/>
        </w:rPr>
        <w:t xml:space="preserve">， </w:t>
      </w:r>
      <w:r>
        <w:t>造成意象到的质事故。</w:t>
      </w:r>
    </w:p>
    <w:p>
      <w:pPr>
        <w:pStyle w:val="BodyText"/>
        <w:spacing w:before="9"/>
      </w:pPr>
    </w:p>
    <w:p>
      <w:pPr>
        <w:pStyle w:val="ListParagraph"/>
        <w:numPr>
          <w:ilvl w:val="1"/>
          <w:numId w:val="15"/>
        </w:numPr>
        <w:tabs>
          <w:tab w:val="left" w:pos="1208"/>
        </w:tabs>
        <w:spacing w:before="0" w:after="0" w:line="240" w:lineRule="auto"/>
        <w:ind w:left="1207" w:right="0" w:hanging="722"/>
        <w:jc w:val="left"/>
        <w:rPr>
          <w:sz w:val="36"/>
        </w:rPr>
      </w:pPr>
      <w:r>
        <w:rPr>
          <w:sz w:val="36"/>
        </w:rPr>
        <w:t>常用材性质和检测项目</w:t>
      </w:r>
    </w:p>
    <w:p>
      <w:pPr>
        <w:pStyle w:val="BodyText"/>
        <w:rPr>
          <w:sz w:val="37"/>
        </w:rPr>
      </w:pPr>
    </w:p>
    <w:p>
      <w:pPr>
        <w:pStyle w:val="BodyText"/>
        <w:spacing w:before="1"/>
        <w:ind w:left="1207"/>
      </w:pPr>
      <w:r>
        <w:t>常用材的基本性质可分为物性质（如密、堆积密、孔隙、密实、吸收、</w:t>
      </w:r>
    </w:p>
    <w:p>
      <w:pPr>
        <w:pStyle w:val="BodyText"/>
        <w:spacing w:before="240" w:line="367" w:lineRule="auto"/>
        <w:ind w:left="486" w:right="2510"/>
      </w:pPr>
      <w:r>
        <w:t>抗冻性、导热性等</w:t>
      </w:r>
      <w:r>
        <w:rPr>
          <w:spacing w:val="-187"/>
        </w:rPr>
        <w:t>）</w:t>
      </w:r>
      <w:r>
        <w:t>、化学性质（化学稳定性等）和学性质（如强、硬、弹性及朔性 等</w:t>
      </w:r>
      <w:r>
        <w:rPr>
          <w:spacing w:val="-180"/>
        </w:rPr>
        <w:t>）</w:t>
      </w:r>
      <w:r>
        <w:rPr>
          <w:spacing w:val="-1"/>
        </w:rPr>
        <w:t>。工程中首先要把好材关，合格优质的材加上成熟的工艺和熟练的技能，就能确保</w:t>
      </w:r>
      <w:r>
        <w:t>工程质，对工程常用的钢材、水、粉煤灰、砂、碎石或石、砼外加剂、石油沥青、</w:t>
      </w:r>
    </w:p>
    <w:p>
      <w:pPr>
        <w:pStyle w:val="BodyText"/>
        <w:spacing w:line="364" w:lineRule="auto"/>
        <w:ind w:left="486" w:right="2690"/>
      </w:pPr>
      <w:r>
        <w:t>回填土等，首先要知道材必检的项目，才能对材合格与否作出准确的判断，以下就几种常用的材必检项目简介如下：</w:t>
      </w:r>
    </w:p>
    <w:p>
      <w:pPr>
        <w:pStyle w:val="BodyText"/>
        <w:spacing w:before="229"/>
        <w:ind w:left="1207"/>
      </w:pPr>
      <w:r>
        <w:t>1、钢筋原材：试验、弯试验、反复弯曲试验</w:t>
      </w:r>
    </w:p>
    <w:p>
      <w:pPr>
        <w:pStyle w:val="BodyText"/>
        <w:spacing w:before="1"/>
        <w:rPr>
          <w:sz w:val="37"/>
        </w:rPr>
      </w:pPr>
    </w:p>
    <w:p>
      <w:pPr>
        <w:pStyle w:val="BodyText"/>
        <w:ind w:left="1207"/>
      </w:pPr>
      <w:r>
        <w:t>2、钢筋焊接（搭接焊</w:t>
      </w:r>
      <w:r>
        <w:rPr>
          <w:spacing w:val="-180"/>
        </w:rPr>
        <w:t>）</w:t>
      </w:r>
      <w:r>
        <w:t>：抗试验</w:t>
      </w:r>
    </w:p>
    <w:p>
      <w:pPr>
        <w:pStyle w:val="BodyText"/>
        <w:spacing w:before="1"/>
        <w:rPr>
          <w:sz w:val="37"/>
        </w:rPr>
      </w:pPr>
    </w:p>
    <w:p>
      <w:pPr>
        <w:pStyle w:val="BodyText"/>
        <w:ind w:left="1207"/>
      </w:pPr>
      <w:r>
        <w:t>3、水、胶砂强、安定性、初凝时间、终凝时间必要时需做胶砂动性</w:t>
      </w:r>
    </w:p>
    <w:p>
      <w:pPr>
        <w:pStyle w:val="BodyText"/>
        <w:rPr>
          <w:sz w:val="37"/>
        </w:rPr>
      </w:pPr>
    </w:p>
    <w:p>
      <w:pPr>
        <w:pStyle w:val="BodyText"/>
        <w:spacing w:before="1"/>
        <w:ind w:left="1207"/>
      </w:pPr>
      <w:r>
        <w:t>4、砂；筛分析、含、块含、必要时需做：表观密、紧密、堆积密</w:t>
      </w:r>
    </w:p>
    <w:p>
      <w:pPr>
        <w:pStyle w:val="BodyText"/>
        <w:spacing w:before="9"/>
        <w:rPr>
          <w:sz w:val="39"/>
        </w:rPr>
      </w:pPr>
    </w:p>
    <w:p>
      <w:pPr>
        <w:spacing w:before="0"/>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19"/>
          <w:cols w:space="708"/>
        </w:sectPr>
      </w:pPr>
    </w:p>
    <w:p>
      <w:pPr>
        <w:spacing w:before="77" w:line="327" w:lineRule="exact"/>
        <w:ind w:left="486" w:right="0" w:firstLine="0"/>
        <w:jc w:val="left"/>
        <w:rPr>
          <w:sz w:val="27"/>
        </w:rPr>
      </w:pPr>
      <w:r>
        <w:drawing>
          <wp:anchor distT="0" distB="0" distL="0" distR="0" simplePos="0" relativeHeight="251674624" behindDoc="1" locked="0" layoutInCell="1" allowOverlap="1">
            <wp:simplePos x="0" y="0"/>
            <wp:positionH relativeFrom="page">
              <wp:posOffset>0</wp:posOffset>
            </wp:positionH>
            <wp:positionV relativeFrom="page">
              <wp:posOffset>0</wp:posOffset>
            </wp:positionV>
            <wp:extent cx="11340845" cy="15849600"/>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spacing w:line="442" w:lineRule="exact"/>
        <w:ind w:left="1207"/>
      </w:pPr>
      <w:r>
        <w:t>5、碎石或石；筛分析、含、块含、针片状含、压碎指标值，必要时需做：</w:t>
      </w:r>
    </w:p>
    <w:p>
      <w:pPr>
        <w:pStyle w:val="BodyText"/>
        <w:spacing w:before="241"/>
        <w:ind w:left="486"/>
      </w:pPr>
      <w:r>
        <w:t>堆积密、表观密</w:t>
      </w:r>
    </w:p>
    <w:p>
      <w:pPr>
        <w:pStyle w:val="BodyText"/>
        <w:spacing w:before="1"/>
        <w:rPr>
          <w:sz w:val="37"/>
        </w:rPr>
      </w:pPr>
    </w:p>
    <w:p>
      <w:pPr>
        <w:pStyle w:val="BodyText"/>
        <w:spacing w:line="364" w:lineRule="auto"/>
        <w:ind w:left="486" w:right="3730" w:firstLine="720"/>
      </w:pPr>
      <w:r>
        <w:rPr>
          <w:spacing w:val="3"/>
        </w:rPr>
        <w:t>6</w:t>
      </w:r>
      <w:r>
        <w:t>、砼外加剂（减水剂</w:t>
      </w:r>
      <w:r>
        <w:rPr>
          <w:spacing w:val="-72"/>
        </w:rPr>
        <w:t>）</w:t>
      </w:r>
      <w:r>
        <w:rPr>
          <w:spacing w:val="-10"/>
        </w:rPr>
        <w:t>：固体含、减水、水、抗压强比、钢筋锈蚀、必要</w:t>
      </w:r>
      <w:r>
        <w:t>时需做：含气、凝结时间、坍损失</w:t>
      </w:r>
    </w:p>
    <w:p>
      <w:pPr>
        <w:pStyle w:val="BodyText"/>
        <w:spacing w:before="8"/>
      </w:pPr>
    </w:p>
    <w:p>
      <w:pPr>
        <w:pStyle w:val="ListParagraph"/>
        <w:numPr>
          <w:ilvl w:val="1"/>
          <w:numId w:val="15"/>
        </w:numPr>
        <w:tabs>
          <w:tab w:val="left" w:pos="1208"/>
        </w:tabs>
        <w:spacing w:before="0" w:after="0" w:line="240" w:lineRule="auto"/>
        <w:ind w:left="1207" w:right="0" w:hanging="722"/>
        <w:jc w:val="left"/>
        <w:rPr>
          <w:sz w:val="36"/>
        </w:rPr>
      </w:pPr>
      <w:r>
        <w:rPr>
          <w:sz w:val="36"/>
        </w:rPr>
        <w:t>常用材检测频：</w:t>
      </w:r>
    </w:p>
    <w:p>
      <w:pPr>
        <w:pStyle w:val="BodyText"/>
        <w:spacing w:before="1"/>
        <w:rPr>
          <w:sz w:val="37"/>
        </w:rPr>
      </w:pPr>
    </w:p>
    <w:p>
      <w:pPr>
        <w:pStyle w:val="BodyText"/>
        <w:ind w:left="1207"/>
      </w:pPr>
      <w:r>
        <w:t>1、钢筋原材检测应以同厂别、同炉号、同规格、同一交货状态，同一进场时间，每</w:t>
      </w:r>
    </w:p>
    <w:p>
      <w:pPr>
        <w:pStyle w:val="BodyText"/>
        <w:tabs>
          <w:tab w:val="left" w:pos="4051"/>
        </w:tabs>
        <w:spacing w:before="241" w:line="364" w:lineRule="auto"/>
        <w:ind w:left="486" w:right="2095"/>
      </w:pPr>
      <w:r>
        <w:t>60t</w:t>
      </w:r>
      <w:r>
        <w:rPr>
          <w:spacing w:val="-90"/>
        </w:rPr>
        <w:t xml:space="preserve"> </w:t>
      </w:r>
      <w:r>
        <w:t>为一验收批，足</w:t>
        <w:tab/>
        <w:t>60t</w:t>
      </w:r>
      <w:r>
        <w:rPr>
          <w:spacing w:val="-90"/>
        </w:rPr>
        <w:t xml:space="preserve"> </w:t>
      </w:r>
      <w:r>
        <w:t>时，按一验收批检测，钢筋的物性能和化学成分各项试验，</w:t>
      </w:r>
      <w:r>
        <w:rPr>
          <w:spacing w:val="-17"/>
        </w:rPr>
        <w:t>如</w:t>
      </w:r>
      <w:r>
        <w:t>有一项符合钢筋的技术要求，则应取双倍试件（样）进复检，再有一项合格，则该</w:t>
      </w:r>
    </w:p>
    <w:p>
      <w:pPr>
        <w:pStyle w:val="BodyText"/>
        <w:spacing w:before="3"/>
        <w:ind w:left="486"/>
      </w:pPr>
      <w:r>
        <w:t>验收钢筋判为合格。合格钢筋得使用，并要有处报告，以防止混入其它批中；</w:t>
      </w:r>
    </w:p>
    <w:p>
      <w:pPr>
        <w:pStyle w:val="BodyText"/>
        <w:rPr>
          <w:sz w:val="37"/>
        </w:rPr>
      </w:pPr>
    </w:p>
    <w:p>
      <w:pPr>
        <w:pStyle w:val="BodyText"/>
        <w:tabs>
          <w:tab w:val="left" w:pos="6621"/>
          <w:tab w:val="left" w:pos="13935"/>
        </w:tabs>
        <w:ind w:left="1207"/>
      </w:pPr>
      <w:r>
        <w:t>2</w:t>
      </w:r>
      <w:r>
        <w:rPr>
          <w:spacing w:val="-83"/>
        </w:rPr>
        <w:t>、</w:t>
      </w:r>
      <w:r>
        <w:t>水袋装检测应以同一水厂、</w:t>
        <w:tab/>
        <w:t>同标号</w:t>
      </w:r>
      <w:r>
        <w:rPr>
          <w:spacing w:val="-83"/>
        </w:rPr>
        <w:t>、</w:t>
      </w:r>
      <w:r>
        <w:t>同一生产时间</w:t>
      </w:r>
      <w:r>
        <w:rPr>
          <w:spacing w:val="-83"/>
        </w:rPr>
        <w:t>、</w:t>
      </w:r>
      <w:r>
        <w:t>同一进场日期的水，</w:t>
        <w:tab/>
        <w:t>200t</w:t>
      </w:r>
    </w:p>
    <w:p>
      <w:pPr>
        <w:pStyle w:val="BodyText"/>
        <w:tabs>
          <w:tab w:val="left" w:pos="3457"/>
        </w:tabs>
        <w:spacing w:before="245"/>
        <w:ind w:left="486"/>
      </w:pPr>
      <w:r>
        <w:t>为一验收批，足</w:t>
        <w:tab/>
        <w:t>200t</w:t>
      </w:r>
      <w:r>
        <w:rPr>
          <w:spacing w:val="-90"/>
        </w:rPr>
        <w:t xml:space="preserve"> </w:t>
      </w:r>
      <w:r>
        <w:t>时，亦按一验收批检测；</w:t>
      </w:r>
    </w:p>
    <w:p>
      <w:pPr>
        <w:pStyle w:val="BodyText"/>
        <w:rPr>
          <w:sz w:val="37"/>
        </w:rPr>
      </w:pPr>
    </w:p>
    <w:p>
      <w:pPr>
        <w:pStyle w:val="BodyText"/>
        <w:ind w:left="1207"/>
        <w:jc w:val="both"/>
      </w:pPr>
      <w:r>
        <w:t>3、 散装水：应以同一水厂生产生产的同期出厂的同品种、同标号的水，以一</w:t>
      </w:r>
    </w:p>
    <w:p>
      <w:pPr>
        <w:pStyle w:val="BodyText"/>
        <w:spacing w:before="241" w:line="364" w:lineRule="auto"/>
        <w:ind w:left="486" w:right="1806"/>
        <w:jc w:val="both"/>
      </w:pPr>
      <w:r>
        <w:t>次进厂（场）的同一出厂编号的水为一批，但一批总得超过    500t.同时，还要注意水的有效期（一般为 3 个月，硅酸盐水为一个月） ，过期必须做复检，连续施工的工程相邻两次水试验时间应超过其有效期；</w:t>
      </w:r>
    </w:p>
    <w:p>
      <w:pPr>
        <w:pStyle w:val="BodyText"/>
        <w:spacing w:before="237"/>
        <w:ind w:left="1207"/>
        <w:jc w:val="both"/>
      </w:pPr>
      <w:r>
        <w:t>4</w:t>
      </w:r>
      <w:r>
        <w:rPr>
          <w:spacing w:val="4"/>
        </w:rPr>
        <w:t xml:space="preserve">、砂、碎石或石：检测应以同一产地、同一规格、同一进场时间，要 </w:t>
      </w:r>
      <w:r>
        <w:t>400m3</w:t>
      </w:r>
      <w:r>
        <w:rPr>
          <w:spacing w:val="-60"/>
        </w:rPr>
        <w:t xml:space="preserve"> 或 </w:t>
      </w:r>
      <w:r>
        <w:t>600t</w:t>
      </w:r>
    </w:p>
    <w:p>
      <w:pPr>
        <w:pStyle w:val="BodyText"/>
        <w:tabs>
          <w:tab w:val="left" w:pos="3817"/>
        </w:tabs>
        <w:spacing w:before="241"/>
        <w:ind w:left="486"/>
      </w:pPr>
      <w:r>
        <w:t>时为一验收批。足</w:t>
        <w:tab/>
        <w:t>400m3</w:t>
      </w:r>
      <w:r>
        <w:rPr>
          <w:spacing w:val="-90"/>
        </w:rPr>
        <w:t xml:space="preserve"> </w:t>
      </w:r>
      <w:r>
        <w:t>或</w:t>
      </w:r>
      <w:r>
        <w:rPr>
          <w:spacing w:val="-90"/>
        </w:rPr>
        <w:t xml:space="preserve"> </w:t>
      </w:r>
      <w:r>
        <w:t>600t</w:t>
      </w:r>
      <w:r>
        <w:rPr>
          <w:spacing w:val="-90"/>
        </w:rPr>
        <w:t xml:space="preserve"> </w:t>
      </w:r>
      <w:r>
        <w:t>时，按一验收检测；</w:t>
      </w:r>
    </w:p>
    <w:p>
      <w:pPr>
        <w:pStyle w:val="BodyText"/>
        <w:spacing w:before="1"/>
        <w:rPr>
          <w:sz w:val="37"/>
        </w:rPr>
      </w:pPr>
    </w:p>
    <w:p>
      <w:pPr>
        <w:pStyle w:val="BodyText"/>
        <w:ind w:left="1207"/>
      </w:pPr>
      <w:r>
        <w:t>5、外加剂；必须有生产厂家的质证明书，内容包括：厂名、品名、包装、质（重</w:t>
      </w:r>
    </w:p>
    <w:p>
      <w:pPr>
        <w:pStyle w:val="BodyText"/>
        <w:spacing w:before="244"/>
        <w:ind w:left="486"/>
      </w:pPr>
      <w:r>
        <w:t>） 、出厂日期、性能合使用说明，使用前应以每次进厂的数进性能的检测。</w:t>
      </w:r>
    </w:p>
    <w:p>
      <w:pPr>
        <w:pStyle w:val="BodyText"/>
      </w:pPr>
    </w:p>
    <w:p>
      <w:pPr>
        <w:pStyle w:val="ListParagraph"/>
        <w:numPr>
          <w:ilvl w:val="1"/>
          <w:numId w:val="15"/>
        </w:numPr>
        <w:tabs>
          <w:tab w:val="left" w:pos="1208"/>
        </w:tabs>
        <w:spacing w:before="248" w:after="0" w:line="240" w:lineRule="auto"/>
        <w:ind w:left="1207" w:right="0" w:hanging="722"/>
        <w:jc w:val="left"/>
        <w:rPr>
          <w:sz w:val="36"/>
        </w:rPr>
      </w:pPr>
      <w:r>
        <w:rPr>
          <w:sz w:val="36"/>
        </w:rPr>
        <w:t>常用材现场质控制措施</w:t>
      </w:r>
    </w:p>
    <w:p>
      <w:pPr>
        <w:pStyle w:val="BodyText"/>
        <w:rPr>
          <w:sz w:val="37"/>
        </w:rPr>
      </w:pPr>
    </w:p>
    <w:p>
      <w:pPr>
        <w:pStyle w:val="BodyText"/>
        <w:tabs>
          <w:tab w:val="left" w:pos="6377"/>
        </w:tabs>
        <w:spacing w:line="364" w:lineRule="auto"/>
        <w:ind w:left="486" w:right="2919" w:firstLine="720"/>
      </w:pPr>
      <w:r>
        <w:t>建筑材费用一般占工程造价的</w:t>
        <w:tab/>
        <w:t>30~50%以上，低材费用是提高工程经济效的</w:t>
      </w:r>
      <w:r>
        <w:rPr>
          <w:spacing w:val="-17"/>
        </w:rPr>
        <w:t>一</w:t>
      </w:r>
      <w:r>
        <w:t>个重要方面，因此，合地使用质好、数多、品种齐全和费用低的材是工程建设</w:t>
      </w:r>
    </w:p>
    <w:p>
      <w:pPr>
        <w:pStyle w:val="BodyText"/>
        <w:spacing w:before="3"/>
        <w:ind w:left="486"/>
      </w:pPr>
      <w:r>
        <w:t>质的主要保证，根据工程施工管的经验，应采取如下措施：</w:t>
      </w:r>
    </w:p>
    <w:p>
      <w:pPr>
        <w:pStyle w:val="BodyText"/>
        <w:spacing w:before="1"/>
        <w:rPr>
          <w:sz w:val="37"/>
        </w:rPr>
      </w:pPr>
    </w:p>
    <w:p>
      <w:pPr>
        <w:pStyle w:val="BodyText"/>
        <w:tabs>
          <w:tab w:val="left" w:pos="9494"/>
        </w:tabs>
        <w:spacing w:line="364" w:lineRule="auto"/>
        <w:ind w:left="486" w:right="2020" w:firstLine="720"/>
      </w:pPr>
      <w:r>
        <w:t>1</w:t>
      </w:r>
      <w:r>
        <w:rPr>
          <w:spacing w:val="-58"/>
        </w:rPr>
        <w:t>、</w:t>
      </w:r>
      <w:r>
        <w:t>按施工计划和施工方法要求</w:t>
      </w:r>
      <w:r>
        <w:rPr>
          <w:spacing w:val="-58"/>
        </w:rPr>
        <w:t>，</w:t>
      </w:r>
      <w:r>
        <w:t>组织各种材进场，</w:t>
        <w:tab/>
        <w:t>按总体平面布置堆放</w:t>
      </w:r>
      <w:r>
        <w:rPr>
          <w:spacing w:val="-58"/>
        </w:rPr>
        <w:t>，</w:t>
      </w:r>
      <w:r>
        <w:t>同品种</w:t>
      </w:r>
      <w:r>
        <w:rPr>
          <w:spacing w:val="-17"/>
        </w:rPr>
        <w:t>、</w:t>
      </w:r>
      <w:r>
        <w:t>同规格的材分别堆放。并准备好防雨覆盖设施，特别是防止水受潮变质、钢筋锈蚀；</w:t>
      </w:r>
    </w:p>
    <w:p>
      <w:pPr>
        <w:pStyle w:val="BodyText"/>
        <w:spacing w:before="236"/>
        <w:ind w:left="1207"/>
      </w:pPr>
      <w:r>
        <w:t>2、调查土场蕴藏数及开采、运输条件，并对工程主要材（水、钢材、沥青、</w:t>
      </w:r>
    </w:p>
    <w:p>
      <w:pPr>
        <w:pStyle w:val="BodyText"/>
      </w:pPr>
    </w:p>
    <w:p>
      <w:pPr>
        <w:spacing w:before="282"/>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20"/>
          <w:cols w:space="708"/>
        </w:sectPr>
      </w:pPr>
    </w:p>
    <w:p>
      <w:pPr>
        <w:spacing w:before="77" w:line="327" w:lineRule="exact"/>
        <w:ind w:left="486" w:right="0" w:firstLine="0"/>
        <w:jc w:val="left"/>
        <w:rPr>
          <w:sz w:val="27"/>
        </w:rPr>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11340845" cy="15849600"/>
            <wp:effectExtent l="0" t="0" r="0" b="0"/>
            <wp:wrapNone/>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spacing w:line="442" w:lineRule="exact"/>
        <w:ind w:left="486"/>
      </w:pPr>
      <w:r>
        <w:t>生石灰、砂砾）按部颁《公工程试验规程》进室内试验，及时出具试验报告，坚持</w:t>
      </w:r>
    </w:p>
    <w:p>
      <w:pPr>
        <w:pStyle w:val="BodyText"/>
        <w:spacing w:before="241"/>
        <w:ind w:left="486"/>
      </w:pPr>
      <w:r>
        <w:t>作到用数据说话；</w:t>
      </w:r>
    </w:p>
    <w:p>
      <w:pPr>
        <w:pStyle w:val="BodyText"/>
        <w:spacing w:before="1"/>
        <w:rPr>
          <w:sz w:val="37"/>
        </w:rPr>
      </w:pPr>
    </w:p>
    <w:p>
      <w:pPr>
        <w:pStyle w:val="BodyText"/>
        <w:spacing w:line="364" w:lineRule="auto"/>
        <w:ind w:left="486" w:right="1656" w:firstLine="720"/>
      </w:pPr>
      <w:r>
        <w:t>3</w:t>
      </w:r>
      <w:r>
        <w:rPr>
          <w:spacing w:val="-16"/>
        </w:rPr>
        <w:t xml:space="preserve">、对各类砼构造物中所用的钢筋种类、钢号和直径，坚持做到应符合设计文件的规定， </w:t>
      </w:r>
      <w:r>
        <w:t>其技术标准应符合部颁标准，焊条、预埋件、其品种、规格和质必须符合设计要求和规</w:t>
      </w:r>
    </w:p>
    <w:p>
      <w:pPr>
        <w:pStyle w:val="BodyText"/>
        <w:spacing w:before="2"/>
        <w:ind w:left="486"/>
      </w:pPr>
      <w:r>
        <w:t>范规定；</w:t>
      </w:r>
    </w:p>
    <w:p>
      <w:pPr>
        <w:pStyle w:val="BodyText"/>
        <w:rPr>
          <w:sz w:val="37"/>
        </w:rPr>
      </w:pPr>
    </w:p>
    <w:p>
      <w:pPr>
        <w:pStyle w:val="BodyText"/>
        <w:spacing w:line="364" w:lineRule="auto"/>
        <w:ind w:left="486" w:right="3410" w:firstLine="720"/>
      </w:pPr>
      <w:r>
        <w:t>4、根据工程质要求，坚持做到对工程质进监督检验，坚持做到合格的原材准使用，合格的预制构件准安装，在现场要掌握工程质动态，及时提出有关的施工中质的隐患和预防措施要求；</w:t>
      </w:r>
    </w:p>
    <w:p>
      <w:pPr>
        <w:pStyle w:val="BodyText"/>
        <w:tabs>
          <w:tab w:val="left" w:pos="9210"/>
        </w:tabs>
        <w:spacing w:before="238" w:line="367" w:lineRule="auto"/>
        <w:ind w:left="486" w:right="1887" w:firstLine="720"/>
      </w:pPr>
      <w:r>
        <w:rPr>
          <w:spacing w:val="3"/>
        </w:rPr>
        <w:t>5</w:t>
      </w:r>
      <w:r>
        <w:t>、对材或半成品构件（涵管、预制、盖板等）</w:t>
        <w:tab/>
        <w:t>，订货前要取得供货厂家的产品</w:t>
      </w:r>
      <w:r>
        <w:rPr>
          <w:spacing w:val="-18"/>
        </w:rPr>
        <w:t>合</w:t>
      </w:r>
      <w:r>
        <w:t>格证书及试验报告，进采样试验，验证其质可靠性；</w:t>
      </w:r>
    </w:p>
    <w:p>
      <w:pPr>
        <w:pStyle w:val="BodyText"/>
        <w:spacing w:before="230"/>
        <w:ind w:left="1207"/>
      </w:pPr>
      <w:r>
        <w:t>6、材仓库、现场材堆放处均设标示牌，写明品种、产地、规格、检验状态，严</w:t>
      </w:r>
    </w:p>
    <w:p>
      <w:pPr>
        <w:pStyle w:val="BodyText"/>
        <w:tabs>
          <w:tab w:val="left" w:pos="7018"/>
        </w:tabs>
        <w:spacing w:before="241" w:line="364" w:lineRule="auto"/>
        <w:ind w:left="486" w:right="2008"/>
      </w:pPr>
      <w:r>
        <w:t>格按“三检制执，工作程序认真执</w:t>
        <w:tab/>
        <w:t>ISO9000</w:t>
      </w:r>
      <w:r>
        <w:rPr>
          <w:spacing w:val="-90"/>
        </w:rPr>
        <w:t xml:space="preserve"> </w:t>
      </w:r>
      <w:r>
        <w:t>标准，使原材自始至终处于受控状态</w:t>
      </w:r>
      <w:r>
        <w:rPr>
          <w:spacing w:val="-17"/>
        </w:rPr>
        <w:t>、</w:t>
      </w:r>
      <w:r>
        <w:t>并做到可追溯性。</w:t>
      </w:r>
    </w:p>
    <w:p>
      <w:pPr>
        <w:pStyle w:val="BodyText"/>
        <w:spacing w:before="8"/>
      </w:pPr>
    </w:p>
    <w:p>
      <w:pPr>
        <w:pStyle w:val="ListParagraph"/>
        <w:numPr>
          <w:ilvl w:val="0"/>
          <w:numId w:val="15"/>
        </w:numPr>
        <w:tabs>
          <w:tab w:val="left" w:pos="1028"/>
        </w:tabs>
        <w:spacing w:before="1" w:after="0" w:line="240" w:lineRule="auto"/>
        <w:ind w:left="1027" w:right="0" w:hanging="542"/>
        <w:jc w:val="left"/>
        <w:rPr>
          <w:sz w:val="36"/>
        </w:rPr>
      </w:pPr>
      <w:r>
        <w:rPr>
          <w:sz w:val="36"/>
        </w:rPr>
        <w:t>材供应的价格控制措施</w:t>
      </w:r>
    </w:p>
    <w:p>
      <w:pPr>
        <w:pStyle w:val="BodyText"/>
        <w:spacing w:before="1"/>
        <w:rPr>
          <w:sz w:val="37"/>
        </w:rPr>
      </w:pPr>
    </w:p>
    <w:p>
      <w:pPr>
        <w:pStyle w:val="BodyText"/>
        <w:spacing w:line="364" w:lineRule="auto"/>
        <w:ind w:left="486" w:right="3411" w:firstLine="720"/>
      </w:pPr>
      <w:r>
        <w:t>在选用生产厂家的产品前，应首先进市场材价格的调查，尽选用质优价的生产厂家。选定厂家之后，应一次性签订与工程材需要总相符的材数，并将材单</w:t>
      </w:r>
    </w:p>
    <w:p>
      <w:pPr>
        <w:pStyle w:val="BodyText"/>
        <w:spacing w:before="2" w:line="364" w:lineRule="auto"/>
        <w:ind w:left="486" w:right="2330"/>
      </w:pPr>
      <w:r>
        <w:t>价固定，以免受当地材需求增大而导致价格上涨因素影响，增加工程成本。应根据工程各阶段材的实际需求购进材，避免资积压。还应在选定供货厂家后，设置后备供货</w:t>
      </w:r>
    </w:p>
    <w:p>
      <w:pPr>
        <w:pStyle w:val="BodyText"/>
        <w:spacing w:before="5"/>
        <w:ind w:left="486"/>
      </w:pPr>
      <w:r>
        <w:t>厂家，以防止所选厂家供货及时造成工程停工待的现象发生。</w:t>
      </w:r>
    </w:p>
    <w:p>
      <w:pPr>
        <w:pStyle w:val="BodyText"/>
      </w:pPr>
    </w:p>
    <w:p>
      <w:pPr>
        <w:pStyle w:val="ListParagraph"/>
        <w:numPr>
          <w:ilvl w:val="1"/>
          <w:numId w:val="15"/>
        </w:numPr>
        <w:tabs>
          <w:tab w:val="left" w:pos="1208"/>
        </w:tabs>
        <w:spacing w:before="248" w:after="0" w:line="240" w:lineRule="auto"/>
        <w:ind w:left="1207" w:right="0" w:hanging="722"/>
        <w:jc w:val="left"/>
        <w:rPr>
          <w:sz w:val="36"/>
        </w:rPr>
      </w:pPr>
      <w:r>
        <w:rPr>
          <w:sz w:val="36"/>
        </w:rPr>
        <w:t>材价格在工程成本控制中的重要作用</w:t>
      </w:r>
    </w:p>
    <w:p>
      <w:pPr>
        <w:pStyle w:val="BodyText"/>
        <w:rPr>
          <w:sz w:val="37"/>
        </w:rPr>
      </w:pPr>
    </w:p>
    <w:p>
      <w:pPr>
        <w:pStyle w:val="BodyText"/>
        <w:spacing w:line="364" w:lineRule="auto"/>
        <w:ind w:left="486" w:right="2330" w:firstLine="720"/>
      </w:pPr>
      <w:r>
        <w:t xml:space="preserve">工程成本的控制是工程建设管的重要组成部分，通过工程成本的合控制，可把工 </w:t>
      </w:r>
      <w:r>
        <w:rPr>
          <w:spacing w:val="-1"/>
        </w:rPr>
        <w:t>程造价的发生控制在批准的造价限额以内，随时纠正发生的偏差，以保证项目管目标的</w:t>
      </w:r>
      <w:r>
        <w:t>实现，保证合地使用人、物、财，取得较好的投资效和社会效。</w:t>
      </w:r>
    </w:p>
    <w:p>
      <w:pPr>
        <w:pStyle w:val="BodyText"/>
        <w:spacing w:before="238" w:line="364" w:lineRule="auto"/>
        <w:ind w:left="486" w:right="2691" w:firstLine="720"/>
      </w:pPr>
      <w:r>
        <w:t>工程直接费的各项费用中，材费所占的比重最大。因此，控制材费用是控制工程成本的有措施之一。</w:t>
      </w:r>
    </w:p>
    <w:p>
      <w:pPr>
        <w:pStyle w:val="BodyText"/>
        <w:spacing w:before="236" w:line="364" w:lineRule="auto"/>
        <w:ind w:left="486" w:right="2691" w:firstLine="720"/>
      </w:pPr>
      <w:r>
        <w:t>在工程造价中，工程费用是按实物计算的，即按工程定额中规定的人工、材、机械的消耗乘以工程所在地当时的预算价格确定的，因此，材费用为：</w:t>
      </w:r>
    </w:p>
    <w:p>
      <w:pPr>
        <w:spacing w:before="36"/>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21"/>
          <w:cols w:space="708"/>
        </w:sectPr>
      </w:pPr>
    </w:p>
    <w:p>
      <w:pPr>
        <w:spacing w:before="77" w:line="327" w:lineRule="exact"/>
        <w:ind w:left="486" w:right="0" w:firstLine="0"/>
        <w:jc w:val="left"/>
        <w:rPr>
          <w:sz w:val="27"/>
        </w:rPr>
      </w:pPr>
      <w:r>
        <w:drawing>
          <wp:anchor distT="0" distB="0" distL="0" distR="0" simplePos="0" relativeHeight="251676672" behindDoc="1" locked="0" layoutInCell="1" allowOverlap="1">
            <wp:simplePos x="0" y="0"/>
            <wp:positionH relativeFrom="page">
              <wp:posOffset>0</wp:posOffset>
            </wp:positionH>
            <wp:positionV relativeFrom="page">
              <wp:posOffset>0</wp:posOffset>
            </wp:positionV>
            <wp:extent cx="11340845" cy="15849600"/>
            <wp:effectExtent l="0" t="0" r="0" b="0"/>
            <wp:wrapNone/>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tabs>
          <w:tab w:val="left" w:pos="2647"/>
          <w:tab w:val="left" w:pos="5836"/>
          <w:tab w:val="left" w:pos="10338"/>
        </w:tabs>
        <w:spacing w:line="442" w:lineRule="exact"/>
        <w:ind w:left="1207"/>
      </w:pPr>
      <w:r>
        <w:t>材费用</w:t>
        <w:tab/>
      </w:r>
      <w:r>
        <w:rPr>
          <w:w w:val="95"/>
        </w:rPr>
        <w:t>=Σ分部分项工程×</w:t>
        <w:tab/>
        <w:t>（直接材定额×相应价格</w:t>
        <w:tab/>
      </w:r>
      <w:r>
        <w:t>+周转材定额单位摊销×</w:t>
      </w:r>
    </w:p>
    <w:p>
      <w:pPr>
        <w:pStyle w:val="BodyText"/>
        <w:spacing w:before="241"/>
        <w:ind w:left="486"/>
      </w:pPr>
      <w:r>
        <w:t>相应价格+定额单位其它材费）</w:t>
      </w:r>
    </w:p>
    <w:p>
      <w:pPr>
        <w:pStyle w:val="BodyText"/>
        <w:spacing w:before="1"/>
        <w:rPr>
          <w:sz w:val="37"/>
        </w:rPr>
      </w:pPr>
    </w:p>
    <w:p>
      <w:pPr>
        <w:pStyle w:val="BodyText"/>
        <w:spacing w:line="364" w:lineRule="auto"/>
        <w:ind w:left="486" w:right="2331" w:firstLine="720"/>
        <w:jc w:val="both"/>
      </w:pPr>
      <w:r>
        <w:t>在上述公式中，工程可根据工程定额的项目划分直接从设计图纸上摘取，这个工程是设计人员在设计阶段对多个主设计方案经过技术经济分析比较，得出技术先进、经济合的优选方案的工程。定额单位的各种直接材消耗和同转材摊销及其他材</w:t>
      </w:r>
    </w:p>
    <w:p>
      <w:pPr>
        <w:pStyle w:val="BodyText"/>
        <w:spacing w:before="3" w:line="364" w:lineRule="auto"/>
        <w:ind w:left="486" w:right="2690"/>
      </w:pPr>
      <w:r>
        <w:t>费，是定额编制人员用科学合的方法，在正常施工条件下经过多次测定、分析和计得出的。因此，这两个在造价确定过程中是比较确定的，材费的合与否主要与材价</w:t>
      </w:r>
    </w:p>
    <w:p>
      <w:pPr>
        <w:pStyle w:val="BodyText"/>
        <w:spacing w:before="1"/>
        <w:ind w:left="486"/>
      </w:pPr>
      <w:r>
        <w:t>格直接有关，因此，控制材价格成为控制工程成本的一项重要工作。</w:t>
      </w:r>
    </w:p>
    <w:p>
      <w:pPr>
        <w:pStyle w:val="BodyText"/>
      </w:pPr>
    </w:p>
    <w:p>
      <w:pPr>
        <w:pStyle w:val="ListParagraph"/>
        <w:numPr>
          <w:ilvl w:val="1"/>
          <w:numId w:val="15"/>
        </w:numPr>
        <w:tabs>
          <w:tab w:val="left" w:pos="1208"/>
        </w:tabs>
        <w:spacing w:before="249" w:after="0" w:line="240" w:lineRule="auto"/>
        <w:ind w:left="1207" w:right="0" w:hanging="722"/>
        <w:jc w:val="left"/>
        <w:rPr>
          <w:sz w:val="36"/>
        </w:rPr>
      </w:pPr>
      <w:r>
        <w:rPr>
          <w:sz w:val="36"/>
        </w:rPr>
        <w:t>工程材价格的管措施和方法</w:t>
      </w:r>
    </w:p>
    <w:p>
      <w:pPr>
        <w:pStyle w:val="BodyText"/>
        <w:rPr>
          <w:sz w:val="37"/>
        </w:rPr>
      </w:pPr>
    </w:p>
    <w:p>
      <w:pPr>
        <w:pStyle w:val="BodyText"/>
        <w:spacing w:before="1" w:line="364" w:lineRule="auto"/>
        <w:ind w:left="486" w:right="2330" w:firstLine="720"/>
      </w:pPr>
      <w:r>
        <w:t>工程中，材预算价格是指材（包括结构配件、成品及半成品等）由其来源地（或 交货地）到达工地仓库（施工工地内存放材的地方）</w:t>
      </w:r>
      <w:r>
        <w:rPr>
          <w:spacing w:val="-2"/>
        </w:rPr>
        <w:t>后的出库价格，它由材供应价格、</w:t>
      </w:r>
      <w:r>
        <w:t>供销部门手续费、包装费、运杂费、场外运输损耗、采购及保管费等费用组成。低材 价格除选择合的供应价格外，还应考虑低其他各部分的费用。</w:t>
      </w:r>
    </w:p>
    <w:p>
      <w:pPr>
        <w:pStyle w:val="BodyText"/>
        <w:tabs>
          <w:tab w:val="left" w:pos="8228"/>
        </w:tabs>
        <w:spacing w:before="241" w:line="364" w:lineRule="auto"/>
        <w:ind w:left="486" w:right="2691" w:firstLine="720"/>
      </w:pPr>
      <w:r>
        <w:t>减少中间环节，低场外运输损耗。对工程项目，材预算价格组成中供销部门手</w:t>
      </w:r>
      <w:r>
        <w:rPr>
          <w:spacing w:val="-18"/>
        </w:rPr>
        <w:t>续</w:t>
      </w:r>
      <w:r>
        <w:t>费、场外运输损耗，是必须发生的费用，因此，在材采购时，应尽减少中间环节， 低或消除供销部门手续费用的发生。还应把场</w:t>
        <w:tab/>
        <w:t>外运输损耗控制在合的范围内。</w:t>
      </w:r>
    </w:p>
    <w:p>
      <w:pPr>
        <w:pStyle w:val="BodyText"/>
        <w:spacing w:before="237" w:line="367" w:lineRule="auto"/>
        <w:ind w:left="486" w:right="3051" w:firstLine="720"/>
      </w:pPr>
      <w:r>
        <w:rPr>
          <w:spacing w:val="-1"/>
        </w:rPr>
        <w:t>低运杂费。运杂费在材预算价格中，其比重一般仅次于材供应价格。运杂费的</w:t>
      </w:r>
      <w:r>
        <w:t>低，主要在于缩短运距，因此，在选择材时，仅要考虑质和供应价格，还应比较 各供点的运输距离，综合考虑各部分费用，使材预算价格的总费用最低。</w:t>
      </w:r>
    </w:p>
    <w:p>
      <w:pPr>
        <w:pStyle w:val="BodyText"/>
        <w:spacing w:before="12"/>
        <w:rPr>
          <w:sz w:val="35"/>
        </w:rPr>
      </w:pPr>
    </w:p>
    <w:p>
      <w:pPr>
        <w:pStyle w:val="BodyText"/>
        <w:spacing w:line="609" w:lineRule="auto"/>
        <w:ind w:left="6223" w:right="6494" w:hanging="360"/>
      </w:pPr>
      <w:r>
        <w:rPr>
          <w:spacing w:val="-45"/>
        </w:rPr>
        <w:t xml:space="preserve">第 </w:t>
      </w:r>
      <w:r>
        <w:t>3</w:t>
      </w:r>
      <w:r>
        <w:rPr>
          <w:spacing w:val="-12"/>
        </w:rPr>
        <w:t xml:space="preserve"> 编 主要工程施工方案</w:t>
      </w:r>
      <w:r>
        <w:rPr>
          <w:spacing w:val="-45"/>
        </w:rPr>
        <w:t xml:space="preserve">第 </w:t>
      </w:r>
      <w:r>
        <w:t>1</w:t>
      </w:r>
      <w:r>
        <w:rPr>
          <w:spacing w:val="-14"/>
        </w:rPr>
        <w:t xml:space="preserve"> 章 施工准备</w:t>
      </w:r>
    </w:p>
    <w:p>
      <w:pPr>
        <w:pStyle w:val="ListParagraph"/>
        <w:numPr>
          <w:ilvl w:val="0"/>
          <w:numId w:val="14"/>
        </w:numPr>
        <w:tabs>
          <w:tab w:val="left" w:pos="1028"/>
        </w:tabs>
        <w:spacing w:before="0" w:after="0" w:line="459" w:lineRule="exact"/>
        <w:ind w:left="1027" w:right="0" w:hanging="542"/>
        <w:jc w:val="left"/>
        <w:rPr>
          <w:sz w:val="36"/>
        </w:rPr>
      </w:pPr>
      <w:r>
        <w:rPr>
          <w:sz w:val="36"/>
        </w:rPr>
        <w:t>技术准备</w:t>
      </w:r>
    </w:p>
    <w:p>
      <w:pPr>
        <w:pStyle w:val="BodyText"/>
        <w:spacing w:before="1"/>
        <w:rPr>
          <w:sz w:val="37"/>
        </w:rPr>
      </w:pPr>
    </w:p>
    <w:p>
      <w:pPr>
        <w:pStyle w:val="BodyText"/>
        <w:ind w:left="1207"/>
      </w:pPr>
      <w:r>
        <w:t>我公司有幸中标，将即组织公司项目经和技术总工程师、技术负责人、施工员</w:t>
      </w:r>
    </w:p>
    <w:p>
      <w:pPr>
        <w:pStyle w:val="BodyText"/>
        <w:spacing w:before="241" w:line="364" w:lineRule="auto"/>
        <w:ind w:left="486" w:right="1970"/>
      </w:pPr>
      <w:r>
        <w:t>等认真阅读、研究、审查施工图，在充分领会设计意图的基础上会同业主、设计单位、监单位一起进图纸会审，将设计图中与施工实际可能出现的问题指出并会商解决，确保</w:t>
      </w:r>
    </w:p>
    <w:p>
      <w:pPr>
        <w:pStyle w:val="BodyText"/>
        <w:spacing w:before="1"/>
        <w:ind w:left="486"/>
      </w:pPr>
      <w:r>
        <w:t>工程质及功能满足设计要求。作好施工方案的编制工作，避免在以后施工中，出现盲目</w:t>
      </w:r>
    </w:p>
    <w:p>
      <w:pPr>
        <w:pStyle w:val="BodyText"/>
      </w:pPr>
    </w:p>
    <w:p>
      <w:pPr>
        <w:spacing w:before="283"/>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22"/>
          <w:cols w:space="708"/>
        </w:sectPr>
      </w:pPr>
    </w:p>
    <w:p>
      <w:pPr>
        <w:spacing w:before="77" w:line="327" w:lineRule="exact"/>
        <w:ind w:left="486" w:right="0" w:firstLine="0"/>
        <w:jc w:val="left"/>
        <w:rPr>
          <w:sz w:val="27"/>
        </w:rPr>
      </w:pPr>
      <w:r>
        <w:drawing>
          <wp:anchor distT="0" distB="0" distL="0" distR="0" simplePos="0" relativeHeight="251677696" behindDoc="1" locked="0" layoutInCell="1" allowOverlap="1">
            <wp:simplePos x="0" y="0"/>
            <wp:positionH relativeFrom="page">
              <wp:posOffset>0</wp:posOffset>
            </wp:positionH>
            <wp:positionV relativeFrom="page">
              <wp:posOffset>0</wp:posOffset>
            </wp:positionV>
            <wp:extent cx="11340845" cy="15849600"/>
            <wp:effectExtent l="0" t="0" r="0" b="0"/>
            <wp:wrapNone/>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spacing w:line="442" w:lineRule="exact"/>
        <w:ind w:left="486"/>
      </w:pPr>
      <w:r>
        <w:t>性，以确保工程的施工质。</w:t>
      </w:r>
    </w:p>
    <w:p>
      <w:pPr>
        <w:pStyle w:val="BodyText"/>
        <w:spacing w:before="1"/>
        <w:rPr>
          <w:sz w:val="37"/>
        </w:rPr>
      </w:pPr>
    </w:p>
    <w:p>
      <w:pPr>
        <w:pStyle w:val="BodyText"/>
        <w:spacing w:line="364" w:lineRule="auto"/>
        <w:ind w:left="486" w:right="2331" w:firstLine="720"/>
      </w:pPr>
      <w:r>
        <w:t>编制施工作业时间计划，确保工程施工管有的放矢，防止出现瞎指挥，乱安排的现象。制定质管，安全文明施工的各项措施、制、确保工程管有章可循。</w:t>
      </w:r>
    </w:p>
    <w:p>
      <w:pPr>
        <w:pStyle w:val="BodyText"/>
        <w:spacing w:before="9"/>
      </w:pPr>
    </w:p>
    <w:p>
      <w:pPr>
        <w:pStyle w:val="ListParagraph"/>
        <w:numPr>
          <w:ilvl w:val="1"/>
          <w:numId w:val="14"/>
        </w:numPr>
        <w:tabs>
          <w:tab w:val="left" w:pos="1208"/>
        </w:tabs>
        <w:spacing w:before="0" w:after="0" w:line="240" w:lineRule="auto"/>
        <w:ind w:left="1207" w:right="0" w:hanging="722"/>
        <w:jc w:val="left"/>
        <w:rPr>
          <w:sz w:val="36"/>
        </w:rPr>
      </w:pPr>
      <w:r>
        <w:rPr>
          <w:sz w:val="36"/>
        </w:rPr>
        <w:t>水施工段的划分及水作业安排</w:t>
      </w:r>
    </w:p>
    <w:p>
      <w:pPr>
        <w:pStyle w:val="BodyText"/>
        <w:rPr>
          <w:sz w:val="37"/>
        </w:rPr>
      </w:pPr>
    </w:p>
    <w:p>
      <w:pPr>
        <w:pStyle w:val="BodyText"/>
        <w:spacing w:line="364" w:lineRule="auto"/>
        <w:ind w:left="486" w:right="2691" w:firstLine="720"/>
      </w:pPr>
      <w:r>
        <w:t>水施工段的划分：根据设计施工图，结合施工现场的实际情况，按照水施工段的划分原则。</w:t>
      </w:r>
    </w:p>
    <w:p>
      <w:pPr>
        <w:pStyle w:val="BodyText"/>
        <w:spacing w:before="236"/>
        <w:ind w:left="1207"/>
      </w:pPr>
      <w:r>
        <w:t>水作业安排水作业以平方式施工，各水作业之间交叉进。</w:t>
      </w:r>
    </w:p>
    <w:p>
      <w:pPr>
        <w:pStyle w:val="BodyText"/>
      </w:pPr>
    </w:p>
    <w:p>
      <w:pPr>
        <w:pStyle w:val="ListParagraph"/>
        <w:numPr>
          <w:ilvl w:val="1"/>
          <w:numId w:val="14"/>
        </w:numPr>
        <w:tabs>
          <w:tab w:val="left" w:pos="1208"/>
        </w:tabs>
        <w:spacing w:before="249" w:after="0" w:line="240" w:lineRule="auto"/>
        <w:ind w:left="1207" w:right="0" w:hanging="722"/>
        <w:jc w:val="left"/>
        <w:rPr>
          <w:sz w:val="36"/>
        </w:rPr>
      </w:pPr>
      <w:r>
        <w:rPr>
          <w:sz w:val="36"/>
        </w:rPr>
        <w:t>施工用水、用电</w:t>
      </w:r>
    </w:p>
    <w:p>
      <w:pPr>
        <w:pStyle w:val="BodyText"/>
        <w:rPr>
          <w:sz w:val="37"/>
        </w:rPr>
      </w:pPr>
    </w:p>
    <w:p>
      <w:pPr>
        <w:pStyle w:val="BodyText"/>
        <w:spacing w:line="364" w:lineRule="auto"/>
        <w:ind w:left="486" w:right="1659" w:firstLine="720"/>
      </w:pPr>
      <w:r>
        <w:rPr>
          <w:spacing w:val="-6"/>
        </w:rPr>
        <w:t>施工用水就近取用沟渠内水源，用抽水泵抽入现场设置临时水箱</w:t>
      </w:r>
      <w:r>
        <w:t>（V=10</w:t>
      </w:r>
      <w:r>
        <w:rPr>
          <w:spacing w:val="-30"/>
        </w:rPr>
        <w:t xml:space="preserve"> 方米</w:t>
      </w:r>
      <w:r>
        <w:t>）</w:t>
      </w:r>
      <w:r>
        <w:rPr>
          <w:spacing w:val="-12"/>
        </w:rPr>
        <w:t xml:space="preserve"> ，引出设Φ32UPVC</w:t>
      </w:r>
      <w:r>
        <w:rPr>
          <w:spacing w:val="-25"/>
        </w:rPr>
        <w:t xml:space="preserve"> 管作为支线，沿施工主线布置，每隔 </w:t>
      </w:r>
      <w:r>
        <w:t>100m</w:t>
      </w:r>
      <w:r>
        <w:rPr>
          <w:spacing w:val="-15"/>
        </w:rPr>
        <w:t xml:space="preserve"> 设出水口一个，以满足现场施工用水。</w:t>
      </w:r>
    </w:p>
    <w:p>
      <w:pPr>
        <w:pStyle w:val="BodyText"/>
        <w:spacing w:before="236" w:line="367" w:lineRule="auto"/>
        <w:ind w:left="486" w:right="1838" w:firstLine="720"/>
      </w:pPr>
      <w:r>
        <w:rPr>
          <w:spacing w:val="-6"/>
        </w:rPr>
        <w:t xml:space="preserve">施工用电由建设单位提供的电源，采用 </w:t>
      </w:r>
      <w:r>
        <w:t>TN－S</w:t>
      </w:r>
      <w:r>
        <w:rPr>
          <w:spacing w:val="-24"/>
        </w:rPr>
        <w:t xml:space="preserve"> 系统，单线架空 </w:t>
      </w:r>
      <w:r>
        <w:t>4×35mm2</w:t>
      </w:r>
      <w:r>
        <w:rPr>
          <w:spacing w:val="-18"/>
        </w:rPr>
        <w:t xml:space="preserve"> 铜芯线引出， </w:t>
      </w:r>
      <w:r>
        <w:t>现场设总配室二处。在各个用电机械处单独设置配电箱。</w:t>
      </w:r>
    </w:p>
    <w:p>
      <w:pPr>
        <w:pStyle w:val="BodyText"/>
        <w:tabs>
          <w:tab w:val="left" w:pos="5121"/>
          <w:tab w:val="left" w:pos="7122"/>
          <w:tab w:val="left" w:pos="13050"/>
        </w:tabs>
        <w:spacing w:before="230" w:line="364" w:lineRule="auto"/>
        <w:ind w:left="486" w:right="1838" w:firstLine="720"/>
      </w:pPr>
      <w:r>
        <w:t>施工电源引入由业主提供。根据用电需要，在总配电室应安装</w:t>
      </w:r>
      <w:r>
        <w:rPr>
          <w:spacing w:val="-14"/>
        </w:rPr>
        <w:t xml:space="preserve"> </w:t>
      </w:r>
      <w:r>
        <w:t>50A</w:t>
      </w:r>
      <w:r>
        <w:rPr>
          <w:spacing w:val="-11"/>
        </w:rPr>
        <w:t xml:space="preserve"> </w:t>
      </w:r>
      <w:r>
        <w:t>动表</w:t>
        <w:tab/>
        <w:t>4</w:t>
      </w:r>
      <w:r>
        <w:rPr>
          <w:spacing w:val="-13"/>
        </w:rPr>
        <w:t xml:space="preserve"> </w:t>
      </w:r>
      <w:r>
        <w:t>只</w:t>
      </w:r>
      <w:r>
        <w:rPr>
          <w:spacing w:val="-4"/>
        </w:rPr>
        <w:t xml:space="preserve">，30A </w:t>
      </w:r>
      <w:r>
        <w:t>照明表</w:t>
      </w:r>
      <w:r>
        <w:rPr>
          <w:spacing w:val="-90"/>
        </w:rPr>
        <w:t xml:space="preserve"> </w:t>
      </w:r>
      <w:r>
        <w:t>4</w:t>
      </w:r>
      <w:r>
        <w:rPr>
          <w:spacing w:val="-90"/>
        </w:rPr>
        <w:t xml:space="preserve"> </w:t>
      </w:r>
      <w:r>
        <w:t>只</w:t>
      </w:r>
      <w:r>
        <w:rPr>
          <w:spacing w:val="-47"/>
        </w:rPr>
        <w:t>、</w:t>
      </w:r>
      <w:r>
        <w:t>50A</w:t>
      </w:r>
      <w:r>
        <w:rPr>
          <w:spacing w:val="-90"/>
        </w:rPr>
        <w:t xml:space="preserve"> </w:t>
      </w:r>
      <w:r>
        <w:t>电断器</w:t>
        <w:tab/>
        <w:t>4</w:t>
      </w:r>
      <w:r>
        <w:rPr>
          <w:spacing w:val="-90"/>
        </w:rPr>
        <w:t xml:space="preserve"> </w:t>
      </w:r>
      <w:r>
        <w:t>只</w:t>
      </w:r>
      <w:r>
        <w:rPr>
          <w:spacing w:val="-47"/>
        </w:rPr>
        <w:t>、</w:t>
      </w:r>
      <w:r>
        <w:t>20A</w:t>
      </w:r>
      <w:r>
        <w:rPr>
          <w:spacing w:val="-90"/>
        </w:rPr>
        <w:t xml:space="preserve"> </w:t>
      </w:r>
      <w:r>
        <w:t>保险</w:t>
      </w:r>
      <w:r>
        <w:rPr>
          <w:spacing w:val="-90"/>
        </w:rPr>
        <w:t xml:space="preserve"> </w:t>
      </w:r>
      <w:r>
        <w:t>4</w:t>
      </w:r>
      <w:r>
        <w:rPr>
          <w:spacing w:val="-90"/>
        </w:rPr>
        <w:t xml:space="preserve"> </w:t>
      </w:r>
      <w:r>
        <w:t>只</w:t>
      </w:r>
      <w:r>
        <w:rPr>
          <w:spacing w:val="-47"/>
        </w:rPr>
        <w:t>、</w:t>
      </w:r>
      <w:r>
        <w:t>50A</w:t>
      </w:r>
      <w:r>
        <w:rPr>
          <w:spacing w:val="-90"/>
        </w:rPr>
        <w:t xml:space="preserve"> </w:t>
      </w:r>
      <w:r>
        <w:t>保险</w:t>
      </w:r>
      <w:r>
        <w:rPr>
          <w:spacing w:val="-90"/>
        </w:rPr>
        <w:t xml:space="preserve"> </w:t>
      </w:r>
      <w:r>
        <w:t>4</w:t>
      </w:r>
      <w:r>
        <w:rPr>
          <w:spacing w:val="-90"/>
        </w:rPr>
        <w:t xml:space="preserve"> </w:t>
      </w:r>
      <w:r>
        <w:t>只</w:t>
      </w:r>
      <w:r>
        <w:rPr>
          <w:spacing w:val="-47"/>
        </w:rPr>
        <w:t>、</w:t>
      </w:r>
      <w:r>
        <w:t>100A</w:t>
      </w:r>
      <w:r>
        <w:rPr>
          <w:spacing w:val="-90"/>
        </w:rPr>
        <w:t xml:space="preserve"> </w:t>
      </w:r>
      <w:r>
        <w:t>三个闸刀</w:t>
      </w:r>
      <w:r>
        <w:rPr>
          <w:spacing w:val="-90"/>
        </w:rPr>
        <w:t xml:space="preserve"> </w:t>
      </w:r>
      <w:r>
        <w:t>6</w:t>
      </w:r>
      <w:r>
        <w:rPr>
          <w:spacing w:val="-90"/>
        </w:rPr>
        <w:t xml:space="preserve"> </w:t>
      </w:r>
      <w:r>
        <w:t>只</w:t>
      </w:r>
      <w:r>
        <w:rPr>
          <w:spacing w:val="-47"/>
        </w:rPr>
        <w:t>、</w:t>
      </w:r>
      <w:r>
        <w:rPr>
          <w:spacing w:val="-4"/>
        </w:rPr>
        <w:t xml:space="preserve">50A </w:t>
      </w:r>
      <w:r>
        <w:t>两相闸刀</w:t>
      </w:r>
      <w:r>
        <w:rPr>
          <w:spacing w:val="-68"/>
        </w:rPr>
        <w:t xml:space="preserve"> </w:t>
      </w:r>
      <w:r>
        <w:t>8</w:t>
      </w:r>
      <w:r>
        <w:rPr>
          <w:spacing w:val="-69"/>
        </w:rPr>
        <w:t xml:space="preserve"> </w:t>
      </w:r>
      <w:r>
        <w:t>只、现场配电箱</w:t>
      </w:r>
      <w:r>
        <w:rPr>
          <w:spacing w:val="-68"/>
        </w:rPr>
        <w:t xml:space="preserve"> </w:t>
      </w:r>
      <w:r>
        <w:t>8</w:t>
      </w:r>
      <w:r>
        <w:rPr>
          <w:spacing w:val="-69"/>
        </w:rPr>
        <w:t xml:space="preserve"> </w:t>
      </w:r>
      <w:r>
        <w:t>个（340*500</w:t>
      </w:r>
      <w:r>
        <w:rPr>
          <w:spacing w:val="-180"/>
        </w:rPr>
        <w:t>）</w:t>
      </w:r>
      <w:r>
        <w:t>。主线采用截面为</w:t>
      </w:r>
      <w:r>
        <w:rPr>
          <w:spacing w:val="-68"/>
        </w:rPr>
        <w:t xml:space="preserve"> </w:t>
      </w:r>
      <w:r>
        <w:t>35mm2</w:t>
      </w:r>
      <w:r>
        <w:rPr>
          <w:spacing w:val="-69"/>
        </w:rPr>
        <w:t xml:space="preserve"> </w:t>
      </w:r>
      <w:r>
        <w:t>的塑铜芯线、中线 采用</w:t>
      </w:r>
      <w:r>
        <w:rPr>
          <w:spacing w:val="-68"/>
        </w:rPr>
        <w:t xml:space="preserve"> </w:t>
      </w:r>
      <w:r>
        <w:t>10mm2</w:t>
      </w:r>
      <w:r>
        <w:rPr>
          <w:spacing w:val="-69"/>
        </w:rPr>
        <w:t xml:space="preserve"> </w:t>
      </w:r>
      <w:r>
        <w:t>的塑铜芯线，照明主线采用</w:t>
        <w:tab/>
      </w:r>
      <w:r>
        <w:rPr>
          <w:w w:val="95"/>
        </w:rPr>
        <w:t>3×2.5mm2</w:t>
      </w:r>
      <w:r>
        <w:rPr>
          <w:spacing w:val="-54"/>
          <w:w w:val="95"/>
        </w:rPr>
        <w:t xml:space="preserve"> </w:t>
      </w:r>
      <w:r>
        <w:rPr>
          <w:w w:val="95"/>
        </w:rPr>
        <w:t>铜芯护套线、支线采用</w:t>
      </w:r>
      <w:r>
        <w:rPr>
          <w:spacing w:val="-53"/>
          <w:w w:val="95"/>
        </w:rPr>
        <w:t xml:space="preserve"> </w:t>
      </w:r>
      <w:r>
        <w:rPr>
          <w:w w:val="95"/>
        </w:rPr>
        <w:t>2×2.5mm2</w:t>
      </w:r>
      <w:r>
        <w:rPr>
          <w:spacing w:val="-54"/>
          <w:w w:val="95"/>
        </w:rPr>
        <w:t xml:space="preserve"> </w:t>
      </w:r>
      <w:r>
        <w:rPr>
          <w:w w:val="95"/>
        </w:rPr>
        <w:t>的</w:t>
      </w:r>
      <w:r>
        <w:rPr>
          <w:spacing w:val="-16"/>
          <w:w w:val="95"/>
        </w:rPr>
        <w:t>铜</w:t>
      </w:r>
      <w:r>
        <w:t>芯护套线，以确保用电安全。</w:t>
      </w:r>
    </w:p>
    <w:p>
      <w:pPr>
        <w:pStyle w:val="BodyText"/>
        <w:tabs>
          <w:tab w:val="left" w:pos="6698"/>
        </w:tabs>
        <w:spacing w:before="239" w:line="364" w:lineRule="auto"/>
        <w:ind w:left="486" w:right="1698" w:firstLine="720"/>
      </w:pPr>
      <w:r>
        <w:t>为保证受临时停电的影响，配备</w:t>
        <w:tab/>
        <w:t>1</w:t>
      </w:r>
      <w:r>
        <w:rPr>
          <w:spacing w:val="-91"/>
        </w:rPr>
        <w:t xml:space="preserve"> </w:t>
      </w:r>
      <w:r>
        <w:t>台</w:t>
      </w:r>
      <w:r>
        <w:rPr>
          <w:spacing w:val="-90"/>
        </w:rPr>
        <w:t xml:space="preserve"> </w:t>
      </w:r>
      <w:r>
        <w:t>40KW</w:t>
      </w:r>
      <w:r>
        <w:rPr>
          <w:spacing w:val="-90"/>
        </w:rPr>
        <w:t xml:space="preserve"> </w:t>
      </w:r>
      <w:r>
        <w:t>发电机组，2</w:t>
      </w:r>
      <w:r>
        <w:rPr>
          <w:spacing w:val="-90"/>
        </w:rPr>
        <w:t xml:space="preserve"> </w:t>
      </w:r>
      <w:r>
        <w:t>台</w:t>
      </w:r>
      <w:r>
        <w:rPr>
          <w:spacing w:val="-90"/>
        </w:rPr>
        <w:t xml:space="preserve"> </w:t>
      </w:r>
      <w:r>
        <w:t>15KW</w:t>
      </w:r>
      <w:r>
        <w:rPr>
          <w:spacing w:val="-90"/>
        </w:rPr>
        <w:t xml:space="preserve"> </w:t>
      </w:r>
      <w:r>
        <w:t>可移动式发电机组</w:t>
      </w:r>
      <w:r>
        <w:rPr>
          <w:spacing w:val="-16"/>
        </w:rPr>
        <w:t xml:space="preserve">， </w:t>
      </w:r>
      <w:r>
        <w:t>作为电足或临时停电时的后备电源。</w:t>
      </w:r>
    </w:p>
    <w:p>
      <w:pPr>
        <w:pStyle w:val="BodyText"/>
        <w:spacing w:before="240"/>
        <w:ind w:left="1207"/>
      </w:pPr>
      <w:r>
        <w:t>工地多采取单班制作业，少数工序配合需要或抢工时采取两班作业。</w:t>
      </w:r>
    </w:p>
    <w:p>
      <w:pPr>
        <w:pStyle w:val="BodyText"/>
      </w:pPr>
    </w:p>
    <w:p>
      <w:pPr>
        <w:pStyle w:val="ListParagraph"/>
        <w:numPr>
          <w:ilvl w:val="1"/>
          <w:numId w:val="14"/>
        </w:numPr>
        <w:tabs>
          <w:tab w:val="left" w:pos="1208"/>
        </w:tabs>
        <w:spacing w:before="248" w:after="0" w:line="240" w:lineRule="auto"/>
        <w:ind w:left="1207" w:right="0" w:hanging="722"/>
        <w:jc w:val="left"/>
        <w:rPr>
          <w:sz w:val="36"/>
        </w:rPr>
      </w:pPr>
      <w:r>
        <w:rPr>
          <w:sz w:val="36"/>
        </w:rPr>
        <w:t>其它准备工作</w:t>
      </w:r>
    </w:p>
    <w:p>
      <w:pPr>
        <w:pStyle w:val="BodyText"/>
        <w:spacing w:before="1"/>
        <w:rPr>
          <w:sz w:val="37"/>
        </w:rPr>
      </w:pPr>
    </w:p>
    <w:p>
      <w:pPr>
        <w:pStyle w:val="BodyText"/>
        <w:ind w:left="1207"/>
      </w:pPr>
      <w:r>
        <w:t>1、组织机械设备及物资进场</w:t>
      </w:r>
    </w:p>
    <w:p>
      <w:pPr>
        <w:pStyle w:val="BodyText"/>
        <w:rPr>
          <w:sz w:val="37"/>
        </w:rPr>
      </w:pPr>
    </w:p>
    <w:p>
      <w:pPr>
        <w:pStyle w:val="BodyText"/>
        <w:spacing w:before="1"/>
        <w:ind w:left="1207"/>
      </w:pPr>
      <w:r>
        <w:t>按总体施工计划，陆续组织各种技术工人、机械司机等人进场。</w:t>
      </w:r>
    </w:p>
    <w:p>
      <w:pPr>
        <w:pStyle w:val="BodyText"/>
        <w:rPr>
          <w:sz w:val="37"/>
        </w:rPr>
      </w:pPr>
    </w:p>
    <w:p>
      <w:pPr>
        <w:pStyle w:val="BodyText"/>
        <w:spacing w:line="364" w:lineRule="auto"/>
        <w:ind w:left="486" w:right="2136" w:firstLine="720"/>
      </w:pPr>
      <w:r>
        <w:t>所有人员在上岗前 5 天到位，以组织工程情况交底、设备调试等工作。各种机械设备根据工程需要由拖车运入现场。所有物资由项目经部下设的物资部统一采购供应。</w:t>
      </w:r>
    </w:p>
    <w:p>
      <w:pPr>
        <w:spacing w:before="271"/>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23"/>
          <w:cols w:space="708"/>
        </w:sectPr>
      </w:pPr>
    </w:p>
    <w:p>
      <w:pPr>
        <w:spacing w:before="77" w:line="327" w:lineRule="exact"/>
        <w:ind w:left="486" w:right="0" w:firstLine="0"/>
        <w:jc w:val="left"/>
        <w:rPr>
          <w:sz w:val="27"/>
        </w:rPr>
      </w:pPr>
      <w:r>
        <w:pict>
          <v:group id="_x0000_s1025" style="width:893pt;height:1248pt;margin-top:0;margin-left:0;mso-position-horizontal-relative:page;mso-position-vertical-relative:page;position:absolute;z-index:-25163776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4960;position:absolute" stroked="f">
              <v:imagedata r:id="rId4" o:title=""/>
            </v:shape>
            <v:shape id="_x0000_s1027" type="#_x0000_t75" style="width:12840;height:5040;left:2520;position:absolute;top:17480" stroked="f">
              <v:imagedata r:id="rId5" o:title=""/>
            </v:shape>
          </v:group>
        </w:pict>
      </w:r>
      <w:r>
        <w:rPr>
          <w:rFonts w:ascii="Times New Roman" w:eastAsia="Times New Roman"/>
          <w:sz w:val="27"/>
        </w:rPr>
        <w:t xml:space="preserve">Word </w:t>
      </w:r>
      <w:r>
        <w:rPr>
          <w:sz w:val="27"/>
        </w:rPr>
        <w:t>格式</w:t>
      </w:r>
    </w:p>
    <w:p>
      <w:pPr>
        <w:pStyle w:val="BodyText"/>
        <w:spacing w:line="442" w:lineRule="exact"/>
        <w:ind w:left="1207"/>
      </w:pPr>
      <w:r>
        <w:t>2、做好开工项目的材试验</w:t>
      </w:r>
    </w:p>
    <w:p>
      <w:pPr>
        <w:pStyle w:val="BodyText"/>
        <w:spacing w:before="1"/>
        <w:rPr>
          <w:sz w:val="37"/>
        </w:rPr>
      </w:pPr>
    </w:p>
    <w:p>
      <w:pPr>
        <w:pStyle w:val="BodyText"/>
        <w:spacing w:line="364" w:lineRule="auto"/>
        <w:ind w:left="486" w:right="2330" w:firstLine="720"/>
      </w:pPr>
      <w:r>
        <w:t xml:space="preserve">在项目部建小型土工实验室，配齐土工工程需要的各种试验设备，提前进调试， </w:t>
      </w:r>
      <w:r>
        <w:rPr>
          <w:spacing w:val="-1"/>
        </w:rPr>
        <w:t>经检测合格后及时按要求的项目做出先开工工程的各种试验。对进场的砂、石、水、钢</w:t>
      </w:r>
      <w:r>
        <w:t>筋、预制构件等材按规定抽样检验。</w:t>
      </w:r>
    </w:p>
    <w:p>
      <w:pPr>
        <w:pStyle w:val="BodyText"/>
        <w:spacing w:before="237"/>
        <w:ind w:left="1207"/>
      </w:pPr>
      <w:r>
        <w:t>3、建测控制系统</w:t>
      </w:r>
    </w:p>
    <w:p>
      <w:pPr>
        <w:pStyle w:val="BodyText"/>
        <w:rPr>
          <w:sz w:val="37"/>
        </w:rPr>
      </w:pPr>
    </w:p>
    <w:p>
      <w:pPr>
        <w:pStyle w:val="BodyText"/>
        <w:spacing w:before="1" w:line="364" w:lineRule="auto"/>
        <w:ind w:left="486" w:right="3051" w:firstLine="720"/>
      </w:pPr>
      <w:r>
        <w:t>根据设计文件所要求的，对导线点进复测，按施工要求加密控制点，并做出测方案。对重要控制点进加固保护，以校核。</w:t>
      </w:r>
    </w:p>
    <w:p>
      <w:pPr>
        <w:pStyle w:val="BodyText"/>
        <w:spacing w:before="235"/>
        <w:ind w:left="1207"/>
      </w:pPr>
      <w:r>
        <w:t>4、编制开工报告，申请开工</w:t>
      </w:r>
    </w:p>
    <w:p>
      <w:pPr>
        <w:pStyle w:val="BodyText"/>
        <w:spacing w:before="2"/>
        <w:rPr>
          <w:sz w:val="37"/>
        </w:rPr>
      </w:pPr>
    </w:p>
    <w:p>
      <w:pPr>
        <w:pStyle w:val="BodyText"/>
        <w:spacing w:line="367" w:lineRule="auto"/>
        <w:ind w:left="486" w:right="2331" w:firstLine="720"/>
      </w:pPr>
      <w:r>
        <w:rPr>
          <w:spacing w:val="-1"/>
        </w:rPr>
        <w:t xml:space="preserve">在人员、机械设备进场，材试验、测复核等各项准备工作完成后，编制开工报告， </w:t>
      </w:r>
      <w:r>
        <w:t>申请正式开工。</w:t>
      </w:r>
    </w:p>
    <w:p>
      <w:pPr>
        <w:pStyle w:val="BodyText"/>
        <w:spacing w:before="3"/>
      </w:pPr>
    </w:p>
    <w:p>
      <w:pPr>
        <w:pStyle w:val="ListParagraph"/>
        <w:numPr>
          <w:ilvl w:val="0"/>
          <w:numId w:val="14"/>
        </w:numPr>
        <w:tabs>
          <w:tab w:val="left" w:pos="1028"/>
        </w:tabs>
        <w:spacing w:before="0" w:after="0" w:line="240" w:lineRule="auto"/>
        <w:ind w:left="1027" w:right="0" w:hanging="542"/>
        <w:jc w:val="left"/>
        <w:rPr>
          <w:sz w:val="36"/>
        </w:rPr>
      </w:pPr>
      <w:r>
        <w:rPr>
          <w:sz w:val="36"/>
        </w:rPr>
        <w:t>施工测</w:t>
      </w:r>
    </w:p>
    <w:p>
      <w:pPr>
        <w:pStyle w:val="BodyText"/>
      </w:pPr>
    </w:p>
    <w:p>
      <w:pPr>
        <w:pStyle w:val="ListParagraph"/>
        <w:numPr>
          <w:ilvl w:val="1"/>
          <w:numId w:val="14"/>
        </w:numPr>
        <w:tabs>
          <w:tab w:val="left" w:pos="1208"/>
        </w:tabs>
        <w:spacing w:before="247" w:after="0" w:line="240" w:lineRule="auto"/>
        <w:ind w:left="1207" w:right="0" w:hanging="722"/>
        <w:jc w:val="left"/>
        <w:rPr>
          <w:sz w:val="36"/>
        </w:rPr>
      </w:pPr>
      <w:r>
        <w:rPr>
          <w:sz w:val="36"/>
        </w:rPr>
        <w:t>准备工作</w:t>
      </w:r>
    </w:p>
    <w:p>
      <w:pPr>
        <w:pStyle w:val="BodyText"/>
        <w:spacing w:before="2"/>
        <w:rPr>
          <w:sz w:val="51"/>
        </w:rPr>
      </w:pPr>
    </w:p>
    <w:p>
      <w:pPr>
        <w:pStyle w:val="ListParagraph"/>
        <w:numPr>
          <w:ilvl w:val="2"/>
          <w:numId w:val="14"/>
        </w:numPr>
        <w:tabs>
          <w:tab w:val="left" w:pos="2288"/>
        </w:tabs>
        <w:spacing w:before="0" w:after="0" w:line="240" w:lineRule="auto"/>
        <w:ind w:left="2287" w:right="0" w:hanging="1081"/>
        <w:jc w:val="left"/>
        <w:rPr>
          <w:sz w:val="36"/>
        </w:rPr>
      </w:pPr>
      <w:r>
        <w:rPr>
          <w:sz w:val="36"/>
        </w:rPr>
        <w:t>图纸会审</w:t>
      </w:r>
    </w:p>
    <w:p>
      <w:pPr>
        <w:pStyle w:val="BodyText"/>
        <w:spacing w:before="1"/>
        <w:rPr>
          <w:sz w:val="37"/>
        </w:rPr>
      </w:pPr>
    </w:p>
    <w:p>
      <w:pPr>
        <w:pStyle w:val="BodyText"/>
        <w:spacing w:line="364" w:lineRule="auto"/>
        <w:ind w:left="486" w:right="2331" w:firstLine="720"/>
      </w:pPr>
      <w:r>
        <w:t>会同技术人员对图中大样尺寸进校核，确保工程整体尺寸吻合无误，解决图纸中的错、等问题，以施工顺进，如有疑议可直接同设计洽商。</w:t>
      </w:r>
    </w:p>
    <w:p>
      <w:pPr>
        <w:pStyle w:val="ListParagraph"/>
        <w:numPr>
          <w:ilvl w:val="2"/>
          <w:numId w:val="14"/>
        </w:numPr>
        <w:tabs>
          <w:tab w:val="left" w:pos="2288"/>
        </w:tabs>
        <w:spacing w:before="236" w:after="0" w:line="240" w:lineRule="auto"/>
        <w:ind w:left="2287" w:right="0" w:hanging="1081"/>
        <w:jc w:val="left"/>
        <w:rPr>
          <w:sz w:val="36"/>
        </w:rPr>
      </w:pPr>
      <w:r>
        <w:rPr>
          <w:sz w:val="36"/>
        </w:rPr>
        <w:t>测班组的建</w:t>
      </w:r>
    </w:p>
    <w:p>
      <w:pPr>
        <w:pStyle w:val="BodyText"/>
        <w:rPr>
          <w:sz w:val="37"/>
        </w:rPr>
      </w:pPr>
    </w:p>
    <w:p>
      <w:pPr>
        <w:pStyle w:val="BodyText"/>
        <w:tabs>
          <w:tab w:val="left" w:pos="2737"/>
          <w:tab w:val="left" w:pos="6698"/>
        </w:tabs>
        <w:spacing w:before="1"/>
        <w:ind w:left="1207"/>
      </w:pPr>
      <w:r>
        <w:t>设测组</w:t>
        <w:tab/>
        <w:t>1</w:t>
      </w:r>
      <w:r>
        <w:rPr>
          <w:spacing w:val="-90"/>
        </w:rPr>
        <w:t xml:space="preserve"> </w:t>
      </w:r>
      <w:r>
        <w:t>个，主管</w:t>
      </w:r>
      <w:r>
        <w:rPr>
          <w:spacing w:val="-90"/>
        </w:rPr>
        <w:t xml:space="preserve"> </w:t>
      </w:r>
      <w:r>
        <w:t>1</w:t>
      </w:r>
      <w:r>
        <w:rPr>
          <w:spacing w:val="-90"/>
        </w:rPr>
        <w:t xml:space="preserve"> </w:t>
      </w:r>
      <w:r>
        <w:t>人，测工</w:t>
        <w:tab/>
        <w:t>6</w:t>
      </w:r>
      <w:r>
        <w:rPr>
          <w:spacing w:val="-90"/>
        </w:rPr>
        <w:t xml:space="preserve"> </w:t>
      </w:r>
      <w:r>
        <w:t>人。</w:t>
      </w:r>
    </w:p>
    <w:p>
      <w:pPr>
        <w:pStyle w:val="BodyText"/>
        <w:rPr>
          <w:sz w:val="37"/>
        </w:rPr>
      </w:pPr>
    </w:p>
    <w:p>
      <w:pPr>
        <w:pStyle w:val="ListParagraph"/>
        <w:numPr>
          <w:ilvl w:val="2"/>
          <w:numId w:val="14"/>
        </w:numPr>
        <w:tabs>
          <w:tab w:val="left" w:pos="2288"/>
        </w:tabs>
        <w:spacing w:before="0" w:after="0" w:line="240" w:lineRule="auto"/>
        <w:ind w:left="2287" w:right="0" w:hanging="1081"/>
        <w:jc w:val="left"/>
        <w:rPr>
          <w:sz w:val="36"/>
        </w:rPr>
      </w:pPr>
      <w:r>
        <w:rPr>
          <w:sz w:val="36"/>
        </w:rPr>
        <w:t>仪器、用具的配备及鉴定情况</w:t>
      </w:r>
    </w:p>
    <w:p>
      <w:pPr>
        <w:pStyle w:val="BodyText"/>
        <w:spacing w:before="7"/>
        <w:rPr>
          <w:sz w:val="25"/>
        </w:rPr>
      </w:pPr>
    </w:p>
    <w:tbl>
      <w:tblPr>
        <w:tblStyle w:val="TableNormal0"/>
        <w:tblW w:w="0" w:type="auto"/>
        <w:jc w:val="left"/>
        <w:tblInd w:w="1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81"/>
        <w:gridCol w:w="2831"/>
        <w:gridCol w:w="2238"/>
        <w:gridCol w:w="1583"/>
        <w:gridCol w:w="1767"/>
        <w:gridCol w:w="1183"/>
      </w:tblGrid>
      <w:tr>
        <w:tblPrEx>
          <w:tblW w:w="0" w:type="auto"/>
          <w:jc w:val="left"/>
          <w:tblInd w:w="1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57"/>
          <w:jc w:val="left"/>
        </w:trPr>
        <w:tc>
          <w:tcPr>
            <w:tcW w:w="1681" w:type="dxa"/>
          </w:tcPr>
          <w:p>
            <w:pPr>
              <w:pStyle w:val="TableParagraph"/>
              <w:spacing w:line="390" w:lineRule="exact"/>
              <w:ind w:left="30" w:right="530"/>
              <w:jc w:val="center"/>
              <w:rPr>
                <w:sz w:val="36"/>
              </w:rPr>
            </w:pPr>
            <w:r>
              <w:rPr>
                <w:sz w:val="36"/>
              </w:rPr>
              <w:t>名称</w:t>
            </w:r>
          </w:p>
          <w:p>
            <w:pPr>
              <w:pStyle w:val="TableParagraph"/>
              <w:spacing w:before="256"/>
              <w:ind w:left="30" w:right="530"/>
              <w:jc w:val="center"/>
              <w:rPr>
                <w:sz w:val="36"/>
              </w:rPr>
            </w:pPr>
            <w:r>
              <w:rPr>
                <w:sz w:val="36"/>
              </w:rPr>
              <w:t>水准仪</w:t>
            </w:r>
          </w:p>
        </w:tc>
        <w:tc>
          <w:tcPr>
            <w:tcW w:w="2831" w:type="dxa"/>
          </w:tcPr>
          <w:p>
            <w:pPr>
              <w:pStyle w:val="TableParagraph"/>
              <w:spacing w:line="390" w:lineRule="exact"/>
              <w:ind w:left="481" w:right="325"/>
              <w:jc w:val="center"/>
              <w:rPr>
                <w:sz w:val="36"/>
              </w:rPr>
            </w:pPr>
            <w:r>
              <w:rPr>
                <w:sz w:val="36"/>
              </w:rPr>
              <w:t>规格型号</w:t>
            </w:r>
          </w:p>
          <w:p>
            <w:pPr>
              <w:pStyle w:val="TableParagraph"/>
              <w:spacing w:before="256"/>
              <w:ind w:left="483" w:right="325"/>
              <w:jc w:val="center"/>
              <w:rPr>
                <w:sz w:val="36"/>
              </w:rPr>
            </w:pPr>
            <w:r>
              <w:rPr>
                <w:sz w:val="36"/>
              </w:rPr>
              <w:t>DS3</w:t>
            </w:r>
          </w:p>
        </w:tc>
        <w:tc>
          <w:tcPr>
            <w:tcW w:w="2238" w:type="dxa"/>
          </w:tcPr>
          <w:p>
            <w:pPr>
              <w:pStyle w:val="TableParagraph"/>
              <w:spacing w:line="390" w:lineRule="exact"/>
              <w:ind w:left="368" w:right="389"/>
              <w:jc w:val="center"/>
              <w:rPr>
                <w:sz w:val="36"/>
              </w:rPr>
            </w:pPr>
            <w:r>
              <w:rPr>
                <w:sz w:val="36"/>
              </w:rPr>
              <w:t>鉴定情况</w:t>
            </w:r>
          </w:p>
          <w:p>
            <w:pPr>
              <w:pStyle w:val="TableParagraph"/>
              <w:spacing w:before="256"/>
              <w:ind w:left="368" w:right="389"/>
              <w:jc w:val="center"/>
              <w:rPr>
                <w:sz w:val="36"/>
              </w:rPr>
            </w:pPr>
            <w:r>
              <w:rPr>
                <w:sz w:val="36"/>
              </w:rPr>
              <w:t>合格</w:t>
            </w:r>
          </w:p>
        </w:tc>
        <w:tc>
          <w:tcPr>
            <w:tcW w:w="1583" w:type="dxa"/>
          </w:tcPr>
          <w:p>
            <w:pPr>
              <w:pStyle w:val="TableParagraph"/>
              <w:spacing w:line="390" w:lineRule="exact"/>
              <w:ind w:left="407"/>
              <w:rPr>
                <w:sz w:val="36"/>
              </w:rPr>
            </w:pPr>
            <w:r>
              <w:rPr>
                <w:sz w:val="36"/>
              </w:rPr>
              <w:t>产地</w:t>
            </w:r>
          </w:p>
          <w:p>
            <w:pPr>
              <w:pStyle w:val="TableParagraph"/>
              <w:spacing w:before="256"/>
              <w:ind w:left="407"/>
              <w:rPr>
                <w:sz w:val="36"/>
              </w:rPr>
            </w:pPr>
            <w:r>
              <w:rPr>
                <w:sz w:val="36"/>
              </w:rPr>
              <w:t>广州</w:t>
            </w:r>
          </w:p>
        </w:tc>
        <w:tc>
          <w:tcPr>
            <w:tcW w:w="1767" w:type="dxa"/>
          </w:tcPr>
          <w:p>
            <w:pPr>
              <w:pStyle w:val="TableParagraph"/>
              <w:spacing w:line="390" w:lineRule="exact"/>
              <w:ind w:left="432" w:right="574"/>
              <w:jc w:val="center"/>
              <w:rPr>
                <w:sz w:val="36"/>
              </w:rPr>
            </w:pPr>
            <w:r>
              <w:rPr>
                <w:sz w:val="36"/>
              </w:rPr>
              <w:t>单位</w:t>
            </w:r>
          </w:p>
          <w:p>
            <w:pPr>
              <w:pStyle w:val="TableParagraph"/>
              <w:spacing w:before="256"/>
              <w:ind w:right="142"/>
              <w:jc w:val="center"/>
              <w:rPr>
                <w:sz w:val="36"/>
              </w:rPr>
            </w:pPr>
            <w:r>
              <w:rPr>
                <w:sz w:val="36"/>
              </w:rPr>
              <w:t>台</w:t>
            </w:r>
          </w:p>
        </w:tc>
        <w:tc>
          <w:tcPr>
            <w:tcW w:w="1183" w:type="dxa"/>
          </w:tcPr>
          <w:p>
            <w:pPr>
              <w:pStyle w:val="TableParagraph"/>
              <w:spacing w:line="390" w:lineRule="exact"/>
              <w:ind w:left="590"/>
              <w:rPr>
                <w:sz w:val="36"/>
              </w:rPr>
            </w:pPr>
            <w:r>
              <w:rPr>
                <w:sz w:val="36"/>
              </w:rPr>
              <w:t>数</w:t>
            </w:r>
          </w:p>
          <w:p>
            <w:pPr>
              <w:pStyle w:val="TableParagraph"/>
              <w:spacing w:before="256"/>
              <w:ind w:right="140"/>
              <w:jc w:val="right"/>
              <w:rPr>
                <w:sz w:val="36"/>
              </w:rPr>
            </w:pPr>
            <w:r>
              <w:rPr>
                <w:sz w:val="36"/>
              </w:rPr>
              <w:t>3</w:t>
            </w:r>
          </w:p>
        </w:tc>
      </w:tr>
      <w:tr>
        <w:tblPrEx>
          <w:tblW w:w="0" w:type="auto"/>
          <w:jc w:val="left"/>
          <w:tblInd w:w="1856" w:type="dxa"/>
          <w:tblLayout w:type="fixed"/>
          <w:tblCellMar>
            <w:top w:w="0" w:type="dxa"/>
            <w:left w:w="0" w:type="dxa"/>
            <w:bottom w:w="0" w:type="dxa"/>
            <w:right w:w="0" w:type="dxa"/>
          </w:tblCellMar>
          <w:tblLook w:val="01E0"/>
        </w:tblPrEx>
        <w:trPr>
          <w:trHeight w:val="718"/>
          <w:jc w:val="left"/>
        </w:trPr>
        <w:tc>
          <w:tcPr>
            <w:tcW w:w="1681" w:type="dxa"/>
          </w:tcPr>
          <w:p>
            <w:pPr>
              <w:pStyle w:val="TableParagraph"/>
              <w:spacing w:before="108"/>
              <w:ind w:left="30" w:right="530"/>
              <w:jc w:val="center"/>
              <w:rPr>
                <w:sz w:val="36"/>
              </w:rPr>
            </w:pPr>
            <w:r>
              <w:rPr>
                <w:sz w:val="36"/>
              </w:rPr>
              <w:t>全站仪</w:t>
            </w:r>
          </w:p>
        </w:tc>
        <w:tc>
          <w:tcPr>
            <w:tcW w:w="2831" w:type="dxa"/>
          </w:tcPr>
          <w:p>
            <w:pPr>
              <w:pStyle w:val="TableParagraph"/>
              <w:spacing w:before="108"/>
              <w:ind w:left="486" w:right="325"/>
              <w:jc w:val="center"/>
              <w:rPr>
                <w:sz w:val="36"/>
              </w:rPr>
            </w:pPr>
            <w:r>
              <w:rPr>
                <w:sz w:val="36"/>
              </w:rPr>
              <w:t>南方 ED-300</w:t>
            </w:r>
          </w:p>
        </w:tc>
        <w:tc>
          <w:tcPr>
            <w:tcW w:w="2238" w:type="dxa"/>
          </w:tcPr>
          <w:p>
            <w:pPr>
              <w:pStyle w:val="TableParagraph"/>
              <w:spacing w:before="108"/>
              <w:ind w:right="769"/>
              <w:jc w:val="right"/>
              <w:rPr>
                <w:sz w:val="36"/>
              </w:rPr>
            </w:pPr>
            <w:r>
              <w:rPr>
                <w:sz w:val="36"/>
              </w:rPr>
              <w:t>合格</w:t>
            </w:r>
          </w:p>
        </w:tc>
        <w:tc>
          <w:tcPr>
            <w:tcW w:w="1583" w:type="dxa"/>
          </w:tcPr>
          <w:p>
            <w:pPr>
              <w:pStyle w:val="TableParagraph"/>
              <w:spacing w:before="108"/>
              <w:ind w:left="407"/>
              <w:rPr>
                <w:sz w:val="36"/>
              </w:rPr>
            </w:pPr>
            <w:r>
              <w:rPr>
                <w:sz w:val="36"/>
              </w:rPr>
              <w:t>广州</w:t>
            </w:r>
          </w:p>
        </w:tc>
        <w:tc>
          <w:tcPr>
            <w:tcW w:w="1767" w:type="dxa"/>
          </w:tcPr>
          <w:p>
            <w:pPr>
              <w:pStyle w:val="TableParagraph"/>
              <w:spacing w:before="108"/>
              <w:ind w:left="631"/>
              <w:rPr>
                <w:sz w:val="36"/>
              </w:rPr>
            </w:pPr>
            <w:r>
              <w:rPr>
                <w:sz w:val="36"/>
              </w:rPr>
              <w:t>台</w:t>
            </w:r>
          </w:p>
        </w:tc>
        <w:tc>
          <w:tcPr>
            <w:tcW w:w="1183" w:type="dxa"/>
          </w:tcPr>
          <w:p>
            <w:pPr>
              <w:pStyle w:val="TableParagraph"/>
              <w:spacing w:before="108"/>
              <w:ind w:right="140"/>
              <w:jc w:val="right"/>
              <w:rPr>
                <w:sz w:val="36"/>
              </w:rPr>
            </w:pPr>
            <w:r>
              <w:rPr>
                <w:sz w:val="36"/>
              </w:rPr>
              <w:t>1</w:t>
            </w:r>
          </w:p>
        </w:tc>
      </w:tr>
      <w:tr>
        <w:tblPrEx>
          <w:tblW w:w="0" w:type="auto"/>
          <w:jc w:val="left"/>
          <w:tblInd w:w="1856" w:type="dxa"/>
          <w:tblLayout w:type="fixed"/>
          <w:tblCellMar>
            <w:top w:w="0" w:type="dxa"/>
            <w:left w:w="0" w:type="dxa"/>
            <w:bottom w:w="0" w:type="dxa"/>
            <w:right w:w="0" w:type="dxa"/>
          </w:tblCellMar>
          <w:tblLook w:val="01E0"/>
        </w:tblPrEx>
        <w:trPr>
          <w:trHeight w:val="716"/>
          <w:jc w:val="left"/>
        </w:trPr>
        <w:tc>
          <w:tcPr>
            <w:tcW w:w="1681" w:type="dxa"/>
          </w:tcPr>
          <w:p>
            <w:pPr>
              <w:pStyle w:val="TableParagraph"/>
              <w:spacing w:before="106"/>
              <w:ind w:left="30" w:right="530"/>
              <w:jc w:val="center"/>
              <w:rPr>
                <w:sz w:val="36"/>
              </w:rPr>
            </w:pPr>
            <w:r>
              <w:rPr>
                <w:sz w:val="36"/>
              </w:rPr>
              <w:t>钢尺</w:t>
            </w:r>
          </w:p>
        </w:tc>
        <w:tc>
          <w:tcPr>
            <w:tcW w:w="2831" w:type="dxa"/>
          </w:tcPr>
          <w:p>
            <w:pPr>
              <w:pStyle w:val="TableParagraph"/>
              <w:spacing w:before="106"/>
              <w:ind w:left="483" w:right="325"/>
              <w:jc w:val="center"/>
              <w:rPr>
                <w:sz w:val="36"/>
              </w:rPr>
            </w:pPr>
            <w:r>
              <w:rPr>
                <w:sz w:val="36"/>
              </w:rPr>
              <w:t>50m</w:t>
            </w:r>
          </w:p>
        </w:tc>
        <w:tc>
          <w:tcPr>
            <w:tcW w:w="2238" w:type="dxa"/>
          </w:tcPr>
          <w:p>
            <w:pPr>
              <w:pStyle w:val="TableParagraph"/>
              <w:spacing w:before="106"/>
              <w:ind w:right="769"/>
              <w:jc w:val="right"/>
              <w:rPr>
                <w:sz w:val="36"/>
              </w:rPr>
            </w:pPr>
            <w:r>
              <w:rPr>
                <w:sz w:val="36"/>
              </w:rPr>
              <w:t>合格</w:t>
            </w:r>
          </w:p>
        </w:tc>
        <w:tc>
          <w:tcPr>
            <w:tcW w:w="1583" w:type="dxa"/>
          </w:tcPr>
          <w:p>
            <w:pPr>
              <w:pStyle w:val="TableParagraph"/>
              <w:spacing w:before="106"/>
              <w:ind w:left="407"/>
              <w:rPr>
                <w:sz w:val="36"/>
              </w:rPr>
            </w:pPr>
            <w:r>
              <w:rPr>
                <w:sz w:val="36"/>
              </w:rPr>
              <w:t>成</w:t>
            </w:r>
          </w:p>
        </w:tc>
        <w:tc>
          <w:tcPr>
            <w:tcW w:w="1767" w:type="dxa"/>
          </w:tcPr>
          <w:p>
            <w:pPr>
              <w:pStyle w:val="TableParagraph"/>
              <w:spacing w:before="106"/>
              <w:ind w:left="631"/>
              <w:rPr>
                <w:sz w:val="36"/>
              </w:rPr>
            </w:pPr>
            <w:r>
              <w:rPr>
                <w:sz w:val="36"/>
              </w:rPr>
              <w:t>把</w:t>
            </w:r>
          </w:p>
        </w:tc>
        <w:tc>
          <w:tcPr>
            <w:tcW w:w="1183" w:type="dxa"/>
          </w:tcPr>
          <w:p>
            <w:pPr>
              <w:pStyle w:val="TableParagraph"/>
              <w:spacing w:before="106"/>
              <w:ind w:right="140"/>
              <w:jc w:val="right"/>
              <w:rPr>
                <w:sz w:val="36"/>
              </w:rPr>
            </w:pPr>
            <w:r>
              <w:rPr>
                <w:sz w:val="36"/>
              </w:rPr>
              <w:t>5</w:t>
            </w:r>
          </w:p>
        </w:tc>
      </w:tr>
      <w:tr>
        <w:tblPrEx>
          <w:tblW w:w="0" w:type="auto"/>
          <w:jc w:val="left"/>
          <w:tblInd w:w="1856" w:type="dxa"/>
          <w:tblLayout w:type="fixed"/>
          <w:tblCellMar>
            <w:top w:w="0" w:type="dxa"/>
            <w:left w:w="0" w:type="dxa"/>
            <w:bottom w:w="0" w:type="dxa"/>
            <w:right w:w="0" w:type="dxa"/>
          </w:tblCellMar>
          <w:tblLook w:val="01E0"/>
        </w:tblPrEx>
        <w:trPr>
          <w:trHeight w:val="718"/>
          <w:jc w:val="left"/>
        </w:trPr>
        <w:tc>
          <w:tcPr>
            <w:tcW w:w="1681" w:type="dxa"/>
          </w:tcPr>
          <w:p>
            <w:pPr>
              <w:pStyle w:val="TableParagraph"/>
              <w:spacing w:before="106"/>
              <w:ind w:left="30" w:right="530"/>
              <w:jc w:val="center"/>
              <w:rPr>
                <w:sz w:val="36"/>
              </w:rPr>
            </w:pPr>
            <w:r>
              <w:rPr>
                <w:sz w:val="36"/>
              </w:rPr>
              <w:t>塔尺</w:t>
            </w:r>
          </w:p>
        </w:tc>
        <w:tc>
          <w:tcPr>
            <w:tcW w:w="2831" w:type="dxa"/>
          </w:tcPr>
          <w:p>
            <w:pPr>
              <w:pStyle w:val="TableParagraph"/>
              <w:spacing w:before="106"/>
              <w:ind w:left="483" w:right="325"/>
              <w:jc w:val="center"/>
              <w:rPr>
                <w:sz w:val="36"/>
              </w:rPr>
            </w:pPr>
            <w:r>
              <w:rPr>
                <w:sz w:val="36"/>
              </w:rPr>
              <w:t>30m</w:t>
            </w:r>
          </w:p>
        </w:tc>
        <w:tc>
          <w:tcPr>
            <w:tcW w:w="2238" w:type="dxa"/>
          </w:tcPr>
          <w:p>
            <w:pPr>
              <w:pStyle w:val="TableParagraph"/>
              <w:spacing w:before="106"/>
              <w:ind w:right="769"/>
              <w:jc w:val="right"/>
              <w:rPr>
                <w:sz w:val="36"/>
              </w:rPr>
            </w:pPr>
            <w:r>
              <w:rPr>
                <w:sz w:val="36"/>
              </w:rPr>
              <w:t>合格</w:t>
            </w:r>
          </w:p>
        </w:tc>
        <w:tc>
          <w:tcPr>
            <w:tcW w:w="1583" w:type="dxa"/>
          </w:tcPr>
          <w:p>
            <w:pPr>
              <w:pStyle w:val="TableParagraph"/>
              <w:spacing w:before="106"/>
              <w:ind w:left="407"/>
              <w:rPr>
                <w:sz w:val="36"/>
              </w:rPr>
            </w:pPr>
            <w:r>
              <w:rPr>
                <w:sz w:val="36"/>
              </w:rPr>
              <w:t>成</w:t>
            </w:r>
          </w:p>
        </w:tc>
        <w:tc>
          <w:tcPr>
            <w:tcW w:w="1767" w:type="dxa"/>
          </w:tcPr>
          <w:p>
            <w:pPr>
              <w:pStyle w:val="TableParagraph"/>
              <w:spacing w:before="106"/>
              <w:ind w:left="631"/>
              <w:rPr>
                <w:sz w:val="36"/>
              </w:rPr>
            </w:pPr>
            <w:r>
              <w:rPr>
                <w:sz w:val="36"/>
              </w:rPr>
              <w:t>把</w:t>
            </w:r>
          </w:p>
        </w:tc>
        <w:tc>
          <w:tcPr>
            <w:tcW w:w="1183" w:type="dxa"/>
          </w:tcPr>
          <w:p>
            <w:pPr>
              <w:pStyle w:val="TableParagraph"/>
              <w:spacing w:before="106"/>
              <w:ind w:right="140"/>
              <w:jc w:val="right"/>
              <w:rPr>
                <w:sz w:val="36"/>
              </w:rPr>
            </w:pPr>
            <w:r>
              <w:rPr>
                <w:sz w:val="36"/>
              </w:rPr>
              <w:t>5</w:t>
            </w:r>
          </w:p>
        </w:tc>
      </w:tr>
      <w:tr>
        <w:tblPrEx>
          <w:tblW w:w="0" w:type="auto"/>
          <w:jc w:val="left"/>
          <w:tblInd w:w="1856" w:type="dxa"/>
          <w:tblLayout w:type="fixed"/>
          <w:tblCellMar>
            <w:top w:w="0" w:type="dxa"/>
            <w:left w:w="0" w:type="dxa"/>
            <w:bottom w:w="0" w:type="dxa"/>
            <w:right w:w="0" w:type="dxa"/>
          </w:tblCellMar>
          <w:tblLook w:val="01E0"/>
        </w:tblPrEx>
        <w:trPr>
          <w:trHeight w:val="718"/>
          <w:jc w:val="left"/>
        </w:trPr>
        <w:tc>
          <w:tcPr>
            <w:tcW w:w="1681" w:type="dxa"/>
          </w:tcPr>
          <w:p>
            <w:pPr>
              <w:pStyle w:val="TableParagraph"/>
              <w:spacing w:before="108"/>
              <w:ind w:left="30" w:right="530"/>
              <w:jc w:val="center"/>
              <w:rPr>
                <w:sz w:val="36"/>
              </w:rPr>
            </w:pPr>
            <w:r>
              <w:rPr>
                <w:sz w:val="36"/>
              </w:rPr>
              <w:t>盒尺</w:t>
            </w:r>
          </w:p>
        </w:tc>
        <w:tc>
          <w:tcPr>
            <w:tcW w:w="2831" w:type="dxa"/>
          </w:tcPr>
          <w:p>
            <w:pPr>
              <w:pStyle w:val="TableParagraph"/>
              <w:spacing w:before="108"/>
              <w:ind w:left="483" w:right="325"/>
              <w:jc w:val="center"/>
              <w:rPr>
                <w:sz w:val="36"/>
              </w:rPr>
            </w:pPr>
            <w:r>
              <w:rPr>
                <w:sz w:val="36"/>
              </w:rPr>
              <w:t>5m</w:t>
            </w:r>
          </w:p>
        </w:tc>
        <w:tc>
          <w:tcPr>
            <w:tcW w:w="2238" w:type="dxa"/>
          </w:tcPr>
          <w:p>
            <w:pPr>
              <w:pStyle w:val="TableParagraph"/>
              <w:spacing w:before="108"/>
              <w:ind w:right="769"/>
              <w:jc w:val="right"/>
              <w:rPr>
                <w:sz w:val="36"/>
              </w:rPr>
            </w:pPr>
            <w:r>
              <w:rPr>
                <w:sz w:val="36"/>
              </w:rPr>
              <w:t>合格</w:t>
            </w:r>
          </w:p>
        </w:tc>
        <w:tc>
          <w:tcPr>
            <w:tcW w:w="1583" w:type="dxa"/>
          </w:tcPr>
          <w:p>
            <w:pPr>
              <w:pStyle w:val="TableParagraph"/>
              <w:spacing w:before="108"/>
              <w:ind w:left="407"/>
              <w:rPr>
                <w:sz w:val="36"/>
              </w:rPr>
            </w:pPr>
            <w:r>
              <w:rPr>
                <w:sz w:val="36"/>
              </w:rPr>
              <w:t>成</w:t>
            </w:r>
          </w:p>
        </w:tc>
        <w:tc>
          <w:tcPr>
            <w:tcW w:w="1767" w:type="dxa"/>
          </w:tcPr>
          <w:p>
            <w:pPr>
              <w:pStyle w:val="TableParagraph"/>
              <w:spacing w:before="108"/>
              <w:ind w:left="631"/>
              <w:rPr>
                <w:sz w:val="36"/>
              </w:rPr>
            </w:pPr>
            <w:r>
              <w:rPr>
                <w:sz w:val="36"/>
              </w:rPr>
              <w:t>只</w:t>
            </w:r>
          </w:p>
        </w:tc>
        <w:tc>
          <w:tcPr>
            <w:tcW w:w="1183" w:type="dxa"/>
          </w:tcPr>
          <w:p>
            <w:pPr>
              <w:pStyle w:val="TableParagraph"/>
              <w:spacing w:before="108"/>
              <w:ind w:right="140"/>
              <w:jc w:val="right"/>
              <w:rPr>
                <w:sz w:val="36"/>
              </w:rPr>
            </w:pPr>
            <w:r>
              <w:rPr>
                <w:sz w:val="36"/>
              </w:rPr>
              <w:t>5</w:t>
            </w:r>
          </w:p>
        </w:tc>
      </w:tr>
      <w:tr>
        <w:tblPrEx>
          <w:tblW w:w="0" w:type="auto"/>
          <w:jc w:val="left"/>
          <w:tblInd w:w="1856" w:type="dxa"/>
          <w:tblLayout w:type="fixed"/>
          <w:tblCellMar>
            <w:top w:w="0" w:type="dxa"/>
            <w:left w:w="0" w:type="dxa"/>
            <w:bottom w:w="0" w:type="dxa"/>
            <w:right w:w="0" w:type="dxa"/>
          </w:tblCellMar>
          <w:tblLook w:val="01E0"/>
        </w:tblPrEx>
        <w:trPr>
          <w:trHeight w:val="538"/>
          <w:jc w:val="left"/>
        </w:trPr>
        <w:tc>
          <w:tcPr>
            <w:tcW w:w="1681" w:type="dxa"/>
          </w:tcPr>
          <w:p>
            <w:pPr>
              <w:pStyle w:val="TableParagraph"/>
              <w:spacing w:before="106" w:line="412" w:lineRule="exact"/>
              <w:ind w:left="30" w:right="530"/>
              <w:jc w:val="center"/>
              <w:rPr>
                <w:sz w:val="36"/>
              </w:rPr>
            </w:pPr>
            <w:r>
              <w:rPr>
                <w:sz w:val="36"/>
              </w:rPr>
              <w:t>线坠</w:t>
            </w:r>
          </w:p>
        </w:tc>
        <w:tc>
          <w:tcPr>
            <w:tcW w:w="2831" w:type="dxa"/>
          </w:tcPr>
          <w:p>
            <w:pPr>
              <w:pStyle w:val="TableParagraph"/>
              <w:spacing w:before="106" w:line="412" w:lineRule="exact"/>
              <w:ind w:left="483" w:right="325"/>
              <w:jc w:val="center"/>
              <w:rPr>
                <w:sz w:val="36"/>
              </w:rPr>
            </w:pPr>
            <w:r>
              <w:rPr>
                <w:sz w:val="36"/>
              </w:rPr>
              <w:t>0.5kg</w:t>
            </w:r>
          </w:p>
        </w:tc>
        <w:tc>
          <w:tcPr>
            <w:tcW w:w="2238" w:type="dxa"/>
          </w:tcPr>
          <w:p>
            <w:pPr>
              <w:pStyle w:val="TableParagraph"/>
              <w:spacing w:before="106" w:line="412" w:lineRule="exact"/>
              <w:ind w:right="769"/>
              <w:jc w:val="right"/>
              <w:rPr>
                <w:sz w:val="36"/>
              </w:rPr>
            </w:pPr>
            <w:r>
              <w:rPr>
                <w:sz w:val="36"/>
              </w:rPr>
              <w:t>合格</w:t>
            </w:r>
          </w:p>
        </w:tc>
        <w:tc>
          <w:tcPr>
            <w:tcW w:w="1583" w:type="dxa"/>
          </w:tcPr>
          <w:p>
            <w:pPr>
              <w:pStyle w:val="TableParagraph"/>
              <w:spacing w:before="106" w:line="412" w:lineRule="exact"/>
              <w:ind w:left="407"/>
              <w:rPr>
                <w:sz w:val="36"/>
              </w:rPr>
            </w:pPr>
            <w:r>
              <w:rPr>
                <w:sz w:val="36"/>
              </w:rPr>
              <w:t>成</w:t>
            </w:r>
          </w:p>
        </w:tc>
        <w:tc>
          <w:tcPr>
            <w:tcW w:w="1767" w:type="dxa"/>
          </w:tcPr>
          <w:p>
            <w:pPr>
              <w:pStyle w:val="TableParagraph"/>
              <w:spacing w:before="106" w:line="412" w:lineRule="exact"/>
              <w:ind w:left="631"/>
              <w:rPr>
                <w:sz w:val="36"/>
              </w:rPr>
            </w:pPr>
            <w:r>
              <w:rPr>
                <w:sz w:val="36"/>
              </w:rPr>
              <w:t>只</w:t>
            </w:r>
          </w:p>
        </w:tc>
        <w:tc>
          <w:tcPr>
            <w:tcW w:w="1183" w:type="dxa"/>
          </w:tcPr>
          <w:p>
            <w:pPr>
              <w:pStyle w:val="TableParagraph"/>
              <w:spacing w:before="106" w:line="412" w:lineRule="exact"/>
              <w:ind w:right="50"/>
              <w:jc w:val="right"/>
              <w:rPr>
                <w:sz w:val="36"/>
              </w:rPr>
            </w:pPr>
            <w:r>
              <w:rPr>
                <w:sz w:val="36"/>
              </w:rPr>
              <w:t>10</w:t>
            </w:r>
          </w:p>
        </w:tc>
      </w:tr>
    </w:tbl>
    <w:p>
      <w:pPr>
        <w:pStyle w:val="BodyText"/>
      </w:pPr>
    </w:p>
    <w:p>
      <w:pPr>
        <w:pStyle w:val="BodyText"/>
        <w:spacing w:before="8"/>
        <w:rPr>
          <w:sz w:val="38"/>
        </w:rPr>
      </w:pPr>
    </w:p>
    <w:p>
      <w:pPr>
        <w:spacing w:before="0"/>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24"/>
          <w:cols w:space="708"/>
        </w:sectPr>
      </w:pPr>
    </w:p>
    <w:p>
      <w:pPr>
        <w:spacing w:before="77" w:line="334" w:lineRule="exact"/>
        <w:ind w:left="486" w:right="0" w:firstLine="0"/>
        <w:jc w:val="left"/>
        <w:rPr>
          <w:sz w:val="27"/>
        </w:rPr>
      </w:pPr>
      <w:r>
        <w:pict>
          <v:group id="_x0000_s1028" style="width:893pt;height:1248pt;margin-top:0;margin-left:0;mso-position-horizontal-relative:page;mso-position-vertical-relative:page;position:absolute;z-index:-251636736" coordorigin="0,0" coordsize="17860,24960">
            <v:shape id="_x0000_s1029" type="#_x0000_t75" style="width:17860;height:24960;position:absolute" stroked="f">
              <v:imagedata r:id="rId4" o:title=""/>
            </v:shape>
            <v:shape id="_x0000_s1030" type="#_x0000_t75" style="width:12840;height:740;left:2520;position:absolute;top:1380" stroked="f">
              <v:imagedata r:id="rId6" o:title=""/>
            </v:shape>
          </v:group>
        </w:pict>
      </w:r>
      <w:r>
        <w:rPr>
          <w:rFonts w:ascii="Times New Roman" w:eastAsia="Times New Roman"/>
          <w:sz w:val="27"/>
        </w:rPr>
        <w:t xml:space="preserve">Word </w:t>
      </w:r>
      <w:r>
        <w:rPr>
          <w:sz w:val="27"/>
        </w:rPr>
        <w:t>格式</w:t>
      </w:r>
    </w:p>
    <w:p>
      <w:pPr>
        <w:pStyle w:val="BodyText"/>
        <w:tabs>
          <w:tab w:val="left" w:pos="4394"/>
          <w:tab w:val="left" w:pos="7108"/>
          <w:tab w:val="left" w:pos="9006"/>
          <w:tab w:val="left" w:pos="10813"/>
          <w:tab w:val="right" w:pos="12988"/>
        </w:tabs>
        <w:spacing w:line="449" w:lineRule="exact"/>
        <w:ind w:left="1538"/>
      </w:pPr>
      <w:r>
        <w:t>袖珍计算器</w:t>
        <w:tab/>
        <w:t>PC-E500</w:t>
        <w:tab/>
        <w:t>合格</w:t>
        <w:tab/>
        <w:t>上海</w:t>
        <w:tab/>
        <w:t>台</w:t>
        <w:tab/>
        <w:t>4</w:t>
      </w:r>
    </w:p>
    <w:p>
      <w:pPr>
        <w:pStyle w:val="ListParagraph"/>
        <w:numPr>
          <w:ilvl w:val="1"/>
          <w:numId w:val="14"/>
        </w:numPr>
        <w:tabs>
          <w:tab w:val="left" w:pos="1208"/>
        </w:tabs>
        <w:spacing w:before="724" w:after="0" w:line="240" w:lineRule="auto"/>
        <w:ind w:left="1207" w:right="0" w:hanging="722"/>
        <w:jc w:val="left"/>
        <w:rPr>
          <w:sz w:val="36"/>
        </w:rPr>
      </w:pPr>
      <w:r>
        <w:rPr>
          <w:sz w:val="36"/>
        </w:rPr>
        <w:t>工程测</w:t>
      </w:r>
    </w:p>
    <w:p>
      <w:pPr>
        <w:pStyle w:val="BodyText"/>
        <w:spacing w:before="1"/>
        <w:rPr>
          <w:sz w:val="51"/>
        </w:rPr>
      </w:pPr>
    </w:p>
    <w:p>
      <w:pPr>
        <w:pStyle w:val="ListParagraph"/>
        <w:numPr>
          <w:ilvl w:val="2"/>
          <w:numId w:val="14"/>
        </w:numPr>
        <w:tabs>
          <w:tab w:val="left" w:pos="2288"/>
        </w:tabs>
        <w:spacing w:before="0" w:after="0" w:line="240" w:lineRule="auto"/>
        <w:ind w:left="2287" w:right="0" w:hanging="1081"/>
        <w:jc w:val="left"/>
        <w:rPr>
          <w:sz w:val="36"/>
        </w:rPr>
      </w:pPr>
      <w:r>
        <w:rPr>
          <w:sz w:val="36"/>
        </w:rPr>
        <w:t>首级导线点的复测</w:t>
      </w:r>
    </w:p>
    <w:p>
      <w:pPr>
        <w:pStyle w:val="BodyText"/>
        <w:rPr>
          <w:sz w:val="37"/>
        </w:rPr>
      </w:pPr>
    </w:p>
    <w:p>
      <w:pPr>
        <w:pStyle w:val="BodyText"/>
        <w:spacing w:before="1"/>
        <w:ind w:left="1207"/>
      </w:pPr>
      <w:r>
        <w:t>先根据设计文件，按相同的导线形式和同等进外业实地测（如原有导线点被</w:t>
      </w:r>
    </w:p>
    <w:p>
      <w:pPr>
        <w:pStyle w:val="BodyText"/>
        <w:spacing w:before="240" w:line="364" w:lineRule="auto"/>
        <w:ind w:left="486" w:right="2525"/>
      </w:pPr>
      <w:r>
        <w:t>破坏，则相应增设</w:t>
      </w:r>
      <w:r>
        <w:rPr>
          <w:spacing w:val="-195"/>
        </w:rPr>
        <w:t>）</w:t>
      </w:r>
      <w:r>
        <w:rPr>
          <w:spacing w:val="-1"/>
        </w:rPr>
        <w:t>，经微机计算后，提交相关资报监工程师审核，确定首级导线点的</w:t>
      </w:r>
      <w:r>
        <w:t>三维坐标数据，作为施工测依据。</w:t>
      </w:r>
    </w:p>
    <w:p>
      <w:pPr>
        <w:pStyle w:val="ListParagraph"/>
        <w:numPr>
          <w:ilvl w:val="2"/>
          <w:numId w:val="14"/>
        </w:numPr>
        <w:tabs>
          <w:tab w:val="left" w:pos="2288"/>
        </w:tabs>
        <w:spacing w:before="236" w:after="0" w:line="240" w:lineRule="auto"/>
        <w:ind w:left="2287" w:right="0" w:hanging="1081"/>
        <w:jc w:val="left"/>
        <w:rPr>
          <w:sz w:val="36"/>
        </w:rPr>
      </w:pPr>
      <w:r>
        <w:rPr>
          <w:sz w:val="36"/>
        </w:rPr>
        <w:t>地形的复测</w:t>
      </w:r>
    </w:p>
    <w:p>
      <w:pPr>
        <w:pStyle w:val="BodyText"/>
        <w:spacing w:before="2"/>
        <w:rPr>
          <w:sz w:val="37"/>
        </w:rPr>
      </w:pPr>
    </w:p>
    <w:p>
      <w:pPr>
        <w:pStyle w:val="BodyText"/>
        <w:spacing w:line="364" w:lineRule="auto"/>
        <w:ind w:left="486" w:right="1971" w:firstLine="720"/>
      </w:pPr>
      <w:r>
        <w:t>使用全站仪依据首级导线点和设计沟渠控制坐标，用极坐标法恢复各桩位，用三角高程法实测地面高程，用水准仪测断面高程，提交纵横断面等相关资报监工程师审核，</w:t>
      </w:r>
    </w:p>
    <w:p>
      <w:pPr>
        <w:pStyle w:val="BodyText"/>
        <w:spacing w:before="5"/>
        <w:ind w:left="486"/>
      </w:pPr>
      <w:r>
        <w:t>确定工程。</w:t>
      </w:r>
    </w:p>
    <w:p>
      <w:pPr>
        <w:pStyle w:val="BodyText"/>
        <w:spacing w:before="1"/>
        <w:rPr>
          <w:sz w:val="37"/>
        </w:rPr>
      </w:pPr>
    </w:p>
    <w:p>
      <w:pPr>
        <w:pStyle w:val="ListParagraph"/>
        <w:numPr>
          <w:ilvl w:val="2"/>
          <w:numId w:val="14"/>
        </w:numPr>
        <w:tabs>
          <w:tab w:val="left" w:pos="2288"/>
        </w:tabs>
        <w:spacing w:before="0" w:after="0" w:line="240" w:lineRule="auto"/>
        <w:ind w:left="2287" w:right="0" w:hanging="1081"/>
        <w:jc w:val="left"/>
        <w:rPr>
          <w:sz w:val="36"/>
        </w:rPr>
      </w:pPr>
      <w:r>
        <w:rPr>
          <w:sz w:val="36"/>
        </w:rPr>
        <w:t>建施工测控制网</w:t>
      </w:r>
    </w:p>
    <w:p>
      <w:pPr>
        <w:pStyle w:val="BodyText"/>
        <w:rPr>
          <w:sz w:val="37"/>
        </w:rPr>
      </w:pPr>
    </w:p>
    <w:p>
      <w:pPr>
        <w:pStyle w:val="BodyText"/>
        <w:spacing w:before="1" w:line="364" w:lineRule="auto"/>
        <w:ind w:left="486" w:right="2691" w:firstLine="720"/>
      </w:pPr>
      <w:r>
        <w:t>线测以首级导线点控制，遇特殊地段或施工要求，则布设次级导线加密，以满足放样区域 50m 内能有效控制。</w:t>
      </w:r>
    </w:p>
    <w:p>
      <w:pPr>
        <w:pStyle w:val="ListParagraph"/>
        <w:numPr>
          <w:ilvl w:val="2"/>
          <w:numId w:val="14"/>
        </w:numPr>
        <w:tabs>
          <w:tab w:val="left" w:pos="2288"/>
        </w:tabs>
        <w:spacing w:before="236" w:after="0" w:line="240" w:lineRule="auto"/>
        <w:ind w:left="2287" w:right="0" w:hanging="1081"/>
        <w:jc w:val="left"/>
        <w:rPr>
          <w:sz w:val="36"/>
        </w:rPr>
      </w:pPr>
      <w:r>
        <w:rPr>
          <w:sz w:val="36"/>
        </w:rPr>
        <w:t>测标志保护及测数据复验</w:t>
      </w:r>
    </w:p>
    <w:p>
      <w:pPr>
        <w:pStyle w:val="BodyText"/>
        <w:spacing w:before="1"/>
        <w:rPr>
          <w:sz w:val="37"/>
        </w:rPr>
      </w:pPr>
    </w:p>
    <w:p>
      <w:pPr>
        <w:pStyle w:val="BodyText"/>
        <w:spacing w:line="364" w:lineRule="auto"/>
        <w:ind w:left="486" w:right="3051" w:firstLine="720"/>
      </w:pPr>
      <w:r>
        <w:t>所有测标志设置固可靠，且受施工影响，在施工期间加强对测控制点的保护， 并定期复验各控制点，发现问题及时补测补设。</w:t>
      </w:r>
    </w:p>
    <w:p>
      <w:pPr>
        <w:pStyle w:val="ListParagraph"/>
        <w:numPr>
          <w:ilvl w:val="2"/>
          <w:numId w:val="14"/>
        </w:numPr>
        <w:tabs>
          <w:tab w:val="left" w:pos="2288"/>
        </w:tabs>
        <w:spacing w:before="236" w:after="0" w:line="240" w:lineRule="auto"/>
        <w:ind w:left="2287" w:right="0" w:hanging="1081"/>
        <w:jc w:val="left"/>
        <w:rPr>
          <w:sz w:val="36"/>
        </w:rPr>
      </w:pPr>
      <w:r>
        <w:rPr>
          <w:sz w:val="36"/>
        </w:rPr>
        <w:t>线施工放样</w:t>
      </w:r>
    </w:p>
    <w:p>
      <w:pPr>
        <w:pStyle w:val="BodyText"/>
        <w:rPr>
          <w:sz w:val="37"/>
        </w:rPr>
      </w:pPr>
    </w:p>
    <w:p>
      <w:pPr>
        <w:pStyle w:val="BodyText"/>
        <w:spacing w:line="364" w:lineRule="auto"/>
        <w:ind w:left="486" w:right="2331" w:firstLine="720"/>
      </w:pPr>
      <w:r>
        <w:t>放样原则为根据施工顺序逐层控制；放样方法为主要程桩位采用全站仪坐标法放样与校核，直线段用穿线法；高程用水准仪测设。</w:t>
      </w:r>
    </w:p>
    <w:p>
      <w:pPr>
        <w:pStyle w:val="BodyText"/>
        <w:spacing w:before="236" w:line="364" w:lineRule="auto"/>
        <w:ind w:left="486" w:right="2691" w:firstLine="720"/>
      </w:pPr>
      <w:r>
        <w:t>基边坡线放样；根据设计图纸各桩号横断面中肩的设计标高和设计边坡，实测各断面坡脚的地面高程，计算基断面宽和两侧坡脚坐标，测放基边线。</w:t>
      </w:r>
    </w:p>
    <w:p>
      <w:pPr>
        <w:pStyle w:val="BodyText"/>
        <w:tabs>
          <w:tab w:val="left" w:pos="6852"/>
        </w:tabs>
        <w:spacing w:before="240"/>
        <w:ind w:left="5413"/>
      </w:pPr>
      <w:r>
        <w:t>第</w:t>
      </w:r>
      <w:r>
        <w:rPr>
          <w:spacing w:val="-90"/>
        </w:rPr>
        <w:t xml:space="preserve"> </w:t>
      </w:r>
      <w:r>
        <w:t>2</w:t>
      </w:r>
      <w:r>
        <w:rPr>
          <w:spacing w:val="-90"/>
        </w:rPr>
        <w:t xml:space="preserve"> </w:t>
      </w:r>
      <w:r>
        <w:t>章</w:t>
        <w:tab/>
        <w:t>分部分项工程施工方案</w:t>
      </w:r>
    </w:p>
    <w:p>
      <w:pPr>
        <w:pStyle w:val="BodyText"/>
      </w:pPr>
    </w:p>
    <w:p>
      <w:pPr>
        <w:pStyle w:val="BodyText"/>
        <w:spacing w:before="248"/>
        <w:ind w:left="486"/>
      </w:pPr>
      <w:r>
        <w:t>1.1 清淤施工方法</w:t>
      </w:r>
    </w:p>
    <w:p>
      <w:pPr>
        <w:pStyle w:val="BodyText"/>
        <w:spacing w:before="240" w:line="364" w:lineRule="auto"/>
        <w:ind w:left="486" w:right="2331" w:firstLine="720"/>
      </w:pPr>
      <w:r>
        <w:t>本标段淤根据本标段具体情况，经过施工调查及清淤方案论证，我标段确定采用机械直接下池塘作业挖出淤，经多台挖机传递甩至岸边，并装车运往弃土场，分部分段进</w:t>
      </w:r>
    </w:p>
    <w:p>
      <w:pPr>
        <w:spacing w:before="296"/>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25"/>
          <w:cols w:space="708"/>
        </w:sectPr>
      </w:pPr>
    </w:p>
    <w:p>
      <w:pPr>
        <w:spacing w:before="77" w:line="327" w:lineRule="exact"/>
        <w:ind w:left="486" w:right="0" w:firstLine="0"/>
        <w:jc w:val="left"/>
        <w:rPr>
          <w:sz w:val="27"/>
        </w:rPr>
      </w:pPr>
      <w:r>
        <w:drawing>
          <wp:anchor distT="0" distB="0" distL="0" distR="0" simplePos="0" relativeHeight="251680768" behindDoc="1" locked="0" layoutInCell="1" allowOverlap="1">
            <wp:simplePos x="0" y="0"/>
            <wp:positionH relativeFrom="page">
              <wp:posOffset>0</wp:posOffset>
            </wp:positionH>
            <wp:positionV relativeFrom="page">
              <wp:posOffset>0</wp:posOffset>
            </wp:positionV>
            <wp:extent cx="11340845" cy="15849600"/>
            <wp:effectExtent l="0" t="0" r="0" b="0"/>
            <wp:wrapNone/>
            <wp:docPr id="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spacing w:line="442" w:lineRule="exact"/>
        <w:ind w:left="486"/>
      </w:pPr>
      <w:r>
        <w:t>开挖，长臂挖机配合转土的施工方法。</w:t>
      </w:r>
    </w:p>
    <w:p>
      <w:pPr>
        <w:pStyle w:val="BodyText"/>
        <w:spacing w:before="7" w:line="930" w:lineRule="atLeast"/>
        <w:ind w:left="486" w:right="2511"/>
      </w:pPr>
      <w:r>
        <w:t>1</w:t>
      </w:r>
      <w:r>
        <w:rPr>
          <w:spacing w:val="-1"/>
        </w:rPr>
        <w:t>、施工顺序为：清淤起点从池塘东角开始，向南及西方向分两个施工段同时开挖。在</w:t>
      </w:r>
      <w:r>
        <w:t>现场办公活动板房前修建一条通往主干道的临时道，以渣土运输车进入清淤现场。</w:t>
      </w:r>
    </w:p>
    <w:p>
      <w:pPr>
        <w:pStyle w:val="BodyText"/>
        <w:spacing w:before="246"/>
        <w:ind w:left="486"/>
      </w:pPr>
      <w:r>
        <w:t>2、池塘清淤按照两个施工分段同时进水线施工，首先在池塘淤南侧挖一条纵向排水</w:t>
      </w:r>
    </w:p>
    <w:p>
      <w:pPr>
        <w:pStyle w:val="BodyText"/>
        <w:spacing w:before="241" w:line="364" w:lineRule="auto"/>
        <w:ind w:left="486" w:right="1839"/>
      </w:pPr>
      <w:r>
        <w:t>沟使上游河水及污水归槽，用土方堆在槽边形成土埂，使河水通过水槽排水，再用人工疏</w:t>
      </w:r>
      <w:r>
        <w:rPr>
          <w:spacing w:val="-3"/>
        </w:rPr>
        <w:t xml:space="preserve">掏池塘内积水，用挖机在池塘内挖积水坑 </w:t>
      </w:r>
      <w:r>
        <w:t>3</w:t>
      </w:r>
      <w:r>
        <w:rPr>
          <w:spacing w:val="-39"/>
        </w:rPr>
        <w:t xml:space="preserve"> 至 </w:t>
      </w:r>
      <w:r>
        <w:t>4</w:t>
      </w:r>
      <w:r>
        <w:rPr>
          <w:spacing w:val="-9"/>
        </w:rPr>
        <w:t xml:space="preserve"> 个，用污水泵将积水坑内水排入城市下水</w:t>
      </w:r>
      <w:r>
        <w:t>管道。</w:t>
      </w:r>
    </w:p>
    <w:p>
      <w:pPr>
        <w:pStyle w:val="BodyText"/>
        <w:spacing w:before="3" w:line="364" w:lineRule="auto"/>
        <w:ind w:left="486" w:right="2871"/>
      </w:pPr>
      <w:r>
        <w:t>3、施工时挖掘机能一次将池塘中央的淤挖至岸边或装载车上，故池塘中央的淤需经过多次次倒运方能至岸边，由于淤含水大，运输过程中容造成道及周边环境污染， 因此淤清出池塘后需经过晾晒方可外运。</w:t>
      </w:r>
    </w:p>
    <w:p>
      <w:pPr>
        <w:pStyle w:val="BodyText"/>
        <w:spacing w:before="3" w:line="367" w:lineRule="auto"/>
        <w:ind w:left="486" w:right="3231"/>
      </w:pPr>
      <w:r>
        <w:t>4、需根据淤和施工工期合安排开挖施工，由于本段清淤工程大工期紧，可考虑安排白天及夜间清淤施工及淤外运施工。</w:t>
      </w:r>
    </w:p>
    <w:p>
      <w:pPr>
        <w:pStyle w:val="BodyText"/>
        <w:rPr>
          <w:sz w:val="32"/>
        </w:rPr>
      </w:pPr>
    </w:p>
    <w:p>
      <w:pPr>
        <w:pStyle w:val="BodyText"/>
        <w:spacing w:before="1"/>
        <w:ind w:left="486"/>
      </w:pPr>
      <w:r>
        <w:t>4.2 淤运输及弃土场管</w:t>
      </w:r>
    </w:p>
    <w:p>
      <w:pPr>
        <w:pStyle w:val="BodyText"/>
      </w:pPr>
    </w:p>
    <w:p>
      <w:pPr>
        <w:pStyle w:val="ListParagraph"/>
        <w:numPr>
          <w:ilvl w:val="1"/>
          <w:numId w:val="13"/>
        </w:numPr>
        <w:tabs>
          <w:tab w:val="left" w:pos="1118"/>
        </w:tabs>
        <w:spacing w:before="247" w:after="0" w:line="240" w:lineRule="auto"/>
        <w:ind w:left="1117" w:right="0" w:hanging="632"/>
        <w:jc w:val="left"/>
        <w:rPr>
          <w:sz w:val="36"/>
        </w:rPr>
      </w:pPr>
      <w:r>
        <w:rPr>
          <w:sz w:val="36"/>
        </w:rPr>
        <w:t>淤运输</w:t>
      </w:r>
    </w:p>
    <w:p>
      <w:pPr>
        <w:pStyle w:val="BodyText"/>
        <w:spacing w:before="241" w:line="364" w:lineRule="auto"/>
        <w:ind w:left="486" w:right="2331" w:firstLine="720"/>
      </w:pPr>
      <w:r>
        <w:t>本标段渣土运输将严格按照重庆市有关渣土运输的有关规定，选用性能好、车厢封闭较好、证件齐全的车辆，严格按照指定的线驶。做到运输车辆超载，车厢上部全</w:t>
      </w:r>
    </w:p>
    <w:p>
      <w:pPr>
        <w:pStyle w:val="BodyText"/>
        <w:spacing w:before="2"/>
        <w:ind w:left="486"/>
      </w:pPr>
      <w:r>
        <w:t>部用篷布覆盖，避免运输过程中渣土散污染市区道及周边环境。</w:t>
      </w:r>
    </w:p>
    <w:p>
      <w:pPr>
        <w:pStyle w:val="BodyText"/>
        <w:spacing w:before="241" w:line="364" w:lineRule="auto"/>
        <w:ind w:left="486" w:right="1971" w:firstLine="720"/>
      </w:pPr>
      <w:r>
        <w:t>为防止渣土在运输过程中的乱倒、乱弃问题，在施工过程中我标段将采用开挖现场与弃土场双向签票的办法，坚决杜绝渣土乱倒、乱弃。</w:t>
      </w:r>
    </w:p>
    <w:p>
      <w:pPr>
        <w:pStyle w:val="BodyText"/>
        <w:spacing w:before="2" w:line="364" w:lineRule="auto"/>
        <w:ind w:left="486" w:right="2150" w:firstLine="785"/>
      </w:pPr>
      <w:r>
        <w:t xml:space="preserve">根据重庆市关于防治扬尘的有关规定，为保证在此次池塘清淤及渣土外运工作进 </w:t>
      </w:r>
      <w:r>
        <w:rPr>
          <w:spacing w:val="-1"/>
        </w:rPr>
        <w:t>的同时,给周围已形成的环境造成影响，我方将在清淤运输过程中作好清扫保洁工作，并</w:t>
      </w:r>
      <w:r>
        <w:rPr>
          <w:spacing w:val="-2"/>
        </w:rPr>
        <w:t xml:space="preserve">由专人负责。各施工段分别配备 </w:t>
      </w:r>
      <w:r>
        <w:t>4</w:t>
      </w:r>
      <w:r>
        <w:rPr>
          <w:spacing w:val="-5"/>
        </w:rPr>
        <w:t xml:space="preserve"> 名杂工。为保证车辆运输对市区环境造成污染，施工现场出入口设置洗车台，并安排专人进车辆清洗工作，对每辆运土车须经打扫车轮、车厢后方可放。在渣土运输的区间段内安排清洁人员，随时对车辆散下来的土块、块</w:t>
      </w:r>
    </w:p>
    <w:p>
      <w:pPr>
        <w:pStyle w:val="BodyText"/>
        <w:spacing w:before="9"/>
        <w:ind w:left="486"/>
      </w:pPr>
      <w:r>
        <w:t>进清扫，并安排专人进巡视、值班、组织口交通。</w:t>
      </w:r>
    </w:p>
    <w:p>
      <w:pPr>
        <w:pStyle w:val="BodyText"/>
      </w:pPr>
    </w:p>
    <w:p>
      <w:pPr>
        <w:pStyle w:val="ListParagraph"/>
        <w:numPr>
          <w:ilvl w:val="1"/>
          <w:numId w:val="13"/>
        </w:numPr>
        <w:tabs>
          <w:tab w:val="left" w:pos="1118"/>
        </w:tabs>
        <w:spacing w:before="247" w:after="0" w:line="240" w:lineRule="auto"/>
        <w:ind w:left="1117" w:right="0" w:hanging="632"/>
        <w:jc w:val="left"/>
        <w:rPr>
          <w:sz w:val="36"/>
        </w:rPr>
      </w:pPr>
      <w:r>
        <w:rPr>
          <w:sz w:val="36"/>
        </w:rPr>
        <w:t>弃土场管</w:t>
      </w:r>
    </w:p>
    <w:p>
      <w:pPr>
        <w:pStyle w:val="BodyText"/>
        <w:spacing w:before="241"/>
        <w:ind w:left="1207"/>
      </w:pPr>
      <w:r>
        <w:t>本标段池塘清淤工程，渣土弃方未计。</w:t>
      </w:r>
    </w:p>
    <w:p>
      <w:pPr>
        <w:pStyle w:val="BodyText"/>
        <w:spacing w:before="241"/>
        <w:ind w:left="1207"/>
      </w:pPr>
      <w:r>
        <w:t>为配合将挖运出的池塘内的淤顺清运出去，弃土场位置合。运输车辆进入交</w:t>
      </w:r>
    </w:p>
    <w:p>
      <w:pPr>
        <w:pStyle w:val="BodyText"/>
        <w:spacing w:before="12"/>
        <w:rPr>
          <w:sz w:val="43"/>
        </w:rPr>
      </w:pPr>
    </w:p>
    <w:p>
      <w:pPr>
        <w:spacing w:before="0"/>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26"/>
          <w:cols w:space="708"/>
        </w:sectPr>
      </w:pPr>
    </w:p>
    <w:p>
      <w:pPr>
        <w:spacing w:before="77" w:line="327" w:lineRule="exact"/>
        <w:ind w:left="486" w:right="0" w:firstLine="0"/>
        <w:jc w:val="left"/>
        <w:rPr>
          <w:sz w:val="27"/>
        </w:rPr>
      </w:pPr>
      <w:r>
        <w:drawing>
          <wp:anchor distT="0" distB="0" distL="0" distR="0" simplePos="0" relativeHeight="251681792" behindDoc="1" locked="0" layoutInCell="1" allowOverlap="1">
            <wp:simplePos x="0" y="0"/>
            <wp:positionH relativeFrom="page">
              <wp:posOffset>0</wp:posOffset>
            </wp:positionH>
            <wp:positionV relativeFrom="page">
              <wp:posOffset>0</wp:posOffset>
            </wp:positionV>
            <wp:extent cx="11340845" cy="15849600"/>
            <wp:effectExtent l="0" t="0" r="0" b="0"/>
            <wp:wrapNone/>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spacing w:line="442" w:lineRule="exact"/>
        <w:ind w:left="486"/>
      </w:pPr>
      <w:r>
        <w:t>通道后途交通顺畅。</w:t>
      </w:r>
    </w:p>
    <w:p>
      <w:pPr>
        <w:pStyle w:val="BodyText"/>
        <w:tabs>
          <w:tab w:val="left" w:pos="11288"/>
        </w:tabs>
        <w:spacing w:before="241"/>
        <w:ind w:left="1207"/>
      </w:pPr>
      <w:r>
        <w:t>暂定运输距离：从标段的中点到弃土场沿车线总共距离为：</w:t>
        <w:tab/>
        <w:t>10</w:t>
      </w:r>
      <w:r>
        <w:rPr>
          <w:spacing w:val="-51"/>
        </w:rPr>
        <w:t xml:space="preserve"> </w:t>
      </w:r>
      <w:r>
        <w:t>公。为配合弃土</w:t>
      </w:r>
    </w:p>
    <w:p>
      <w:pPr>
        <w:pStyle w:val="BodyText"/>
        <w:tabs>
          <w:tab w:val="left" w:pos="2802"/>
        </w:tabs>
        <w:spacing w:before="241" w:line="364" w:lineRule="auto"/>
        <w:ind w:left="486" w:right="2560"/>
      </w:pPr>
      <w:r>
        <w:t>场管，安排</w:t>
        <w:tab/>
        <w:t>2</w:t>
      </w:r>
      <w:r>
        <w:rPr>
          <w:spacing w:val="-26"/>
        </w:rPr>
        <w:t xml:space="preserve"> </w:t>
      </w:r>
      <w:r>
        <w:t>名杂工在弃土场，协助运输车到土、清土场等。弃土高严格按照规</w:t>
      </w:r>
      <w:r>
        <w:rPr>
          <w:spacing w:val="-17"/>
        </w:rPr>
        <w:t>划</w:t>
      </w:r>
      <w:r>
        <w:t>高，禁止超区域、超高弃土。</w:t>
      </w:r>
    </w:p>
    <w:p>
      <w:pPr>
        <w:pStyle w:val="BodyText"/>
        <w:spacing w:before="8"/>
      </w:pPr>
    </w:p>
    <w:p>
      <w:pPr>
        <w:pStyle w:val="ListParagraph"/>
        <w:numPr>
          <w:ilvl w:val="1"/>
          <w:numId w:val="13"/>
        </w:numPr>
        <w:tabs>
          <w:tab w:val="left" w:pos="1118"/>
        </w:tabs>
        <w:spacing w:before="1" w:after="0" w:line="240" w:lineRule="auto"/>
        <w:ind w:left="1117" w:right="0" w:hanging="632"/>
        <w:jc w:val="left"/>
        <w:rPr>
          <w:sz w:val="36"/>
        </w:rPr>
      </w:pPr>
      <w:r>
        <w:rPr>
          <w:sz w:val="36"/>
        </w:rPr>
        <w:t>道运输、环保及堆场</w:t>
      </w:r>
    </w:p>
    <w:p>
      <w:pPr>
        <w:pStyle w:val="BodyText"/>
      </w:pPr>
    </w:p>
    <w:p>
      <w:pPr>
        <w:pStyle w:val="BodyText"/>
        <w:spacing w:before="247" w:line="487" w:lineRule="auto"/>
        <w:ind w:left="486" w:right="3411" w:firstLine="720"/>
      </w:pPr>
      <w:r>
        <w:t>本工程池塘清淤作业需与道交通管部门、环保部门的沟通，办相关手续，以清淤及运输堆场顺开展。</w:t>
      </w:r>
    </w:p>
    <w:p>
      <w:pPr>
        <w:pStyle w:val="BodyText"/>
        <w:spacing w:before="234" w:line="609" w:lineRule="auto"/>
        <w:ind w:left="5323" w:right="7034" w:firstLine="900"/>
      </w:pPr>
      <w:r>
        <w:rPr>
          <w:spacing w:val="-45"/>
        </w:rPr>
        <w:t xml:space="preserve">第 </w:t>
      </w:r>
      <w:r>
        <w:t>4</w:t>
      </w:r>
      <w:r>
        <w:rPr>
          <w:spacing w:val="-13"/>
        </w:rPr>
        <w:t xml:space="preserve"> 编 质保证措施</w:t>
      </w:r>
      <w:r>
        <w:rPr>
          <w:spacing w:val="-52"/>
        </w:rPr>
        <w:t xml:space="preserve">第 </w:t>
      </w:r>
      <w:r>
        <w:t>1</w:t>
      </w:r>
      <w:r>
        <w:rPr>
          <w:spacing w:val="-12"/>
        </w:rPr>
        <w:t xml:space="preserve"> 章 质控制和保证措施</w:t>
      </w:r>
    </w:p>
    <w:p>
      <w:pPr>
        <w:pStyle w:val="ListParagraph"/>
        <w:numPr>
          <w:ilvl w:val="0"/>
          <w:numId w:val="12"/>
        </w:numPr>
        <w:tabs>
          <w:tab w:val="left" w:pos="1028"/>
        </w:tabs>
        <w:spacing w:before="0" w:after="0" w:line="458" w:lineRule="exact"/>
        <w:ind w:left="1027" w:right="0" w:hanging="542"/>
        <w:jc w:val="left"/>
        <w:rPr>
          <w:sz w:val="36"/>
        </w:rPr>
      </w:pPr>
      <w:r>
        <w:rPr>
          <w:sz w:val="36"/>
        </w:rPr>
        <w:t>质目标</w:t>
      </w:r>
    </w:p>
    <w:p>
      <w:pPr>
        <w:pStyle w:val="BodyText"/>
      </w:pPr>
    </w:p>
    <w:p>
      <w:pPr>
        <w:pStyle w:val="ListParagraph"/>
        <w:numPr>
          <w:ilvl w:val="1"/>
          <w:numId w:val="12"/>
        </w:numPr>
        <w:tabs>
          <w:tab w:val="left" w:pos="1208"/>
        </w:tabs>
        <w:spacing w:before="248" w:after="0" w:line="240" w:lineRule="auto"/>
        <w:ind w:left="1207" w:right="0" w:hanging="722"/>
        <w:jc w:val="left"/>
        <w:rPr>
          <w:sz w:val="36"/>
        </w:rPr>
      </w:pPr>
      <w:r>
        <w:rPr>
          <w:sz w:val="36"/>
        </w:rPr>
        <w:t>质目标</w:t>
      </w:r>
    </w:p>
    <w:p>
      <w:pPr>
        <w:pStyle w:val="BodyText"/>
        <w:rPr>
          <w:sz w:val="37"/>
        </w:rPr>
      </w:pPr>
    </w:p>
    <w:p>
      <w:pPr>
        <w:pStyle w:val="BodyText"/>
        <w:tabs>
          <w:tab w:val="left" w:pos="9218"/>
        </w:tabs>
        <w:spacing w:before="1" w:line="364" w:lineRule="auto"/>
        <w:ind w:left="486" w:right="2331" w:firstLine="720"/>
      </w:pPr>
      <w:r>
        <w:t>确保本工程达到合同工程标准。全部单位工程均达到部现《工程质检验评定标准</w:t>
      </w:r>
      <w:r>
        <w:rPr>
          <w:spacing w:val="-18"/>
        </w:rPr>
        <w:t>》</w:t>
      </w:r>
      <w:r>
        <w:t>的要求。做到各项工程合格，工程一次验收合格达到</w:t>
        <w:tab/>
        <w:t>100%。</w:t>
      </w:r>
    </w:p>
    <w:p>
      <w:pPr>
        <w:pStyle w:val="BodyText"/>
        <w:spacing w:before="236"/>
        <w:ind w:left="1207"/>
      </w:pPr>
      <w:r>
        <w:t>本工程质等级：合格工程；</w:t>
      </w:r>
    </w:p>
    <w:p>
      <w:pPr>
        <w:pStyle w:val="BodyText"/>
      </w:pPr>
    </w:p>
    <w:p>
      <w:pPr>
        <w:pStyle w:val="ListParagraph"/>
        <w:numPr>
          <w:ilvl w:val="1"/>
          <w:numId w:val="12"/>
        </w:numPr>
        <w:tabs>
          <w:tab w:val="left" w:pos="1208"/>
        </w:tabs>
        <w:spacing w:before="247" w:after="0" w:line="240" w:lineRule="auto"/>
        <w:ind w:left="1207" w:right="0" w:hanging="722"/>
        <w:jc w:val="left"/>
        <w:rPr>
          <w:sz w:val="36"/>
        </w:rPr>
      </w:pPr>
      <w:r>
        <w:rPr>
          <w:sz w:val="36"/>
        </w:rPr>
        <w:t>综合评价</w:t>
      </w:r>
    </w:p>
    <w:p>
      <w:pPr>
        <w:pStyle w:val="BodyText"/>
        <w:spacing w:before="1"/>
        <w:rPr>
          <w:sz w:val="37"/>
        </w:rPr>
      </w:pPr>
    </w:p>
    <w:p>
      <w:pPr>
        <w:pStyle w:val="BodyText"/>
        <w:tabs>
          <w:tab w:val="left" w:pos="7371"/>
          <w:tab w:val="left" w:pos="11417"/>
        </w:tabs>
        <w:spacing w:line="364" w:lineRule="auto"/>
        <w:ind w:left="486" w:right="2199" w:firstLine="720"/>
      </w:pPr>
      <w:r>
        <w:t>单位工程为合格工程</w:t>
      </w:r>
      <w:r>
        <w:rPr>
          <w:spacing w:val="-47"/>
        </w:rPr>
        <w:t>，</w:t>
      </w:r>
      <w:r>
        <w:t>观感质得分</w:t>
        <w:tab/>
        <w:t>75%以上</w:t>
      </w:r>
      <w:r>
        <w:rPr>
          <w:spacing w:val="-47"/>
        </w:rPr>
        <w:t>，</w:t>
      </w:r>
      <w:r>
        <w:t>技术资齐全。</w:t>
        <w:tab/>
        <w:t>实工程合格的措</w:t>
      </w:r>
      <w:r>
        <w:rPr>
          <w:spacing w:val="-17"/>
        </w:rPr>
        <w:t>施</w:t>
      </w:r>
      <w:r>
        <w:t>成以项目经为组成的工程质领导小组，按照分公司总体规范要求，编制本工程的质</w:t>
      </w:r>
    </w:p>
    <w:p>
      <w:pPr>
        <w:pStyle w:val="BodyText"/>
        <w:spacing w:before="6"/>
        <w:ind w:left="486"/>
      </w:pPr>
      <w:r>
        <w:t>实施细节。施工中按实施细则进操作。</w:t>
      </w:r>
    </w:p>
    <w:p>
      <w:pPr>
        <w:pStyle w:val="BodyText"/>
        <w:spacing w:before="1"/>
        <w:rPr>
          <w:sz w:val="37"/>
        </w:rPr>
      </w:pPr>
    </w:p>
    <w:p>
      <w:pPr>
        <w:pStyle w:val="BodyText"/>
        <w:spacing w:line="364" w:lineRule="auto"/>
        <w:ind w:left="486" w:right="2331" w:firstLine="720"/>
        <w:jc w:val="both"/>
      </w:pPr>
      <w:r>
        <w:t>重点、难点工程施工方案、施工方法，现场项目经必须以详细的文字说明和图表向公司汇报，公司将组织科研处、施工技术处等有关部门对方案进评审和对方案进修正， 修正后的方案，必须经公司总工程师签字认可方可在现场实施。</w:t>
      </w:r>
    </w:p>
    <w:p>
      <w:pPr>
        <w:pStyle w:val="BodyText"/>
        <w:spacing w:before="237" w:line="364" w:lineRule="auto"/>
        <w:ind w:left="486" w:right="3771" w:firstLine="720"/>
      </w:pPr>
      <w:r>
        <w:t>每项工程现场条件、气候条件具备允许开工，技术成熟允许开工，材和机具充足允许开工。没有批复开工报告允许开工。</w:t>
      </w:r>
    </w:p>
    <w:p>
      <w:pPr>
        <w:pStyle w:val="BodyText"/>
        <w:spacing w:before="236"/>
        <w:ind w:left="1207"/>
      </w:pPr>
      <w:r>
        <w:t>对于技术含较高的项目，公司将选派有经验的技术人员驻现场帮助工作。</w:t>
      </w:r>
    </w:p>
    <w:p>
      <w:pPr>
        <w:spacing w:before="279"/>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27"/>
          <w:cols w:space="708"/>
        </w:sectPr>
      </w:pPr>
    </w:p>
    <w:p>
      <w:pPr>
        <w:spacing w:before="77" w:line="327" w:lineRule="exact"/>
        <w:ind w:left="486" w:right="0" w:firstLine="0"/>
        <w:jc w:val="left"/>
        <w:rPr>
          <w:sz w:val="27"/>
        </w:rPr>
      </w:pPr>
      <w:r>
        <w:drawing>
          <wp:anchor distT="0" distB="0" distL="0" distR="0" simplePos="0" relativeHeight="251682816" behindDoc="1" locked="0" layoutInCell="1" allowOverlap="1">
            <wp:simplePos x="0" y="0"/>
            <wp:positionH relativeFrom="page">
              <wp:posOffset>0</wp:posOffset>
            </wp:positionH>
            <wp:positionV relativeFrom="page">
              <wp:posOffset>0</wp:posOffset>
            </wp:positionV>
            <wp:extent cx="11340845" cy="15849600"/>
            <wp:effectExtent l="0" t="0" r="0" b="0"/>
            <wp:wrapNone/>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spacing w:line="442" w:lineRule="exact"/>
        <w:ind w:left="1207"/>
      </w:pPr>
      <w:r>
        <w:t>赋予现场施工队按设计图施工，按施工规范施工和按程序施工走样的权。发现未</w:t>
      </w:r>
    </w:p>
    <w:p>
      <w:pPr>
        <w:pStyle w:val="BodyText"/>
        <w:spacing w:before="241"/>
        <w:ind w:left="486"/>
      </w:pPr>
      <w:r>
        <w:t>按设计或质符合验收标准的无条件返工。</w:t>
      </w:r>
    </w:p>
    <w:p>
      <w:pPr>
        <w:pStyle w:val="BodyText"/>
        <w:spacing w:before="1"/>
        <w:rPr>
          <w:sz w:val="37"/>
        </w:rPr>
      </w:pPr>
    </w:p>
    <w:p>
      <w:pPr>
        <w:pStyle w:val="BodyText"/>
        <w:spacing w:line="364" w:lineRule="auto"/>
        <w:ind w:left="486" w:right="2691" w:firstLine="720"/>
      </w:pPr>
      <w:r>
        <w:t>经常针对性地组织学习施工规范和验收标准，开展群众性的质监活动，使施工人员人人懂得施工程序，掌握技术标准、验收标准。</w:t>
      </w:r>
    </w:p>
    <w:p>
      <w:pPr>
        <w:pStyle w:val="BodyText"/>
        <w:spacing w:before="236" w:line="364" w:lineRule="auto"/>
        <w:ind w:left="486" w:right="3411" w:firstLine="720"/>
      </w:pPr>
      <w:r>
        <w:t>对材员、计员、试验员、测员进业务再培训，提高他们的业务素质，充分发挥他们对质的控制和监督作用。</w:t>
      </w:r>
    </w:p>
    <w:p>
      <w:pPr>
        <w:pStyle w:val="BodyText"/>
        <w:spacing w:before="236" w:line="364" w:lineRule="auto"/>
        <w:ind w:left="486" w:right="3771" w:firstLine="720"/>
      </w:pPr>
      <w:r>
        <w:t>赋予试验员、计员和质检工程师处罚权。对于偷工减、重视计、忽视操作要求的单位处以罚款，罚款单送计财部，待验工计价时抵扣。</w:t>
      </w:r>
    </w:p>
    <w:p>
      <w:pPr>
        <w:pStyle w:val="BodyText"/>
        <w:spacing w:before="236" w:line="367" w:lineRule="auto"/>
        <w:ind w:left="486" w:right="2331" w:firstLine="720"/>
      </w:pPr>
      <w:r>
        <w:t>对操作层注重操作技术的教育和学习，对质好、管好的工点，组织现场观摩学习； 对质差的工点，组织现场相、找差距，促使质进一步提高。</w:t>
      </w:r>
    </w:p>
    <w:p>
      <w:pPr>
        <w:pStyle w:val="BodyText"/>
        <w:spacing w:before="231" w:line="364" w:lineRule="auto"/>
        <w:ind w:left="486" w:right="2198" w:firstLine="720"/>
      </w:pPr>
      <w:r>
        <w:rPr>
          <w:spacing w:val="-3"/>
        </w:rPr>
        <w:t xml:space="preserve">按我公司已获认证的 </w:t>
      </w:r>
      <w:r>
        <w:t>IS09002</w:t>
      </w:r>
      <w:r>
        <w:rPr>
          <w:spacing w:val="-5"/>
        </w:rPr>
        <w:t xml:space="preserve"> 标准，分解操作细则，统一作好质的控制和管，公 </w:t>
      </w:r>
      <w:r>
        <w:rPr>
          <w:spacing w:val="9"/>
        </w:rPr>
        <w:t>司将严禁按</w:t>
      </w:r>
      <w:r>
        <w:t>IS09002</w:t>
      </w:r>
      <w:r>
        <w:rPr>
          <w:spacing w:val="-12"/>
        </w:rPr>
        <w:t xml:space="preserve"> 质体系的要求及公司的质体系程序文件和相关第三方文件的要求， </w:t>
      </w:r>
      <w:r>
        <w:rPr>
          <w:spacing w:val="-13"/>
        </w:rPr>
        <w:t xml:space="preserve">在工程项目中实施，确保每道工序处于受控状态。项目部应根据 </w:t>
      </w:r>
      <w:r>
        <w:t>IS09002</w:t>
      </w:r>
      <w:r>
        <w:rPr>
          <w:spacing w:val="-7"/>
        </w:rPr>
        <w:t xml:space="preserve"> 标准和质计划</w:t>
      </w:r>
      <w:r>
        <w:t>要求，建质保证制，使质控制工作在实处。主要质保证制如下：</w:t>
      </w:r>
    </w:p>
    <w:p>
      <w:pPr>
        <w:pStyle w:val="BodyText"/>
        <w:spacing w:before="237" w:line="364" w:lineRule="auto"/>
        <w:ind w:left="486" w:right="4131" w:firstLine="720"/>
      </w:pPr>
      <w:r>
        <w:t>质体系程序文件；质责任制；技术交底制；技术管制；材进场检验制； 样板引制；施工挂牌制；过程三检制；质否决制；成品保护制；质文件</w:t>
      </w:r>
    </w:p>
    <w:p>
      <w:pPr>
        <w:pStyle w:val="BodyText"/>
        <w:spacing w:before="3" w:line="367" w:lineRule="auto"/>
        <w:ind w:left="486" w:right="4490"/>
      </w:pPr>
      <w:r>
        <w:t>记录制；工程质等级评定核定制；培训上岗制；合格控制制；工程质事故报告及调查制；图纸会审制等。</w:t>
      </w:r>
    </w:p>
    <w:p>
      <w:pPr>
        <w:pStyle w:val="ListParagraph"/>
        <w:numPr>
          <w:ilvl w:val="0"/>
          <w:numId w:val="37"/>
        </w:numPr>
        <w:tabs>
          <w:tab w:val="left" w:pos="5143"/>
        </w:tabs>
        <w:spacing w:before="230" w:after="0" w:line="240" w:lineRule="auto"/>
        <w:ind w:left="5143" w:right="0" w:hanging="541"/>
        <w:jc w:val="left"/>
        <w:rPr>
          <w:sz w:val="36"/>
        </w:rPr>
      </w:pPr>
      <w:r>
        <w:rPr>
          <w:sz w:val="36"/>
        </w:rPr>
        <w:t>项目部与质有关的各级人员职责</w:t>
      </w:r>
    </w:p>
    <w:p>
      <w:pPr>
        <w:pStyle w:val="BodyText"/>
      </w:pPr>
    </w:p>
    <w:p>
      <w:pPr>
        <w:pStyle w:val="ListParagraph"/>
        <w:numPr>
          <w:ilvl w:val="1"/>
          <w:numId w:val="10"/>
        </w:numPr>
        <w:tabs>
          <w:tab w:val="left" w:pos="1208"/>
        </w:tabs>
        <w:spacing w:before="247" w:after="0" w:line="240" w:lineRule="auto"/>
        <w:ind w:left="1207" w:right="0" w:hanging="722"/>
        <w:jc w:val="left"/>
        <w:rPr>
          <w:sz w:val="36"/>
        </w:rPr>
      </w:pPr>
      <w:r>
        <w:rPr>
          <w:sz w:val="36"/>
        </w:rPr>
        <w:t>项目经</w:t>
      </w:r>
    </w:p>
    <w:p>
      <w:pPr>
        <w:pStyle w:val="BodyText"/>
        <w:spacing w:before="1"/>
        <w:rPr>
          <w:sz w:val="37"/>
        </w:rPr>
      </w:pPr>
    </w:p>
    <w:p>
      <w:pPr>
        <w:pStyle w:val="BodyText"/>
        <w:spacing w:line="364" w:lineRule="auto"/>
        <w:ind w:left="486" w:right="2871" w:firstLine="720"/>
      </w:pPr>
      <w:r>
        <w:t>1、项目经工程项目实施的最终负责人，负责使本工程项目的质方针、质目标、质体系、程序文件及质计划在工程实施过程中的贯彻执，对本项目从合同谈判至竣工验收决算进全过程管。</w:t>
      </w:r>
    </w:p>
    <w:p>
      <w:pPr>
        <w:pStyle w:val="BodyText"/>
        <w:spacing w:before="237" w:line="364" w:lineRule="auto"/>
        <w:ind w:left="486" w:right="2151" w:firstLine="720"/>
      </w:pPr>
      <w:r>
        <w:t>2、负责组织编制本项目质计划、施工组织设计、作业指导书，贯彻实施工程建设标准强性条文；</w:t>
      </w:r>
    </w:p>
    <w:p>
      <w:pPr>
        <w:pStyle w:val="BodyText"/>
        <w:spacing w:before="236" w:line="364" w:lineRule="auto"/>
        <w:ind w:left="486" w:right="2871" w:firstLine="720"/>
      </w:pPr>
      <w:r>
        <w:t>3、负责向班组进纸、规范、质、工期、安全等项技术交底，组织对各工序进质控制，做好各项质记录；</w:t>
      </w:r>
    </w:p>
    <w:p>
      <w:pPr>
        <w:spacing w:before="37"/>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28"/>
          <w:cols w:space="708"/>
        </w:sectPr>
      </w:pPr>
    </w:p>
    <w:p>
      <w:pPr>
        <w:spacing w:before="77" w:line="327" w:lineRule="exact"/>
        <w:ind w:left="486" w:right="0" w:firstLine="0"/>
        <w:jc w:val="left"/>
        <w:rPr>
          <w:sz w:val="27"/>
        </w:rPr>
      </w:pPr>
      <w:r>
        <w:drawing>
          <wp:anchor distT="0" distB="0" distL="0" distR="0" simplePos="0" relativeHeight="251683840" behindDoc="1" locked="0" layoutInCell="1" allowOverlap="1">
            <wp:simplePos x="0" y="0"/>
            <wp:positionH relativeFrom="page">
              <wp:posOffset>0</wp:posOffset>
            </wp:positionH>
            <wp:positionV relativeFrom="page">
              <wp:posOffset>0</wp:posOffset>
            </wp:positionV>
            <wp:extent cx="11340845" cy="15849600"/>
            <wp:effectExtent l="0" t="0" r="0" b="0"/>
            <wp:wrapNone/>
            <wp:docPr id="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spacing w:line="442" w:lineRule="exact"/>
        <w:ind w:left="1207"/>
      </w:pPr>
      <w:r>
        <w:t>4、对施工过程中出现的各项质问题及时向上级部门报告，并</w:t>
      </w:r>
    </w:p>
    <w:p>
      <w:pPr>
        <w:pStyle w:val="BodyText"/>
        <w:spacing w:before="1"/>
        <w:rPr>
          <w:sz w:val="37"/>
        </w:rPr>
      </w:pPr>
    </w:p>
    <w:p>
      <w:pPr>
        <w:pStyle w:val="BodyText"/>
        <w:ind w:left="1207"/>
      </w:pPr>
      <w:r>
        <w:t>负责实施纠正预防措施，对项目所发生的质安全事故负责；</w:t>
      </w:r>
    </w:p>
    <w:p>
      <w:pPr>
        <w:pStyle w:val="BodyText"/>
        <w:spacing w:before="1"/>
        <w:rPr>
          <w:sz w:val="37"/>
        </w:rPr>
      </w:pPr>
    </w:p>
    <w:p>
      <w:pPr>
        <w:pStyle w:val="BodyText"/>
        <w:spacing w:line="364" w:lineRule="auto"/>
        <w:ind w:left="486" w:right="2511" w:firstLine="720"/>
      </w:pPr>
      <w:r>
        <w:t>5、负责组织搞好工程竣工决算及竣工资整，做好验收前的各项准备工作，配合进工程回访工作。</w:t>
      </w:r>
    </w:p>
    <w:p>
      <w:pPr>
        <w:pStyle w:val="BodyText"/>
        <w:spacing w:before="8"/>
      </w:pPr>
    </w:p>
    <w:p>
      <w:pPr>
        <w:pStyle w:val="ListParagraph"/>
        <w:numPr>
          <w:ilvl w:val="1"/>
          <w:numId w:val="10"/>
        </w:numPr>
        <w:tabs>
          <w:tab w:val="left" w:pos="1208"/>
        </w:tabs>
        <w:spacing w:before="0" w:after="0" w:line="240" w:lineRule="auto"/>
        <w:ind w:left="1207" w:right="0" w:hanging="722"/>
        <w:jc w:val="left"/>
        <w:rPr>
          <w:sz w:val="36"/>
        </w:rPr>
      </w:pPr>
      <w:r>
        <w:rPr>
          <w:sz w:val="36"/>
        </w:rPr>
        <w:t>技术负责人</w:t>
      </w:r>
    </w:p>
    <w:p>
      <w:pPr>
        <w:pStyle w:val="BodyText"/>
        <w:spacing w:before="1"/>
        <w:rPr>
          <w:sz w:val="37"/>
        </w:rPr>
      </w:pPr>
    </w:p>
    <w:p>
      <w:pPr>
        <w:pStyle w:val="BodyText"/>
        <w:spacing w:line="364" w:lineRule="auto"/>
        <w:ind w:left="486" w:right="2691" w:firstLine="720"/>
      </w:pPr>
      <w:r>
        <w:rPr>
          <w:spacing w:val="-1"/>
        </w:rPr>
        <w:t>负责本项目生产技术管工作，配合项目经完成上级下达的各项生产、经营指标及</w:t>
      </w:r>
      <w:r>
        <w:t>质安全指标。</w:t>
      </w:r>
    </w:p>
    <w:p>
      <w:pPr>
        <w:pStyle w:val="BodyText"/>
        <w:spacing w:before="237" w:line="364" w:lineRule="auto"/>
        <w:ind w:left="486" w:right="2331" w:firstLine="720"/>
        <w:jc w:val="both"/>
      </w:pPr>
      <w:r>
        <w:rPr>
          <w:spacing w:val="-1"/>
        </w:rPr>
        <w:t>组织本项目部职工学习、贯彻、执各项技术标准、规程规范及工程建设标准强制性条文，负责编写本项目施工组织设计、技术总结和竣工资，并提交企业工程技术科及总</w:t>
      </w:r>
      <w:r>
        <w:t>工程师审批。</w:t>
      </w:r>
    </w:p>
    <w:p>
      <w:pPr>
        <w:pStyle w:val="BodyText"/>
        <w:spacing w:before="240" w:line="364" w:lineRule="auto"/>
        <w:ind w:left="486" w:right="2331" w:firstLine="720"/>
      </w:pPr>
      <w:r>
        <w:t>编写本项目的有关作业指导书，组织进图纸会审、技术安全交底工作，对本项目技术管善造成的工程质安全事故负责。</w:t>
      </w:r>
    </w:p>
    <w:p>
      <w:pPr>
        <w:pStyle w:val="BodyText"/>
        <w:spacing w:before="236"/>
        <w:ind w:left="1207"/>
      </w:pPr>
      <w:r>
        <w:t>积极配合企业内部质审核，确保质体系有效运。</w:t>
      </w:r>
    </w:p>
    <w:p>
      <w:pPr>
        <w:pStyle w:val="BodyText"/>
      </w:pPr>
    </w:p>
    <w:p>
      <w:pPr>
        <w:pStyle w:val="ListParagraph"/>
        <w:numPr>
          <w:ilvl w:val="1"/>
          <w:numId w:val="10"/>
        </w:numPr>
        <w:tabs>
          <w:tab w:val="left" w:pos="1208"/>
        </w:tabs>
        <w:spacing w:before="248" w:after="0" w:line="240" w:lineRule="auto"/>
        <w:ind w:left="1207" w:right="0" w:hanging="722"/>
        <w:jc w:val="left"/>
        <w:rPr>
          <w:sz w:val="36"/>
        </w:rPr>
      </w:pPr>
      <w:r>
        <w:rPr>
          <w:sz w:val="36"/>
        </w:rPr>
        <w:t>施工员</w:t>
      </w:r>
    </w:p>
    <w:p>
      <w:pPr>
        <w:pStyle w:val="BodyText"/>
        <w:spacing w:before="1"/>
        <w:rPr>
          <w:sz w:val="37"/>
        </w:rPr>
      </w:pPr>
    </w:p>
    <w:p>
      <w:pPr>
        <w:pStyle w:val="BodyText"/>
        <w:spacing w:line="364" w:lineRule="auto"/>
        <w:ind w:left="486" w:right="2331" w:firstLine="720"/>
      </w:pPr>
      <w:r>
        <w:t>认真学习专业技术知识，断提高自身素质，认真学习领会本项目的招投标文件、合同文件、项目的技术要求，贯彻执现国家、业颁布的各类技术规程、规范及工程建</w:t>
      </w:r>
    </w:p>
    <w:p>
      <w:pPr>
        <w:pStyle w:val="BodyText"/>
        <w:spacing w:before="2"/>
        <w:ind w:left="486"/>
      </w:pPr>
      <w:r>
        <w:t>设标准强制性条文；</w:t>
      </w:r>
    </w:p>
    <w:p>
      <w:pPr>
        <w:pStyle w:val="BodyText"/>
        <w:rPr>
          <w:sz w:val="37"/>
        </w:rPr>
      </w:pPr>
    </w:p>
    <w:p>
      <w:pPr>
        <w:pStyle w:val="BodyText"/>
        <w:spacing w:line="364" w:lineRule="auto"/>
        <w:ind w:left="486" w:right="3051" w:firstLine="720"/>
      </w:pPr>
      <w:r>
        <w:t>协助编写质计划，施工组织设计，作业指导书，协助项目经制订项目施工进计划，选择施工机械，检查工地有关技术方面的规范、规程执情况。</w:t>
      </w:r>
    </w:p>
    <w:p>
      <w:pPr>
        <w:pStyle w:val="BodyText"/>
        <w:spacing w:before="240"/>
        <w:ind w:left="1207"/>
      </w:pPr>
      <w:r>
        <w:t>负责图纸会审及图纸标记整工作；</w:t>
      </w:r>
    </w:p>
    <w:p>
      <w:pPr>
        <w:pStyle w:val="BodyText"/>
        <w:spacing w:before="1"/>
        <w:rPr>
          <w:sz w:val="37"/>
        </w:rPr>
      </w:pPr>
    </w:p>
    <w:p>
      <w:pPr>
        <w:pStyle w:val="BodyText"/>
        <w:spacing w:line="364" w:lineRule="auto"/>
        <w:ind w:left="486" w:right="2331" w:firstLine="720"/>
      </w:pPr>
      <w:r>
        <w:t>负责现场测、放样工作，并作好记录，负责对生产工人技术交底工作，组织现场施工，做好施工日记，对现场质问题负责；</w:t>
      </w:r>
    </w:p>
    <w:p>
      <w:pPr>
        <w:pStyle w:val="BodyText"/>
        <w:spacing w:before="236" w:line="487" w:lineRule="auto"/>
        <w:ind w:left="1207" w:right="8451"/>
      </w:pPr>
      <w:r>
        <w:t>参与隐蔽工程、分部、单元工程竣工验收； 协助项目经搞好各项文件实工作。</w:t>
      </w:r>
    </w:p>
    <w:p>
      <w:pPr>
        <w:pStyle w:val="BodyText"/>
      </w:pPr>
    </w:p>
    <w:p>
      <w:pPr>
        <w:pStyle w:val="BodyText"/>
        <w:spacing w:before="9"/>
        <w:rPr>
          <w:sz w:val="39"/>
        </w:rPr>
      </w:pPr>
    </w:p>
    <w:p>
      <w:pPr>
        <w:spacing w:before="0"/>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29"/>
          <w:cols w:space="708"/>
        </w:sectPr>
      </w:pPr>
    </w:p>
    <w:p>
      <w:pPr>
        <w:spacing w:before="77"/>
        <w:ind w:left="486" w:right="0" w:firstLine="0"/>
        <w:jc w:val="left"/>
        <w:rPr>
          <w:sz w:val="27"/>
        </w:rPr>
      </w:pPr>
      <w:r>
        <w:drawing>
          <wp:anchor distT="0" distB="0" distL="0" distR="0" simplePos="0" relativeHeight="251684864" behindDoc="1" locked="0" layoutInCell="1" allowOverlap="1">
            <wp:simplePos x="0" y="0"/>
            <wp:positionH relativeFrom="page">
              <wp:posOffset>0</wp:posOffset>
            </wp:positionH>
            <wp:positionV relativeFrom="page">
              <wp:posOffset>0</wp:posOffset>
            </wp:positionV>
            <wp:extent cx="11340845" cy="15849600"/>
            <wp:effectExtent l="0" t="0" r="0" b="0"/>
            <wp:wrapNone/>
            <wp:docPr id="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ListParagraph"/>
        <w:numPr>
          <w:ilvl w:val="1"/>
          <w:numId w:val="10"/>
        </w:numPr>
        <w:tabs>
          <w:tab w:val="left" w:pos="1208"/>
        </w:tabs>
        <w:spacing w:before="195" w:after="0" w:line="240" w:lineRule="auto"/>
        <w:ind w:left="1207" w:right="0" w:hanging="722"/>
        <w:jc w:val="left"/>
        <w:rPr>
          <w:sz w:val="36"/>
        </w:rPr>
      </w:pPr>
      <w:r>
        <w:rPr>
          <w:sz w:val="36"/>
        </w:rPr>
        <w:t>质检工程师</w:t>
      </w:r>
    </w:p>
    <w:p>
      <w:pPr>
        <w:pStyle w:val="BodyText"/>
        <w:spacing w:before="1"/>
        <w:rPr>
          <w:sz w:val="37"/>
        </w:rPr>
      </w:pPr>
    </w:p>
    <w:p>
      <w:pPr>
        <w:pStyle w:val="BodyText"/>
        <w:spacing w:line="364" w:lineRule="auto"/>
        <w:ind w:left="486" w:right="3411" w:firstLine="720"/>
      </w:pPr>
      <w:r>
        <w:t>编写质管方面的规章制，包括项目部内部质方面的政策、法规、技术标准、施工细则等。</w:t>
      </w:r>
    </w:p>
    <w:p>
      <w:pPr>
        <w:pStyle w:val="BodyText"/>
        <w:spacing w:before="236" w:line="364" w:lineRule="auto"/>
        <w:ind w:left="486" w:right="1635" w:firstLine="720"/>
      </w:pPr>
      <w:r>
        <w:rPr>
          <w:spacing w:val="-20"/>
        </w:rPr>
        <w:t>负责按照《进货检验和试验程序》、《过程检验和试验程序》和《最终检验和试验程序》</w:t>
      </w:r>
      <w:r>
        <w:t>组织施工全过程的检验、试验并记录。</w:t>
      </w:r>
    </w:p>
    <w:p>
      <w:pPr>
        <w:pStyle w:val="BodyText"/>
        <w:spacing w:before="236"/>
        <w:ind w:left="1207"/>
      </w:pPr>
      <w:r>
        <w:t>负责重要物资、工程设备、构配件、新型材的试验或运。</w:t>
      </w:r>
    </w:p>
    <w:p>
      <w:pPr>
        <w:pStyle w:val="BodyText"/>
        <w:spacing w:before="1"/>
        <w:rPr>
          <w:sz w:val="37"/>
        </w:rPr>
      </w:pPr>
    </w:p>
    <w:p>
      <w:pPr>
        <w:pStyle w:val="BodyText"/>
        <w:spacing w:line="364" w:lineRule="auto"/>
        <w:ind w:left="486" w:right="2691" w:firstLine="720"/>
      </w:pPr>
      <w:r>
        <w:t>负责对工程中出现的合格品进控制，并制定和组织实施纠正措施。对各厂家提供的产品进技术性能确认，发现产品合格时，组织评审，提出处置方案。</w:t>
      </w:r>
    </w:p>
    <w:p>
      <w:pPr>
        <w:pStyle w:val="BodyText"/>
        <w:spacing w:before="237" w:line="364" w:lineRule="auto"/>
        <w:ind w:left="486" w:right="3051" w:firstLine="720"/>
      </w:pPr>
      <w:r>
        <w:rPr>
          <w:spacing w:val="-1"/>
        </w:rPr>
        <w:t>负责按照《检验、测试验设备控制程序》要求，管各种计设备的使用。标准维</w:t>
      </w:r>
      <w:r>
        <w:t>修和保养，并按合同要求向业主提供有关技术资。</w:t>
      </w:r>
    </w:p>
    <w:p>
      <w:pPr>
        <w:pStyle w:val="BodyText"/>
        <w:spacing w:before="239"/>
        <w:ind w:left="1207"/>
      </w:pPr>
      <w:r>
        <w:rPr>
          <w:spacing w:val="-19"/>
        </w:rPr>
        <w:t xml:space="preserve">组织开展 </w:t>
      </w:r>
      <w:r>
        <w:t>QC</w:t>
      </w:r>
      <w:r>
        <w:rPr>
          <w:spacing w:val="-10"/>
        </w:rPr>
        <w:t xml:space="preserve"> 小组活动和计统技术的推广应用。</w:t>
      </w:r>
    </w:p>
    <w:p>
      <w:pPr>
        <w:pStyle w:val="BodyText"/>
        <w:rPr>
          <w:sz w:val="37"/>
        </w:rPr>
      </w:pPr>
    </w:p>
    <w:p>
      <w:pPr>
        <w:pStyle w:val="BodyText"/>
        <w:spacing w:before="1"/>
        <w:ind w:left="1207"/>
      </w:pPr>
      <w:r>
        <w:t>负责所施工工程的现场管，实现场质责任制，强化现场的文明施工工作。</w:t>
      </w:r>
    </w:p>
    <w:p>
      <w:pPr>
        <w:pStyle w:val="BodyText"/>
        <w:rPr>
          <w:sz w:val="37"/>
        </w:rPr>
      </w:pPr>
    </w:p>
    <w:p>
      <w:pPr>
        <w:pStyle w:val="BodyText"/>
        <w:spacing w:line="364" w:lineRule="auto"/>
        <w:ind w:left="486" w:right="2691" w:firstLine="720"/>
      </w:pPr>
      <w:r>
        <w:t>按技术规范、验收规范实施检查工作质；并向业主、监和项目经报告检查结果， 对质合格的提出处意见。实施质一票否决权。</w:t>
      </w:r>
    </w:p>
    <w:p>
      <w:pPr>
        <w:pStyle w:val="BodyText"/>
        <w:spacing w:before="237"/>
        <w:ind w:left="1207"/>
      </w:pPr>
      <w:r>
        <w:t>督促执业主和监工程师关于质方面的指和批示。</w:t>
      </w:r>
    </w:p>
    <w:p>
      <w:pPr>
        <w:pStyle w:val="BodyText"/>
      </w:pPr>
    </w:p>
    <w:p>
      <w:pPr>
        <w:pStyle w:val="ListParagraph"/>
        <w:numPr>
          <w:ilvl w:val="1"/>
          <w:numId w:val="10"/>
        </w:numPr>
        <w:tabs>
          <w:tab w:val="left" w:pos="1208"/>
        </w:tabs>
        <w:spacing w:before="247" w:after="0" w:line="240" w:lineRule="auto"/>
        <w:ind w:left="1207" w:right="0" w:hanging="722"/>
        <w:jc w:val="left"/>
        <w:rPr>
          <w:sz w:val="36"/>
        </w:rPr>
      </w:pPr>
      <w:r>
        <w:rPr>
          <w:sz w:val="36"/>
        </w:rPr>
        <w:t>质检员</w:t>
      </w:r>
    </w:p>
    <w:p>
      <w:pPr>
        <w:pStyle w:val="BodyText"/>
        <w:spacing w:before="1"/>
        <w:rPr>
          <w:sz w:val="37"/>
        </w:rPr>
      </w:pPr>
    </w:p>
    <w:p>
      <w:pPr>
        <w:pStyle w:val="BodyText"/>
        <w:spacing w:line="364" w:lineRule="auto"/>
        <w:ind w:left="486" w:right="3050" w:firstLine="720"/>
      </w:pPr>
      <w:r>
        <w:t xml:space="preserve">认真学习质保证和检验工作的业务知识，断提高对施工质的检测能，贯彻执 </w:t>
      </w:r>
      <w:r>
        <w:rPr>
          <w:spacing w:val="-1"/>
        </w:rPr>
        <w:t>现国家、业、企业颁布的各类技术标准、规程、规范及工程建筑标准强制性条文；</w:t>
      </w:r>
    </w:p>
    <w:p>
      <w:pPr>
        <w:pStyle w:val="BodyText"/>
        <w:spacing w:before="236"/>
        <w:ind w:left="1207"/>
      </w:pPr>
      <w:r>
        <w:t>严格执质检测制，熟悉有关检验工序的文件，掌握有关具、仪器的使用方法；</w:t>
      </w:r>
    </w:p>
    <w:p>
      <w:pPr>
        <w:pStyle w:val="BodyText"/>
        <w:spacing w:before="5"/>
        <w:rPr>
          <w:sz w:val="37"/>
        </w:rPr>
      </w:pPr>
    </w:p>
    <w:p>
      <w:pPr>
        <w:pStyle w:val="BodyText"/>
        <w:spacing w:line="364" w:lineRule="auto"/>
        <w:ind w:left="486" w:right="3051" w:firstLine="720"/>
      </w:pPr>
      <w:r>
        <w:t>督促操作者严格遵守质检测制，帮助分析施工质问题的原因，对施工中发现的质问题及时向有关部门和人员反馈；</w:t>
      </w:r>
    </w:p>
    <w:p>
      <w:pPr>
        <w:pStyle w:val="BodyText"/>
        <w:spacing w:before="236" w:line="487" w:lineRule="auto"/>
        <w:ind w:left="1207" w:right="9891"/>
      </w:pPr>
      <w:r>
        <w:t>对质记录的完整性、正确性负责； 督促施工过程中的标识管。</w:t>
      </w:r>
    </w:p>
    <w:p>
      <w:pPr>
        <w:pStyle w:val="BodyText"/>
        <w:spacing w:line="461" w:lineRule="exact"/>
        <w:ind w:left="1207"/>
      </w:pPr>
      <w:r>
        <w:t>试验员</w:t>
      </w:r>
    </w:p>
    <w:p>
      <w:pPr>
        <w:pStyle w:val="BodyText"/>
      </w:pPr>
    </w:p>
    <w:p>
      <w:pPr>
        <w:pStyle w:val="BodyText"/>
        <w:spacing w:before="3"/>
        <w:rPr>
          <w:sz w:val="40"/>
        </w:rPr>
      </w:pPr>
    </w:p>
    <w:p>
      <w:pPr>
        <w:spacing w:before="0"/>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30"/>
          <w:cols w:space="708"/>
        </w:sectPr>
      </w:pPr>
    </w:p>
    <w:p>
      <w:pPr>
        <w:spacing w:before="77" w:line="327" w:lineRule="exact"/>
        <w:ind w:left="486" w:right="0" w:firstLine="0"/>
        <w:jc w:val="left"/>
        <w:rPr>
          <w:sz w:val="27"/>
        </w:rPr>
      </w:pPr>
      <w:r>
        <w:drawing>
          <wp:anchor distT="0" distB="0" distL="0" distR="0" simplePos="0" relativeHeight="251685888" behindDoc="1" locked="0" layoutInCell="1" allowOverlap="1">
            <wp:simplePos x="0" y="0"/>
            <wp:positionH relativeFrom="page">
              <wp:posOffset>0</wp:posOffset>
            </wp:positionH>
            <wp:positionV relativeFrom="page">
              <wp:posOffset>0</wp:posOffset>
            </wp:positionV>
            <wp:extent cx="11340845" cy="15849600"/>
            <wp:effectExtent l="0" t="0" r="0" b="0"/>
            <wp:wrapNone/>
            <wp:docPr id="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spacing w:line="442" w:lineRule="exact"/>
        <w:ind w:left="1207"/>
      </w:pPr>
      <w:r>
        <w:t>负责样品的取样、保管、试验工作，对样品的真实性和试验结果的准确性负责；</w:t>
      </w:r>
    </w:p>
    <w:p>
      <w:pPr>
        <w:pStyle w:val="BodyText"/>
        <w:spacing w:before="1"/>
        <w:rPr>
          <w:sz w:val="37"/>
        </w:rPr>
      </w:pPr>
    </w:p>
    <w:p>
      <w:pPr>
        <w:pStyle w:val="BodyText"/>
        <w:spacing w:line="487" w:lineRule="auto"/>
        <w:ind w:left="1207" w:right="4491"/>
      </w:pPr>
      <w:r>
        <w:t>负责检验、测验、试验仪器设备管和保养，确保其准确性和正常性； 负责试验记录、试验资的管和存档。</w:t>
      </w:r>
    </w:p>
    <w:p>
      <w:pPr>
        <w:pStyle w:val="ListParagraph"/>
        <w:numPr>
          <w:ilvl w:val="1"/>
          <w:numId w:val="10"/>
        </w:numPr>
        <w:tabs>
          <w:tab w:val="left" w:pos="1208"/>
        </w:tabs>
        <w:spacing w:before="234" w:after="0" w:line="240" w:lineRule="auto"/>
        <w:ind w:left="1207" w:right="0" w:hanging="722"/>
        <w:jc w:val="left"/>
        <w:rPr>
          <w:sz w:val="36"/>
        </w:rPr>
      </w:pPr>
      <w:r>
        <w:rPr>
          <w:sz w:val="36"/>
        </w:rPr>
        <w:t>材员</w:t>
      </w:r>
    </w:p>
    <w:p>
      <w:pPr>
        <w:pStyle w:val="BodyText"/>
        <w:rPr>
          <w:sz w:val="37"/>
        </w:rPr>
      </w:pPr>
    </w:p>
    <w:p>
      <w:pPr>
        <w:pStyle w:val="BodyText"/>
        <w:spacing w:line="364" w:lineRule="auto"/>
        <w:ind w:left="486" w:right="2331" w:firstLine="720"/>
      </w:pPr>
      <w:r>
        <w:t>负责根据采购计划和有明确的技术质和规范要求的订购单，选择合格的供应商，并按质、按、按期代购；</w:t>
      </w:r>
    </w:p>
    <w:p>
      <w:pPr>
        <w:pStyle w:val="BodyText"/>
        <w:spacing w:before="236" w:line="364" w:lineRule="auto"/>
        <w:ind w:left="486" w:right="1971" w:firstLine="720"/>
      </w:pPr>
      <w:r>
        <w:rPr>
          <w:spacing w:val="-1"/>
        </w:rPr>
        <w:t>负责与分承包方签订采购合同，合同中必须注明物资的品名、规格、技术条件和有关</w:t>
      </w:r>
      <w:r>
        <w:t>技术质标准及供货期限，对有特殊要求物资必须写明运输、装卸和开箱条件；对按质， 按，按期，符合相关要求的材入场负责；</w:t>
      </w:r>
    </w:p>
    <w:p>
      <w:pPr>
        <w:pStyle w:val="BodyText"/>
        <w:spacing w:before="238" w:line="367" w:lineRule="auto"/>
        <w:ind w:left="486" w:right="2691" w:firstLine="720"/>
      </w:pPr>
      <w:r>
        <w:t>负责办入库手续、分类保管、保养和定期检查，应严格隔离经检验或复验合格的材，并做出明显标识；</w:t>
      </w:r>
    </w:p>
    <w:p>
      <w:pPr>
        <w:pStyle w:val="BodyText"/>
        <w:spacing w:before="230" w:line="364" w:lineRule="auto"/>
        <w:ind w:left="486" w:right="1971" w:firstLine="720"/>
      </w:pPr>
      <w:r>
        <w:t>负责经常检查库存的状况，对有保质期要求的物资要及时编制保质期清单提供给有关部门，对超期及时报告，或对逾期未经检验合格就发放材，造成质事故负责。</w:t>
      </w:r>
    </w:p>
    <w:p>
      <w:pPr>
        <w:pStyle w:val="BodyText"/>
        <w:spacing w:before="9"/>
      </w:pPr>
    </w:p>
    <w:p>
      <w:pPr>
        <w:pStyle w:val="ListParagraph"/>
        <w:numPr>
          <w:ilvl w:val="1"/>
          <w:numId w:val="10"/>
        </w:numPr>
        <w:tabs>
          <w:tab w:val="left" w:pos="1208"/>
        </w:tabs>
        <w:spacing w:before="0" w:after="0" w:line="240" w:lineRule="auto"/>
        <w:ind w:left="1207" w:right="0" w:hanging="722"/>
        <w:jc w:val="left"/>
        <w:rPr>
          <w:sz w:val="36"/>
        </w:rPr>
      </w:pPr>
      <w:r>
        <w:rPr>
          <w:sz w:val="36"/>
        </w:rPr>
        <w:t>安全监察员</w:t>
      </w:r>
    </w:p>
    <w:p>
      <w:pPr>
        <w:pStyle w:val="BodyText"/>
        <w:spacing w:before="1"/>
        <w:rPr>
          <w:sz w:val="37"/>
        </w:rPr>
      </w:pPr>
    </w:p>
    <w:p>
      <w:pPr>
        <w:pStyle w:val="BodyText"/>
        <w:ind w:left="1207"/>
      </w:pPr>
      <w:r>
        <w:t>研究本项目中的工程对质和安全的要求，根据安全要求制定安全控制制。</w:t>
      </w:r>
    </w:p>
    <w:p>
      <w:pPr>
        <w:pStyle w:val="BodyText"/>
        <w:rPr>
          <w:sz w:val="37"/>
        </w:rPr>
      </w:pPr>
    </w:p>
    <w:p>
      <w:pPr>
        <w:pStyle w:val="BodyText"/>
        <w:spacing w:line="364" w:lineRule="auto"/>
        <w:ind w:left="486" w:right="2331" w:firstLine="720"/>
      </w:pPr>
      <w:r>
        <w:t>负责编制本项目、安全目标及相应的安全、控制制，并将上述文件送业主及本企业主管部门审批。</w:t>
      </w:r>
    </w:p>
    <w:p>
      <w:pPr>
        <w:pStyle w:val="BodyText"/>
        <w:spacing w:before="236" w:line="364" w:lineRule="auto"/>
        <w:ind w:left="486" w:right="3051" w:firstLine="720"/>
      </w:pPr>
      <w:r>
        <w:rPr>
          <w:spacing w:val="-1"/>
        </w:rPr>
        <w:t>向项目经部成员介绍该工程项目的安全控制制，负责指导和保证安全控制制的</w:t>
      </w:r>
      <w:r>
        <w:t>实施。</w:t>
      </w:r>
    </w:p>
    <w:p>
      <w:pPr>
        <w:pStyle w:val="BodyText"/>
        <w:spacing w:before="240" w:line="364" w:lineRule="auto"/>
        <w:ind w:left="486" w:right="2331" w:firstLine="720"/>
      </w:pPr>
      <w:r>
        <w:rPr>
          <w:spacing w:val="-1"/>
        </w:rPr>
        <w:t>研究本单位或外单位过去在某类似工程中存在的安全问题，提出施工中安全管工作</w:t>
      </w:r>
      <w:r>
        <w:t>重点。</w:t>
      </w:r>
    </w:p>
    <w:p>
      <w:pPr>
        <w:pStyle w:val="BodyText"/>
        <w:spacing w:before="236"/>
        <w:ind w:left="1207"/>
      </w:pPr>
      <w:r>
        <w:t>从安全控制角出发，对施工组织计划提出安全方面的建议。</w:t>
      </w:r>
    </w:p>
    <w:p>
      <w:pPr>
        <w:pStyle w:val="BodyText"/>
      </w:pPr>
    </w:p>
    <w:p>
      <w:pPr>
        <w:pStyle w:val="ListParagraph"/>
        <w:numPr>
          <w:ilvl w:val="1"/>
          <w:numId w:val="10"/>
        </w:numPr>
        <w:tabs>
          <w:tab w:val="left" w:pos="1208"/>
        </w:tabs>
        <w:spacing w:before="248" w:after="0" w:line="240" w:lineRule="auto"/>
        <w:ind w:left="1207" w:right="0" w:hanging="722"/>
        <w:jc w:val="left"/>
        <w:rPr>
          <w:sz w:val="36"/>
        </w:rPr>
      </w:pPr>
      <w:r>
        <w:rPr>
          <w:sz w:val="36"/>
        </w:rPr>
        <w:t>生产工人</w:t>
      </w:r>
    </w:p>
    <w:p>
      <w:pPr>
        <w:pStyle w:val="BodyText"/>
        <w:rPr>
          <w:sz w:val="37"/>
        </w:rPr>
      </w:pPr>
    </w:p>
    <w:p>
      <w:pPr>
        <w:pStyle w:val="BodyText"/>
        <w:spacing w:line="364" w:lineRule="auto"/>
        <w:ind w:left="486" w:right="3771" w:firstLine="720"/>
      </w:pPr>
      <w:r>
        <w:t>认真学习企业质保证制，积极参加质培训和班质保证活动，掌握施工工艺程，掌握作业指导书，并按作业指导书规定要求操作；</w:t>
      </w:r>
    </w:p>
    <w:p>
      <w:pPr>
        <w:spacing w:before="37"/>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31"/>
          <w:cols w:space="708"/>
        </w:sectPr>
      </w:pPr>
    </w:p>
    <w:p>
      <w:pPr>
        <w:spacing w:before="77" w:line="327" w:lineRule="exact"/>
        <w:ind w:left="486" w:right="0" w:firstLine="0"/>
        <w:jc w:val="left"/>
        <w:rPr>
          <w:sz w:val="27"/>
        </w:rPr>
      </w:pPr>
      <w:r>
        <w:drawing>
          <wp:anchor distT="0" distB="0" distL="0" distR="0" simplePos="0" relativeHeight="251686912" behindDoc="1" locked="0" layoutInCell="1" allowOverlap="1">
            <wp:simplePos x="0" y="0"/>
            <wp:positionH relativeFrom="page">
              <wp:posOffset>0</wp:posOffset>
            </wp:positionH>
            <wp:positionV relativeFrom="page">
              <wp:posOffset>0</wp:posOffset>
            </wp:positionV>
            <wp:extent cx="11340845" cy="15849600"/>
            <wp:effectExtent l="0" t="0" r="0" b="0"/>
            <wp:wrapNone/>
            <wp:docPr id="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spacing w:line="442" w:lineRule="exact"/>
        <w:ind w:left="1207"/>
      </w:pPr>
      <w:r>
        <w:t>严格执图纸要求及技术交底要求，按操作规程认真进自检，对由于按工艺程</w:t>
      </w:r>
    </w:p>
    <w:p>
      <w:pPr>
        <w:pStyle w:val="BodyText"/>
        <w:spacing w:before="241"/>
        <w:ind w:left="486"/>
      </w:pPr>
      <w:r>
        <w:t>和操作规程等主观原因造成质事故和合格项负责；</w:t>
      </w:r>
    </w:p>
    <w:p>
      <w:pPr>
        <w:pStyle w:val="BodyText"/>
        <w:spacing w:before="1"/>
        <w:rPr>
          <w:sz w:val="37"/>
        </w:rPr>
      </w:pPr>
    </w:p>
    <w:p>
      <w:pPr>
        <w:pStyle w:val="BodyText"/>
        <w:spacing w:line="364" w:lineRule="auto"/>
        <w:ind w:left="486" w:right="3051" w:firstLine="720"/>
      </w:pPr>
      <w:r>
        <w:t>一旦出现质问题应及时向班组长、施工员或项目经反映，对及时反映问题造成合格项负责；</w:t>
      </w:r>
    </w:p>
    <w:p>
      <w:pPr>
        <w:pStyle w:val="BodyText"/>
        <w:spacing w:before="236"/>
        <w:ind w:left="1207"/>
      </w:pPr>
      <w:r>
        <w:t>合使用、心维护保养施工设备，确保其处于完好和合格状态；</w:t>
      </w:r>
    </w:p>
    <w:p>
      <w:pPr>
        <w:pStyle w:val="BodyText"/>
      </w:pPr>
    </w:p>
    <w:p>
      <w:pPr>
        <w:pStyle w:val="ListParagraph"/>
        <w:numPr>
          <w:ilvl w:val="0"/>
          <w:numId w:val="11"/>
        </w:numPr>
        <w:tabs>
          <w:tab w:val="left" w:pos="1028"/>
        </w:tabs>
        <w:spacing w:before="247" w:after="0" w:line="240" w:lineRule="auto"/>
        <w:ind w:left="1027" w:right="0" w:hanging="542"/>
        <w:jc w:val="left"/>
        <w:rPr>
          <w:sz w:val="36"/>
        </w:rPr>
      </w:pPr>
      <w:r>
        <w:rPr>
          <w:sz w:val="36"/>
        </w:rPr>
        <w:t>保证工程质的措施</w:t>
      </w:r>
    </w:p>
    <w:p>
      <w:pPr>
        <w:pStyle w:val="BodyText"/>
      </w:pPr>
    </w:p>
    <w:p>
      <w:pPr>
        <w:pStyle w:val="ListParagraph"/>
        <w:numPr>
          <w:ilvl w:val="1"/>
          <w:numId w:val="11"/>
        </w:numPr>
        <w:tabs>
          <w:tab w:val="left" w:pos="1208"/>
        </w:tabs>
        <w:spacing w:before="248" w:after="0" w:line="240" w:lineRule="auto"/>
        <w:ind w:left="1207" w:right="0" w:hanging="722"/>
        <w:jc w:val="left"/>
        <w:rPr>
          <w:sz w:val="36"/>
        </w:rPr>
      </w:pPr>
      <w:r>
        <w:rPr>
          <w:sz w:val="36"/>
        </w:rPr>
        <w:t>项目管制的质保证</w:t>
      </w:r>
    </w:p>
    <w:p>
      <w:pPr>
        <w:pStyle w:val="BodyText"/>
        <w:spacing w:before="1"/>
        <w:rPr>
          <w:sz w:val="37"/>
        </w:rPr>
      </w:pPr>
    </w:p>
    <w:p>
      <w:pPr>
        <w:pStyle w:val="BodyText"/>
        <w:tabs>
          <w:tab w:val="left" w:pos="9573"/>
        </w:tabs>
        <w:spacing w:line="364" w:lineRule="auto"/>
        <w:ind w:left="486" w:right="1883" w:firstLine="720"/>
      </w:pPr>
      <w:r>
        <w:rPr>
          <w:spacing w:val="3"/>
        </w:rPr>
        <w:t>1</w:t>
      </w:r>
      <w:r>
        <w:t>、项目部必须执国务院《建设工程质保证条件》</w:t>
        <w:tab/>
        <w:t>、建设部颁发的《工程建设标</w:t>
      </w:r>
      <w:r>
        <w:rPr>
          <w:spacing w:val="-17"/>
        </w:rPr>
        <w:t>准</w:t>
      </w:r>
      <w:r>
        <w:t>强制性条文</w:t>
      </w:r>
      <w:r>
        <w:rPr>
          <w:spacing w:val="-180"/>
        </w:rPr>
        <w:t>》</w:t>
      </w:r>
      <w:r>
        <w:t>、部颁布的标以用本企业的工程质保证办法。</w:t>
      </w:r>
    </w:p>
    <w:p>
      <w:pPr>
        <w:pStyle w:val="BodyText"/>
        <w:tabs>
          <w:tab w:val="left" w:pos="5438"/>
        </w:tabs>
        <w:spacing w:before="236"/>
        <w:ind w:left="1207"/>
      </w:pPr>
      <w:r>
        <w:t>2、项目部必须执企业按</w:t>
        <w:tab/>
        <w:t>ISO09000</w:t>
      </w:r>
      <w:r>
        <w:rPr>
          <w:spacing w:val="-90"/>
        </w:rPr>
        <w:t xml:space="preserve"> </w:t>
      </w:r>
      <w:r>
        <w:t>标准建起来的质保证体系文件的所有规定。</w:t>
      </w:r>
    </w:p>
    <w:p>
      <w:pPr>
        <w:pStyle w:val="BodyText"/>
        <w:spacing w:before="1"/>
        <w:rPr>
          <w:sz w:val="37"/>
        </w:rPr>
      </w:pPr>
    </w:p>
    <w:p>
      <w:pPr>
        <w:pStyle w:val="BodyText"/>
        <w:tabs>
          <w:tab w:val="left" w:pos="5438"/>
        </w:tabs>
        <w:ind w:left="1207"/>
      </w:pPr>
      <w:r>
        <w:t>3、项目部必须执企业按</w:t>
        <w:tab/>
        <w:t>ISO9001</w:t>
      </w:r>
      <w:r>
        <w:rPr>
          <w:spacing w:val="-90"/>
        </w:rPr>
        <w:t xml:space="preserve"> </w:t>
      </w:r>
      <w:r>
        <w:t>标准建起来的质保证体系文件的所有规定。</w:t>
      </w:r>
    </w:p>
    <w:p>
      <w:pPr>
        <w:pStyle w:val="BodyText"/>
        <w:spacing w:before="4"/>
        <w:rPr>
          <w:sz w:val="37"/>
        </w:rPr>
      </w:pPr>
    </w:p>
    <w:p>
      <w:pPr>
        <w:pStyle w:val="BodyText"/>
        <w:tabs>
          <w:tab w:val="left" w:pos="10300"/>
        </w:tabs>
        <w:spacing w:line="364" w:lineRule="auto"/>
        <w:ind w:left="486" w:right="1876" w:firstLine="720"/>
      </w:pPr>
      <w:r>
        <w:rPr>
          <w:spacing w:val="3"/>
        </w:rPr>
        <w:t>4</w:t>
      </w:r>
      <w:r>
        <w:t>、项目部必须实岗位责任制，执施工过程“三检制</w:t>
        <w:tab/>
        <w:t>，搞好每道工序确认签证</w:t>
      </w:r>
      <w:r>
        <w:rPr>
          <w:spacing w:val="-17"/>
        </w:rPr>
        <w:t>手</w:t>
      </w:r>
      <w:r>
        <w:t>续，执施工合同有关质要求的各项规定。</w:t>
      </w:r>
    </w:p>
    <w:p>
      <w:pPr>
        <w:pStyle w:val="BodyText"/>
        <w:spacing w:before="9"/>
      </w:pPr>
    </w:p>
    <w:p>
      <w:pPr>
        <w:pStyle w:val="ListParagraph"/>
        <w:numPr>
          <w:ilvl w:val="1"/>
          <w:numId w:val="11"/>
        </w:numPr>
        <w:tabs>
          <w:tab w:val="left" w:pos="1208"/>
        </w:tabs>
        <w:spacing w:before="0" w:after="0" w:line="240" w:lineRule="auto"/>
        <w:ind w:left="1207" w:right="0" w:hanging="722"/>
        <w:jc w:val="left"/>
        <w:rPr>
          <w:sz w:val="36"/>
        </w:rPr>
      </w:pPr>
      <w:r>
        <w:rPr>
          <w:sz w:val="36"/>
        </w:rPr>
        <w:t>施工技术管工作的质保证</w:t>
      </w:r>
    </w:p>
    <w:p>
      <w:pPr>
        <w:pStyle w:val="BodyText"/>
        <w:spacing w:before="1"/>
        <w:rPr>
          <w:sz w:val="51"/>
        </w:rPr>
      </w:pPr>
    </w:p>
    <w:p>
      <w:pPr>
        <w:pStyle w:val="ListParagraph"/>
        <w:numPr>
          <w:ilvl w:val="2"/>
          <w:numId w:val="11"/>
        </w:numPr>
        <w:tabs>
          <w:tab w:val="left" w:pos="2288"/>
        </w:tabs>
        <w:spacing w:before="1" w:after="0" w:line="240" w:lineRule="auto"/>
        <w:ind w:left="2287" w:right="0" w:hanging="1081"/>
        <w:jc w:val="left"/>
        <w:rPr>
          <w:sz w:val="36"/>
        </w:rPr>
      </w:pPr>
      <w:r>
        <w:rPr>
          <w:sz w:val="36"/>
        </w:rPr>
        <w:t>技术性文件和资管</w:t>
      </w:r>
    </w:p>
    <w:p>
      <w:pPr>
        <w:pStyle w:val="BodyText"/>
        <w:rPr>
          <w:sz w:val="37"/>
        </w:rPr>
      </w:pPr>
    </w:p>
    <w:p>
      <w:pPr>
        <w:pStyle w:val="BodyText"/>
        <w:spacing w:line="364" w:lineRule="auto"/>
        <w:ind w:left="486" w:right="2330" w:firstLine="720"/>
      </w:pPr>
      <w:r>
        <w:t xml:space="preserve">技术性文件和资主要包括：技术规范、施工图纸、设计文件、监通知、设计变、 </w:t>
      </w:r>
      <w:r>
        <w:rPr>
          <w:spacing w:val="-1"/>
        </w:rPr>
        <w:t>技术性会议纪要、施工图会审纪要、技术交底记录、施工报告、竣工资等。技术性文件</w:t>
      </w:r>
      <w:r>
        <w:t>和资的编制、审核、批准、发放、改、保管、归档执本企业的质体系文件《文件</w:t>
      </w:r>
    </w:p>
    <w:p>
      <w:pPr>
        <w:pStyle w:val="BodyText"/>
        <w:spacing w:before="3" w:line="364" w:lineRule="auto"/>
        <w:ind w:left="486" w:right="2690"/>
      </w:pPr>
      <w:r>
        <w:t>和资控制程序》及相关规定。项目实施过程中技术文件及资由各职能部门和项目部保管，项目竣工验收后，全部送交企业档案保管。</w:t>
      </w:r>
    </w:p>
    <w:p>
      <w:pPr>
        <w:pStyle w:val="ListParagraph"/>
        <w:numPr>
          <w:ilvl w:val="2"/>
          <w:numId w:val="11"/>
        </w:numPr>
        <w:tabs>
          <w:tab w:val="left" w:pos="2288"/>
        </w:tabs>
        <w:spacing w:before="237" w:after="0" w:line="240" w:lineRule="auto"/>
        <w:ind w:left="2287" w:right="0" w:hanging="1081"/>
        <w:jc w:val="left"/>
        <w:rPr>
          <w:sz w:val="36"/>
        </w:rPr>
      </w:pPr>
      <w:r>
        <w:rPr>
          <w:sz w:val="36"/>
        </w:rPr>
        <w:t>施工组织设计审批</w:t>
      </w:r>
    </w:p>
    <w:p>
      <w:pPr>
        <w:pStyle w:val="BodyText"/>
        <w:rPr>
          <w:sz w:val="37"/>
        </w:rPr>
      </w:pPr>
    </w:p>
    <w:p>
      <w:pPr>
        <w:pStyle w:val="BodyText"/>
        <w:ind w:left="1207"/>
      </w:pPr>
      <w:r>
        <w:t>施工阶段的施工组织设计，是确保工程质、进、安全、效的先决条件，是生产</w:t>
      </w:r>
    </w:p>
    <w:p>
      <w:pPr>
        <w:pStyle w:val="BodyText"/>
        <w:spacing w:before="245" w:line="364" w:lineRule="auto"/>
        <w:ind w:left="486" w:right="2330"/>
        <w:jc w:val="both"/>
      </w:pPr>
      <w:r>
        <w:t>计划、施工部署的依据，施工组织设计的依据是施工图、合同条件、机械设备状况、材供应状况等。施工组织设计由项目部项目总工组织编写，报企业技术管部门组织审核， 经企业总工程师批准，然后方可上报监人和业主审批。</w:t>
      </w:r>
    </w:p>
    <w:p>
      <w:pPr>
        <w:pStyle w:val="BodyText"/>
        <w:spacing w:before="5"/>
        <w:rPr>
          <w:sz w:val="25"/>
        </w:rPr>
      </w:pPr>
    </w:p>
    <w:p>
      <w:pPr>
        <w:spacing w:before="0"/>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32"/>
          <w:cols w:space="708"/>
        </w:sectPr>
      </w:pPr>
    </w:p>
    <w:p>
      <w:pPr>
        <w:spacing w:before="77"/>
        <w:ind w:left="486" w:right="0" w:firstLine="0"/>
        <w:jc w:val="left"/>
        <w:rPr>
          <w:sz w:val="27"/>
        </w:rPr>
      </w:pPr>
      <w:r>
        <w:drawing>
          <wp:anchor distT="0" distB="0" distL="0" distR="0" simplePos="0" relativeHeight="251687936" behindDoc="1" locked="0" layoutInCell="1" allowOverlap="1">
            <wp:simplePos x="0" y="0"/>
            <wp:positionH relativeFrom="page">
              <wp:posOffset>0</wp:posOffset>
            </wp:positionH>
            <wp:positionV relativeFrom="page">
              <wp:posOffset>0</wp:posOffset>
            </wp:positionV>
            <wp:extent cx="11340845" cy="15849600"/>
            <wp:effectExtent l="0" t="0" r="0" b="0"/>
            <wp:wrapNone/>
            <wp:docPr id="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ListParagraph"/>
        <w:numPr>
          <w:ilvl w:val="2"/>
          <w:numId w:val="38"/>
        </w:numPr>
        <w:tabs>
          <w:tab w:val="left" w:pos="2288"/>
        </w:tabs>
        <w:spacing w:before="195" w:after="0" w:line="240" w:lineRule="auto"/>
        <w:ind w:left="2287" w:right="0" w:hanging="1081"/>
        <w:jc w:val="left"/>
        <w:rPr>
          <w:sz w:val="36"/>
        </w:rPr>
      </w:pPr>
      <w:r>
        <w:rPr>
          <w:sz w:val="36"/>
        </w:rPr>
        <w:t>施工图会审</w:t>
      </w:r>
    </w:p>
    <w:p>
      <w:pPr>
        <w:pStyle w:val="BodyText"/>
        <w:spacing w:before="1"/>
        <w:rPr>
          <w:sz w:val="37"/>
        </w:rPr>
      </w:pPr>
    </w:p>
    <w:p>
      <w:pPr>
        <w:pStyle w:val="BodyText"/>
        <w:spacing w:line="364" w:lineRule="auto"/>
        <w:ind w:left="486" w:right="1971" w:firstLine="720"/>
      </w:pPr>
      <w:r>
        <w:t>项目部收到施工图纸和设计文件后，应分发给项目部有关技术部门和个人，并组织阅图会审。</w:t>
      </w:r>
    </w:p>
    <w:p>
      <w:pPr>
        <w:pStyle w:val="BodyText"/>
        <w:spacing w:before="236" w:line="364" w:lineRule="auto"/>
        <w:ind w:left="486" w:right="2691" w:firstLine="720"/>
      </w:pPr>
      <w:r>
        <w:rPr>
          <w:spacing w:val="-1"/>
        </w:rPr>
        <w:t>阅图阶段：项目经、项目总工、测人员、质检人员、施工人员收到图纸及设计文</w:t>
      </w:r>
      <w:r>
        <w:t xml:space="preserve">件后，应组织对图纸文件详细阅读，熟悉解设计意图，核对工程、材规格、型号、 </w:t>
      </w:r>
      <w:r>
        <w:rPr>
          <w:spacing w:val="-1"/>
        </w:rPr>
        <w:t xml:space="preserve">数、设计尺寸、标高、坐标等数据是否有差错、矛盾，对发现的问题进归纳、记录， </w:t>
      </w:r>
      <w:r>
        <w:t>以会审时讨论。</w:t>
      </w:r>
    </w:p>
    <w:p>
      <w:pPr>
        <w:pStyle w:val="BodyText"/>
        <w:spacing w:before="238" w:line="364" w:lineRule="auto"/>
        <w:ind w:left="486" w:right="1611" w:firstLine="720"/>
      </w:pPr>
      <w:r>
        <w:t>会审阶段：会审由项目总工主持，相关部门人员参加，对施工图阅图阶段发现的问题， 进讨论，并形成纪要。会审纪要应包括：会审时间、地点、主持人、参加仁义部门及人</w:t>
      </w:r>
    </w:p>
    <w:p>
      <w:pPr>
        <w:pStyle w:val="BodyText"/>
        <w:spacing w:before="3" w:line="367" w:lineRule="auto"/>
        <w:ind w:left="486" w:right="2161"/>
      </w:pPr>
      <w:r>
        <w:t>员（签名</w:t>
      </w:r>
      <w:r>
        <w:rPr>
          <w:spacing w:val="-191"/>
        </w:rPr>
        <w:t>）</w:t>
      </w:r>
      <w:r>
        <w:rPr>
          <w:spacing w:val="-1"/>
        </w:rPr>
        <w:t>、会审提出的问题及解决办法、形成的意见或结论、记录人等。会审资由项目</w:t>
      </w:r>
      <w:r>
        <w:t>管部门负责整。项目施工技术管部门应根据会审记录，将施工图中存在的问题整</w:t>
      </w:r>
    </w:p>
    <w:p>
      <w:pPr>
        <w:pStyle w:val="BodyText"/>
        <w:spacing w:line="457" w:lineRule="exact"/>
        <w:ind w:left="486"/>
      </w:pPr>
      <w:r>
        <w:t>形成书面材，以文件形式报监或设计部门研究解决，得到答复后加以实施。</w:t>
      </w:r>
    </w:p>
    <w:p>
      <w:pPr>
        <w:pStyle w:val="BodyText"/>
        <w:rPr>
          <w:sz w:val="37"/>
        </w:rPr>
      </w:pPr>
    </w:p>
    <w:p>
      <w:pPr>
        <w:pStyle w:val="ListParagraph"/>
        <w:numPr>
          <w:ilvl w:val="2"/>
          <w:numId w:val="38"/>
        </w:numPr>
        <w:tabs>
          <w:tab w:val="left" w:pos="2288"/>
        </w:tabs>
        <w:spacing w:before="0" w:after="0" w:line="240" w:lineRule="auto"/>
        <w:ind w:left="2287" w:right="0" w:hanging="1081"/>
        <w:jc w:val="left"/>
        <w:rPr>
          <w:sz w:val="36"/>
        </w:rPr>
      </w:pPr>
      <w:r>
        <w:rPr>
          <w:sz w:val="36"/>
        </w:rPr>
        <w:t>技术交底</w:t>
      </w:r>
    </w:p>
    <w:p>
      <w:pPr>
        <w:pStyle w:val="BodyText"/>
        <w:spacing w:before="1"/>
        <w:rPr>
          <w:sz w:val="37"/>
        </w:rPr>
      </w:pPr>
    </w:p>
    <w:p>
      <w:pPr>
        <w:pStyle w:val="BodyText"/>
        <w:ind w:left="1207"/>
      </w:pPr>
      <w:r>
        <w:t>高层技术交底：由企业总工程师向项目总工程师、项目经、主要技术管部门进</w:t>
      </w:r>
    </w:p>
    <w:p>
      <w:pPr>
        <w:pStyle w:val="BodyText"/>
        <w:spacing w:before="241" w:line="364" w:lineRule="auto"/>
        <w:ind w:left="486" w:right="1970"/>
      </w:pPr>
      <w:r>
        <w:rPr>
          <w:spacing w:val="-1"/>
        </w:rPr>
        <w:t>交底。高层技术交底的内容：主要侧重工程设计意图和工程特点、施工方案、主要的质、</w:t>
      </w:r>
      <w:r>
        <w:t>安全技术措施、主要工期保证措施，准备推广的新技术、新材、新工艺等。</w:t>
      </w:r>
    </w:p>
    <w:p>
      <w:pPr>
        <w:pStyle w:val="BodyText"/>
        <w:spacing w:before="236" w:line="364" w:lineRule="auto"/>
        <w:ind w:left="486" w:right="2331" w:firstLine="720"/>
        <w:jc w:val="both"/>
      </w:pPr>
      <w:r>
        <w:rPr>
          <w:spacing w:val="-1"/>
        </w:rPr>
        <w:t>中层技术交底：由企业技术管部门向项目总工、有关职能部门的技术人员进交底。中层技术底内容：主要侧重工程施工组织、质安全具体措施、主要施工图纸技术要求的</w:t>
      </w:r>
      <w:r>
        <w:t>解释、项目应执的规程、规范、标准、各工种之间的协调配合及注意事项。</w:t>
      </w:r>
    </w:p>
    <w:p>
      <w:pPr>
        <w:pStyle w:val="BodyText"/>
        <w:spacing w:before="240" w:line="364" w:lineRule="auto"/>
        <w:ind w:left="486" w:right="2331" w:firstLine="720"/>
      </w:pPr>
      <w:r>
        <w:rPr>
          <w:spacing w:val="-1"/>
        </w:rPr>
        <w:t xml:space="preserve">基层技术交底：由项目总工向现场施工人员、生产工人进交底，基层技术交底应做到具体、详细。基层技术交底内容“主要侧重经批准的施工方案、质，安全技术措施， </w:t>
      </w:r>
      <w:r>
        <w:t>各种操作规程、现场作业指导书内容、质记录要求、质检查验收要求、施工进安排、 班组分工协调等注意事项。施工人员及生产工人详按上一级的交底要求进施工，得</w:t>
      </w:r>
    </w:p>
    <w:p>
      <w:pPr>
        <w:pStyle w:val="BodyText"/>
        <w:spacing w:before="5"/>
        <w:ind w:left="486"/>
      </w:pPr>
      <w:r>
        <w:t>擅自改施工方案和交底内容的工艺要求，有必要进改时，须取得交底人的同意。</w:t>
      </w:r>
    </w:p>
    <w:p>
      <w:pPr>
        <w:pStyle w:val="BodyText"/>
        <w:rPr>
          <w:sz w:val="37"/>
        </w:rPr>
      </w:pPr>
    </w:p>
    <w:p>
      <w:pPr>
        <w:pStyle w:val="ListParagraph"/>
        <w:numPr>
          <w:ilvl w:val="2"/>
          <w:numId w:val="38"/>
        </w:numPr>
        <w:tabs>
          <w:tab w:val="left" w:pos="2288"/>
        </w:tabs>
        <w:spacing w:before="1" w:after="0" w:line="240" w:lineRule="auto"/>
        <w:ind w:left="2287" w:right="0" w:hanging="1081"/>
        <w:jc w:val="left"/>
        <w:rPr>
          <w:sz w:val="36"/>
        </w:rPr>
      </w:pPr>
      <w:r>
        <w:rPr>
          <w:sz w:val="36"/>
        </w:rPr>
        <w:t>技术措施</w:t>
      </w:r>
    </w:p>
    <w:p>
      <w:pPr>
        <w:pStyle w:val="BodyText"/>
        <w:rPr>
          <w:sz w:val="37"/>
        </w:rPr>
      </w:pPr>
    </w:p>
    <w:p>
      <w:pPr>
        <w:pStyle w:val="BodyText"/>
        <w:spacing w:line="364" w:lineRule="auto"/>
        <w:ind w:left="486" w:right="1971" w:firstLine="720"/>
      </w:pPr>
      <w:r>
        <w:t>施工技术措施是根据施工组织设计所规定的基础原则编制的技术文件，一般技术措施由项目总工审查、确认；主要工程项目的技术措施，特别是采用新技术，新材、新工艺、</w:t>
      </w:r>
    </w:p>
    <w:p>
      <w:pPr>
        <w:pStyle w:val="BodyText"/>
        <w:spacing w:before="5"/>
        <w:rPr>
          <w:sz w:val="39"/>
        </w:rPr>
      </w:pPr>
    </w:p>
    <w:p>
      <w:pPr>
        <w:spacing w:before="0"/>
        <w:ind w:left="2651" w:right="0" w:firstLine="0"/>
        <w:jc w:val="left"/>
        <w:rPr>
          <w:sz w:val="27"/>
        </w:rPr>
      </w:pPr>
      <w:r>
        <w:rPr>
          <w:sz w:val="27"/>
        </w:rPr>
        <w:t>完美整理</w:t>
      </w:r>
    </w:p>
    <w:p>
      <w:pPr>
        <w:spacing w:after="0"/>
        <w:jc w:val="left"/>
        <w:rPr>
          <w:sz w:val="27"/>
        </w:rPr>
        <w:sectPr>
          <w:pgSz w:w="17860" w:h="25260"/>
          <w:pgMar w:top="980" w:right="0" w:bottom="280" w:left="1360" w:header="708" w:footer="708"/>
          <w:pgNumType w:start="33"/>
          <w:cols w:space="708"/>
        </w:sectPr>
      </w:pPr>
    </w:p>
    <w:p>
      <w:pPr>
        <w:spacing w:before="77" w:line="327" w:lineRule="exact"/>
        <w:ind w:left="486" w:right="0" w:firstLine="0"/>
        <w:jc w:val="left"/>
        <w:rPr>
          <w:sz w:val="27"/>
        </w:rPr>
      </w:pPr>
      <w:r>
        <w:drawing>
          <wp:anchor distT="0" distB="0" distL="0" distR="0" simplePos="0" relativeHeight="251688960" behindDoc="1" locked="0" layoutInCell="1" allowOverlap="1">
            <wp:simplePos x="0" y="0"/>
            <wp:positionH relativeFrom="page">
              <wp:posOffset>0</wp:posOffset>
            </wp:positionH>
            <wp:positionV relativeFrom="page">
              <wp:posOffset>0</wp:posOffset>
            </wp:positionV>
            <wp:extent cx="11340845" cy="15849600"/>
            <wp:effectExtent l="0" t="0" r="0" b="0"/>
            <wp:wrapNone/>
            <wp:docPr id="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rPr>
        <w:t xml:space="preserve">Word </w:t>
      </w:r>
      <w:r>
        <w:rPr>
          <w:sz w:val="27"/>
        </w:rPr>
        <w:t>格式</w:t>
      </w:r>
    </w:p>
    <w:p>
      <w:pPr>
        <w:pStyle w:val="BodyText"/>
        <w:spacing w:line="442" w:lineRule="exact"/>
        <w:ind w:left="486"/>
      </w:pPr>
      <w:r>
        <w:t>新设备时，应先由项目总工组织有关人员审查，必要时还应组织专家论证，经项目总工签</w:t>
      </w:r>
    </w:p>
    <w:p>
      <w:pPr>
        <w:pStyle w:val="BodyText"/>
        <w:spacing w:before="241"/>
        <w:ind w:left="486"/>
      </w:pPr>
      <w:r>
        <w:t>字确认并报企业技术管部门备案方可实施。</w:t>
      </w:r>
    </w:p>
    <w:p>
      <w:pPr>
        <w:pStyle w:val="BodyText"/>
        <w:spacing w:before="1"/>
        <w:rPr>
          <w:sz w:val="37"/>
        </w:rPr>
      </w:pPr>
    </w:p>
    <w:p>
      <w:pPr>
        <w:pStyle w:val="ListParagraph"/>
        <w:numPr>
          <w:ilvl w:val="2"/>
          <w:numId w:val="39"/>
        </w:numPr>
        <w:tabs>
          <w:tab w:val="left" w:pos="2288"/>
        </w:tabs>
        <w:spacing w:before="0" w:after="0" w:line="240" w:lineRule="auto"/>
        <w:ind w:left="2287" w:right="0" w:hanging="1081"/>
        <w:jc w:val="left"/>
        <w:rPr>
          <w:sz w:val="36"/>
        </w:rPr>
      </w:pPr>
      <w:r>
        <w:rPr>
          <w:sz w:val="36"/>
        </w:rPr>
        <w:t>技术复核</w:t>
      </w:r>
    </w:p>
    <w:p>
      <w:pPr>
        <w:pStyle w:val="BodyText"/>
        <w:rPr>
          <w:sz w:val="37"/>
        </w:rPr>
      </w:pPr>
    </w:p>
    <w:p>
      <w:pPr>
        <w:pStyle w:val="BodyText"/>
        <w:spacing w:before="1" w:line="364" w:lineRule="auto"/>
        <w:ind w:left="486" w:right="1971" w:firstLine="720"/>
      </w:pPr>
      <w:r>
        <w:rPr>
          <w:spacing w:val="-1"/>
        </w:rPr>
        <w:t>施工阶段是否按技术交底、施工图、技术操作规程、作业指导书的要求实施，以及实</w:t>
      </w:r>
      <w:r>
        <w:t>施效果是否符合要求，企业技术管部门应适时对项目部有关方面技术复核，以避免造成 质事故或隐患。如适时复核原材、半成品、成品构件质；建筑物测定位的轴线、</w:t>
      </w:r>
    </w:p>
    <w:p>
      <w:pPr>
        <w:pStyle w:val="BodyText"/>
        <w:spacing w:before="2" w:line="364" w:lineRule="auto"/>
        <w:ind w:left="486" w:right="3050"/>
      </w:pPr>
      <w:r>
        <w:rPr>
          <w:spacing w:val="-1"/>
        </w:rPr>
        <w:t>高程；预孔、埋件的位置及尺寸；混凝土的配合比、外加剂掺、养护条件；钢筋、</w:t>
      </w:r>
      <w:r>
        <w:t>模板的制作及安装质；构件的焊接质等。</w:t>
      </w:r>
    </w:p>
    <w:p>
      <w:pPr>
        <w:pStyle w:val="ListParagraph"/>
        <w:numPr>
          <w:ilvl w:val="2"/>
          <w:numId w:val="39"/>
        </w:numPr>
        <w:tabs>
          <w:tab w:val="left" w:pos="2288"/>
        </w:tabs>
        <w:spacing w:before="237" w:after="0" w:line="240" w:lineRule="auto"/>
        <w:ind w:left="2287" w:right="0" w:hanging="1081"/>
        <w:jc w:val="left"/>
        <w:rPr>
          <w:sz w:val="36"/>
        </w:rPr>
      </w:pPr>
      <w:r>
        <w:rPr>
          <w:sz w:val="36"/>
        </w:rPr>
        <w:t>技术资的质保证</w:t>
      </w:r>
    </w:p>
    <w:p>
      <w:pPr>
        <w:pStyle w:val="BodyText"/>
        <w:spacing w:before="1"/>
        <w:rPr>
          <w:sz w:val="37"/>
        </w:rPr>
      </w:pPr>
    </w:p>
    <w:p>
      <w:pPr>
        <w:pStyle w:val="BodyText"/>
        <w:spacing w:line="364" w:lineRule="auto"/>
        <w:ind w:left="486" w:right="2331" w:firstLine="720"/>
      </w:pPr>
      <w:r>
        <w:t>施工过程搞好施工技术日记，把施工过程中执有关技术文件、设计文件、设计修改等存在的问题及处意见；工程材临时替代及有无质的影响，质事故的调查、分析</w:t>
      </w:r>
    </w:p>
    <w:p>
      <w:pPr>
        <w:pStyle w:val="BodyText"/>
        <w:spacing w:before="5"/>
        <w:ind w:left="486"/>
      </w:pPr>
      <w:r>
        <w:t>及处意见等，在施工日记中应全部记录下来。</w:t>
      </w:r>
    </w:p>
    <w:p>
      <w:pPr>
        <w:pStyle w:val="BodyText"/>
        <w:spacing w:before="1"/>
        <w:rPr>
          <w:sz w:val="37"/>
        </w:rPr>
      </w:pPr>
    </w:p>
    <w:p>
      <w:pPr>
        <w:pStyle w:val="BodyText"/>
        <w:spacing w:line="364" w:lineRule="auto"/>
        <w:ind w:left="486" w:right="3051" w:firstLine="720"/>
        <w:jc w:val="both"/>
      </w:pPr>
      <w:r>
        <w:t>按现有关工程质评定标准，及时搞好单元工程的质评定的自评工作，积极与工程监、政府质监督部门配合，及时搞好单元工程质的复评工作，按规定审核签字备案。</w:t>
      </w:r>
    </w:p>
    <w:p>
      <w:pPr>
        <w:pStyle w:val="BodyText"/>
        <w:spacing w:before="237" w:line="364" w:lineRule="auto"/>
        <w:ind w:left="486" w:right="1971" w:firstLine="720"/>
      </w:pPr>
      <w:r>
        <w:t>工程竣工后，在合同规定的时间内，按建设工程有关验收规程。及时编制工程施工管工作报告、竣工图及备查资，其中包括：工程质评定资；重大事故处记录；设</w:t>
      </w:r>
    </w:p>
    <w:p>
      <w:pPr>
        <w:pStyle w:val="BodyText"/>
        <w:spacing w:before="2" w:line="364" w:lineRule="auto"/>
        <w:ind w:left="486" w:right="3050"/>
      </w:pPr>
      <w:r>
        <w:t>备产品出厂资、图纸说明书、测绘验收、安装调试、性能鉴定及试运等资；各种原材、构件质鉴定、检查测试资等。</w:t>
      </w:r>
    </w:p>
    <w:p>
      <w:pPr>
        <w:pStyle w:val="BodyText"/>
        <w:spacing w:before="12"/>
      </w:pPr>
    </w:p>
    <w:p>
      <w:pPr>
        <w:pStyle w:val="ListParagraph"/>
        <w:numPr>
          <w:ilvl w:val="1"/>
          <w:numId w:val="39"/>
        </w:numPr>
        <w:tabs>
          <w:tab w:val="left" w:pos="1208"/>
        </w:tabs>
        <w:spacing w:before="0" w:after="0" w:line="240" w:lineRule="auto"/>
        <w:ind w:left="1207" w:right="0" w:hanging="722"/>
        <w:jc w:val="left"/>
        <w:rPr>
          <w:sz w:val="36"/>
        </w:rPr>
      </w:pPr>
      <w:r>
        <w:rPr>
          <w:sz w:val="36"/>
        </w:rPr>
        <w:t>物质供应的质保证</w:t>
      </w:r>
    </w:p>
    <w:p>
      <w:pPr>
        <w:pStyle w:val="BodyText"/>
        <w:spacing w:before="1"/>
        <w:rPr>
          <w:sz w:val="51"/>
        </w:rPr>
      </w:pPr>
    </w:p>
    <w:p>
      <w:pPr>
        <w:pStyle w:val="ListParagraph"/>
        <w:numPr>
          <w:ilvl w:val="2"/>
          <w:numId w:val="39"/>
        </w:numPr>
        <w:tabs>
          <w:tab w:val="left" w:pos="2288"/>
        </w:tabs>
        <w:spacing w:before="0" w:after="0" w:line="240" w:lineRule="auto"/>
        <w:ind w:left="2287" w:right="0" w:hanging="1081"/>
        <w:jc w:val="left"/>
        <w:rPr>
          <w:sz w:val="36"/>
        </w:rPr>
      </w:pPr>
      <w:r>
        <w:rPr>
          <w:sz w:val="36"/>
        </w:rPr>
        <w:t>物质采购的质保证</w:t>
      </w:r>
    </w:p>
    <w:p>
      <w:pPr>
        <w:pStyle w:val="BodyText"/>
        <w:spacing w:before="2"/>
        <w:rPr>
          <w:sz w:val="37"/>
        </w:rPr>
      </w:pPr>
    </w:p>
    <w:p>
      <w:pPr>
        <w:pStyle w:val="BodyText"/>
        <w:tabs>
          <w:tab w:val="left" w:pos="4014"/>
        </w:tabs>
        <w:spacing w:line="364" w:lineRule="auto"/>
        <w:ind w:left="486" w:right="2562" w:firstLine="720"/>
      </w:pPr>
      <w:r>
        <w:t>对器材物资的采购应严把质关，选择合适的供方，对供方质保证能、信誉、售 后服务等先进调查，</w:t>
        <w:tab/>
        <w:t>根据现场提供的采购计划</w:t>
      </w:r>
      <w:r>
        <w:rPr>
          <w:spacing w:val="-9"/>
        </w:rPr>
        <w:t>，IS09002</w:t>
      </w:r>
      <w:r>
        <w:rPr>
          <w:spacing w:val="-88"/>
        </w:rPr>
        <w:t xml:space="preserve"> </w:t>
      </w:r>
      <w:r>
        <w:t>标准建起来的质保证体系</w:t>
      </w:r>
      <w:r>
        <w:rPr>
          <w:spacing w:val="-17"/>
        </w:rPr>
        <w:t>文</w:t>
      </w:r>
      <w:r>
        <w:t>件中的“采购控制程序文件的规定，以满足现场施工的需要。</w:t>
      </w:r>
    </w:p>
    <w:p>
      <w:pPr>
        <w:pStyle w:val="BodyText"/>
        <w:spacing w:before="237"/>
        <w:ind w:left="1207"/>
      </w:pPr>
      <w:r>
        <w:t>A、入库</w:t>
      </w:r>
    </w:p>
    <w:p>
      <w:pPr>
        <w:pStyle w:val="BodyText"/>
        <w:rPr>
          <w:sz w:val="37"/>
        </w:rPr>
      </w:pPr>
    </w:p>
    <w:p>
      <w:pPr>
        <w:pStyle w:val="BodyText"/>
        <w:ind w:left="1207"/>
      </w:pPr>
      <w:r>
        <w:t>根据工程预算材用和施工进计划，编制物资采购计划报上级部门审批。</w:t>
      </w:r>
    </w:p>
    <w:p>
      <w:pPr>
        <w:pStyle w:val="BodyText"/>
      </w:pPr>
    </w:p>
    <w:p>
      <w:pPr>
        <w:pStyle w:val="BodyText"/>
        <w:spacing w:before="3"/>
        <w:rPr>
          <w:sz w:val="26"/>
        </w:rPr>
      </w:pPr>
    </w:p>
    <w:p>
      <w:pPr>
        <w:spacing w:before="1"/>
        <w:ind w:left="2651" w:right="0" w:firstLine="0"/>
        <w:jc w:val="left"/>
        <w:rPr>
          <w:sz w:val="27"/>
        </w:rPr>
      </w:pPr>
      <w:r>
        <w:rPr>
          <w:sz w:val="27"/>
        </w:rPr>
        <w:t>完美整理</w:t>
      </w:r>
    </w:p>
    <w:p>
      <w:pPr>
        <w:spacing w:after="0"/>
        <w:jc w:val="left"/>
        <w:rPr>
          <w:sz w:val="27"/>
        </w:rPr>
      </w:pPr>
      <w:r>
        <w:rPr>
          <w:sz w:val="27"/>
        </w:rPr>
        <w:br/>
      </w:r>
      <w:r>
        <w:rPr>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 w:history="1">
        <w:r>
          <w:rPr>
            <w:rFonts w:ascii="SimSun" w:eastAsia="SimSun" w:hAnsi="SimSun" w:cs="SimSun"/>
            <w:b/>
            <w:bCs/>
            <w:color w:val="0000EE"/>
            <w:sz w:val="30"/>
            <w:szCs w:val="30"/>
            <w:u w:val="single" w:color="0000EE"/>
          </w:rPr>
          <w:t>https://d.book118.com/317164164003006026</w:t>
        </w:r>
      </w:hyperlink>
    </w:p>
    <w:p>
      <w:pPr>
        <w:spacing w:after="0"/>
        <w:jc w:val="left"/>
        <w:rPr>
          <w:sz w:val="27"/>
        </w:rPr>
      </w:pPr>
    </w:p>
    <w:sectPr>
      <w:pgSz w:w="17860" w:h="25260"/>
      <w:pgMar w:top="980" w:right="0" w:bottom="280" w:left="1360" w:header="708" w:footer="708"/>
      <w:pgNumType w:start="3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1C0E4"/>
    <w:multiLevelType w:val="hybridMultilevel"/>
    <w:tmpl w:val="00000000"/>
    <w:lvl w:ilvl="0">
      <w:start w:val="1"/>
      <w:numFmt w:val="decimal"/>
      <w:lvlText w:val="（%1）"/>
      <w:lvlJc w:val="left"/>
      <w:pPr>
        <w:ind w:left="486" w:hanging="901"/>
        <w:jc w:val="left"/>
      </w:pPr>
      <w:rPr>
        <w:rFonts w:ascii="宋体" w:eastAsia="宋体" w:hAnsi="宋体" w:cs="宋体" w:hint="default"/>
        <w:spacing w:val="-116"/>
        <w:w w:val="100"/>
        <w:sz w:val="34"/>
        <w:szCs w:val="34"/>
      </w:rPr>
    </w:lvl>
    <w:lvl w:ilvl="1">
      <w:start w:val="0"/>
      <w:numFmt w:val="bullet"/>
      <w:lvlText w:val="•"/>
      <w:lvlJc w:val="left"/>
      <w:pPr>
        <w:ind w:left="2081" w:hanging="901"/>
      </w:pPr>
      <w:rPr>
        <w:rFonts w:hint="default"/>
      </w:rPr>
    </w:lvl>
    <w:lvl w:ilvl="2">
      <w:start w:val="0"/>
      <w:numFmt w:val="bullet"/>
      <w:lvlText w:val="•"/>
      <w:lvlJc w:val="left"/>
      <w:pPr>
        <w:ind w:left="3683" w:hanging="901"/>
      </w:pPr>
      <w:rPr>
        <w:rFonts w:hint="default"/>
      </w:rPr>
    </w:lvl>
    <w:lvl w:ilvl="3">
      <w:start w:val="0"/>
      <w:numFmt w:val="bullet"/>
      <w:lvlText w:val="•"/>
      <w:lvlJc w:val="left"/>
      <w:pPr>
        <w:ind w:left="5285" w:hanging="901"/>
      </w:pPr>
      <w:rPr>
        <w:rFonts w:hint="default"/>
      </w:rPr>
    </w:lvl>
    <w:lvl w:ilvl="4">
      <w:start w:val="0"/>
      <w:numFmt w:val="bullet"/>
      <w:lvlText w:val="•"/>
      <w:lvlJc w:val="left"/>
      <w:pPr>
        <w:ind w:left="6887" w:hanging="901"/>
      </w:pPr>
      <w:rPr>
        <w:rFonts w:hint="default"/>
      </w:rPr>
    </w:lvl>
    <w:lvl w:ilvl="5">
      <w:start w:val="0"/>
      <w:numFmt w:val="bullet"/>
      <w:lvlText w:val="•"/>
      <w:lvlJc w:val="left"/>
      <w:pPr>
        <w:ind w:left="8489" w:hanging="901"/>
      </w:pPr>
      <w:rPr>
        <w:rFonts w:hint="default"/>
      </w:rPr>
    </w:lvl>
    <w:lvl w:ilvl="6">
      <w:start w:val="0"/>
      <w:numFmt w:val="bullet"/>
      <w:lvlText w:val="•"/>
      <w:lvlJc w:val="left"/>
      <w:pPr>
        <w:ind w:left="10091" w:hanging="901"/>
      </w:pPr>
      <w:rPr>
        <w:rFonts w:hint="default"/>
      </w:rPr>
    </w:lvl>
    <w:lvl w:ilvl="7">
      <w:start w:val="0"/>
      <w:numFmt w:val="bullet"/>
      <w:lvlText w:val="•"/>
      <w:lvlJc w:val="left"/>
      <w:pPr>
        <w:ind w:left="11693" w:hanging="901"/>
      </w:pPr>
      <w:rPr>
        <w:rFonts w:hint="default"/>
      </w:rPr>
    </w:lvl>
    <w:lvl w:ilvl="8">
      <w:start w:val="0"/>
      <w:numFmt w:val="bullet"/>
      <w:lvlText w:val="•"/>
      <w:lvlJc w:val="left"/>
      <w:pPr>
        <w:ind w:left="13295" w:hanging="901"/>
      </w:pPr>
      <w:rPr>
        <w:rFonts w:hint="default"/>
      </w:rPr>
    </w:lvl>
  </w:abstractNum>
  <w:abstractNum w:abstractNumId="1">
    <w:nsid w:val="02ACBF30"/>
    <w:multiLevelType w:val="hybridMultilevel"/>
    <w:tmpl w:val="00000000"/>
    <w:lvl w:ilvl="0">
      <w:start w:val="1"/>
      <w:numFmt w:val="decimal"/>
      <w:lvlText w:val="%1."/>
      <w:lvlJc w:val="left"/>
      <w:pPr>
        <w:ind w:left="1027" w:hanging="541"/>
        <w:jc w:val="left"/>
      </w:pPr>
      <w:rPr>
        <w:rFonts w:ascii="宋体" w:eastAsia="宋体" w:hAnsi="宋体" w:cs="宋体" w:hint="default"/>
        <w:w w:val="100"/>
        <w:sz w:val="36"/>
        <w:szCs w:val="36"/>
      </w:rPr>
    </w:lvl>
    <w:lvl w:ilvl="1">
      <w:start w:val="0"/>
      <w:numFmt w:val="bullet"/>
      <w:lvlText w:val="•"/>
      <w:lvlJc w:val="left"/>
      <w:pPr>
        <w:ind w:left="2567" w:hanging="541"/>
      </w:pPr>
      <w:rPr>
        <w:rFonts w:hint="default"/>
      </w:rPr>
    </w:lvl>
    <w:lvl w:ilvl="2">
      <w:start w:val="0"/>
      <w:numFmt w:val="bullet"/>
      <w:lvlText w:val="•"/>
      <w:lvlJc w:val="left"/>
      <w:pPr>
        <w:ind w:left="4115" w:hanging="541"/>
      </w:pPr>
      <w:rPr>
        <w:rFonts w:hint="default"/>
      </w:rPr>
    </w:lvl>
    <w:lvl w:ilvl="3">
      <w:start w:val="0"/>
      <w:numFmt w:val="bullet"/>
      <w:lvlText w:val="•"/>
      <w:lvlJc w:val="left"/>
      <w:pPr>
        <w:ind w:left="5663" w:hanging="541"/>
      </w:pPr>
      <w:rPr>
        <w:rFonts w:hint="default"/>
      </w:rPr>
    </w:lvl>
    <w:lvl w:ilvl="4">
      <w:start w:val="0"/>
      <w:numFmt w:val="bullet"/>
      <w:lvlText w:val="•"/>
      <w:lvlJc w:val="left"/>
      <w:pPr>
        <w:ind w:left="7211" w:hanging="541"/>
      </w:pPr>
      <w:rPr>
        <w:rFonts w:hint="default"/>
      </w:rPr>
    </w:lvl>
    <w:lvl w:ilvl="5">
      <w:start w:val="0"/>
      <w:numFmt w:val="bullet"/>
      <w:lvlText w:val="•"/>
      <w:lvlJc w:val="left"/>
      <w:pPr>
        <w:ind w:left="8759" w:hanging="541"/>
      </w:pPr>
      <w:rPr>
        <w:rFonts w:hint="default"/>
      </w:rPr>
    </w:lvl>
    <w:lvl w:ilvl="6">
      <w:start w:val="0"/>
      <w:numFmt w:val="bullet"/>
      <w:lvlText w:val="•"/>
      <w:lvlJc w:val="left"/>
      <w:pPr>
        <w:ind w:left="10307" w:hanging="541"/>
      </w:pPr>
      <w:rPr>
        <w:rFonts w:hint="default"/>
      </w:rPr>
    </w:lvl>
    <w:lvl w:ilvl="7">
      <w:start w:val="0"/>
      <w:numFmt w:val="bullet"/>
      <w:lvlText w:val="•"/>
      <w:lvlJc w:val="left"/>
      <w:pPr>
        <w:ind w:left="11855" w:hanging="541"/>
      </w:pPr>
      <w:rPr>
        <w:rFonts w:hint="default"/>
      </w:rPr>
    </w:lvl>
    <w:lvl w:ilvl="8">
      <w:start w:val="0"/>
      <w:numFmt w:val="bullet"/>
      <w:lvlText w:val="•"/>
      <w:lvlJc w:val="left"/>
      <w:pPr>
        <w:ind w:left="13403" w:hanging="541"/>
      </w:pPr>
      <w:rPr>
        <w:rFonts w:hint="default"/>
      </w:rPr>
    </w:lvl>
  </w:abstractNum>
  <w:abstractNum w:abstractNumId="2">
    <w:nsid w:val="02D9E54C"/>
    <w:multiLevelType w:val="hybridMultilevel"/>
    <w:tmpl w:val="00000000"/>
    <w:lvl w:ilvl="0">
      <w:start w:val="1"/>
      <w:numFmt w:val="decimal"/>
      <w:lvlText w:val="%1."/>
      <w:lvlJc w:val="left"/>
      <w:pPr>
        <w:ind w:left="2287" w:hanging="540"/>
        <w:jc w:val="left"/>
      </w:pPr>
      <w:rPr>
        <w:rFonts w:ascii="宋体" w:eastAsia="宋体" w:hAnsi="宋体" w:cs="宋体" w:hint="default"/>
        <w:w w:val="100"/>
        <w:sz w:val="36"/>
        <w:szCs w:val="36"/>
      </w:rPr>
    </w:lvl>
    <w:lvl w:ilvl="1">
      <w:start w:val="0"/>
      <w:numFmt w:val="bullet"/>
      <w:lvlText w:val="•"/>
      <w:lvlJc w:val="left"/>
      <w:pPr>
        <w:ind w:left="3701" w:hanging="540"/>
      </w:pPr>
      <w:rPr>
        <w:rFonts w:hint="default"/>
      </w:rPr>
    </w:lvl>
    <w:lvl w:ilvl="2">
      <w:start w:val="0"/>
      <w:numFmt w:val="bullet"/>
      <w:lvlText w:val="•"/>
      <w:lvlJc w:val="left"/>
      <w:pPr>
        <w:ind w:left="5123" w:hanging="540"/>
      </w:pPr>
      <w:rPr>
        <w:rFonts w:hint="default"/>
      </w:rPr>
    </w:lvl>
    <w:lvl w:ilvl="3">
      <w:start w:val="0"/>
      <w:numFmt w:val="bullet"/>
      <w:lvlText w:val="•"/>
      <w:lvlJc w:val="left"/>
      <w:pPr>
        <w:ind w:left="6545" w:hanging="540"/>
      </w:pPr>
      <w:rPr>
        <w:rFonts w:hint="default"/>
      </w:rPr>
    </w:lvl>
    <w:lvl w:ilvl="4">
      <w:start w:val="0"/>
      <w:numFmt w:val="bullet"/>
      <w:lvlText w:val="•"/>
      <w:lvlJc w:val="left"/>
      <w:pPr>
        <w:ind w:left="7967" w:hanging="540"/>
      </w:pPr>
      <w:rPr>
        <w:rFonts w:hint="default"/>
      </w:rPr>
    </w:lvl>
    <w:lvl w:ilvl="5">
      <w:start w:val="0"/>
      <w:numFmt w:val="bullet"/>
      <w:lvlText w:val="•"/>
      <w:lvlJc w:val="left"/>
      <w:pPr>
        <w:ind w:left="9389" w:hanging="540"/>
      </w:pPr>
      <w:rPr>
        <w:rFonts w:hint="default"/>
      </w:rPr>
    </w:lvl>
    <w:lvl w:ilvl="6">
      <w:start w:val="0"/>
      <w:numFmt w:val="bullet"/>
      <w:lvlText w:val="•"/>
      <w:lvlJc w:val="left"/>
      <w:pPr>
        <w:ind w:left="10811" w:hanging="540"/>
      </w:pPr>
      <w:rPr>
        <w:rFonts w:hint="default"/>
      </w:rPr>
    </w:lvl>
    <w:lvl w:ilvl="7">
      <w:start w:val="0"/>
      <w:numFmt w:val="bullet"/>
      <w:lvlText w:val="•"/>
      <w:lvlJc w:val="left"/>
      <w:pPr>
        <w:ind w:left="12233" w:hanging="540"/>
      </w:pPr>
      <w:rPr>
        <w:rFonts w:hint="default"/>
      </w:rPr>
    </w:lvl>
    <w:lvl w:ilvl="8">
      <w:start w:val="0"/>
      <w:numFmt w:val="bullet"/>
      <w:lvlText w:val="•"/>
      <w:lvlJc w:val="left"/>
      <w:pPr>
        <w:ind w:left="13655" w:hanging="540"/>
      </w:pPr>
      <w:rPr>
        <w:rFonts w:hint="default"/>
      </w:rPr>
    </w:lvl>
  </w:abstractNum>
  <w:abstractNum w:abstractNumId="3">
    <w:nsid w:val="04CF7E66"/>
    <w:multiLevelType w:val="hybridMultilevel"/>
    <w:tmpl w:val="00000000"/>
    <w:lvl w:ilvl="0">
      <w:start w:val="1"/>
      <w:numFmt w:val="decimal"/>
      <w:lvlText w:val="%1."/>
      <w:lvlJc w:val="left"/>
      <w:pPr>
        <w:ind w:left="2287" w:hanging="540"/>
        <w:jc w:val="left"/>
      </w:pPr>
      <w:rPr>
        <w:rFonts w:ascii="宋体" w:eastAsia="宋体" w:hAnsi="宋体" w:cs="宋体" w:hint="default"/>
        <w:w w:val="100"/>
        <w:sz w:val="36"/>
        <w:szCs w:val="36"/>
      </w:rPr>
    </w:lvl>
    <w:lvl w:ilvl="1">
      <w:start w:val="0"/>
      <w:numFmt w:val="bullet"/>
      <w:lvlText w:val="•"/>
      <w:lvlJc w:val="left"/>
      <w:pPr>
        <w:ind w:left="3701" w:hanging="540"/>
      </w:pPr>
      <w:rPr>
        <w:rFonts w:hint="default"/>
      </w:rPr>
    </w:lvl>
    <w:lvl w:ilvl="2">
      <w:start w:val="0"/>
      <w:numFmt w:val="bullet"/>
      <w:lvlText w:val="•"/>
      <w:lvlJc w:val="left"/>
      <w:pPr>
        <w:ind w:left="5123" w:hanging="540"/>
      </w:pPr>
      <w:rPr>
        <w:rFonts w:hint="default"/>
      </w:rPr>
    </w:lvl>
    <w:lvl w:ilvl="3">
      <w:start w:val="0"/>
      <w:numFmt w:val="bullet"/>
      <w:lvlText w:val="•"/>
      <w:lvlJc w:val="left"/>
      <w:pPr>
        <w:ind w:left="6545" w:hanging="540"/>
      </w:pPr>
      <w:rPr>
        <w:rFonts w:hint="default"/>
      </w:rPr>
    </w:lvl>
    <w:lvl w:ilvl="4">
      <w:start w:val="0"/>
      <w:numFmt w:val="bullet"/>
      <w:lvlText w:val="•"/>
      <w:lvlJc w:val="left"/>
      <w:pPr>
        <w:ind w:left="7967" w:hanging="540"/>
      </w:pPr>
      <w:rPr>
        <w:rFonts w:hint="default"/>
      </w:rPr>
    </w:lvl>
    <w:lvl w:ilvl="5">
      <w:start w:val="0"/>
      <w:numFmt w:val="bullet"/>
      <w:lvlText w:val="•"/>
      <w:lvlJc w:val="left"/>
      <w:pPr>
        <w:ind w:left="9389" w:hanging="540"/>
      </w:pPr>
      <w:rPr>
        <w:rFonts w:hint="default"/>
      </w:rPr>
    </w:lvl>
    <w:lvl w:ilvl="6">
      <w:start w:val="0"/>
      <w:numFmt w:val="bullet"/>
      <w:lvlText w:val="•"/>
      <w:lvlJc w:val="left"/>
      <w:pPr>
        <w:ind w:left="10811" w:hanging="540"/>
      </w:pPr>
      <w:rPr>
        <w:rFonts w:hint="default"/>
      </w:rPr>
    </w:lvl>
    <w:lvl w:ilvl="7">
      <w:start w:val="0"/>
      <w:numFmt w:val="bullet"/>
      <w:lvlText w:val="•"/>
      <w:lvlJc w:val="left"/>
      <w:pPr>
        <w:ind w:left="12233" w:hanging="540"/>
      </w:pPr>
      <w:rPr>
        <w:rFonts w:hint="default"/>
      </w:rPr>
    </w:lvl>
    <w:lvl w:ilvl="8">
      <w:start w:val="0"/>
      <w:numFmt w:val="bullet"/>
      <w:lvlText w:val="•"/>
      <w:lvlJc w:val="left"/>
      <w:pPr>
        <w:ind w:left="13655" w:hanging="540"/>
      </w:pPr>
      <w:rPr>
        <w:rFonts w:hint="default"/>
      </w:rPr>
    </w:lvl>
  </w:abstractNum>
  <w:abstractNum w:abstractNumId="4">
    <w:nsid w:val="099D5A8D"/>
    <w:multiLevelType w:val="hybridMultilevel"/>
    <w:tmpl w:val="00000000"/>
    <w:lvl w:ilvl="0">
      <w:start w:val="3"/>
      <w:numFmt w:val="decimal"/>
      <w:lvlText w:val="%1."/>
      <w:lvlJc w:val="left"/>
      <w:pPr>
        <w:ind w:left="5143" w:hanging="540"/>
        <w:jc w:val="right"/>
      </w:pPr>
      <w:rPr>
        <w:rFonts w:ascii="宋体" w:eastAsia="宋体" w:hAnsi="宋体" w:cs="宋体" w:hint="default"/>
        <w:w w:val="100"/>
        <w:sz w:val="36"/>
        <w:szCs w:val="36"/>
      </w:rPr>
    </w:lvl>
    <w:lvl w:ilvl="1">
      <w:start w:val="1"/>
      <w:numFmt w:val="decimal"/>
      <w:lvlText w:val="%1.%2"/>
      <w:lvlJc w:val="left"/>
      <w:pPr>
        <w:ind w:left="1207" w:hanging="721"/>
        <w:jc w:val="left"/>
      </w:pPr>
      <w:rPr>
        <w:rFonts w:ascii="宋体" w:eastAsia="宋体" w:hAnsi="宋体" w:cs="宋体" w:hint="default"/>
        <w:w w:val="100"/>
        <w:sz w:val="36"/>
        <w:szCs w:val="36"/>
      </w:rPr>
    </w:lvl>
    <w:lvl w:ilvl="2">
      <w:start w:val="1"/>
      <w:numFmt w:val="decimal"/>
      <w:lvlText w:val="%1.%2.%3"/>
      <w:lvlJc w:val="left"/>
      <w:pPr>
        <w:ind w:left="2287" w:hanging="1080"/>
        <w:jc w:val="left"/>
      </w:pPr>
      <w:rPr>
        <w:rFonts w:ascii="宋体" w:eastAsia="宋体" w:hAnsi="宋体" w:cs="宋体" w:hint="default"/>
        <w:w w:val="100"/>
        <w:sz w:val="36"/>
        <w:szCs w:val="36"/>
      </w:rPr>
    </w:lvl>
    <w:lvl w:ilvl="3">
      <w:start w:val="1"/>
      <w:numFmt w:val="decimal"/>
      <w:lvlText w:val="%4"/>
      <w:lvlJc w:val="left"/>
      <w:pPr>
        <w:ind w:left="2499" w:hanging="1156"/>
        <w:jc w:val="left"/>
      </w:pPr>
      <w:rPr>
        <w:rFonts w:ascii="宋体" w:eastAsia="宋体" w:hAnsi="宋体" w:cs="宋体" w:hint="default"/>
        <w:w w:val="100"/>
        <w:sz w:val="36"/>
        <w:szCs w:val="36"/>
      </w:rPr>
    </w:lvl>
    <w:lvl w:ilvl="4">
      <w:start w:val="0"/>
      <w:numFmt w:val="bullet"/>
      <w:lvlText w:val="•"/>
      <w:lvlJc w:val="left"/>
      <w:pPr>
        <w:ind w:left="6762" w:hanging="1156"/>
      </w:pPr>
      <w:rPr>
        <w:rFonts w:hint="default"/>
      </w:rPr>
    </w:lvl>
    <w:lvl w:ilvl="5">
      <w:start w:val="0"/>
      <w:numFmt w:val="bullet"/>
      <w:lvlText w:val="•"/>
      <w:lvlJc w:val="left"/>
      <w:pPr>
        <w:ind w:left="8385" w:hanging="1156"/>
      </w:pPr>
      <w:rPr>
        <w:rFonts w:hint="default"/>
      </w:rPr>
    </w:lvl>
    <w:lvl w:ilvl="6">
      <w:start w:val="0"/>
      <w:numFmt w:val="bullet"/>
      <w:lvlText w:val="•"/>
      <w:lvlJc w:val="left"/>
      <w:pPr>
        <w:ind w:left="10008" w:hanging="1156"/>
      </w:pPr>
      <w:rPr>
        <w:rFonts w:hint="default"/>
      </w:rPr>
    </w:lvl>
    <w:lvl w:ilvl="7">
      <w:start w:val="0"/>
      <w:numFmt w:val="bullet"/>
      <w:lvlText w:val="•"/>
      <w:lvlJc w:val="left"/>
      <w:pPr>
        <w:ind w:left="11631" w:hanging="1156"/>
      </w:pPr>
      <w:rPr>
        <w:rFonts w:hint="default"/>
      </w:rPr>
    </w:lvl>
    <w:lvl w:ilvl="8">
      <w:start w:val="0"/>
      <w:numFmt w:val="bullet"/>
      <w:lvlText w:val="•"/>
      <w:lvlJc w:val="left"/>
      <w:pPr>
        <w:ind w:left="13254" w:hanging="1156"/>
      </w:pPr>
      <w:rPr>
        <w:rFonts w:hint="default"/>
      </w:rPr>
    </w:lvl>
  </w:abstractNum>
  <w:abstractNum w:abstractNumId="5">
    <w:nsid w:val="0AB71201"/>
    <w:multiLevelType w:val="hybridMultilevel"/>
    <w:tmpl w:val="00000000"/>
    <w:lvl w:ilvl="0">
      <w:start w:val="1"/>
      <w:numFmt w:val="decimal"/>
      <w:lvlText w:val="%1."/>
      <w:lvlJc w:val="left"/>
      <w:pPr>
        <w:ind w:left="2287" w:hanging="540"/>
        <w:jc w:val="left"/>
      </w:pPr>
      <w:rPr>
        <w:rFonts w:ascii="宋体" w:eastAsia="宋体" w:hAnsi="宋体" w:cs="宋体" w:hint="default"/>
        <w:w w:val="100"/>
        <w:sz w:val="36"/>
        <w:szCs w:val="36"/>
      </w:rPr>
    </w:lvl>
    <w:lvl w:ilvl="1">
      <w:start w:val="0"/>
      <w:numFmt w:val="bullet"/>
      <w:lvlText w:val="•"/>
      <w:lvlJc w:val="left"/>
      <w:pPr>
        <w:ind w:left="3701" w:hanging="540"/>
      </w:pPr>
      <w:rPr>
        <w:rFonts w:hint="default"/>
      </w:rPr>
    </w:lvl>
    <w:lvl w:ilvl="2">
      <w:start w:val="0"/>
      <w:numFmt w:val="bullet"/>
      <w:lvlText w:val="•"/>
      <w:lvlJc w:val="left"/>
      <w:pPr>
        <w:ind w:left="5123" w:hanging="540"/>
      </w:pPr>
      <w:rPr>
        <w:rFonts w:hint="default"/>
      </w:rPr>
    </w:lvl>
    <w:lvl w:ilvl="3">
      <w:start w:val="0"/>
      <w:numFmt w:val="bullet"/>
      <w:lvlText w:val="•"/>
      <w:lvlJc w:val="left"/>
      <w:pPr>
        <w:ind w:left="6545" w:hanging="540"/>
      </w:pPr>
      <w:rPr>
        <w:rFonts w:hint="default"/>
      </w:rPr>
    </w:lvl>
    <w:lvl w:ilvl="4">
      <w:start w:val="0"/>
      <w:numFmt w:val="bullet"/>
      <w:lvlText w:val="•"/>
      <w:lvlJc w:val="left"/>
      <w:pPr>
        <w:ind w:left="7967" w:hanging="540"/>
      </w:pPr>
      <w:rPr>
        <w:rFonts w:hint="default"/>
      </w:rPr>
    </w:lvl>
    <w:lvl w:ilvl="5">
      <w:start w:val="0"/>
      <w:numFmt w:val="bullet"/>
      <w:lvlText w:val="•"/>
      <w:lvlJc w:val="left"/>
      <w:pPr>
        <w:ind w:left="9389" w:hanging="540"/>
      </w:pPr>
      <w:rPr>
        <w:rFonts w:hint="default"/>
      </w:rPr>
    </w:lvl>
    <w:lvl w:ilvl="6">
      <w:start w:val="0"/>
      <w:numFmt w:val="bullet"/>
      <w:lvlText w:val="•"/>
      <w:lvlJc w:val="left"/>
      <w:pPr>
        <w:ind w:left="10811" w:hanging="540"/>
      </w:pPr>
      <w:rPr>
        <w:rFonts w:hint="default"/>
      </w:rPr>
    </w:lvl>
    <w:lvl w:ilvl="7">
      <w:start w:val="0"/>
      <w:numFmt w:val="bullet"/>
      <w:lvlText w:val="•"/>
      <w:lvlJc w:val="left"/>
      <w:pPr>
        <w:ind w:left="12233" w:hanging="540"/>
      </w:pPr>
      <w:rPr>
        <w:rFonts w:hint="default"/>
      </w:rPr>
    </w:lvl>
    <w:lvl w:ilvl="8">
      <w:start w:val="0"/>
      <w:numFmt w:val="bullet"/>
      <w:lvlText w:val="•"/>
      <w:lvlJc w:val="left"/>
      <w:pPr>
        <w:ind w:left="13655" w:hanging="540"/>
      </w:pPr>
      <w:rPr>
        <w:rFonts w:hint="default"/>
      </w:rPr>
    </w:lvl>
  </w:abstractNum>
  <w:abstractNum w:abstractNumId="6">
    <w:nsid w:val="0AFB98A1"/>
    <w:multiLevelType w:val="hybridMultilevel"/>
    <w:tmpl w:val="00000000"/>
    <w:lvl w:ilvl="0">
      <w:start w:val="1"/>
      <w:numFmt w:val="decimal"/>
      <w:lvlText w:val="%1."/>
      <w:lvlJc w:val="left"/>
      <w:pPr>
        <w:ind w:left="2287" w:hanging="540"/>
        <w:jc w:val="left"/>
      </w:pPr>
      <w:rPr>
        <w:rFonts w:ascii="宋体" w:eastAsia="宋体" w:hAnsi="宋体" w:cs="宋体" w:hint="default"/>
        <w:w w:val="100"/>
        <w:sz w:val="36"/>
        <w:szCs w:val="36"/>
      </w:rPr>
    </w:lvl>
    <w:lvl w:ilvl="1">
      <w:start w:val="0"/>
      <w:numFmt w:val="bullet"/>
      <w:lvlText w:val="•"/>
      <w:lvlJc w:val="left"/>
      <w:pPr>
        <w:ind w:left="3701" w:hanging="540"/>
      </w:pPr>
      <w:rPr>
        <w:rFonts w:hint="default"/>
      </w:rPr>
    </w:lvl>
    <w:lvl w:ilvl="2">
      <w:start w:val="0"/>
      <w:numFmt w:val="bullet"/>
      <w:lvlText w:val="•"/>
      <w:lvlJc w:val="left"/>
      <w:pPr>
        <w:ind w:left="5123" w:hanging="540"/>
      </w:pPr>
      <w:rPr>
        <w:rFonts w:hint="default"/>
      </w:rPr>
    </w:lvl>
    <w:lvl w:ilvl="3">
      <w:start w:val="0"/>
      <w:numFmt w:val="bullet"/>
      <w:lvlText w:val="•"/>
      <w:lvlJc w:val="left"/>
      <w:pPr>
        <w:ind w:left="6545" w:hanging="540"/>
      </w:pPr>
      <w:rPr>
        <w:rFonts w:hint="default"/>
      </w:rPr>
    </w:lvl>
    <w:lvl w:ilvl="4">
      <w:start w:val="0"/>
      <w:numFmt w:val="bullet"/>
      <w:lvlText w:val="•"/>
      <w:lvlJc w:val="left"/>
      <w:pPr>
        <w:ind w:left="7967" w:hanging="540"/>
      </w:pPr>
      <w:rPr>
        <w:rFonts w:hint="default"/>
      </w:rPr>
    </w:lvl>
    <w:lvl w:ilvl="5">
      <w:start w:val="0"/>
      <w:numFmt w:val="bullet"/>
      <w:lvlText w:val="•"/>
      <w:lvlJc w:val="left"/>
      <w:pPr>
        <w:ind w:left="9389" w:hanging="540"/>
      </w:pPr>
      <w:rPr>
        <w:rFonts w:hint="default"/>
      </w:rPr>
    </w:lvl>
    <w:lvl w:ilvl="6">
      <w:start w:val="0"/>
      <w:numFmt w:val="bullet"/>
      <w:lvlText w:val="•"/>
      <w:lvlJc w:val="left"/>
      <w:pPr>
        <w:ind w:left="10811" w:hanging="540"/>
      </w:pPr>
      <w:rPr>
        <w:rFonts w:hint="default"/>
      </w:rPr>
    </w:lvl>
    <w:lvl w:ilvl="7">
      <w:start w:val="0"/>
      <w:numFmt w:val="bullet"/>
      <w:lvlText w:val="•"/>
      <w:lvlJc w:val="left"/>
      <w:pPr>
        <w:ind w:left="12233" w:hanging="540"/>
      </w:pPr>
      <w:rPr>
        <w:rFonts w:hint="default"/>
      </w:rPr>
    </w:lvl>
    <w:lvl w:ilvl="8">
      <w:start w:val="0"/>
      <w:numFmt w:val="bullet"/>
      <w:lvlText w:val="•"/>
      <w:lvlJc w:val="left"/>
      <w:pPr>
        <w:ind w:left="13655" w:hanging="540"/>
      </w:pPr>
      <w:rPr>
        <w:rFonts w:hint="default"/>
      </w:rPr>
    </w:lvl>
  </w:abstractNum>
  <w:abstractNum w:abstractNumId="7">
    <w:nsid w:val="0F405D3D"/>
    <w:multiLevelType w:val="hybridMultilevel"/>
    <w:tmpl w:val="00000000"/>
    <w:lvl w:ilvl="0">
      <w:start w:val="1"/>
      <w:numFmt w:val="decimal"/>
      <w:lvlText w:val="（%1）"/>
      <w:lvlJc w:val="left"/>
      <w:pPr>
        <w:ind w:left="1928" w:hanging="901"/>
        <w:jc w:val="left"/>
      </w:pPr>
      <w:rPr>
        <w:rFonts w:ascii="宋体" w:eastAsia="宋体" w:hAnsi="宋体" w:cs="宋体" w:hint="default"/>
        <w:w w:val="100"/>
        <w:sz w:val="34"/>
        <w:szCs w:val="34"/>
      </w:rPr>
    </w:lvl>
    <w:lvl w:ilvl="1">
      <w:start w:val="0"/>
      <w:numFmt w:val="bullet"/>
      <w:lvlText w:val="•"/>
      <w:lvlJc w:val="left"/>
      <w:pPr>
        <w:ind w:left="3377" w:hanging="901"/>
      </w:pPr>
      <w:rPr>
        <w:rFonts w:hint="default"/>
      </w:rPr>
    </w:lvl>
    <w:lvl w:ilvl="2">
      <w:start w:val="0"/>
      <w:numFmt w:val="bullet"/>
      <w:lvlText w:val="•"/>
      <w:lvlJc w:val="left"/>
      <w:pPr>
        <w:ind w:left="4835" w:hanging="901"/>
      </w:pPr>
      <w:rPr>
        <w:rFonts w:hint="default"/>
      </w:rPr>
    </w:lvl>
    <w:lvl w:ilvl="3">
      <w:start w:val="0"/>
      <w:numFmt w:val="bullet"/>
      <w:lvlText w:val="•"/>
      <w:lvlJc w:val="left"/>
      <w:pPr>
        <w:ind w:left="6293" w:hanging="901"/>
      </w:pPr>
      <w:rPr>
        <w:rFonts w:hint="default"/>
      </w:rPr>
    </w:lvl>
    <w:lvl w:ilvl="4">
      <w:start w:val="0"/>
      <w:numFmt w:val="bullet"/>
      <w:lvlText w:val="•"/>
      <w:lvlJc w:val="left"/>
      <w:pPr>
        <w:ind w:left="7751" w:hanging="901"/>
      </w:pPr>
      <w:rPr>
        <w:rFonts w:hint="default"/>
      </w:rPr>
    </w:lvl>
    <w:lvl w:ilvl="5">
      <w:start w:val="0"/>
      <w:numFmt w:val="bullet"/>
      <w:lvlText w:val="•"/>
      <w:lvlJc w:val="left"/>
      <w:pPr>
        <w:ind w:left="9209" w:hanging="901"/>
      </w:pPr>
      <w:rPr>
        <w:rFonts w:hint="default"/>
      </w:rPr>
    </w:lvl>
    <w:lvl w:ilvl="6">
      <w:start w:val="0"/>
      <w:numFmt w:val="bullet"/>
      <w:lvlText w:val="•"/>
      <w:lvlJc w:val="left"/>
      <w:pPr>
        <w:ind w:left="10667" w:hanging="901"/>
      </w:pPr>
      <w:rPr>
        <w:rFonts w:hint="default"/>
      </w:rPr>
    </w:lvl>
    <w:lvl w:ilvl="7">
      <w:start w:val="0"/>
      <w:numFmt w:val="bullet"/>
      <w:lvlText w:val="•"/>
      <w:lvlJc w:val="left"/>
      <w:pPr>
        <w:ind w:left="12125" w:hanging="901"/>
      </w:pPr>
      <w:rPr>
        <w:rFonts w:hint="default"/>
      </w:rPr>
    </w:lvl>
    <w:lvl w:ilvl="8">
      <w:start w:val="0"/>
      <w:numFmt w:val="bullet"/>
      <w:lvlText w:val="•"/>
      <w:lvlJc w:val="left"/>
      <w:pPr>
        <w:ind w:left="13583" w:hanging="901"/>
      </w:pPr>
      <w:rPr>
        <w:rFonts w:hint="default"/>
      </w:rPr>
    </w:lvl>
  </w:abstractNum>
  <w:abstractNum w:abstractNumId="8">
    <w:nsid w:val="0F55481D"/>
    <w:multiLevelType w:val="hybridMultilevel"/>
    <w:tmpl w:val="00000000"/>
    <w:lvl w:ilvl="0">
      <w:start w:val="4"/>
      <w:numFmt w:val="decimal"/>
      <w:lvlText w:val="%1."/>
      <w:lvlJc w:val="left"/>
      <w:pPr>
        <w:ind w:left="2287" w:hanging="540"/>
        <w:jc w:val="left"/>
      </w:pPr>
      <w:rPr>
        <w:rFonts w:ascii="宋体" w:eastAsia="宋体" w:hAnsi="宋体" w:cs="宋体" w:hint="default"/>
        <w:w w:val="100"/>
        <w:sz w:val="36"/>
        <w:szCs w:val="36"/>
      </w:rPr>
    </w:lvl>
    <w:lvl w:ilvl="1">
      <w:start w:val="0"/>
      <w:numFmt w:val="bullet"/>
      <w:lvlText w:val="•"/>
      <w:lvlJc w:val="left"/>
      <w:pPr>
        <w:ind w:left="3701" w:hanging="540"/>
      </w:pPr>
      <w:rPr>
        <w:rFonts w:hint="default"/>
      </w:rPr>
    </w:lvl>
    <w:lvl w:ilvl="2">
      <w:start w:val="0"/>
      <w:numFmt w:val="bullet"/>
      <w:lvlText w:val="•"/>
      <w:lvlJc w:val="left"/>
      <w:pPr>
        <w:ind w:left="5123" w:hanging="540"/>
      </w:pPr>
      <w:rPr>
        <w:rFonts w:hint="default"/>
      </w:rPr>
    </w:lvl>
    <w:lvl w:ilvl="3">
      <w:start w:val="0"/>
      <w:numFmt w:val="bullet"/>
      <w:lvlText w:val="•"/>
      <w:lvlJc w:val="left"/>
      <w:pPr>
        <w:ind w:left="6545" w:hanging="540"/>
      </w:pPr>
      <w:rPr>
        <w:rFonts w:hint="default"/>
      </w:rPr>
    </w:lvl>
    <w:lvl w:ilvl="4">
      <w:start w:val="0"/>
      <w:numFmt w:val="bullet"/>
      <w:lvlText w:val="•"/>
      <w:lvlJc w:val="left"/>
      <w:pPr>
        <w:ind w:left="7967" w:hanging="540"/>
      </w:pPr>
      <w:rPr>
        <w:rFonts w:hint="default"/>
      </w:rPr>
    </w:lvl>
    <w:lvl w:ilvl="5">
      <w:start w:val="0"/>
      <w:numFmt w:val="bullet"/>
      <w:lvlText w:val="•"/>
      <w:lvlJc w:val="left"/>
      <w:pPr>
        <w:ind w:left="9389" w:hanging="540"/>
      </w:pPr>
      <w:rPr>
        <w:rFonts w:hint="default"/>
      </w:rPr>
    </w:lvl>
    <w:lvl w:ilvl="6">
      <w:start w:val="0"/>
      <w:numFmt w:val="bullet"/>
      <w:lvlText w:val="•"/>
      <w:lvlJc w:val="left"/>
      <w:pPr>
        <w:ind w:left="10811" w:hanging="540"/>
      </w:pPr>
      <w:rPr>
        <w:rFonts w:hint="default"/>
      </w:rPr>
    </w:lvl>
    <w:lvl w:ilvl="7">
      <w:start w:val="0"/>
      <w:numFmt w:val="bullet"/>
      <w:lvlText w:val="•"/>
      <w:lvlJc w:val="left"/>
      <w:pPr>
        <w:ind w:left="12233" w:hanging="540"/>
      </w:pPr>
      <w:rPr>
        <w:rFonts w:hint="default"/>
      </w:rPr>
    </w:lvl>
    <w:lvl w:ilvl="8">
      <w:start w:val="0"/>
      <w:numFmt w:val="bullet"/>
      <w:lvlText w:val="•"/>
      <w:lvlJc w:val="left"/>
      <w:pPr>
        <w:ind w:left="13655" w:hanging="540"/>
      </w:pPr>
      <w:rPr>
        <w:rFonts w:hint="default"/>
      </w:rPr>
    </w:lvl>
  </w:abstractNum>
  <w:abstractNum w:abstractNumId="9">
    <w:nsid w:val="1810683F"/>
    <w:multiLevelType w:val="hybridMultilevel"/>
    <w:tmpl w:val="00000000"/>
    <w:lvl w:ilvl="0">
      <w:start w:val="1"/>
      <w:numFmt w:val="decimal"/>
      <w:lvlText w:val="%1."/>
      <w:lvlJc w:val="left"/>
      <w:pPr>
        <w:ind w:left="1027" w:hanging="541"/>
        <w:jc w:val="left"/>
      </w:pPr>
      <w:rPr>
        <w:rFonts w:ascii="宋体" w:eastAsia="宋体" w:hAnsi="宋体" w:cs="宋体" w:hint="default"/>
        <w:w w:val="100"/>
        <w:sz w:val="36"/>
        <w:szCs w:val="36"/>
      </w:rPr>
    </w:lvl>
    <w:lvl w:ilvl="1">
      <w:start w:val="1"/>
      <w:numFmt w:val="decimal"/>
      <w:lvlText w:val="%1.%2"/>
      <w:lvlJc w:val="left"/>
      <w:pPr>
        <w:ind w:left="1207" w:hanging="721"/>
        <w:jc w:val="left"/>
      </w:pPr>
      <w:rPr>
        <w:rFonts w:ascii="宋体" w:eastAsia="宋体" w:hAnsi="宋体" w:cs="宋体" w:hint="default"/>
        <w:w w:val="100"/>
        <w:sz w:val="36"/>
        <w:szCs w:val="36"/>
      </w:rPr>
    </w:lvl>
    <w:lvl w:ilvl="2">
      <w:start w:val="0"/>
      <w:numFmt w:val="bullet"/>
      <w:lvlText w:val="•"/>
      <w:lvlJc w:val="left"/>
      <w:pPr>
        <w:ind w:left="2899" w:hanging="721"/>
      </w:pPr>
      <w:rPr>
        <w:rFonts w:hint="default"/>
      </w:rPr>
    </w:lvl>
    <w:lvl w:ilvl="3">
      <w:start w:val="0"/>
      <w:numFmt w:val="bullet"/>
      <w:lvlText w:val="•"/>
      <w:lvlJc w:val="left"/>
      <w:pPr>
        <w:ind w:left="4599" w:hanging="721"/>
      </w:pPr>
      <w:rPr>
        <w:rFonts w:hint="default"/>
      </w:rPr>
    </w:lvl>
    <w:lvl w:ilvl="4">
      <w:start w:val="0"/>
      <w:numFmt w:val="bullet"/>
      <w:lvlText w:val="•"/>
      <w:lvlJc w:val="left"/>
      <w:pPr>
        <w:ind w:left="6299" w:hanging="721"/>
      </w:pPr>
      <w:rPr>
        <w:rFonts w:hint="default"/>
      </w:rPr>
    </w:lvl>
    <w:lvl w:ilvl="5">
      <w:start w:val="0"/>
      <w:numFmt w:val="bullet"/>
      <w:lvlText w:val="•"/>
      <w:lvlJc w:val="left"/>
      <w:pPr>
        <w:ind w:left="7999" w:hanging="721"/>
      </w:pPr>
      <w:rPr>
        <w:rFonts w:hint="default"/>
      </w:rPr>
    </w:lvl>
    <w:lvl w:ilvl="6">
      <w:start w:val="0"/>
      <w:numFmt w:val="bullet"/>
      <w:lvlText w:val="•"/>
      <w:lvlJc w:val="left"/>
      <w:pPr>
        <w:ind w:left="9699" w:hanging="721"/>
      </w:pPr>
      <w:rPr>
        <w:rFonts w:hint="default"/>
      </w:rPr>
    </w:lvl>
    <w:lvl w:ilvl="7">
      <w:start w:val="0"/>
      <w:numFmt w:val="bullet"/>
      <w:lvlText w:val="•"/>
      <w:lvlJc w:val="left"/>
      <w:pPr>
        <w:ind w:left="11399" w:hanging="721"/>
      </w:pPr>
      <w:rPr>
        <w:rFonts w:hint="default"/>
      </w:rPr>
    </w:lvl>
    <w:lvl w:ilvl="8">
      <w:start w:val="0"/>
      <w:numFmt w:val="bullet"/>
      <w:lvlText w:val="•"/>
      <w:lvlJc w:val="left"/>
      <w:pPr>
        <w:ind w:left="13099" w:hanging="721"/>
      </w:pPr>
      <w:rPr>
        <w:rFonts w:hint="default"/>
      </w:rPr>
    </w:lvl>
  </w:abstractNum>
  <w:abstractNum w:abstractNumId="10">
    <w:nsid w:val="1E52D5CC"/>
    <w:multiLevelType w:val="hybridMultilevel"/>
    <w:tmpl w:val="00000000"/>
    <w:lvl w:ilvl="0">
      <w:start w:val="1"/>
      <w:numFmt w:val="decimal"/>
      <w:lvlText w:val="%1."/>
      <w:lvlJc w:val="left"/>
      <w:pPr>
        <w:ind w:left="1027" w:hanging="541"/>
        <w:jc w:val="left"/>
      </w:pPr>
      <w:rPr>
        <w:rFonts w:ascii="宋体" w:eastAsia="宋体" w:hAnsi="宋体" w:cs="宋体" w:hint="default"/>
        <w:w w:val="100"/>
        <w:sz w:val="36"/>
        <w:szCs w:val="36"/>
      </w:rPr>
    </w:lvl>
    <w:lvl w:ilvl="1">
      <w:start w:val="1"/>
      <w:numFmt w:val="decimal"/>
      <w:lvlText w:val="%1.%2"/>
      <w:lvlJc w:val="left"/>
      <w:pPr>
        <w:ind w:left="1207" w:hanging="721"/>
        <w:jc w:val="left"/>
      </w:pPr>
      <w:rPr>
        <w:rFonts w:ascii="宋体" w:eastAsia="宋体" w:hAnsi="宋体" w:cs="宋体" w:hint="default"/>
        <w:w w:val="100"/>
        <w:sz w:val="36"/>
        <w:szCs w:val="36"/>
      </w:rPr>
    </w:lvl>
    <w:lvl w:ilvl="2">
      <w:start w:val="0"/>
      <w:numFmt w:val="bullet"/>
      <w:lvlText w:val="•"/>
      <w:lvlJc w:val="left"/>
      <w:pPr>
        <w:ind w:left="2899" w:hanging="721"/>
      </w:pPr>
      <w:rPr>
        <w:rFonts w:hint="default"/>
      </w:rPr>
    </w:lvl>
    <w:lvl w:ilvl="3">
      <w:start w:val="0"/>
      <w:numFmt w:val="bullet"/>
      <w:lvlText w:val="•"/>
      <w:lvlJc w:val="left"/>
      <w:pPr>
        <w:ind w:left="4599" w:hanging="721"/>
      </w:pPr>
      <w:rPr>
        <w:rFonts w:hint="default"/>
      </w:rPr>
    </w:lvl>
    <w:lvl w:ilvl="4">
      <w:start w:val="0"/>
      <w:numFmt w:val="bullet"/>
      <w:lvlText w:val="•"/>
      <w:lvlJc w:val="left"/>
      <w:pPr>
        <w:ind w:left="6299" w:hanging="721"/>
      </w:pPr>
      <w:rPr>
        <w:rFonts w:hint="default"/>
      </w:rPr>
    </w:lvl>
    <w:lvl w:ilvl="5">
      <w:start w:val="0"/>
      <w:numFmt w:val="bullet"/>
      <w:lvlText w:val="•"/>
      <w:lvlJc w:val="left"/>
      <w:pPr>
        <w:ind w:left="7999" w:hanging="721"/>
      </w:pPr>
      <w:rPr>
        <w:rFonts w:hint="default"/>
      </w:rPr>
    </w:lvl>
    <w:lvl w:ilvl="6">
      <w:start w:val="0"/>
      <w:numFmt w:val="bullet"/>
      <w:lvlText w:val="•"/>
      <w:lvlJc w:val="left"/>
      <w:pPr>
        <w:ind w:left="9699" w:hanging="721"/>
      </w:pPr>
      <w:rPr>
        <w:rFonts w:hint="default"/>
      </w:rPr>
    </w:lvl>
    <w:lvl w:ilvl="7">
      <w:start w:val="0"/>
      <w:numFmt w:val="bullet"/>
      <w:lvlText w:val="•"/>
      <w:lvlJc w:val="left"/>
      <w:pPr>
        <w:ind w:left="11399" w:hanging="721"/>
      </w:pPr>
      <w:rPr>
        <w:rFonts w:hint="default"/>
      </w:rPr>
    </w:lvl>
    <w:lvl w:ilvl="8">
      <w:start w:val="0"/>
      <w:numFmt w:val="bullet"/>
      <w:lvlText w:val="•"/>
      <w:lvlJc w:val="left"/>
      <w:pPr>
        <w:ind w:left="13099" w:hanging="721"/>
      </w:pPr>
      <w:rPr>
        <w:rFonts w:hint="default"/>
      </w:rPr>
    </w:lvl>
  </w:abstractNum>
  <w:abstractNum w:abstractNumId="11">
    <w:nsid w:val="20554AF0"/>
    <w:multiLevelType w:val="hybridMultilevel"/>
    <w:tmpl w:val="00000000"/>
    <w:lvl w:ilvl="0">
      <w:start w:val="3"/>
      <w:numFmt w:val="decimal"/>
      <w:lvlText w:val="%1."/>
      <w:lvlJc w:val="left"/>
      <w:pPr>
        <w:ind w:left="5143" w:hanging="540"/>
        <w:jc w:val="right"/>
      </w:pPr>
      <w:rPr>
        <w:rFonts w:ascii="宋体" w:eastAsia="宋体" w:hAnsi="宋体" w:cs="宋体" w:hint="default"/>
        <w:w w:val="100"/>
        <w:sz w:val="36"/>
        <w:szCs w:val="36"/>
      </w:rPr>
    </w:lvl>
    <w:lvl w:ilvl="1">
      <w:start w:val="1"/>
      <w:numFmt w:val="decimal"/>
      <w:lvlText w:val="%1.%2"/>
      <w:lvlJc w:val="left"/>
      <w:pPr>
        <w:ind w:left="1207" w:hanging="721"/>
        <w:jc w:val="left"/>
      </w:pPr>
      <w:rPr>
        <w:rFonts w:ascii="宋体" w:eastAsia="宋体" w:hAnsi="宋体" w:cs="宋体" w:hint="default"/>
        <w:w w:val="100"/>
        <w:sz w:val="36"/>
        <w:szCs w:val="36"/>
      </w:rPr>
    </w:lvl>
    <w:lvl w:ilvl="2">
      <w:start w:val="1"/>
      <w:numFmt w:val="decimal"/>
      <w:lvlText w:val="%1.%2.%3"/>
      <w:lvlJc w:val="left"/>
      <w:pPr>
        <w:ind w:left="2287" w:hanging="1080"/>
        <w:jc w:val="left"/>
      </w:pPr>
      <w:rPr>
        <w:rFonts w:ascii="宋体" w:eastAsia="宋体" w:hAnsi="宋体" w:cs="宋体" w:hint="default"/>
        <w:w w:val="100"/>
        <w:sz w:val="36"/>
        <w:szCs w:val="36"/>
      </w:rPr>
    </w:lvl>
    <w:lvl w:ilvl="3">
      <w:start w:val="1"/>
      <w:numFmt w:val="decimal"/>
      <w:lvlText w:val="%4"/>
      <w:lvlJc w:val="left"/>
      <w:pPr>
        <w:ind w:left="2499" w:hanging="1156"/>
        <w:jc w:val="left"/>
      </w:pPr>
      <w:rPr>
        <w:rFonts w:ascii="宋体" w:eastAsia="宋体" w:hAnsi="宋体" w:cs="宋体" w:hint="default"/>
        <w:w w:val="100"/>
        <w:sz w:val="36"/>
        <w:szCs w:val="36"/>
      </w:rPr>
    </w:lvl>
    <w:lvl w:ilvl="4">
      <w:start w:val="0"/>
      <w:numFmt w:val="bullet"/>
      <w:lvlText w:val="•"/>
      <w:lvlJc w:val="left"/>
      <w:pPr>
        <w:ind w:left="6762" w:hanging="1156"/>
      </w:pPr>
      <w:rPr>
        <w:rFonts w:hint="default"/>
      </w:rPr>
    </w:lvl>
    <w:lvl w:ilvl="5">
      <w:start w:val="0"/>
      <w:numFmt w:val="bullet"/>
      <w:lvlText w:val="•"/>
      <w:lvlJc w:val="left"/>
      <w:pPr>
        <w:ind w:left="8385" w:hanging="1156"/>
      </w:pPr>
      <w:rPr>
        <w:rFonts w:hint="default"/>
      </w:rPr>
    </w:lvl>
    <w:lvl w:ilvl="6">
      <w:start w:val="0"/>
      <w:numFmt w:val="bullet"/>
      <w:lvlText w:val="•"/>
      <w:lvlJc w:val="left"/>
      <w:pPr>
        <w:ind w:left="10008" w:hanging="1156"/>
      </w:pPr>
      <w:rPr>
        <w:rFonts w:hint="default"/>
      </w:rPr>
    </w:lvl>
    <w:lvl w:ilvl="7">
      <w:start w:val="0"/>
      <w:numFmt w:val="bullet"/>
      <w:lvlText w:val="•"/>
      <w:lvlJc w:val="left"/>
      <w:pPr>
        <w:ind w:left="11631" w:hanging="1156"/>
      </w:pPr>
      <w:rPr>
        <w:rFonts w:hint="default"/>
      </w:rPr>
    </w:lvl>
    <w:lvl w:ilvl="8">
      <w:start w:val="0"/>
      <w:numFmt w:val="bullet"/>
      <w:lvlText w:val="•"/>
      <w:lvlJc w:val="left"/>
      <w:pPr>
        <w:ind w:left="13254" w:hanging="1156"/>
      </w:pPr>
      <w:rPr>
        <w:rFonts w:hint="default"/>
      </w:rPr>
    </w:lvl>
  </w:abstractNum>
  <w:abstractNum w:abstractNumId="12">
    <w:nsid w:val="22400D43"/>
    <w:multiLevelType w:val="hybridMultilevel"/>
    <w:tmpl w:val="00000000"/>
    <w:lvl w:ilvl="0">
      <w:start w:val="1"/>
      <w:numFmt w:val="decimal"/>
      <w:lvlText w:val="%1."/>
      <w:lvlJc w:val="left"/>
      <w:pPr>
        <w:ind w:left="1027" w:hanging="541"/>
        <w:jc w:val="left"/>
      </w:pPr>
      <w:rPr>
        <w:rFonts w:ascii="宋体" w:eastAsia="宋体" w:hAnsi="宋体" w:cs="宋体" w:hint="default"/>
        <w:w w:val="100"/>
        <w:sz w:val="36"/>
        <w:szCs w:val="36"/>
      </w:rPr>
    </w:lvl>
    <w:lvl w:ilvl="1">
      <w:start w:val="1"/>
      <w:numFmt w:val="decimal"/>
      <w:lvlText w:val="（%2）"/>
      <w:lvlJc w:val="left"/>
      <w:pPr>
        <w:ind w:left="486" w:hanging="909"/>
        <w:jc w:val="left"/>
      </w:pPr>
      <w:rPr>
        <w:rFonts w:ascii="宋体" w:eastAsia="宋体" w:hAnsi="宋体" w:cs="宋体" w:hint="default"/>
        <w:spacing w:val="0"/>
        <w:w w:val="100"/>
        <w:sz w:val="34"/>
        <w:szCs w:val="34"/>
      </w:rPr>
    </w:lvl>
    <w:lvl w:ilvl="2">
      <w:start w:val="0"/>
      <w:numFmt w:val="bullet"/>
      <w:lvlText w:val="•"/>
      <w:lvlJc w:val="left"/>
      <w:pPr>
        <w:ind w:left="2739" w:hanging="909"/>
      </w:pPr>
      <w:rPr>
        <w:rFonts w:hint="default"/>
      </w:rPr>
    </w:lvl>
    <w:lvl w:ilvl="3">
      <w:start w:val="0"/>
      <w:numFmt w:val="bullet"/>
      <w:lvlText w:val="•"/>
      <w:lvlJc w:val="left"/>
      <w:pPr>
        <w:ind w:left="4459" w:hanging="909"/>
      </w:pPr>
      <w:rPr>
        <w:rFonts w:hint="default"/>
      </w:rPr>
    </w:lvl>
    <w:lvl w:ilvl="4">
      <w:start w:val="0"/>
      <w:numFmt w:val="bullet"/>
      <w:lvlText w:val="•"/>
      <w:lvlJc w:val="left"/>
      <w:pPr>
        <w:ind w:left="6179" w:hanging="909"/>
      </w:pPr>
      <w:rPr>
        <w:rFonts w:hint="default"/>
      </w:rPr>
    </w:lvl>
    <w:lvl w:ilvl="5">
      <w:start w:val="0"/>
      <w:numFmt w:val="bullet"/>
      <w:lvlText w:val="•"/>
      <w:lvlJc w:val="left"/>
      <w:pPr>
        <w:ind w:left="7899" w:hanging="909"/>
      </w:pPr>
      <w:rPr>
        <w:rFonts w:hint="default"/>
      </w:rPr>
    </w:lvl>
    <w:lvl w:ilvl="6">
      <w:start w:val="0"/>
      <w:numFmt w:val="bullet"/>
      <w:lvlText w:val="•"/>
      <w:lvlJc w:val="left"/>
      <w:pPr>
        <w:ind w:left="9619" w:hanging="909"/>
      </w:pPr>
      <w:rPr>
        <w:rFonts w:hint="default"/>
      </w:rPr>
    </w:lvl>
    <w:lvl w:ilvl="7">
      <w:start w:val="0"/>
      <w:numFmt w:val="bullet"/>
      <w:lvlText w:val="•"/>
      <w:lvlJc w:val="left"/>
      <w:pPr>
        <w:ind w:left="11339" w:hanging="909"/>
      </w:pPr>
      <w:rPr>
        <w:rFonts w:hint="default"/>
      </w:rPr>
    </w:lvl>
    <w:lvl w:ilvl="8">
      <w:start w:val="0"/>
      <w:numFmt w:val="bullet"/>
      <w:lvlText w:val="•"/>
      <w:lvlJc w:val="left"/>
      <w:pPr>
        <w:ind w:left="13059" w:hanging="909"/>
      </w:pPr>
      <w:rPr>
        <w:rFonts w:hint="default"/>
      </w:rPr>
    </w:lvl>
  </w:abstractNum>
  <w:abstractNum w:abstractNumId="13">
    <w:nsid w:val="2A6D374F"/>
    <w:multiLevelType w:val="hybridMultilevel"/>
    <w:tmpl w:val="00000000"/>
    <w:lvl w:ilvl="0">
      <w:start w:val="1"/>
      <w:numFmt w:val="decimal"/>
      <w:lvlText w:val="%1."/>
      <w:lvlJc w:val="left"/>
      <w:pPr>
        <w:ind w:left="1027" w:hanging="541"/>
        <w:jc w:val="left"/>
      </w:pPr>
      <w:rPr>
        <w:rFonts w:ascii="宋体" w:eastAsia="宋体" w:hAnsi="宋体" w:cs="宋体" w:hint="default"/>
        <w:w w:val="100"/>
        <w:sz w:val="36"/>
        <w:szCs w:val="36"/>
      </w:rPr>
    </w:lvl>
    <w:lvl w:ilvl="1">
      <w:start w:val="1"/>
      <w:numFmt w:val="decimal"/>
      <w:lvlText w:val="%1.%2"/>
      <w:lvlJc w:val="left"/>
      <w:pPr>
        <w:ind w:left="1207" w:hanging="721"/>
        <w:jc w:val="left"/>
      </w:pPr>
      <w:rPr>
        <w:rFonts w:ascii="宋体" w:eastAsia="宋体" w:hAnsi="宋体" w:cs="宋体" w:hint="default"/>
        <w:w w:val="100"/>
        <w:sz w:val="36"/>
        <w:szCs w:val="36"/>
      </w:rPr>
    </w:lvl>
    <w:lvl w:ilvl="2">
      <w:start w:val="0"/>
      <w:numFmt w:val="bullet"/>
      <w:lvlText w:val="•"/>
      <w:lvlJc w:val="left"/>
      <w:pPr>
        <w:ind w:left="2899" w:hanging="721"/>
      </w:pPr>
      <w:rPr>
        <w:rFonts w:hint="default"/>
      </w:rPr>
    </w:lvl>
    <w:lvl w:ilvl="3">
      <w:start w:val="0"/>
      <w:numFmt w:val="bullet"/>
      <w:lvlText w:val="•"/>
      <w:lvlJc w:val="left"/>
      <w:pPr>
        <w:ind w:left="4599" w:hanging="721"/>
      </w:pPr>
      <w:rPr>
        <w:rFonts w:hint="default"/>
      </w:rPr>
    </w:lvl>
    <w:lvl w:ilvl="4">
      <w:start w:val="0"/>
      <w:numFmt w:val="bullet"/>
      <w:lvlText w:val="•"/>
      <w:lvlJc w:val="left"/>
      <w:pPr>
        <w:ind w:left="6299" w:hanging="721"/>
      </w:pPr>
      <w:rPr>
        <w:rFonts w:hint="default"/>
      </w:rPr>
    </w:lvl>
    <w:lvl w:ilvl="5">
      <w:start w:val="0"/>
      <w:numFmt w:val="bullet"/>
      <w:lvlText w:val="•"/>
      <w:lvlJc w:val="left"/>
      <w:pPr>
        <w:ind w:left="7999" w:hanging="721"/>
      </w:pPr>
      <w:rPr>
        <w:rFonts w:hint="default"/>
      </w:rPr>
    </w:lvl>
    <w:lvl w:ilvl="6">
      <w:start w:val="0"/>
      <w:numFmt w:val="bullet"/>
      <w:lvlText w:val="•"/>
      <w:lvlJc w:val="left"/>
      <w:pPr>
        <w:ind w:left="9699" w:hanging="721"/>
      </w:pPr>
      <w:rPr>
        <w:rFonts w:hint="default"/>
      </w:rPr>
    </w:lvl>
    <w:lvl w:ilvl="7">
      <w:start w:val="0"/>
      <w:numFmt w:val="bullet"/>
      <w:lvlText w:val="•"/>
      <w:lvlJc w:val="left"/>
      <w:pPr>
        <w:ind w:left="11399" w:hanging="721"/>
      </w:pPr>
      <w:rPr>
        <w:rFonts w:hint="default"/>
      </w:rPr>
    </w:lvl>
    <w:lvl w:ilvl="8">
      <w:start w:val="0"/>
      <w:numFmt w:val="bullet"/>
      <w:lvlText w:val="•"/>
      <w:lvlJc w:val="left"/>
      <w:pPr>
        <w:ind w:left="13099" w:hanging="721"/>
      </w:pPr>
      <w:rPr>
        <w:rFonts w:hint="default"/>
      </w:rPr>
    </w:lvl>
  </w:abstractNum>
  <w:abstractNum w:abstractNumId="14">
    <w:nsid w:val="2DE0B37D"/>
    <w:multiLevelType w:val="hybridMultilevel"/>
    <w:tmpl w:val="00000000"/>
    <w:lvl w:ilvl="0">
      <w:start w:val="1"/>
      <w:numFmt w:val="decimal"/>
      <w:lvlText w:val="%1."/>
      <w:lvlJc w:val="left"/>
      <w:pPr>
        <w:ind w:left="1027" w:hanging="541"/>
        <w:jc w:val="left"/>
      </w:pPr>
      <w:rPr>
        <w:rFonts w:ascii="宋体" w:eastAsia="宋体" w:hAnsi="宋体" w:cs="宋体" w:hint="default"/>
        <w:w w:val="100"/>
        <w:sz w:val="36"/>
        <w:szCs w:val="36"/>
      </w:rPr>
    </w:lvl>
    <w:lvl w:ilvl="1">
      <w:start w:val="0"/>
      <w:numFmt w:val="bullet"/>
      <w:lvlText w:val="•"/>
      <w:lvlJc w:val="left"/>
      <w:pPr>
        <w:ind w:left="2567" w:hanging="541"/>
      </w:pPr>
      <w:rPr>
        <w:rFonts w:hint="default"/>
      </w:rPr>
    </w:lvl>
    <w:lvl w:ilvl="2">
      <w:start w:val="0"/>
      <w:numFmt w:val="bullet"/>
      <w:lvlText w:val="•"/>
      <w:lvlJc w:val="left"/>
      <w:pPr>
        <w:ind w:left="4115" w:hanging="541"/>
      </w:pPr>
      <w:rPr>
        <w:rFonts w:hint="default"/>
      </w:rPr>
    </w:lvl>
    <w:lvl w:ilvl="3">
      <w:start w:val="0"/>
      <w:numFmt w:val="bullet"/>
      <w:lvlText w:val="•"/>
      <w:lvlJc w:val="left"/>
      <w:pPr>
        <w:ind w:left="5663" w:hanging="541"/>
      </w:pPr>
      <w:rPr>
        <w:rFonts w:hint="default"/>
      </w:rPr>
    </w:lvl>
    <w:lvl w:ilvl="4">
      <w:start w:val="0"/>
      <w:numFmt w:val="bullet"/>
      <w:lvlText w:val="•"/>
      <w:lvlJc w:val="left"/>
      <w:pPr>
        <w:ind w:left="7211" w:hanging="541"/>
      </w:pPr>
      <w:rPr>
        <w:rFonts w:hint="default"/>
      </w:rPr>
    </w:lvl>
    <w:lvl w:ilvl="5">
      <w:start w:val="0"/>
      <w:numFmt w:val="bullet"/>
      <w:lvlText w:val="•"/>
      <w:lvlJc w:val="left"/>
      <w:pPr>
        <w:ind w:left="8759" w:hanging="541"/>
      </w:pPr>
      <w:rPr>
        <w:rFonts w:hint="default"/>
      </w:rPr>
    </w:lvl>
    <w:lvl w:ilvl="6">
      <w:start w:val="0"/>
      <w:numFmt w:val="bullet"/>
      <w:lvlText w:val="•"/>
      <w:lvlJc w:val="left"/>
      <w:pPr>
        <w:ind w:left="10307" w:hanging="541"/>
      </w:pPr>
      <w:rPr>
        <w:rFonts w:hint="default"/>
      </w:rPr>
    </w:lvl>
    <w:lvl w:ilvl="7">
      <w:start w:val="0"/>
      <w:numFmt w:val="bullet"/>
      <w:lvlText w:val="•"/>
      <w:lvlJc w:val="left"/>
      <w:pPr>
        <w:ind w:left="11855" w:hanging="541"/>
      </w:pPr>
      <w:rPr>
        <w:rFonts w:hint="default"/>
      </w:rPr>
    </w:lvl>
    <w:lvl w:ilvl="8">
      <w:start w:val="0"/>
      <w:numFmt w:val="bullet"/>
      <w:lvlText w:val="•"/>
      <w:lvlJc w:val="left"/>
      <w:pPr>
        <w:ind w:left="13403" w:hanging="541"/>
      </w:pPr>
      <w:rPr>
        <w:rFonts w:hint="default"/>
      </w:rPr>
    </w:lvl>
  </w:abstractNum>
  <w:abstractNum w:abstractNumId="15">
    <w:nsid w:val="2E674641"/>
    <w:multiLevelType w:val="hybridMultilevel"/>
    <w:tmpl w:val="00000000"/>
    <w:lvl w:ilvl="0">
      <w:start w:val="1"/>
      <w:numFmt w:val="decimal"/>
      <w:lvlText w:val="%1."/>
      <w:lvlJc w:val="left"/>
      <w:pPr>
        <w:ind w:left="1027" w:hanging="541"/>
        <w:jc w:val="left"/>
      </w:pPr>
      <w:rPr>
        <w:rFonts w:ascii="宋体" w:eastAsia="宋体" w:hAnsi="宋体" w:cs="宋体" w:hint="default"/>
        <w:w w:val="100"/>
        <w:sz w:val="36"/>
        <w:szCs w:val="36"/>
      </w:rPr>
    </w:lvl>
    <w:lvl w:ilvl="1">
      <w:start w:val="1"/>
      <w:numFmt w:val="decimal"/>
      <w:lvlText w:val="%1.%2"/>
      <w:lvlJc w:val="left"/>
      <w:pPr>
        <w:ind w:left="1207" w:hanging="721"/>
        <w:jc w:val="left"/>
      </w:pPr>
      <w:rPr>
        <w:rFonts w:ascii="宋体" w:eastAsia="宋体" w:hAnsi="宋体" w:cs="宋体" w:hint="default"/>
        <w:w w:val="100"/>
        <w:sz w:val="36"/>
        <w:szCs w:val="36"/>
      </w:rPr>
    </w:lvl>
    <w:lvl w:ilvl="2">
      <w:start w:val="1"/>
      <w:numFmt w:val="decimal"/>
      <w:lvlText w:val="%1.%2.%3"/>
      <w:lvlJc w:val="left"/>
      <w:pPr>
        <w:ind w:left="2287" w:hanging="1080"/>
        <w:jc w:val="left"/>
      </w:pPr>
      <w:rPr>
        <w:rFonts w:ascii="宋体" w:eastAsia="宋体" w:hAnsi="宋体" w:cs="宋体" w:hint="default"/>
        <w:w w:val="100"/>
        <w:sz w:val="36"/>
        <w:szCs w:val="36"/>
      </w:rPr>
    </w:lvl>
    <w:lvl w:ilvl="3">
      <w:start w:val="0"/>
      <w:numFmt w:val="bullet"/>
      <w:lvlText w:val="•"/>
      <w:lvlJc w:val="left"/>
      <w:pPr>
        <w:ind w:left="4057" w:hanging="1080"/>
      </w:pPr>
      <w:rPr>
        <w:rFonts w:hint="default"/>
      </w:rPr>
    </w:lvl>
    <w:lvl w:ilvl="4">
      <w:start w:val="0"/>
      <w:numFmt w:val="bullet"/>
      <w:lvlText w:val="•"/>
      <w:lvlJc w:val="left"/>
      <w:pPr>
        <w:ind w:left="5834" w:hanging="1080"/>
      </w:pPr>
      <w:rPr>
        <w:rFonts w:hint="default"/>
      </w:rPr>
    </w:lvl>
    <w:lvl w:ilvl="5">
      <w:start w:val="0"/>
      <w:numFmt w:val="bullet"/>
      <w:lvlText w:val="•"/>
      <w:lvlJc w:val="left"/>
      <w:pPr>
        <w:ind w:left="7612" w:hanging="1080"/>
      </w:pPr>
      <w:rPr>
        <w:rFonts w:hint="default"/>
      </w:rPr>
    </w:lvl>
    <w:lvl w:ilvl="6">
      <w:start w:val="0"/>
      <w:numFmt w:val="bullet"/>
      <w:lvlText w:val="•"/>
      <w:lvlJc w:val="left"/>
      <w:pPr>
        <w:ind w:left="9389" w:hanging="1080"/>
      </w:pPr>
      <w:rPr>
        <w:rFonts w:hint="default"/>
      </w:rPr>
    </w:lvl>
    <w:lvl w:ilvl="7">
      <w:start w:val="0"/>
      <w:numFmt w:val="bullet"/>
      <w:lvlText w:val="•"/>
      <w:lvlJc w:val="left"/>
      <w:pPr>
        <w:ind w:left="11167" w:hanging="1080"/>
      </w:pPr>
      <w:rPr>
        <w:rFonts w:hint="default"/>
      </w:rPr>
    </w:lvl>
    <w:lvl w:ilvl="8">
      <w:start w:val="0"/>
      <w:numFmt w:val="bullet"/>
      <w:lvlText w:val="•"/>
      <w:lvlJc w:val="left"/>
      <w:pPr>
        <w:ind w:left="12944" w:hanging="1080"/>
      </w:pPr>
      <w:rPr>
        <w:rFonts w:hint="default"/>
      </w:rPr>
    </w:lvl>
  </w:abstractNum>
  <w:abstractNum w:abstractNumId="16">
    <w:nsid w:val="3010F1E7"/>
    <w:multiLevelType w:val="hybridMultilevel"/>
    <w:tmpl w:val="00000000"/>
    <w:lvl w:ilvl="0">
      <w:start w:val="1"/>
      <w:numFmt w:val="decimal"/>
      <w:lvlText w:val="%1."/>
      <w:lvlJc w:val="left"/>
      <w:pPr>
        <w:ind w:left="2287" w:hanging="540"/>
        <w:jc w:val="left"/>
      </w:pPr>
      <w:rPr>
        <w:rFonts w:ascii="宋体" w:eastAsia="宋体" w:hAnsi="宋体" w:cs="宋体" w:hint="default"/>
        <w:w w:val="100"/>
        <w:sz w:val="36"/>
        <w:szCs w:val="36"/>
      </w:rPr>
    </w:lvl>
    <w:lvl w:ilvl="1">
      <w:start w:val="0"/>
      <w:numFmt w:val="bullet"/>
      <w:lvlText w:val="•"/>
      <w:lvlJc w:val="left"/>
      <w:pPr>
        <w:ind w:left="3701" w:hanging="540"/>
      </w:pPr>
      <w:rPr>
        <w:rFonts w:hint="default"/>
      </w:rPr>
    </w:lvl>
    <w:lvl w:ilvl="2">
      <w:start w:val="0"/>
      <w:numFmt w:val="bullet"/>
      <w:lvlText w:val="•"/>
      <w:lvlJc w:val="left"/>
      <w:pPr>
        <w:ind w:left="5123" w:hanging="540"/>
      </w:pPr>
      <w:rPr>
        <w:rFonts w:hint="default"/>
      </w:rPr>
    </w:lvl>
    <w:lvl w:ilvl="3">
      <w:start w:val="0"/>
      <w:numFmt w:val="bullet"/>
      <w:lvlText w:val="•"/>
      <w:lvlJc w:val="left"/>
      <w:pPr>
        <w:ind w:left="6545" w:hanging="540"/>
      </w:pPr>
      <w:rPr>
        <w:rFonts w:hint="default"/>
      </w:rPr>
    </w:lvl>
    <w:lvl w:ilvl="4">
      <w:start w:val="0"/>
      <w:numFmt w:val="bullet"/>
      <w:lvlText w:val="•"/>
      <w:lvlJc w:val="left"/>
      <w:pPr>
        <w:ind w:left="7967" w:hanging="540"/>
      </w:pPr>
      <w:rPr>
        <w:rFonts w:hint="default"/>
      </w:rPr>
    </w:lvl>
    <w:lvl w:ilvl="5">
      <w:start w:val="0"/>
      <w:numFmt w:val="bullet"/>
      <w:lvlText w:val="•"/>
      <w:lvlJc w:val="left"/>
      <w:pPr>
        <w:ind w:left="9389" w:hanging="540"/>
      </w:pPr>
      <w:rPr>
        <w:rFonts w:hint="default"/>
      </w:rPr>
    </w:lvl>
    <w:lvl w:ilvl="6">
      <w:start w:val="0"/>
      <w:numFmt w:val="bullet"/>
      <w:lvlText w:val="•"/>
      <w:lvlJc w:val="left"/>
      <w:pPr>
        <w:ind w:left="10811" w:hanging="540"/>
      </w:pPr>
      <w:rPr>
        <w:rFonts w:hint="default"/>
      </w:rPr>
    </w:lvl>
    <w:lvl w:ilvl="7">
      <w:start w:val="0"/>
      <w:numFmt w:val="bullet"/>
      <w:lvlText w:val="•"/>
      <w:lvlJc w:val="left"/>
      <w:pPr>
        <w:ind w:left="12233" w:hanging="540"/>
      </w:pPr>
      <w:rPr>
        <w:rFonts w:hint="default"/>
      </w:rPr>
    </w:lvl>
    <w:lvl w:ilvl="8">
      <w:start w:val="0"/>
      <w:numFmt w:val="bullet"/>
      <w:lvlText w:val="•"/>
      <w:lvlJc w:val="left"/>
      <w:pPr>
        <w:ind w:left="13655" w:hanging="540"/>
      </w:pPr>
      <w:rPr>
        <w:rFonts w:hint="default"/>
      </w:rPr>
    </w:lvl>
  </w:abstractNum>
  <w:abstractNum w:abstractNumId="17">
    <w:nsid w:val="36C44F4C"/>
    <w:multiLevelType w:val="hybridMultilevel"/>
    <w:tmpl w:val="00000000"/>
    <w:lvl w:ilvl="0">
      <w:start w:val="3"/>
      <w:numFmt w:val="decimal"/>
      <w:lvlText w:val="%1."/>
      <w:lvlJc w:val="left"/>
      <w:pPr>
        <w:ind w:left="5143" w:hanging="540"/>
        <w:jc w:val="right"/>
      </w:pPr>
      <w:rPr>
        <w:rFonts w:ascii="宋体" w:eastAsia="宋体" w:hAnsi="宋体" w:cs="宋体" w:hint="default"/>
        <w:w w:val="100"/>
        <w:sz w:val="36"/>
        <w:szCs w:val="36"/>
      </w:rPr>
    </w:lvl>
    <w:lvl w:ilvl="1">
      <w:start w:val="1"/>
      <w:numFmt w:val="decimal"/>
      <w:lvlText w:val="%1.%2"/>
      <w:lvlJc w:val="left"/>
      <w:pPr>
        <w:ind w:left="1207" w:hanging="721"/>
        <w:jc w:val="left"/>
      </w:pPr>
      <w:rPr>
        <w:rFonts w:ascii="宋体" w:eastAsia="宋体" w:hAnsi="宋体" w:cs="宋体" w:hint="default"/>
        <w:w w:val="100"/>
        <w:sz w:val="36"/>
        <w:szCs w:val="36"/>
      </w:rPr>
    </w:lvl>
    <w:lvl w:ilvl="2">
      <w:start w:val="1"/>
      <w:numFmt w:val="decimal"/>
      <w:lvlText w:val="%1.%2.%3"/>
      <w:lvlJc w:val="left"/>
      <w:pPr>
        <w:ind w:left="2287" w:hanging="1080"/>
        <w:jc w:val="left"/>
      </w:pPr>
      <w:rPr>
        <w:rFonts w:ascii="宋体" w:eastAsia="宋体" w:hAnsi="宋体" w:cs="宋体" w:hint="default"/>
        <w:w w:val="100"/>
        <w:sz w:val="36"/>
        <w:szCs w:val="36"/>
      </w:rPr>
    </w:lvl>
    <w:lvl w:ilvl="3">
      <w:start w:val="1"/>
      <w:numFmt w:val="decimal"/>
      <w:lvlText w:val="%4"/>
      <w:lvlJc w:val="left"/>
      <w:pPr>
        <w:ind w:left="2499" w:hanging="1156"/>
        <w:jc w:val="left"/>
      </w:pPr>
      <w:rPr>
        <w:rFonts w:ascii="宋体" w:eastAsia="宋体" w:hAnsi="宋体" w:cs="宋体" w:hint="default"/>
        <w:w w:val="100"/>
        <w:sz w:val="36"/>
        <w:szCs w:val="36"/>
      </w:rPr>
    </w:lvl>
    <w:lvl w:ilvl="4">
      <w:start w:val="0"/>
      <w:numFmt w:val="bullet"/>
      <w:lvlText w:val="•"/>
      <w:lvlJc w:val="left"/>
      <w:pPr>
        <w:ind w:left="6762" w:hanging="1156"/>
      </w:pPr>
      <w:rPr>
        <w:rFonts w:hint="default"/>
      </w:rPr>
    </w:lvl>
    <w:lvl w:ilvl="5">
      <w:start w:val="0"/>
      <w:numFmt w:val="bullet"/>
      <w:lvlText w:val="•"/>
      <w:lvlJc w:val="left"/>
      <w:pPr>
        <w:ind w:left="8385" w:hanging="1156"/>
      </w:pPr>
      <w:rPr>
        <w:rFonts w:hint="default"/>
      </w:rPr>
    </w:lvl>
    <w:lvl w:ilvl="6">
      <w:start w:val="0"/>
      <w:numFmt w:val="bullet"/>
      <w:lvlText w:val="•"/>
      <w:lvlJc w:val="left"/>
      <w:pPr>
        <w:ind w:left="10008" w:hanging="1156"/>
      </w:pPr>
      <w:rPr>
        <w:rFonts w:hint="default"/>
      </w:rPr>
    </w:lvl>
    <w:lvl w:ilvl="7">
      <w:start w:val="0"/>
      <w:numFmt w:val="bullet"/>
      <w:lvlText w:val="•"/>
      <w:lvlJc w:val="left"/>
      <w:pPr>
        <w:ind w:left="11631" w:hanging="1156"/>
      </w:pPr>
      <w:rPr>
        <w:rFonts w:hint="default"/>
      </w:rPr>
    </w:lvl>
    <w:lvl w:ilvl="8">
      <w:start w:val="0"/>
      <w:numFmt w:val="bullet"/>
      <w:lvlText w:val="•"/>
      <w:lvlJc w:val="left"/>
      <w:pPr>
        <w:ind w:left="13254" w:hanging="1156"/>
      </w:pPr>
      <w:rPr>
        <w:rFonts w:hint="default"/>
      </w:rPr>
    </w:lvl>
  </w:abstractNum>
  <w:abstractNum w:abstractNumId="18">
    <w:nsid w:val="390BCD3A"/>
    <w:multiLevelType w:val="hybridMultilevel"/>
    <w:tmpl w:val="00000000"/>
    <w:lvl w:ilvl="0">
      <w:start w:val="1"/>
      <w:numFmt w:val="decimal"/>
      <w:lvlText w:val="%1."/>
      <w:lvlJc w:val="left"/>
      <w:pPr>
        <w:ind w:left="2287" w:hanging="540"/>
        <w:jc w:val="left"/>
      </w:pPr>
      <w:rPr>
        <w:rFonts w:ascii="宋体" w:eastAsia="宋体" w:hAnsi="宋体" w:cs="宋体" w:hint="default"/>
        <w:w w:val="100"/>
        <w:sz w:val="36"/>
        <w:szCs w:val="36"/>
      </w:rPr>
    </w:lvl>
    <w:lvl w:ilvl="1">
      <w:start w:val="0"/>
      <w:numFmt w:val="bullet"/>
      <w:lvlText w:val="•"/>
      <w:lvlJc w:val="left"/>
      <w:pPr>
        <w:ind w:left="3701" w:hanging="540"/>
      </w:pPr>
      <w:rPr>
        <w:rFonts w:hint="default"/>
      </w:rPr>
    </w:lvl>
    <w:lvl w:ilvl="2">
      <w:start w:val="0"/>
      <w:numFmt w:val="bullet"/>
      <w:lvlText w:val="•"/>
      <w:lvlJc w:val="left"/>
      <w:pPr>
        <w:ind w:left="5123" w:hanging="540"/>
      </w:pPr>
      <w:rPr>
        <w:rFonts w:hint="default"/>
      </w:rPr>
    </w:lvl>
    <w:lvl w:ilvl="3">
      <w:start w:val="0"/>
      <w:numFmt w:val="bullet"/>
      <w:lvlText w:val="•"/>
      <w:lvlJc w:val="left"/>
      <w:pPr>
        <w:ind w:left="6545" w:hanging="540"/>
      </w:pPr>
      <w:rPr>
        <w:rFonts w:hint="default"/>
      </w:rPr>
    </w:lvl>
    <w:lvl w:ilvl="4">
      <w:start w:val="0"/>
      <w:numFmt w:val="bullet"/>
      <w:lvlText w:val="•"/>
      <w:lvlJc w:val="left"/>
      <w:pPr>
        <w:ind w:left="7967" w:hanging="540"/>
      </w:pPr>
      <w:rPr>
        <w:rFonts w:hint="default"/>
      </w:rPr>
    </w:lvl>
    <w:lvl w:ilvl="5">
      <w:start w:val="0"/>
      <w:numFmt w:val="bullet"/>
      <w:lvlText w:val="•"/>
      <w:lvlJc w:val="left"/>
      <w:pPr>
        <w:ind w:left="9389" w:hanging="540"/>
      </w:pPr>
      <w:rPr>
        <w:rFonts w:hint="default"/>
      </w:rPr>
    </w:lvl>
    <w:lvl w:ilvl="6">
      <w:start w:val="0"/>
      <w:numFmt w:val="bullet"/>
      <w:lvlText w:val="•"/>
      <w:lvlJc w:val="left"/>
      <w:pPr>
        <w:ind w:left="10811" w:hanging="540"/>
      </w:pPr>
      <w:rPr>
        <w:rFonts w:hint="default"/>
      </w:rPr>
    </w:lvl>
    <w:lvl w:ilvl="7">
      <w:start w:val="0"/>
      <w:numFmt w:val="bullet"/>
      <w:lvlText w:val="•"/>
      <w:lvlJc w:val="left"/>
      <w:pPr>
        <w:ind w:left="12233" w:hanging="540"/>
      </w:pPr>
      <w:rPr>
        <w:rFonts w:hint="default"/>
      </w:rPr>
    </w:lvl>
    <w:lvl w:ilvl="8">
      <w:start w:val="0"/>
      <w:numFmt w:val="bullet"/>
      <w:lvlText w:val="•"/>
      <w:lvlJc w:val="left"/>
      <w:pPr>
        <w:ind w:left="13655" w:hanging="540"/>
      </w:pPr>
      <w:rPr>
        <w:rFonts w:hint="default"/>
      </w:rPr>
    </w:lvl>
  </w:abstractNum>
  <w:abstractNum w:abstractNumId="19">
    <w:nsid w:val="3A1F98B3"/>
    <w:multiLevelType w:val="hybridMultilevel"/>
    <w:tmpl w:val="00000000"/>
    <w:lvl w:ilvl="0">
      <w:start w:val="1"/>
      <w:numFmt w:val="decimal"/>
      <w:lvlText w:val="%1."/>
      <w:lvlJc w:val="left"/>
      <w:pPr>
        <w:ind w:left="2287" w:hanging="540"/>
        <w:jc w:val="right"/>
      </w:pPr>
      <w:rPr>
        <w:rFonts w:ascii="宋体" w:eastAsia="宋体" w:hAnsi="宋体" w:cs="宋体" w:hint="default"/>
        <w:w w:val="100"/>
        <w:sz w:val="36"/>
        <w:szCs w:val="36"/>
      </w:rPr>
    </w:lvl>
    <w:lvl w:ilvl="1">
      <w:start w:val="1"/>
      <w:numFmt w:val="decimal"/>
      <w:lvlText w:val="%2."/>
      <w:lvlJc w:val="left"/>
      <w:pPr>
        <w:ind w:left="2287" w:hanging="540"/>
        <w:jc w:val="left"/>
      </w:pPr>
      <w:rPr>
        <w:rFonts w:ascii="宋体" w:eastAsia="宋体" w:hAnsi="宋体" w:cs="宋体" w:hint="default"/>
        <w:w w:val="100"/>
        <w:sz w:val="36"/>
        <w:szCs w:val="36"/>
      </w:rPr>
    </w:lvl>
    <w:lvl w:ilvl="2">
      <w:start w:val="0"/>
      <w:numFmt w:val="bullet"/>
      <w:lvlText w:val="•"/>
      <w:lvlJc w:val="left"/>
      <w:pPr>
        <w:ind w:left="5123" w:hanging="540"/>
      </w:pPr>
      <w:rPr>
        <w:rFonts w:hint="default"/>
      </w:rPr>
    </w:lvl>
    <w:lvl w:ilvl="3">
      <w:start w:val="0"/>
      <w:numFmt w:val="bullet"/>
      <w:lvlText w:val="•"/>
      <w:lvlJc w:val="left"/>
      <w:pPr>
        <w:ind w:left="6545" w:hanging="540"/>
      </w:pPr>
      <w:rPr>
        <w:rFonts w:hint="default"/>
      </w:rPr>
    </w:lvl>
    <w:lvl w:ilvl="4">
      <w:start w:val="0"/>
      <w:numFmt w:val="bullet"/>
      <w:lvlText w:val="•"/>
      <w:lvlJc w:val="left"/>
      <w:pPr>
        <w:ind w:left="7967" w:hanging="540"/>
      </w:pPr>
      <w:rPr>
        <w:rFonts w:hint="default"/>
      </w:rPr>
    </w:lvl>
    <w:lvl w:ilvl="5">
      <w:start w:val="0"/>
      <w:numFmt w:val="bullet"/>
      <w:lvlText w:val="•"/>
      <w:lvlJc w:val="left"/>
      <w:pPr>
        <w:ind w:left="9389" w:hanging="540"/>
      </w:pPr>
      <w:rPr>
        <w:rFonts w:hint="default"/>
      </w:rPr>
    </w:lvl>
    <w:lvl w:ilvl="6">
      <w:start w:val="0"/>
      <w:numFmt w:val="bullet"/>
      <w:lvlText w:val="•"/>
      <w:lvlJc w:val="left"/>
      <w:pPr>
        <w:ind w:left="10811" w:hanging="540"/>
      </w:pPr>
      <w:rPr>
        <w:rFonts w:hint="default"/>
      </w:rPr>
    </w:lvl>
    <w:lvl w:ilvl="7">
      <w:start w:val="0"/>
      <w:numFmt w:val="bullet"/>
      <w:lvlText w:val="•"/>
      <w:lvlJc w:val="left"/>
      <w:pPr>
        <w:ind w:left="12233" w:hanging="540"/>
      </w:pPr>
      <w:rPr>
        <w:rFonts w:hint="default"/>
      </w:rPr>
    </w:lvl>
    <w:lvl w:ilvl="8">
      <w:start w:val="0"/>
      <w:numFmt w:val="bullet"/>
      <w:lvlText w:val="•"/>
      <w:lvlJc w:val="left"/>
      <w:pPr>
        <w:ind w:left="13655" w:hanging="540"/>
      </w:pPr>
      <w:rPr>
        <w:rFonts w:hint="default"/>
      </w:rPr>
    </w:lvl>
  </w:abstractNum>
  <w:abstractNum w:abstractNumId="20">
    <w:nsid w:val="3E445925"/>
    <w:multiLevelType w:val="hybridMultilevel"/>
    <w:tmpl w:val="00000000"/>
    <w:lvl w:ilvl="0">
      <w:start w:val="1"/>
      <w:numFmt w:val="decimal"/>
      <w:lvlText w:val="%1."/>
      <w:lvlJc w:val="left"/>
      <w:pPr>
        <w:ind w:left="2287" w:hanging="540"/>
        <w:jc w:val="left"/>
      </w:pPr>
      <w:rPr>
        <w:rFonts w:ascii="宋体" w:eastAsia="宋体" w:hAnsi="宋体" w:cs="宋体" w:hint="default"/>
        <w:w w:val="100"/>
        <w:sz w:val="36"/>
        <w:szCs w:val="36"/>
      </w:rPr>
    </w:lvl>
    <w:lvl w:ilvl="1">
      <w:start w:val="0"/>
      <w:numFmt w:val="bullet"/>
      <w:lvlText w:val="•"/>
      <w:lvlJc w:val="left"/>
      <w:pPr>
        <w:ind w:left="3701" w:hanging="540"/>
      </w:pPr>
      <w:rPr>
        <w:rFonts w:hint="default"/>
      </w:rPr>
    </w:lvl>
    <w:lvl w:ilvl="2">
      <w:start w:val="0"/>
      <w:numFmt w:val="bullet"/>
      <w:lvlText w:val="•"/>
      <w:lvlJc w:val="left"/>
      <w:pPr>
        <w:ind w:left="5123" w:hanging="540"/>
      </w:pPr>
      <w:rPr>
        <w:rFonts w:hint="default"/>
      </w:rPr>
    </w:lvl>
    <w:lvl w:ilvl="3">
      <w:start w:val="0"/>
      <w:numFmt w:val="bullet"/>
      <w:lvlText w:val="•"/>
      <w:lvlJc w:val="left"/>
      <w:pPr>
        <w:ind w:left="6545" w:hanging="540"/>
      </w:pPr>
      <w:rPr>
        <w:rFonts w:hint="default"/>
      </w:rPr>
    </w:lvl>
    <w:lvl w:ilvl="4">
      <w:start w:val="0"/>
      <w:numFmt w:val="bullet"/>
      <w:lvlText w:val="•"/>
      <w:lvlJc w:val="left"/>
      <w:pPr>
        <w:ind w:left="7967" w:hanging="540"/>
      </w:pPr>
      <w:rPr>
        <w:rFonts w:hint="default"/>
      </w:rPr>
    </w:lvl>
    <w:lvl w:ilvl="5">
      <w:start w:val="0"/>
      <w:numFmt w:val="bullet"/>
      <w:lvlText w:val="•"/>
      <w:lvlJc w:val="left"/>
      <w:pPr>
        <w:ind w:left="9389" w:hanging="540"/>
      </w:pPr>
      <w:rPr>
        <w:rFonts w:hint="default"/>
      </w:rPr>
    </w:lvl>
    <w:lvl w:ilvl="6">
      <w:start w:val="0"/>
      <w:numFmt w:val="bullet"/>
      <w:lvlText w:val="•"/>
      <w:lvlJc w:val="left"/>
      <w:pPr>
        <w:ind w:left="10811" w:hanging="540"/>
      </w:pPr>
      <w:rPr>
        <w:rFonts w:hint="default"/>
      </w:rPr>
    </w:lvl>
    <w:lvl w:ilvl="7">
      <w:start w:val="0"/>
      <w:numFmt w:val="bullet"/>
      <w:lvlText w:val="•"/>
      <w:lvlJc w:val="left"/>
      <w:pPr>
        <w:ind w:left="12233" w:hanging="540"/>
      </w:pPr>
      <w:rPr>
        <w:rFonts w:hint="default"/>
      </w:rPr>
    </w:lvl>
    <w:lvl w:ilvl="8">
      <w:start w:val="0"/>
      <w:numFmt w:val="bullet"/>
      <w:lvlText w:val="•"/>
      <w:lvlJc w:val="left"/>
      <w:pPr>
        <w:ind w:left="13655" w:hanging="540"/>
      </w:pPr>
      <w:rPr>
        <w:rFonts w:hint="default"/>
      </w:rPr>
    </w:lvl>
  </w:abstractNum>
  <w:abstractNum w:abstractNumId="21">
    <w:nsid w:val="4003EC37"/>
    <w:multiLevelType w:val="hybridMultilevel"/>
    <w:tmpl w:val="00000000"/>
    <w:lvl w:ilvl="0">
      <w:start w:val="1"/>
      <w:numFmt w:val="decimal"/>
      <w:lvlText w:val="%1."/>
      <w:lvlJc w:val="left"/>
      <w:pPr>
        <w:ind w:left="1027" w:hanging="541"/>
        <w:jc w:val="left"/>
      </w:pPr>
      <w:rPr>
        <w:rFonts w:ascii="宋体" w:eastAsia="宋体" w:hAnsi="宋体" w:cs="宋体" w:hint="default"/>
        <w:w w:val="100"/>
        <w:sz w:val="36"/>
        <w:szCs w:val="36"/>
      </w:rPr>
    </w:lvl>
    <w:lvl w:ilvl="1">
      <w:start w:val="1"/>
      <w:numFmt w:val="decimal"/>
      <w:lvlText w:val="%1.%2"/>
      <w:lvlJc w:val="left"/>
      <w:pPr>
        <w:ind w:left="1207" w:hanging="721"/>
        <w:jc w:val="left"/>
      </w:pPr>
      <w:rPr>
        <w:rFonts w:ascii="宋体" w:eastAsia="宋体" w:hAnsi="宋体" w:cs="宋体" w:hint="default"/>
        <w:w w:val="100"/>
        <w:sz w:val="36"/>
        <w:szCs w:val="36"/>
      </w:rPr>
    </w:lvl>
    <w:lvl w:ilvl="2">
      <w:start w:val="0"/>
      <w:numFmt w:val="bullet"/>
      <w:lvlText w:val="•"/>
      <w:lvlJc w:val="left"/>
      <w:pPr>
        <w:ind w:left="2899" w:hanging="721"/>
      </w:pPr>
      <w:rPr>
        <w:rFonts w:hint="default"/>
      </w:rPr>
    </w:lvl>
    <w:lvl w:ilvl="3">
      <w:start w:val="0"/>
      <w:numFmt w:val="bullet"/>
      <w:lvlText w:val="•"/>
      <w:lvlJc w:val="left"/>
      <w:pPr>
        <w:ind w:left="4599" w:hanging="721"/>
      </w:pPr>
      <w:rPr>
        <w:rFonts w:hint="default"/>
      </w:rPr>
    </w:lvl>
    <w:lvl w:ilvl="4">
      <w:start w:val="0"/>
      <w:numFmt w:val="bullet"/>
      <w:lvlText w:val="•"/>
      <w:lvlJc w:val="left"/>
      <w:pPr>
        <w:ind w:left="6299" w:hanging="721"/>
      </w:pPr>
      <w:rPr>
        <w:rFonts w:hint="default"/>
      </w:rPr>
    </w:lvl>
    <w:lvl w:ilvl="5">
      <w:start w:val="0"/>
      <w:numFmt w:val="bullet"/>
      <w:lvlText w:val="•"/>
      <w:lvlJc w:val="left"/>
      <w:pPr>
        <w:ind w:left="7999" w:hanging="721"/>
      </w:pPr>
      <w:rPr>
        <w:rFonts w:hint="default"/>
      </w:rPr>
    </w:lvl>
    <w:lvl w:ilvl="6">
      <w:start w:val="0"/>
      <w:numFmt w:val="bullet"/>
      <w:lvlText w:val="•"/>
      <w:lvlJc w:val="left"/>
      <w:pPr>
        <w:ind w:left="9699" w:hanging="721"/>
      </w:pPr>
      <w:rPr>
        <w:rFonts w:hint="default"/>
      </w:rPr>
    </w:lvl>
    <w:lvl w:ilvl="7">
      <w:start w:val="0"/>
      <w:numFmt w:val="bullet"/>
      <w:lvlText w:val="•"/>
      <w:lvlJc w:val="left"/>
      <w:pPr>
        <w:ind w:left="11399" w:hanging="721"/>
      </w:pPr>
      <w:rPr>
        <w:rFonts w:hint="default"/>
      </w:rPr>
    </w:lvl>
    <w:lvl w:ilvl="8">
      <w:start w:val="0"/>
      <w:numFmt w:val="bullet"/>
      <w:lvlText w:val="•"/>
      <w:lvlJc w:val="left"/>
      <w:pPr>
        <w:ind w:left="13099" w:hanging="721"/>
      </w:pPr>
      <w:rPr>
        <w:rFonts w:hint="default"/>
      </w:rPr>
    </w:lvl>
  </w:abstractNum>
  <w:abstractNum w:abstractNumId="22">
    <w:nsid w:val="404F0E7B"/>
    <w:multiLevelType w:val="hybridMultilevel"/>
    <w:tmpl w:val="00000000"/>
    <w:lvl w:ilvl="0">
      <w:start w:val="1"/>
      <w:numFmt w:val="decimal"/>
      <w:lvlText w:val="%1."/>
      <w:lvlJc w:val="left"/>
      <w:pPr>
        <w:ind w:left="1027" w:hanging="541"/>
        <w:jc w:val="left"/>
      </w:pPr>
      <w:rPr>
        <w:rFonts w:ascii="宋体" w:eastAsia="宋体" w:hAnsi="宋体" w:cs="宋体" w:hint="default"/>
        <w:w w:val="100"/>
        <w:sz w:val="36"/>
        <w:szCs w:val="36"/>
      </w:rPr>
    </w:lvl>
    <w:lvl w:ilvl="1">
      <w:start w:val="1"/>
      <w:numFmt w:val="decimal"/>
      <w:lvlText w:val="%1.%2"/>
      <w:lvlJc w:val="left"/>
      <w:pPr>
        <w:ind w:left="1207" w:hanging="721"/>
        <w:jc w:val="left"/>
      </w:pPr>
      <w:rPr>
        <w:rFonts w:ascii="宋体" w:eastAsia="宋体" w:hAnsi="宋体" w:cs="宋体" w:hint="default"/>
        <w:w w:val="100"/>
        <w:sz w:val="36"/>
        <w:szCs w:val="36"/>
      </w:rPr>
    </w:lvl>
    <w:lvl w:ilvl="2">
      <w:start w:val="1"/>
      <w:numFmt w:val="decimal"/>
      <w:lvlText w:val="%3."/>
      <w:lvlJc w:val="left"/>
      <w:pPr>
        <w:ind w:left="1568" w:hanging="361"/>
        <w:jc w:val="left"/>
      </w:pPr>
      <w:rPr>
        <w:rFonts w:ascii="宋体" w:eastAsia="宋体" w:hAnsi="宋体" w:cs="宋体" w:hint="default"/>
        <w:w w:val="100"/>
        <w:sz w:val="34"/>
        <w:szCs w:val="34"/>
      </w:rPr>
    </w:lvl>
    <w:lvl w:ilvl="3">
      <w:start w:val="0"/>
      <w:numFmt w:val="bullet"/>
      <w:lvlText w:val="•"/>
      <w:lvlJc w:val="left"/>
      <w:pPr>
        <w:ind w:left="3427" w:hanging="361"/>
      </w:pPr>
      <w:rPr>
        <w:rFonts w:hint="default"/>
      </w:rPr>
    </w:lvl>
    <w:lvl w:ilvl="4">
      <w:start w:val="0"/>
      <w:numFmt w:val="bullet"/>
      <w:lvlText w:val="•"/>
      <w:lvlJc w:val="left"/>
      <w:pPr>
        <w:ind w:left="5294" w:hanging="361"/>
      </w:pPr>
      <w:rPr>
        <w:rFonts w:hint="default"/>
      </w:rPr>
    </w:lvl>
    <w:lvl w:ilvl="5">
      <w:start w:val="0"/>
      <w:numFmt w:val="bullet"/>
      <w:lvlText w:val="•"/>
      <w:lvlJc w:val="left"/>
      <w:pPr>
        <w:ind w:left="7162" w:hanging="361"/>
      </w:pPr>
      <w:rPr>
        <w:rFonts w:hint="default"/>
      </w:rPr>
    </w:lvl>
    <w:lvl w:ilvl="6">
      <w:start w:val="0"/>
      <w:numFmt w:val="bullet"/>
      <w:lvlText w:val="•"/>
      <w:lvlJc w:val="left"/>
      <w:pPr>
        <w:ind w:left="9029" w:hanging="361"/>
      </w:pPr>
      <w:rPr>
        <w:rFonts w:hint="default"/>
      </w:rPr>
    </w:lvl>
    <w:lvl w:ilvl="7">
      <w:start w:val="0"/>
      <w:numFmt w:val="bullet"/>
      <w:lvlText w:val="•"/>
      <w:lvlJc w:val="left"/>
      <w:pPr>
        <w:ind w:left="10897" w:hanging="361"/>
      </w:pPr>
      <w:rPr>
        <w:rFonts w:hint="default"/>
      </w:rPr>
    </w:lvl>
    <w:lvl w:ilvl="8">
      <w:start w:val="0"/>
      <w:numFmt w:val="bullet"/>
      <w:lvlText w:val="•"/>
      <w:lvlJc w:val="left"/>
      <w:pPr>
        <w:ind w:left="12764" w:hanging="361"/>
      </w:pPr>
      <w:rPr>
        <w:rFonts w:hint="default"/>
      </w:rPr>
    </w:lvl>
  </w:abstractNum>
  <w:abstractNum w:abstractNumId="23">
    <w:nsid w:val="4CB80679"/>
    <w:multiLevelType w:val="hybridMultilevel"/>
    <w:tmpl w:val="00000000"/>
    <w:lvl w:ilvl="0">
      <w:start w:val="2"/>
      <w:numFmt w:val="decimal"/>
      <w:lvlText w:val="%1"/>
      <w:lvlJc w:val="left"/>
      <w:pPr>
        <w:ind w:left="1117" w:hanging="631"/>
        <w:jc w:val="left"/>
      </w:pPr>
      <w:rPr>
        <w:rFonts w:hint="default"/>
      </w:rPr>
    </w:lvl>
    <w:lvl w:ilvl="1">
      <w:start w:val="1"/>
      <w:numFmt w:val="decimal"/>
      <w:lvlText w:val="%1.%2"/>
      <w:lvlJc w:val="left"/>
      <w:pPr>
        <w:ind w:left="1117" w:hanging="631"/>
        <w:jc w:val="left"/>
      </w:pPr>
      <w:rPr>
        <w:rFonts w:ascii="宋体" w:eastAsia="宋体" w:hAnsi="宋体" w:cs="宋体" w:hint="default"/>
        <w:w w:val="100"/>
        <w:sz w:val="36"/>
        <w:szCs w:val="36"/>
      </w:rPr>
    </w:lvl>
    <w:lvl w:ilvl="2">
      <w:start w:val="0"/>
      <w:numFmt w:val="bullet"/>
      <w:lvlText w:val="•"/>
      <w:lvlJc w:val="left"/>
      <w:pPr>
        <w:ind w:left="4195" w:hanging="631"/>
      </w:pPr>
      <w:rPr>
        <w:rFonts w:hint="default"/>
      </w:rPr>
    </w:lvl>
    <w:lvl w:ilvl="3">
      <w:start w:val="0"/>
      <w:numFmt w:val="bullet"/>
      <w:lvlText w:val="•"/>
      <w:lvlJc w:val="left"/>
      <w:pPr>
        <w:ind w:left="5733" w:hanging="631"/>
      </w:pPr>
      <w:rPr>
        <w:rFonts w:hint="default"/>
      </w:rPr>
    </w:lvl>
    <w:lvl w:ilvl="4">
      <w:start w:val="0"/>
      <w:numFmt w:val="bullet"/>
      <w:lvlText w:val="•"/>
      <w:lvlJc w:val="left"/>
      <w:pPr>
        <w:ind w:left="7271" w:hanging="631"/>
      </w:pPr>
      <w:rPr>
        <w:rFonts w:hint="default"/>
      </w:rPr>
    </w:lvl>
    <w:lvl w:ilvl="5">
      <w:start w:val="0"/>
      <w:numFmt w:val="bullet"/>
      <w:lvlText w:val="•"/>
      <w:lvlJc w:val="left"/>
      <w:pPr>
        <w:ind w:left="8809" w:hanging="631"/>
      </w:pPr>
      <w:rPr>
        <w:rFonts w:hint="default"/>
      </w:rPr>
    </w:lvl>
    <w:lvl w:ilvl="6">
      <w:start w:val="0"/>
      <w:numFmt w:val="bullet"/>
      <w:lvlText w:val="•"/>
      <w:lvlJc w:val="left"/>
      <w:pPr>
        <w:ind w:left="10347" w:hanging="631"/>
      </w:pPr>
      <w:rPr>
        <w:rFonts w:hint="default"/>
      </w:rPr>
    </w:lvl>
    <w:lvl w:ilvl="7">
      <w:start w:val="0"/>
      <w:numFmt w:val="bullet"/>
      <w:lvlText w:val="•"/>
      <w:lvlJc w:val="left"/>
      <w:pPr>
        <w:ind w:left="11885" w:hanging="631"/>
      </w:pPr>
      <w:rPr>
        <w:rFonts w:hint="default"/>
      </w:rPr>
    </w:lvl>
    <w:lvl w:ilvl="8">
      <w:start w:val="0"/>
      <w:numFmt w:val="bullet"/>
      <w:lvlText w:val="•"/>
      <w:lvlJc w:val="left"/>
      <w:pPr>
        <w:ind w:left="13423" w:hanging="631"/>
      </w:pPr>
      <w:rPr>
        <w:rFonts w:hint="default"/>
      </w:rPr>
    </w:lvl>
  </w:abstractNum>
  <w:abstractNum w:abstractNumId="24">
    <w:nsid w:val="50F094A5"/>
    <w:multiLevelType w:val="hybridMultilevel"/>
    <w:tmpl w:val="00000000"/>
    <w:lvl w:ilvl="0">
      <w:start w:val="1"/>
      <w:numFmt w:val="decimal"/>
      <w:lvlText w:val="%1."/>
      <w:lvlJc w:val="left"/>
      <w:pPr>
        <w:ind w:left="1027" w:hanging="541"/>
        <w:jc w:val="right"/>
      </w:pPr>
      <w:rPr>
        <w:rFonts w:ascii="宋体" w:eastAsia="宋体" w:hAnsi="宋体" w:cs="宋体" w:hint="default"/>
        <w:w w:val="100"/>
        <w:sz w:val="36"/>
        <w:szCs w:val="36"/>
      </w:rPr>
    </w:lvl>
    <w:lvl w:ilvl="1">
      <w:start w:val="1"/>
      <w:numFmt w:val="decimal"/>
      <w:lvlText w:val="%1.%2"/>
      <w:lvlJc w:val="left"/>
      <w:pPr>
        <w:ind w:left="1207" w:hanging="721"/>
        <w:jc w:val="left"/>
      </w:pPr>
      <w:rPr>
        <w:rFonts w:ascii="宋体" w:eastAsia="宋体" w:hAnsi="宋体" w:cs="宋体" w:hint="default"/>
        <w:w w:val="100"/>
        <w:sz w:val="36"/>
        <w:szCs w:val="36"/>
      </w:rPr>
    </w:lvl>
    <w:lvl w:ilvl="2">
      <w:start w:val="0"/>
      <w:numFmt w:val="bullet"/>
      <w:lvlText w:val="•"/>
      <w:lvlJc w:val="left"/>
      <w:pPr>
        <w:ind w:left="2899" w:hanging="721"/>
      </w:pPr>
      <w:rPr>
        <w:rFonts w:hint="default"/>
      </w:rPr>
    </w:lvl>
    <w:lvl w:ilvl="3">
      <w:start w:val="0"/>
      <w:numFmt w:val="bullet"/>
      <w:lvlText w:val="•"/>
      <w:lvlJc w:val="left"/>
      <w:pPr>
        <w:ind w:left="4599" w:hanging="721"/>
      </w:pPr>
      <w:rPr>
        <w:rFonts w:hint="default"/>
      </w:rPr>
    </w:lvl>
    <w:lvl w:ilvl="4">
      <w:start w:val="0"/>
      <w:numFmt w:val="bullet"/>
      <w:lvlText w:val="•"/>
      <w:lvlJc w:val="left"/>
      <w:pPr>
        <w:ind w:left="6299" w:hanging="721"/>
      </w:pPr>
      <w:rPr>
        <w:rFonts w:hint="default"/>
      </w:rPr>
    </w:lvl>
    <w:lvl w:ilvl="5">
      <w:start w:val="0"/>
      <w:numFmt w:val="bullet"/>
      <w:lvlText w:val="•"/>
      <w:lvlJc w:val="left"/>
      <w:pPr>
        <w:ind w:left="7999" w:hanging="721"/>
      </w:pPr>
      <w:rPr>
        <w:rFonts w:hint="default"/>
      </w:rPr>
    </w:lvl>
    <w:lvl w:ilvl="6">
      <w:start w:val="0"/>
      <w:numFmt w:val="bullet"/>
      <w:lvlText w:val="•"/>
      <w:lvlJc w:val="left"/>
      <w:pPr>
        <w:ind w:left="9699" w:hanging="721"/>
      </w:pPr>
      <w:rPr>
        <w:rFonts w:hint="default"/>
      </w:rPr>
    </w:lvl>
    <w:lvl w:ilvl="7">
      <w:start w:val="0"/>
      <w:numFmt w:val="bullet"/>
      <w:lvlText w:val="•"/>
      <w:lvlJc w:val="left"/>
      <w:pPr>
        <w:ind w:left="11399" w:hanging="721"/>
      </w:pPr>
      <w:rPr>
        <w:rFonts w:hint="default"/>
      </w:rPr>
    </w:lvl>
    <w:lvl w:ilvl="8">
      <w:start w:val="0"/>
      <w:numFmt w:val="bullet"/>
      <w:lvlText w:val="•"/>
      <w:lvlJc w:val="left"/>
      <w:pPr>
        <w:ind w:left="13099" w:hanging="721"/>
      </w:pPr>
      <w:rPr>
        <w:rFonts w:hint="default"/>
      </w:rPr>
    </w:lvl>
  </w:abstractNum>
  <w:abstractNum w:abstractNumId="25">
    <w:nsid w:val="51A1D053"/>
    <w:multiLevelType w:val="hybridMultilevel"/>
    <w:tmpl w:val="00000000"/>
    <w:lvl w:ilvl="0">
      <w:start w:val="1"/>
      <w:numFmt w:val="decimal"/>
      <w:lvlText w:val="%1."/>
      <w:lvlJc w:val="left"/>
      <w:pPr>
        <w:ind w:left="1207" w:hanging="541"/>
        <w:jc w:val="right"/>
      </w:pPr>
      <w:rPr>
        <w:rFonts w:ascii="宋体" w:eastAsia="宋体" w:hAnsi="宋体" w:cs="宋体" w:hint="default"/>
        <w:w w:val="100"/>
        <w:sz w:val="36"/>
        <w:szCs w:val="36"/>
      </w:rPr>
    </w:lvl>
    <w:lvl w:ilvl="1">
      <w:start w:val="0"/>
      <w:numFmt w:val="bullet"/>
      <w:lvlText w:val="•"/>
      <w:lvlJc w:val="left"/>
      <w:pPr>
        <w:ind w:left="2729" w:hanging="541"/>
      </w:pPr>
      <w:rPr>
        <w:rFonts w:hint="default"/>
      </w:rPr>
    </w:lvl>
    <w:lvl w:ilvl="2">
      <w:start w:val="0"/>
      <w:numFmt w:val="bullet"/>
      <w:lvlText w:val="•"/>
      <w:lvlJc w:val="left"/>
      <w:pPr>
        <w:ind w:left="4259" w:hanging="541"/>
      </w:pPr>
      <w:rPr>
        <w:rFonts w:hint="default"/>
      </w:rPr>
    </w:lvl>
    <w:lvl w:ilvl="3">
      <w:start w:val="0"/>
      <w:numFmt w:val="bullet"/>
      <w:lvlText w:val="•"/>
      <w:lvlJc w:val="left"/>
      <w:pPr>
        <w:ind w:left="5789" w:hanging="541"/>
      </w:pPr>
      <w:rPr>
        <w:rFonts w:hint="default"/>
      </w:rPr>
    </w:lvl>
    <w:lvl w:ilvl="4">
      <w:start w:val="0"/>
      <w:numFmt w:val="bullet"/>
      <w:lvlText w:val="•"/>
      <w:lvlJc w:val="left"/>
      <w:pPr>
        <w:ind w:left="7319" w:hanging="541"/>
      </w:pPr>
      <w:rPr>
        <w:rFonts w:hint="default"/>
      </w:rPr>
    </w:lvl>
    <w:lvl w:ilvl="5">
      <w:start w:val="0"/>
      <w:numFmt w:val="bullet"/>
      <w:lvlText w:val="•"/>
      <w:lvlJc w:val="left"/>
      <w:pPr>
        <w:ind w:left="8849" w:hanging="541"/>
      </w:pPr>
      <w:rPr>
        <w:rFonts w:hint="default"/>
      </w:rPr>
    </w:lvl>
    <w:lvl w:ilvl="6">
      <w:start w:val="0"/>
      <w:numFmt w:val="bullet"/>
      <w:lvlText w:val="•"/>
      <w:lvlJc w:val="left"/>
      <w:pPr>
        <w:ind w:left="10379" w:hanging="541"/>
      </w:pPr>
      <w:rPr>
        <w:rFonts w:hint="default"/>
      </w:rPr>
    </w:lvl>
    <w:lvl w:ilvl="7">
      <w:start w:val="0"/>
      <w:numFmt w:val="bullet"/>
      <w:lvlText w:val="•"/>
      <w:lvlJc w:val="left"/>
      <w:pPr>
        <w:ind w:left="11909" w:hanging="541"/>
      </w:pPr>
      <w:rPr>
        <w:rFonts w:hint="default"/>
      </w:rPr>
    </w:lvl>
    <w:lvl w:ilvl="8">
      <w:start w:val="0"/>
      <w:numFmt w:val="bullet"/>
      <w:lvlText w:val="•"/>
      <w:lvlJc w:val="left"/>
      <w:pPr>
        <w:ind w:left="13439" w:hanging="541"/>
      </w:pPr>
      <w:rPr>
        <w:rFonts w:hint="default"/>
      </w:rPr>
    </w:lvl>
  </w:abstractNum>
  <w:abstractNum w:abstractNumId="26">
    <w:nsid w:val="59856C5D"/>
    <w:multiLevelType w:val="hybridMultilevel"/>
    <w:tmpl w:val="00000000"/>
    <w:lvl w:ilvl="0">
      <w:start w:val="1"/>
      <w:numFmt w:val="decimal"/>
      <w:lvlText w:val="%1."/>
      <w:lvlJc w:val="left"/>
      <w:pPr>
        <w:ind w:left="2287" w:hanging="540"/>
        <w:jc w:val="left"/>
      </w:pPr>
      <w:rPr>
        <w:rFonts w:ascii="宋体" w:eastAsia="宋体" w:hAnsi="宋体" w:cs="宋体" w:hint="default"/>
        <w:w w:val="100"/>
        <w:sz w:val="36"/>
        <w:szCs w:val="36"/>
      </w:rPr>
    </w:lvl>
    <w:lvl w:ilvl="1">
      <w:start w:val="0"/>
      <w:numFmt w:val="bullet"/>
      <w:lvlText w:val="•"/>
      <w:lvlJc w:val="left"/>
      <w:pPr>
        <w:ind w:left="3701" w:hanging="540"/>
      </w:pPr>
      <w:rPr>
        <w:rFonts w:hint="default"/>
      </w:rPr>
    </w:lvl>
    <w:lvl w:ilvl="2">
      <w:start w:val="0"/>
      <w:numFmt w:val="bullet"/>
      <w:lvlText w:val="•"/>
      <w:lvlJc w:val="left"/>
      <w:pPr>
        <w:ind w:left="5123" w:hanging="540"/>
      </w:pPr>
      <w:rPr>
        <w:rFonts w:hint="default"/>
      </w:rPr>
    </w:lvl>
    <w:lvl w:ilvl="3">
      <w:start w:val="0"/>
      <w:numFmt w:val="bullet"/>
      <w:lvlText w:val="•"/>
      <w:lvlJc w:val="left"/>
      <w:pPr>
        <w:ind w:left="6545" w:hanging="540"/>
      </w:pPr>
      <w:rPr>
        <w:rFonts w:hint="default"/>
      </w:rPr>
    </w:lvl>
    <w:lvl w:ilvl="4">
      <w:start w:val="0"/>
      <w:numFmt w:val="bullet"/>
      <w:lvlText w:val="•"/>
      <w:lvlJc w:val="left"/>
      <w:pPr>
        <w:ind w:left="7967" w:hanging="540"/>
      </w:pPr>
      <w:rPr>
        <w:rFonts w:hint="default"/>
      </w:rPr>
    </w:lvl>
    <w:lvl w:ilvl="5">
      <w:start w:val="0"/>
      <w:numFmt w:val="bullet"/>
      <w:lvlText w:val="•"/>
      <w:lvlJc w:val="left"/>
      <w:pPr>
        <w:ind w:left="9389" w:hanging="540"/>
      </w:pPr>
      <w:rPr>
        <w:rFonts w:hint="default"/>
      </w:rPr>
    </w:lvl>
    <w:lvl w:ilvl="6">
      <w:start w:val="0"/>
      <w:numFmt w:val="bullet"/>
      <w:lvlText w:val="•"/>
      <w:lvlJc w:val="left"/>
      <w:pPr>
        <w:ind w:left="10811" w:hanging="540"/>
      </w:pPr>
      <w:rPr>
        <w:rFonts w:hint="default"/>
      </w:rPr>
    </w:lvl>
    <w:lvl w:ilvl="7">
      <w:start w:val="0"/>
      <w:numFmt w:val="bullet"/>
      <w:lvlText w:val="•"/>
      <w:lvlJc w:val="left"/>
      <w:pPr>
        <w:ind w:left="12233" w:hanging="540"/>
      </w:pPr>
      <w:rPr>
        <w:rFonts w:hint="default"/>
      </w:rPr>
    </w:lvl>
    <w:lvl w:ilvl="8">
      <w:start w:val="0"/>
      <w:numFmt w:val="bullet"/>
      <w:lvlText w:val="•"/>
      <w:lvlJc w:val="left"/>
      <w:pPr>
        <w:ind w:left="13655" w:hanging="540"/>
      </w:pPr>
      <w:rPr>
        <w:rFonts w:hint="default"/>
      </w:rPr>
    </w:lvl>
  </w:abstractNum>
  <w:abstractNum w:abstractNumId="27">
    <w:nsid w:val="5B200C34"/>
    <w:multiLevelType w:val="hybridMultilevel"/>
    <w:tmpl w:val="00000000"/>
    <w:lvl w:ilvl="0">
      <w:start w:val="1"/>
      <w:numFmt w:val="decimal"/>
      <w:lvlText w:val="%1."/>
      <w:lvlJc w:val="left"/>
      <w:pPr>
        <w:ind w:left="2287" w:hanging="540"/>
        <w:jc w:val="left"/>
      </w:pPr>
      <w:rPr>
        <w:rFonts w:ascii="宋体" w:eastAsia="宋体" w:hAnsi="宋体" w:cs="宋体" w:hint="default"/>
        <w:w w:val="100"/>
        <w:sz w:val="36"/>
        <w:szCs w:val="36"/>
      </w:rPr>
    </w:lvl>
    <w:lvl w:ilvl="1">
      <w:start w:val="0"/>
      <w:numFmt w:val="bullet"/>
      <w:lvlText w:val="•"/>
      <w:lvlJc w:val="left"/>
      <w:pPr>
        <w:ind w:left="3701" w:hanging="540"/>
      </w:pPr>
      <w:rPr>
        <w:rFonts w:hint="default"/>
      </w:rPr>
    </w:lvl>
    <w:lvl w:ilvl="2">
      <w:start w:val="0"/>
      <w:numFmt w:val="bullet"/>
      <w:lvlText w:val="•"/>
      <w:lvlJc w:val="left"/>
      <w:pPr>
        <w:ind w:left="5123" w:hanging="540"/>
      </w:pPr>
      <w:rPr>
        <w:rFonts w:hint="default"/>
      </w:rPr>
    </w:lvl>
    <w:lvl w:ilvl="3">
      <w:start w:val="0"/>
      <w:numFmt w:val="bullet"/>
      <w:lvlText w:val="•"/>
      <w:lvlJc w:val="left"/>
      <w:pPr>
        <w:ind w:left="6545" w:hanging="540"/>
      </w:pPr>
      <w:rPr>
        <w:rFonts w:hint="default"/>
      </w:rPr>
    </w:lvl>
    <w:lvl w:ilvl="4">
      <w:start w:val="0"/>
      <w:numFmt w:val="bullet"/>
      <w:lvlText w:val="•"/>
      <w:lvlJc w:val="left"/>
      <w:pPr>
        <w:ind w:left="7967" w:hanging="540"/>
      </w:pPr>
      <w:rPr>
        <w:rFonts w:hint="default"/>
      </w:rPr>
    </w:lvl>
    <w:lvl w:ilvl="5">
      <w:start w:val="0"/>
      <w:numFmt w:val="bullet"/>
      <w:lvlText w:val="•"/>
      <w:lvlJc w:val="left"/>
      <w:pPr>
        <w:ind w:left="9389" w:hanging="540"/>
      </w:pPr>
      <w:rPr>
        <w:rFonts w:hint="default"/>
      </w:rPr>
    </w:lvl>
    <w:lvl w:ilvl="6">
      <w:start w:val="0"/>
      <w:numFmt w:val="bullet"/>
      <w:lvlText w:val="•"/>
      <w:lvlJc w:val="left"/>
      <w:pPr>
        <w:ind w:left="10811" w:hanging="540"/>
      </w:pPr>
      <w:rPr>
        <w:rFonts w:hint="default"/>
      </w:rPr>
    </w:lvl>
    <w:lvl w:ilvl="7">
      <w:start w:val="0"/>
      <w:numFmt w:val="bullet"/>
      <w:lvlText w:val="•"/>
      <w:lvlJc w:val="left"/>
      <w:pPr>
        <w:ind w:left="12233" w:hanging="540"/>
      </w:pPr>
      <w:rPr>
        <w:rFonts w:hint="default"/>
      </w:rPr>
    </w:lvl>
    <w:lvl w:ilvl="8">
      <w:start w:val="0"/>
      <w:numFmt w:val="bullet"/>
      <w:lvlText w:val="•"/>
      <w:lvlJc w:val="left"/>
      <w:pPr>
        <w:ind w:left="13655" w:hanging="540"/>
      </w:pPr>
      <w:rPr>
        <w:rFonts w:hint="default"/>
      </w:rPr>
    </w:lvl>
  </w:abstractNum>
  <w:abstractNum w:abstractNumId="28">
    <w:nsid w:val="5D541DD0"/>
    <w:multiLevelType w:val="hybridMultilevel"/>
    <w:tmpl w:val="00000000"/>
    <w:lvl w:ilvl="0">
      <w:start w:val="3"/>
      <w:numFmt w:val="decimal"/>
      <w:lvlText w:val="%1."/>
      <w:lvlJc w:val="left"/>
      <w:pPr>
        <w:ind w:left="5143" w:hanging="540"/>
        <w:jc w:val="right"/>
      </w:pPr>
      <w:rPr>
        <w:rFonts w:ascii="宋体" w:eastAsia="宋体" w:hAnsi="宋体" w:cs="宋体" w:hint="default"/>
        <w:w w:val="100"/>
        <w:sz w:val="36"/>
        <w:szCs w:val="36"/>
      </w:rPr>
    </w:lvl>
    <w:lvl w:ilvl="1">
      <w:start w:val="1"/>
      <w:numFmt w:val="decimal"/>
      <w:lvlText w:val="%1.%2"/>
      <w:lvlJc w:val="left"/>
      <w:pPr>
        <w:ind w:left="1207" w:hanging="721"/>
        <w:jc w:val="left"/>
      </w:pPr>
      <w:rPr>
        <w:rFonts w:ascii="宋体" w:eastAsia="宋体" w:hAnsi="宋体" w:cs="宋体" w:hint="default"/>
        <w:w w:val="100"/>
        <w:sz w:val="36"/>
        <w:szCs w:val="36"/>
      </w:rPr>
    </w:lvl>
    <w:lvl w:ilvl="2">
      <w:start w:val="1"/>
      <w:numFmt w:val="decimal"/>
      <w:lvlText w:val="%1.%2.%3"/>
      <w:lvlJc w:val="left"/>
      <w:pPr>
        <w:ind w:left="2287" w:hanging="1080"/>
        <w:jc w:val="left"/>
      </w:pPr>
      <w:rPr>
        <w:rFonts w:ascii="宋体" w:eastAsia="宋体" w:hAnsi="宋体" w:cs="宋体" w:hint="default"/>
        <w:w w:val="100"/>
        <w:sz w:val="36"/>
        <w:szCs w:val="36"/>
      </w:rPr>
    </w:lvl>
    <w:lvl w:ilvl="3">
      <w:start w:val="1"/>
      <w:numFmt w:val="decimal"/>
      <w:lvlText w:val="%4"/>
      <w:lvlJc w:val="left"/>
      <w:pPr>
        <w:ind w:left="2499" w:hanging="1156"/>
        <w:jc w:val="left"/>
      </w:pPr>
      <w:rPr>
        <w:rFonts w:ascii="宋体" w:eastAsia="宋体" w:hAnsi="宋体" w:cs="宋体" w:hint="default"/>
        <w:w w:val="100"/>
        <w:sz w:val="36"/>
        <w:szCs w:val="36"/>
      </w:rPr>
    </w:lvl>
    <w:lvl w:ilvl="4">
      <w:start w:val="0"/>
      <w:numFmt w:val="bullet"/>
      <w:lvlText w:val="•"/>
      <w:lvlJc w:val="left"/>
      <w:pPr>
        <w:ind w:left="6762" w:hanging="1156"/>
      </w:pPr>
      <w:rPr>
        <w:rFonts w:hint="default"/>
      </w:rPr>
    </w:lvl>
    <w:lvl w:ilvl="5">
      <w:start w:val="0"/>
      <w:numFmt w:val="bullet"/>
      <w:lvlText w:val="•"/>
      <w:lvlJc w:val="left"/>
      <w:pPr>
        <w:ind w:left="8385" w:hanging="1156"/>
      </w:pPr>
      <w:rPr>
        <w:rFonts w:hint="default"/>
      </w:rPr>
    </w:lvl>
    <w:lvl w:ilvl="6">
      <w:start w:val="0"/>
      <w:numFmt w:val="bullet"/>
      <w:lvlText w:val="•"/>
      <w:lvlJc w:val="left"/>
      <w:pPr>
        <w:ind w:left="10008" w:hanging="1156"/>
      </w:pPr>
      <w:rPr>
        <w:rFonts w:hint="default"/>
      </w:rPr>
    </w:lvl>
    <w:lvl w:ilvl="7">
      <w:start w:val="0"/>
      <w:numFmt w:val="bullet"/>
      <w:lvlText w:val="•"/>
      <w:lvlJc w:val="left"/>
      <w:pPr>
        <w:ind w:left="11631" w:hanging="1156"/>
      </w:pPr>
      <w:rPr>
        <w:rFonts w:hint="default"/>
      </w:rPr>
    </w:lvl>
    <w:lvl w:ilvl="8">
      <w:start w:val="0"/>
      <w:numFmt w:val="bullet"/>
      <w:lvlText w:val="•"/>
      <w:lvlJc w:val="left"/>
      <w:pPr>
        <w:ind w:left="13254" w:hanging="1156"/>
      </w:pPr>
      <w:rPr>
        <w:rFonts w:hint="default"/>
      </w:rPr>
    </w:lvl>
  </w:abstractNum>
  <w:abstractNum w:abstractNumId="29">
    <w:nsid w:val="6091998C"/>
    <w:multiLevelType w:val="hybridMultilevel"/>
    <w:tmpl w:val="00000000"/>
    <w:lvl w:ilvl="0">
      <w:start w:val="1"/>
      <w:numFmt w:val="decimal"/>
      <w:lvlText w:val="%1."/>
      <w:lvlJc w:val="left"/>
      <w:pPr>
        <w:ind w:left="1027" w:hanging="541"/>
        <w:jc w:val="left"/>
      </w:pPr>
      <w:rPr>
        <w:rFonts w:ascii="宋体" w:eastAsia="宋体" w:hAnsi="宋体" w:cs="宋体" w:hint="default"/>
        <w:w w:val="100"/>
        <w:sz w:val="36"/>
        <w:szCs w:val="36"/>
      </w:rPr>
    </w:lvl>
    <w:lvl w:ilvl="1">
      <w:start w:val="0"/>
      <w:numFmt w:val="bullet"/>
      <w:lvlText w:val="•"/>
      <w:lvlJc w:val="left"/>
      <w:pPr>
        <w:ind w:left="2567" w:hanging="541"/>
      </w:pPr>
      <w:rPr>
        <w:rFonts w:hint="default"/>
      </w:rPr>
    </w:lvl>
    <w:lvl w:ilvl="2">
      <w:start w:val="0"/>
      <w:numFmt w:val="bullet"/>
      <w:lvlText w:val="•"/>
      <w:lvlJc w:val="left"/>
      <w:pPr>
        <w:ind w:left="4115" w:hanging="541"/>
      </w:pPr>
      <w:rPr>
        <w:rFonts w:hint="default"/>
      </w:rPr>
    </w:lvl>
    <w:lvl w:ilvl="3">
      <w:start w:val="0"/>
      <w:numFmt w:val="bullet"/>
      <w:lvlText w:val="•"/>
      <w:lvlJc w:val="left"/>
      <w:pPr>
        <w:ind w:left="5663" w:hanging="541"/>
      </w:pPr>
      <w:rPr>
        <w:rFonts w:hint="default"/>
      </w:rPr>
    </w:lvl>
    <w:lvl w:ilvl="4">
      <w:start w:val="0"/>
      <w:numFmt w:val="bullet"/>
      <w:lvlText w:val="•"/>
      <w:lvlJc w:val="left"/>
      <w:pPr>
        <w:ind w:left="7211" w:hanging="541"/>
      </w:pPr>
      <w:rPr>
        <w:rFonts w:hint="default"/>
      </w:rPr>
    </w:lvl>
    <w:lvl w:ilvl="5">
      <w:start w:val="0"/>
      <w:numFmt w:val="bullet"/>
      <w:lvlText w:val="•"/>
      <w:lvlJc w:val="left"/>
      <w:pPr>
        <w:ind w:left="8759" w:hanging="541"/>
      </w:pPr>
      <w:rPr>
        <w:rFonts w:hint="default"/>
      </w:rPr>
    </w:lvl>
    <w:lvl w:ilvl="6">
      <w:start w:val="0"/>
      <w:numFmt w:val="bullet"/>
      <w:lvlText w:val="•"/>
      <w:lvlJc w:val="left"/>
      <w:pPr>
        <w:ind w:left="10307" w:hanging="541"/>
      </w:pPr>
      <w:rPr>
        <w:rFonts w:hint="default"/>
      </w:rPr>
    </w:lvl>
    <w:lvl w:ilvl="7">
      <w:start w:val="0"/>
      <w:numFmt w:val="bullet"/>
      <w:lvlText w:val="•"/>
      <w:lvlJc w:val="left"/>
      <w:pPr>
        <w:ind w:left="11855" w:hanging="541"/>
      </w:pPr>
      <w:rPr>
        <w:rFonts w:hint="default"/>
      </w:rPr>
    </w:lvl>
    <w:lvl w:ilvl="8">
      <w:start w:val="0"/>
      <w:numFmt w:val="bullet"/>
      <w:lvlText w:val="•"/>
      <w:lvlJc w:val="left"/>
      <w:pPr>
        <w:ind w:left="13403" w:hanging="541"/>
      </w:pPr>
      <w:rPr>
        <w:rFonts w:hint="default"/>
      </w:rPr>
    </w:lvl>
  </w:abstractNum>
  <w:abstractNum w:abstractNumId="30">
    <w:nsid w:val="6534B57B"/>
    <w:multiLevelType w:val="hybridMultilevel"/>
    <w:tmpl w:val="00000000"/>
    <w:lvl w:ilvl="0">
      <w:start w:val="1"/>
      <w:numFmt w:val="decimal"/>
      <w:lvlText w:val="%1."/>
      <w:lvlJc w:val="left"/>
      <w:pPr>
        <w:ind w:left="2287" w:hanging="540"/>
        <w:jc w:val="left"/>
      </w:pPr>
      <w:rPr>
        <w:rFonts w:ascii="宋体" w:eastAsia="宋体" w:hAnsi="宋体" w:cs="宋体" w:hint="default"/>
        <w:w w:val="100"/>
        <w:sz w:val="36"/>
        <w:szCs w:val="36"/>
      </w:rPr>
    </w:lvl>
    <w:lvl w:ilvl="1">
      <w:start w:val="0"/>
      <w:numFmt w:val="bullet"/>
      <w:lvlText w:val="•"/>
      <w:lvlJc w:val="left"/>
      <w:pPr>
        <w:ind w:left="3701" w:hanging="540"/>
      </w:pPr>
      <w:rPr>
        <w:rFonts w:hint="default"/>
      </w:rPr>
    </w:lvl>
    <w:lvl w:ilvl="2">
      <w:start w:val="0"/>
      <w:numFmt w:val="bullet"/>
      <w:lvlText w:val="•"/>
      <w:lvlJc w:val="left"/>
      <w:pPr>
        <w:ind w:left="5123" w:hanging="540"/>
      </w:pPr>
      <w:rPr>
        <w:rFonts w:hint="default"/>
      </w:rPr>
    </w:lvl>
    <w:lvl w:ilvl="3">
      <w:start w:val="0"/>
      <w:numFmt w:val="bullet"/>
      <w:lvlText w:val="•"/>
      <w:lvlJc w:val="left"/>
      <w:pPr>
        <w:ind w:left="6545" w:hanging="540"/>
      </w:pPr>
      <w:rPr>
        <w:rFonts w:hint="default"/>
      </w:rPr>
    </w:lvl>
    <w:lvl w:ilvl="4">
      <w:start w:val="0"/>
      <w:numFmt w:val="bullet"/>
      <w:lvlText w:val="•"/>
      <w:lvlJc w:val="left"/>
      <w:pPr>
        <w:ind w:left="7967" w:hanging="540"/>
      </w:pPr>
      <w:rPr>
        <w:rFonts w:hint="default"/>
      </w:rPr>
    </w:lvl>
    <w:lvl w:ilvl="5">
      <w:start w:val="0"/>
      <w:numFmt w:val="bullet"/>
      <w:lvlText w:val="•"/>
      <w:lvlJc w:val="left"/>
      <w:pPr>
        <w:ind w:left="9389" w:hanging="540"/>
      </w:pPr>
      <w:rPr>
        <w:rFonts w:hint="default"/>
      </w:rPr>
    </w:lvl>
    <w:lvl w:ilvl="6">
      <w:start w:val="0"/>
      <w:numFmt w:val="bullet"/>
      <w:lvlText w:val="•"/>
      <w:lvlJc w:val="left"/>
      <w:pPr>
        <w:ind w:left="10811" w:hanging="540"/>
      </w:pPr>
      <w:rPr>
        <w:rFonts w:hint="default"/>
      </w:rPr>
    </w:lvl>
    <w:lvl w:ilvl="7">
      <w:start w:val="0"/>
      <w:numFmt w:val="bullet"/>
      <w:lvlText w:val="•"/>
      <w:lvlJc w:val="left"/>
      <w:pPr>
        <w:ind w:left="12233" w:hanging="540"/>
      </w:pPr>
      <w:rPr>
        <w:rFonts w:hint="default"/>
      </w:rPr>
    </w:lvl>
    <w:lvl w:ilvl="8">
      <w:start w:val="0"/>
      <w:numFmt w:val="bullet"/>
      <w:lvlText w:val="•"/>
      <w:lvlJc w:val="left"/>
      <w:pPr>
        <w:ind w:left="13655" w:hanging="540"/>
      </w:pPr>
      <w:rPr>
        <w:rFonts w:hint="default"/>
      </w:rPr>
    </w:lvl>
  </w:abstractNum>
  <w:abstractNum w:abstractNumId="31">
    <w:nsid w:val="65A8469E"/>
    <w:multiLevelType w:val="hybridMultilevel"/>
    <w:tmpl w:val="00000000"/>
    <w:lvl w:ilvl="0">
      <w:start w:val="1"/>
      <w:numFmt w:val="decimal"/>
      <w:lvlText w:val="%1）"/>
      <w:lvlJc w:val="left"/>
      <w:pPr>
        <w:ind w:left="1748" w:hanging="541"/>
        <w:jc w:val="left"/>
      </w:pPr>
      <w:rPr>
        <w:rFonts w:ascii="宋体" w:eastAsia="宋体" w:hAnsi="宋体" w:cs="宋体" w:hint="default"/>
        <w:w w:val="100"/>
        <w:sz w:val="34"/>
        <w:szCs w:val="34"/>
      </w:rPr>
    </w:lvl>
    <w:lvl w:ilvl="1">
      <w:start w:val="0"/>
      <w:numFmt w:val="bullet"/>
      <w:lvlText w:val="•"/>
      <w:lvlJc w:val="left"/>
      <w:pPr>
        <w:ind w:left="3215" w:hanging="541"/>
      </w:pPr>
      <w:rPr>
        <w:rFonts w:hint="default"/>
      </w:rPr>
    </w:lvl>
    <w:lvl w:ilvl="2">
      <w:start w:val="0"/>
      <w:numFmt w:val="bullet"/>
      <w:lvlText w:val="•"/>
      <w:lvlJc w:val="left"/>
      <w:pPr>
        <w:ind w:left="4691" w:hanging="541"/>
      </w:pPr>
      <w:rPr>
        <w:rFonts w:hint="default"/>
      </w:rPr>
    </w:lvl>
    <w:lvl w:ilvl="3">
      <w:start w:val="0"/>
      <w:numFmt w:val="bullet"/>
      <w:lvlText w:val="•"/>
      <w:lvlJc w:val="left"/>
      <w:pPr>
        <w:ind w:left="6167" w:hanging="541"/>
      </w:pPr>
      <w:rPr>
        <w:rFonts w:hint="default"/>
      </w:rPr>
    </w:lvl>
    <w:lvl w:ilvl="4">
      <w:start w:val="0"/>
      <w:numFmt w:val="bullet"/>
      <w:lvlText w:val="•"/>
      <w:lvlJc w:val="left"/>
      <w:pPr>
        <w:ind w:left="7643" w:hanging="541"/>
      </w:pPr>
      <w:rPr>
        <w:rFonts w:hint="default"/>
      </w:rPr>
    </w:lvl>
    <w:lvl w:ilvl="5">
      <w:start w:val="0"/>
      <w:numFmt w:val="bullet"/>
      <w:lvlText w:val="•"/>
      <w:lvlJc w:val="left"/>
      <w:pPr>
        <w:ind w:left="9119" w:hanging="541"/>
      </w:pPr>
      <w:rPr>
        <w:rFonts w:hint="default"/>
      </w:rPr>
    </w:lvl>
    <w:lvl w:ilvl="6">
      <w:start w:val="0"/>
      <w:numFmt w:val="bullet"/>
      <w:lvlText w:val="•"/>
      <w:lvlJc w:val="left"/>
      <w:pPr>
        <w:ind w:left="10595" w:hanging="541"/>
      </w:pPr>
      <w:rPr>
        <w:rFonts w:hint="default"/>
      </w:rPr>
    </w:lvl>
    <w:lvl w:ilvl="7">
      <w:start w:val="0"/>
      <w:numFmt w:val="bullet"/>
      <w:lvlText w:val="•"/>
      <w:lvlJc w:val="left"/>
      <w:pPr>
        <w:ind w:left="12071" w:hanging="541"/>
      </w:pPr>
      <w:rPr>
        <w:rFonts w:hint="default"/>
      </w:rPr>
    </w:lvl>
    <w:lvl w:ilvl="8">
      <w:start w:val="0"/>
      <w:numFmt w:val="bullet"/>
      <w:lvlText w:val="•"/>
      <w:lvlJc w:val="left"/>
      <w:pPr>
        <w:ind w:left="13547" w:hanging="541"/>
      </w:pPr>
      <w:rPr>
        <w:rFonts w:hint="default"/>
      </w:rPr>
    </w:lvl>
  </w:abstractNum>
  <w:abstractNum w:abstractNumId="32">
    <w:nsid w:val="682C7BBF"/>
    <w:multiLevelType w:val="hybridMultilevel"/>
    <w:tmpl w:val="00000000"/>
    <w:lvl w:ilvl="0">
      <w:start w:val="1"/>
      <w:numFmt w:val="decimal"/>
      <w:lvlText w:val="%1."/>
      <w:lvlJc w:val="left"/>
      <w:pPr>
        <w:ind w:left="1027" w:hanging="541"/>
        <w:jc w:val="left"/>
      </w:pPr>
      <w:rPr>
        <w:rFonts w:ascii="宋体" w:eastAsia="宋体" w:hAnsi="宋体" w:cs="宋体" w:hint="default"/>
        <w:w w:val="100"/>
        <w:sz w:val="36"/>
        <w:szCs w:val="36"/>
      </w:rPr>
    </w:lvl>
    <w:lvl w:ilvl="1">
      <w:start w:val="1"/>
      <w:numFmt w:val="decimal"/>
      <w:lvlText w:val="%1.%2"/>
      <w:lvlJc w:val="left"/>
      <w:pPr>
        <w:ind w:left="1207" w:hanging="721"/>
        <w:jc w:val="left"/>
      </w:pPr>
      <w:rPr>
        <w:rFonts w:ascii="宋体" w:eastAsia="宋体" w:hAnsi="宋体" w:cs="宋体" w:hint="default"/>
        <w:w w:val="100"/>
        <w:sz w:val="36"/>
        <w:szCs w:val="36"/>
      </w:rPr>
    </w:lvl>
    <w:lvl w:ilvl="2">
      <w:start w:val="1"/>
      <w:numFmt w:val="decimal"/>
      <w:lvlText w:val="%1.%2.%3"/>
      <w:lvlJc w:val="left"/>
      <w:pPr>
        <w:ind w:left="2287" w:hanging="1080"/>
        <w:jc w:val="left"/>
      </w:pPr>
      <w:rPr>
        <w:rFonts w:ascii="宋体" w:eastAsia="宋体" w:hAnsi="宋体" w:cs="宋体" w:hint="default"/>
        <w:w w:val="100"/>
        <w:sz w:val="36"/>
        <w:szCs w:val="36"/>
      </w:rPr>
    </w:lvl>
    <w:lvl w:ilvl="3">
      <w:start w:val="0"/>
      <w:numFmt w:val="bullet"/>
      <w:lvlText w:val="•"/>
      <w:lvlJc w:val="left"/>
      <w:pPr>
        <w:ind w:left="4057" w:hanging="1080"/>
      </w:pPr>
      <w:rPr>
        <w:rFonts w:hint="default"/>
      </w:rPr>
    </w:lvl>
    <w:lvl w:ilvl="4">
      <w:start w:val="0"/>
      <w:numFmt w:val="bullet"/>
      <w:lvlText w:val="•"/>
      <w:lvlJc w:val="left"/>
      <w:pPr>
        <w:ind w:left="5834" w:hanging="1080"/>
      </w:pPr>
      <w:rPr>
        <w:rFonts w:hint="default"/>
      </w:rPr>
    </w:lvl>
    <w:lvl w:ilvl="5">
      <w:start w:val="0"/>
      <w:numFmt w:val="bullet"/>
      <w:lvlText w:val="•"/>
      <w:lvlJc w:val="left"/>
      <w:pPr>
        <w:ind w:left="7612" w:hanging="1080"/>
      </w:pPr>
      <w:rPr>
        <w:rFonts w:hint="default"/>
      </w:rPr>
    </w:lvl>
    <w:lvl w:ilvl="6">
      <w:start w:val="0"/>
      <w:numFmt w:val="bullet"/>
      <w:lvlText w:val="•"/>
      <w:lvlJc w:val="left"/>
      <w:pPr>
        <w:ind w:left="9389" w:hanging="1080"/>
      </w:pPr>
      <w:rPr>
        <w:rFonts w:hint="default"/>
      </w:rPr>
    </w:lvl>
    <w:lvl w:ilvl="7">
      <w:start w:val="0"/>
      <w:numFmt w:val="bullet"/>
      <w:lvlText w:val="•"/>
      <w:lvlJc w:val="left"/>
      <w:pPr>
        <w:ind w:left="11167" w:hanging="1080"/>
      </w:pPr>
      <w:rPr>
        <w:rFonts w:hint="default"/>
      </w:rPr>
    </w:lvl>
    <w:lvl w:ilvl="8">
      <w:start w:val="0"/>
      <w:numFmt w:val="bullet"/>
      <w:lvlText w:val="•"/>
      <w:lvlJc w:val="left"/>
      <w:pPr>
        <w:ind w:left="12944" w:hanging="1080"/>
      </w:pPr>
      <w:rPr>
        <w:rFonts w:hint="default"/>
      </w:rPr>
    </w:lvl>
  </w:abstractNum>
  <w:abstractNum w:abstractNumId="33">
    <w:nsid w:val="68408D9A"/>
    <w:multiLevelType w:val="hybridMultilevel"/>
    <w:tmpl w:val="00000000"/>
    <w:lvl w:ilvl="0">
      <w:start w:val="1"/>
      <w:numFmt w:val="decimal"/>
      <w:lvlText w:val="%1."/>
      <w:lvlJc w:val="left"/>
      <w:pPr>
        <w:ind w:left="1027" w:hanging="541"/>
        <w:jc w:val="left"/>
      </w:pPr>
      <w:rPr>
        <w:rFonts w:ascii="宋体" w:eastAsia="宋体" w:hAnsi="宋体" w:cs="宋体" w:hint="default"/>
        <w:w w:val="100"/>
        <w:sz w:val="36"/>
        <w:szCs w:val="36"/>
      </w:rPr>
    </w:lvl>
    <w:lvl w:ilvl="1">
      <w:start w:val="1"/>
      <w:numFmt w:val="decimal"/>
      <w:lvlText w:val="%1.%2"/>
      <w:lvlJc w:val="left"/>
      <w:pPr>
        <w:ind w:left="1207" w:hanging="721"/>
        <w:jc w:val="left"/>
      </w:pPr>
      <w:rPr>
        <w:rFonts w:ascii="宋体" w:eastAsia="宋体" w:hAnsi="宋体" w:cs="宋体" w:hint="default"/>
        <w:w w:val="100"/>
        <w:sz w:val="36"/>
        <w:szCs w:val="36"/>
      </w:rPr>
    </w:lvl>
    <w:lvl w:ilvl="2">
      <w:start w:val="0"/>
      <w:numFmt w:val="bullet"/>
      <w:lvlText w:val="•"/>
      <w:lvlJc w:val="left"/>
      <w:pPr>
        <w:ind w:left="2899" w:hanging="721"/>
      </w:pPr>
      <w:rPr>
        <w:rFonts w:hint="default"/>
      </w:rPr>
    </w:lvl>
    <w:lvl w:ilvl="3">
      <w:start w:val="0"/>
      <w:numFmt w:val="bullet"/>
      <w:lvlText w:val="•"/>
      <w:lvlJc w:val="left"/>
      <w:pPr>
        <w:ind w:left="4599" w:hanging="721"/>
      </w:pPr>
      <w:rPr>
        <w:rFonts w:hint="default"/>
      </w:rPr>
    </w:lvl>
    <w:lvl w:ilvl="4">
      <w:start w:val="0"/>
      <w:numFmt w:val="bullet"/>
      <w:lvlText w:val="•"/>
      <w:lvlJc w:val="left"/>
      <w:pPr>
        <w:ind w:left="6299" w:hanging="721"/>
      </w:pPr>
      <w:rPr>
        <w:rFonts w:hint="default"/>
      </w:rPr>
    </w:lvl>
    <w:lvl w:ilvl="5">
      <w:start w:val="0"/>
      <w:numFmt w:val="bullet"/>
      <w:lvlText w:val="•"/>
      <w:lvlJc w:val="left"/>
      <w:pPr>
        <w:ind w:left="7999" w:hanging="721"/>
      </w:pPr>
      <w:rPr>
        <w:rFonts w:hint="default"/>
      </w:rPr>
    </w:lvl>
    <w:lvl w:ilvl="6">
      <w:start w:val="0"/>
      <w:numFmt w:val="bullet"/>
      <w:lvlText w:val="•"/>
      <w:lvlJc w:val="left"/>
      <w:pPr>
        <w:ind w:left="9699" w:hanging="721"/>
      </w:pPr>
      <w:rPr>
        <w:rFonts w:hint="default"/>
      </w:rPr>
    </w:lvl>
    <w:lvl w:ilvl="7">
      <w:start w:val="0"/>
      <w:numFmt w:val="bullet"/>
      <w:lvlText w:val="•"/>
      <w:lvlJc w:val="left"/>
      <w:pPr>
        <w:ind w:left="11399" w:hanging="721"/>
      </w:pPr>
      <w:rPr>
        <w:rFonts w:hint="default"/>
      </w:rPr>
    </w:lvl>
    <w:lvl w:ilvl="8">
      <w:start w:val="0"/>
      <w:numFmt w:val="bullet"/>
      <w:lvlText w:val="•"/>
      <w:lvlJc w:val="left"/>
      <w:pPr>
        <w:ind w:left="13099" w:hanging="721"/>
      </w:pPr>
      <w:rPr>
        <w:rFonts w:hint="default"/>
      </w:rPr>
    </w:lvl>
  </w:abstractNum>
  <w:abstractNum w:abstractNumId="34">
    <w:nsid w:val="6B41F672"/>
    <w:multiLevelType w:val="hybridMultilevel"/>
    <w:tmpl w:val="00000000"/>
    <w:lvl w:ilvl="0">
      <w:start w:val="1"/>
      <w:numFmt w:val="decimal"/>
      <w:lvlText w:val="%1."/>
      <w:lvlJc w:val="left"/>
      <w:pPr>
        <w:ind w:left="2287" w:hanging="540"/>
        <w:jc w:val="left"/>
      </w:pPr>
      <w:rPr>
        <w:rFonts w:ascii="宋体" w:eastAsia="宋体" w:hAnsi="宋体" w:cs="宋体" w:hint="default"/>
        <w:w w:val="100"/>
        <w:sz w:val="36"/>
        <w:szCs w:val="36"/>
      </w:rPr>
    </w:lvl>
    <w:lvl w:ilvl="1">
      <w:start w:val="0"/>
      <w:numFmt w:val="bullet"/>
      <w:lvlText w:val="•"/>
      <w:lvlJc w:val="left"/>
      <w:pPr>
        <w:ind w:left="3701" w:hanging="540"/>
      </w:pPr>
      <w:rPr>
        <w:rFonts w:hint="default"/>
      </w:rPr>
    </w:lvl>
    <w:lvl w:ilvl="2">
      <w:start w:val="0"/>
      <w:numFmt w:val="bullet"/>
      <w:lvlText w:val="•"/>
      <w:lvlJc w:val="left"/>
      <w:pPr>
        <w:ind w:left="5123" w:hanging="540"/>
      </w:pPr>
      <w:rPr>
        <w:rFonts w:hint="default"/>
      </w:rPr>
    </w:lvl>
    <w:lvl w:ilvl="3">
      <w:start w:val="0"/>
      <w:numFmt w:val="bullet"/>
      <w:lvlText w:val="•"/>
      <w:lvlJc w:val="left"/>
      <w:pPr>
        <w:ind w:left="6545" w:hanging="540"/>
      </w:pPr>
      <w:rPr>
        <w:rFonts w:hint="default"/>
      </w:rPr>
    </w:lvl>
    <w:lvl w:ilvl="4">
      <w:start w:val="0"/>
      <w:numFmt w:val="bullet"/>
      <w:lvlText w:val="•"/>
      <w:lvlJc w:val="left"/>
      <w:pPr>
        <w:ind w:left="7967" w:hanging="540"/>
      </w:pPr>
      <w:rPr>
        <w:rFonts w:hint="default"/>
      </w:rPr>
    </w:lvl>
    <w:lvl w:ilvl="5">
      <w:start w:val="0"/>
      <w:numFmt w:val="bullet"/>
      <w:lvlText w:val="•"/>
      <w:lvlJc w:val="left"/>
      <w:pPr>
        <w:ind w:left="9389" w:hanging="540"/>
      </w:pPr>
      <w:rPr>
        <w:rFonts w:hint="default"/>
      </w:rPr>
    </w:lvl>
    <w:lvl w:ilvl="6">
      <w:start w:val="0"/>
      <w:numFmt w:val="bullet"/>
      <w:lvlText w:val="•"/>
      <w:lvlJc w:val="left"/>
      <w:pPr>
        <w:ind w:left="10811" w:hanging="540"/>
      </w:pPr>
      <w:rPr>
        <w:rFonts w:hint="default"/>
      </w:rPr>
    </w:lvl>
    <w:lvl w:ilvl="7">
      <w:start w:val="0"/>
      <w:numFmt w:val="bullet"/>
      <w:lvlText w:val="•"/>
      <w:lvlJc w:val="left"/>
      <w:pPr>
        <w:ind w:left="12233" w:hanging="540"/>
      </w:pPr>
      <w:rPr>
        <w:rFonts w:hint="default"/>
      </w:rPr>
    </w:lvl>
    <w:lvl w:ilvl="8">
      <w:start w:val="0"/>
      <w:numFmt w:val="bullet"/>
      <w:lvlText w:val="•"/>
      <w:lvlJc w:val="left"/>
      <w:pPr>
        <w:ind w:left="13655" w:hanging="540"/>
      </w:pPr>
      <w:rPr>
        <w:rFonts w:hint="default"/>
      </w:rPr>
    </w:lvl>
  </w:abstractNum>
  <w:abstractNum w:abstractNumId="35">
    <w:nsid w:val="6C886CED"/>
    <w:multiLevelType w:val="hybridMultilevel"/>
    <w:tmpl w:val="00000000"/>
    <w:lvl w:ilvl="0">
      <w:start w:val="3"/>
      <w:numFmt w:val="decimal"/>
      <w:lvlText w:val="%1"/>
      <w:lvlJc w:val="left"/>
      <w:pPr>
        <w:ind w:left="1207" w:hanging="721"/>
        <w:jc w:val="left"/>
      </w:pPr>
      <w:rPr>
        <w:rFonts w:hint="default"/>
      </w:rPr>
    </w:lvl>
    <w:lvl w:ilvl="1">
      <w:start w:val="1"/>
      <w:numFmt w:val="decimal"/>
      <w:lvlText w:val="%1.%2"/>
      <w:lvlJc w:val="left"/>
      <w:pPr>
        <w:ind w:left="1207" w:hanging="721"/>
        <w:jc w:val="left"/>
      </w:pPr>
      <w:rPr>
        <w:rFonts w:ascii="宋体" w:eastAsia="宋体" w:hAnsi="宋体" w:cs="宋体" w:hint="default"/>
        <w:w w:val="100"/>
        <w:sz w:val="36"/>
        <w:szCs w:val="36"/>
      </w:rPr>
    </w:lvl>
    <w:lvl w:ilvl="2">
      <w:start w:val="0"/>
      <w:numFmt w:val="bullet"/>
      <w:lvlText w:val="•"/>
      <w:lvlJc w:val="left"/>
      <w:pPr>
        <w:ind w:left="4259" w:hanging="721"/>
      </w:pPr>
      <w:rPr>
        <w:rFonts w:hint="default"/>
      </w:rPr>
    </w:lvl>
    <w:lvl w:ilvl="3">
      <w:start w:val="0"/>
      <w:numFmt w:val="bullet"/>
      <w:lvlText w:val="•"/>
      <w:lvlJc w:val="left"/>
      <w:pPr>
        <w:ind w:left="5789" w:hanging="721"/>
      </w:pPr>
      <w:rPr>
        <w:rFonts w:hint="default"/>
      </w:rPr>
    </w:lvl>
    <w:lvl w:ilvl="4">
      <w:start w:val="0"/>
      <w:numFmt w:val="bullet"/>
      <w:lvlText w:val="•"/>
      <w:lvlJc w:val="left"/>
      <w:pPr>
        <w:ind w:left="7319" w:hanging="721"/>
      </w:pPr>
      <w:rPr>
        <w:rFonts w:hint="default"/>
      </w:rPr>
    </w:lvl>
    <w:lvl w:ilvl="5">
      <w:start w:val="0"/>
      <w:numFmt w:val="bullet"/>
      <w:lvlText w:val="•"/>
      <w:lvlJc w:val="left"/>
      <w:pPr>
        <w:ind w:left="8849" w:hanging="721"/>
      </w:pPr>
      <w:rPr>
        <w:rFonts w:hint="default"/>
      </w:rPr>
    </w:lvl>
    <w:lvl w:ilvl="6">
      <w:start w:val="0"/>
      <w:numFmt w:val="bullet"/>
      <w:lvlText w:val="•"/>
      <w:lvlJc w:val="left"/>
      <w:pPr>
        <w:ind w:left="10379" w:hanging="721"/>
      </w:pPr>
      <w:rPr>
        <w:rFonts w:hint="default"/>
      </w:rPr>
    </w:lvl>
    <w:lvl w:ilvl="7">
      <w:start w:val="0"/>
      <w:numFmt w:val="bullet"/>
      <w:lvlText w:val="•"/>
      <w:lvlJc w:val="left"/>
      <w:pPr>
        <w:ind w:left="11909" w:hanging="721"/>
      </w:pPr>
      <w:rPr>
        <w:rFonts w:hint="default"/>
      </w:rPr>
    </w:lvl>
    <w:lvl w:ilvl="8">
      <w:start w:val="0"/>
      <w:numFmt w:val="bullet"/>
      <w:lvlText w:val="•"/>
      <w:lvlJc w:val="left"/>
      <w:pPr>
        <w:ind w:left="13439" w:hanging="721"/>
      </w:pPr>
      <w:rPr>
        <w:rFonts w:hint="default"/>
      </w:rPr>
    </w:lvl>
  </w:abstractNum>
  <w:abstractNum w:abstractNumId="36">
    <w:nsid w:val="6EC6594E"/>
    <w:multiLevelType w:val="hybridMultilevel"/>
    <w:tmpl w:val="00000000"/>
    <w:lvl w:ilvl="0">
      <w:start w:val="1"/>
      <w:numFmt w:val="decimal"/>
      <w:lvlText w:val="%1."/>
      <w:lvlJc w:val="left"/>
      <w:pPr>
        <w:ind w:left="2287" w:hanging="540"/>
        <w:jc w:val="left"/>
      </w:pPr>
      <w:rPr>
        <w:rFonts w:ascii="宋体" w:eastAsia="宋体" w:hAnsi="宋体" w:cs="宋体" w:hint="default"/>
        <w:w w:val="100"/>
        <w:sz w:val="36"/>
        <w:szCs w:val="36"/>
      </w:rPr>
    </w:lvl>
    <w:lvl w:ilvl="1">
      <w:start w:val="0"/>
      <w:numFmt w:val="bullet"/>
      <w:lvlText w:val="•"/>
      <w:lvlJc w:val="left"/>
      <w:pPr>
        <w:ind w:left="3701" w:hanging="540"/>
      </w:pPr>
      <w:rPr>
        <w:rFonts w:hint="default"/>
      </w:rPr>
    </w:lvl>
    <w:lvl w:ilvl="2">
      <w:start w:val="0"/>
      <w:numFmt w:val="bullet"/>
      <w:lvlText w:val="•"/>
      <w:lvlJc w:val="left"/>
      <w:pPr>
        <w:ind w:left="5123" w:hanging="540"/>
      </w:pPr>
      <w:rPr>
        <w:rFonts w:hint="default"/>
      </w:rPr>
    </w:lvl>
    <w:lvl w:ilvl="3">
      <w:start w:val="0"/>
      <w:numFmt w:val="bullet"/>
      <w:lvlText w:val="•"/>
      <w:lvlJc w:val="left"/>
      <w:pPr>
        <w:ind w:left="6545" w:hanging="540"/>
      </w:pPr>
      <w:rPr>
        <w:rFonts w:hint="default"/>
      </w:rPr>
    </w:lvl>
    <w:lvl w:ilvl="4">
      <w:start w:val="0"/>
      <w:numFmt w:val="bullet"/>
      <w:lvlText w:val="•"/>
      <w:lvlJc w:val="left"/>
      <w:pPr>
        <w:ind w:left="7967" w:hanging="540"/>
      </w:pPr>
      <w:rPr>
        <w:rFonts w:hint="default"/>
      </w:rPr>
    </w:lvl>
    <w:lvl w:ilvl="5">
      <w:start w:val="0"/>
      <w:numFmt w:val="bullet"/>
      <w:lvlText w:val="•"/>
      <w:lvlJc w:val="left"/>
      <w:pPr>
        <w:ind w:left="9389" w:hanging="540"/>
      </w:pPr>
      <w:rPr>
        <w:rFonts w:hint="default"/>
      </w:rPr>
    </w:lvl>
    <w:lvl w:ilvl="6">
      <w:start w:val="0"/>
      <w:numFmt w:val="bullet"/>
      <w:lvlText w:val="•"/>
      <w:lvlJc w:val="left"/>
      <w:pPr>
        <w:ind w:left="10811" w:hanging="540"/>
      </w:pPr>
      <w:rPr>
        <w:rFonts w:hint="default"/>
      </w:rPr>
    </w:lvl>
    <w:lvl w:ilvl="7">
      <w:start w:val="0"/>
      <w:numFmt w:val="bullet"/>
      <w:lvlText w:val="•"/>
      <w:lvlJc w:val="left"/>
      <w:pPr>
        <w:ind w:left="12233" w:hanging="540"/>
      </w:pPr>
      <w:rPr>
        <w:rFonts w:hint="default"/>
      </w:rPr>
    </w:lvl>
    <w:lvl w:ilvl="8">
      <w:start w:val="0"/>
      <w:numFmt w:val="bullet"/>
      <w:lvlText w:val="•"/>
      <w:lvlJc w:val="left"/>
      <w:pPr>
        <w:ind w:left="13655" w:hanging="540"/>
      </w:pPr>
      <w:rPr>
        <w:rFonts w:hint="default"/>
      </w:rPr>
    </w:lvl>
  </w:abstractNum>
  <w:abstractNum w:abstractNumId="37">
    <w:nsid w:val="6FEAD102"/>
    <w:multiLevelType w:val="hybridMultilevel"/>
    <w:tmpl w:val="00000000"/>
    <w:lvl w:ilvl="0">
      <w:start w:val="1"/>
      <w:numFmt w:val="decimal"/>
      <w:lvlText w:val="%1."/>
      <w:lvlJc w:val="left"/>
      <w:pPr>
        <w:ind w:left="1027" w:hanging="541"/>
        <w:jc w:val="left"/>
      </w:pPr>
      <w:rPr>
        <w:rFonts w:ascii="宋体" w:eastAsia="宋体" w:hAnsi="宋体" w:cs="宋体" w:hint="default"/>
        <w:w w:val="100"/>
        <w:sz w:val="36"/>
        <w:szCs w:val="36"/>
      </w:rPr>
    </w:lvl>
    <w:lvl w:ilvl="1">
      <w:start w:val="1"/>
      <w:numFmt w:val="decimal"/>
      <w:lvlText w:val="%1.%2"/>
      <w:lvlJc w:val="left"/>
      <w:pPr>
        <w:ind w:left="1207" w:hanging="721"/>
        <w:jc w:val="left"/>
      </w:pPr>
      <w:rPr>
        <w:rFonts w:ascii="宋体" w:eastAsia="宋体" w:hAnsi="宋体" w:cs="宋体" w:hint="default"/>
        <w:w w:val="100"/>
        <w:sz w:val="36"/>
        <w:szCs w:val="36"/>
      </w:rPr>
    </w:lvl>
    <w:lvl w:ilvl="2">
      <w:start w:val="0"/>
      <w:numFmt w:val="bullet"/>
      <w:lvlText w:val="•"/>
      <w:lvlJc w:val="left"/>
      <w:pPr>
        <w:ind w:left="2899" w:hanging="721"/>
      </w:pPr>
      <w:rPr>
        <w:rFonts w:hint="default"/>
      </w:rPr>
    </w:lvl>
    <w:lvl w:ilvl="3">
      <w:start w:val="0"/>
      <w:numFmt w:val="bullet"/>
      <w:lvlText w:val="•"/>
      <w:lvlJc w:val="left"/>
      <w:pPr>
        <w:ind w:left="4599" w:hanging="721"/>
      </w:pPr>
      <w:rPr>
        <w:rFonts w:hint="default"/>
      </w:rPr>
    </w:lvl>
    <w:lvl w:ilvl="4">
      <w:start w:val="0"/>
      <w:numFmt w:val="bullet"/>
      <w:lvlText w:val="•"/>
      <w:lvlJc w:val="left"/>
      <w:pPr>
        <w:ind w:left="6299" w:hanging="721"/>
      </w:pPr>
      <w:rPr>
        <w:rFonts w:hint="default"/>
      </w:rPr>
    </w:lvl>
    <w:lvl w:ilvl="5">
      <w:start w:val="0"/>
      <w:numFmt w:val="bullet"/>
      <w:lvlText w:val="•"/>
      <w:lvlJc w:val="left"/>
      <w:pPr>
        <w:ind w:left="7999" w:hanging="721"/>
      </w:pPr>
      <w:rPr>
        <w:rFonts w:hint="default"/>
      </w:rPr>
    </w:lvl>
    <w:lvl w:ilvl="6">
      <w:start w:val="0"/>
      <w:numFmt w:val="bullet"/>
      <w:lvlText w:val="•"/>
      <w:lvlJc w:val="left"/>
      <w:pPr>
        <w:ind w:left="9699" w:hanging="721"/>
      </w:pPr>
      <w:rPr>
        <w:rFonts w:hint="default"/>
      </w:rPr>
    </w:lvl>
    <w:lvl w:ilvl="7">
      <w:start w:val="0"/>
      <w:numFmt w:val="bullet"/>
      <w:lvlText w:val="•"/>
      <w:lvlJc w:val="left"/>
      <w:pPr>
        <w:ind w:left="11399" w:hanging="721"/>
      </w:pPr>
      <w:rPr>
        <w:rFonts w:hint="default"/>
      </w:rPr>
    </w:lvl>
    <w:lvl w:ilvl="8">
      <w:start w:val="0"/>
      <w:numFmt w:val="bullet"/>
      <w:lvlText w:val="•"/>
      <w:lvlJc w:val="left"/>
      <w:pPr>
        <w:ind w:left="13099" w:hanging="721"/>
      </w:pPr>
      <w:rPr>
        <w:rFonts w:hint="default"/>
      </w:rPr>
    </w:lvl>
  </w:abstractNum>
  <w:abstractNum w:abstractNumId="38">
    <w:nsid w:val="7D39521C"/>
    <w:multiLevelType w:val="hybridMultilevel"/>
    <w:tmpl w:val="00000000"/>
    <w:lvl w:ilvl="0">
      <w:start w:val="1"/>
      <w:numFmt w:val="decimal"/>
      <w:lvlText w:val="%1."/>
      <w:lvlJc w:val="left"/>
      <w:pPr>
        <w:ind w:left="2287" w:hanging="540"/>
        <w:jc w:val="left"/>
      </w:pPr>
      <w:rPr>
        <w:rFonts w:ascii="宋体" w:eastAsia="宋体" w:hAnsi="宋体" w:cs="宋体" w:hint="default"/>
        <w:w w:val="100"/>
        <w:sz w:val="36"/>
        <w:szCs w:val="36"/>
      </w:rPr>
    </w:lvl>
    <w:lvl w:ilvl="1">
      <w:start w:val="0"/>
      <w:numFmt w:val="bullet"/>
      <w:lvlText w:val="•"/>
      <w:lvlJc w:val="left"/>
      <w:pPr>
        <w:ind w:left="3701" w:hanging="540"/>
      </w:pPr>
      <w:rPr>
        <w:rFonts w:hint="default"/>
      </w:rPr>
    </w:lvl>
    <w:lvl w:ilvl="2">
      <w:start w:val="0"/>
      <w:numFmt w:val="bullet"/>
      <w:lvlText w:val="•"/>
      <w:lvlJc w:val="left"/>
      <w:pPr>
        <w:ind w:left="5123" w:hanging="540"/>
      </w:pPr>
      <w:rPr>
        <w:rFonts w:hint="default"/>
      </w:rPr>
    </w:lvl>
    <w:lvl w:ilvl="3">
      <w:start w:val="0"/>
      <w:numFmt w:val="bullet"/>
      <w:lvlText w:val="•"/>
      <w:lvlJc w:val="left"/>
      <w:pPr>
        <w:ind w:left="6545" w:hanging="540"/>
      </w:pPr>
      <w:rPr>
        <w:rFonts w:hint="default"/>
      </w:rPr>
    </w:lvl>
    <w:lvl w:ilvl="4">
      <w:start w:val="0"/>
      <w:numFmt w:val="bullet"/>
      <w:lvlText w:val="•"/>
      <w:lvlJc w:val="left"/>
      <w:pPr>
        <w:ind w:left="7967" w:hanging="540"/>
      </w:pPr>
      <w:rPr>
        <w:rFonts w:hint="default"/>
      </w:rPr>
    </w:lvl>
    <w:lvl w:ilvl="5">
      <w:start w:val="0"/>
      <w:numFmt w:val="bullet"/>
      <w:lvlText w:val="•"/>
      <w:lvlJc w:val="left"/>
      <w:pPr>
        <w:ind w:left="9389" w:hanging="540"/>
      </w:pPr>
      <w:rPr>
        <w:rFonts w:hint="default"/>
      </w:rPr>
    </w:lvl>
    <w:lvl w:ilvl="6">
      <w:start w:val="0"/>
      <w:numFmt w:val="bullet"/>
      <w:lvlText w:val="•"/>
      <w:lvlJc w:val="left"/>
      <w:pPr>
        <w:ind w:left="10811" w:hanging="540"/>
      </w:pPr>
      <w:rPr>
        <w:rFonts w:hint="default"/>
      </w:rPr>
    </w:lvl>
    <w:lvl w:ilvl="7">
      <w:start w:val="0"/>
      <w:numFmt w:val="bullet"/>
      <w:lvlText w:val="•"/>
      <w:lvlJc w:val="left"/>
      <w:pPr>
        <w:ind w:left="12233" w:hanging="540"/>
      </w:pPr>
      <w:rPr>
        <w:rFonts w:hint="default"/>
      </w:rPr>
    </w:lvl>
    <w:lvl w:ilvl="8">
      <w:start w:val="0"/>
      <w:numFmt w:val="bullet"/>
      <w:lvlText w:val="•"/>
      <w:lvlJc w:val="left"/>
      <w:pPr>
        <w:ind w:left="13655" w:hanging="540"/>
      </w:pPr>
      <w:rPr>
        <w:rFonts w:hint="default"/>
      </w:rPr>
    </w:lvl>
  </w:abstractNum>
  <w:num w:numId="1">
    <w:abstractNumId w:val="7"/>
  </w:num>
  <w:num w:numId="2">
    <w:abstractNumId w:val="12"/>
  </w:num>
  <w:num w:numId="3">
    <w:abstractNumId w:val="32"/>
  </w:num>
  <w:num w:numId="4">
    <w:abstractNumId w:val="10"/>
  </w:num>
  <w:num w:numId="5">
    <w:abstractNumId w:val="9"/>
  </w:num>
  <w:num w:numId="6">
    <w:abstractNumId w:val="13"/>
  </w:num>
  <w:num w:numId="7">
    <w:abstractNumId w:val="21"/>
  </w:num>
  <w:num w:numId="8">
    <w:abstractNumId w:val="31"/>
  </w:num>
  <w:num w:numId="9">
    <w:abstractNumId w:val="0"/>
  </w:num>
  <w:num w:numId="10">
    <w:abstractNumId w:val="35"/>
  </w:num>
  <w:num w:numId="11">
    <w:abstractNumId w:val="28"/>
  </w:num>
  <w:num w:numId="12">
    <w:abstractNumId w:val="33"/>
  </w:num>
  <w:num w:numId="13">
    <w:abstractNumId w:val="23"/>
  </w:num>
  <w:num w:numId="14">
    <w:abstractNumId w:val="15"/>
  </w:num>
  <w:num w:numId="15">
    <w:abstractNumId w:val="37"/>
  </w:num>
  <w:num w:numId="16">
    <w:abstractNumId w:val="14"/>
  </w:num>
  <w:num w:numId="17">
    <w:abstractNumId w:val="29"/>
  </w:num>
  <w:num w:numId="18">
    <w:abstractNumId w:val="1"/>
  </w:num>
  <w:num w:numId="19">
    <w:abstractNumId w:val="22"/>
  </w:num>
  <w:num w:numId="20">
    <w:abstractNumId w:val="24"/>
  </w:num>
  <w:num w:numId="21">
    <w:abstractNumId w:val="25"/>
  </w:num>
  <w:num w:numId="22">
    <w:abstractNumId w:val="2"/>
  </w:num>
  <w:num w:numId="23">
    <w:abstractNumId w:val="30"/>
  </w:num>
  <w:num w:numId="24">
    <w:abstractNumId w:val="6"/>
  </w:num>
  <w:num w:numId="25">
    <w:abstractNumId w:val="16"/>
  </w:num>
  <w:num w:numId="26">
    <w:abstractNumId w:val="27"/>
  </w:num>
  <w:num w:numId="27">
    <w:abstractNumId w:val="34"/>
  </w:num>
  <w:num w:numId="28">
    <w:abstractNumId w:val="20"/>
  </w:num>
  <w:num w:numId="29">
    <w:abstractNumId w:val="38"/>
  </w:num>
  <w:num w:numId="30">
    <w:abstractNumId w:val="19"/>
  </w:num>
  <w:num w:numId="31">
    <w:abstractNumId w:val="26"/>
  </w:num>
  <w:num w:numId="32">
    <w:abstractNumId w:val="18"/>
  </w:num>
  <w:num w:numId="33">
    <w:abstractNumId w:val="8"/>
  </w:num>
  <w:num w:numId="34">
    <w:abstractNumId w:val="5"/>
  </w:num>
  <w:num w:numId="35">
    <w:abstractNumId w:val="3"/>
  </w:num>
  <w:num w:numId="36">
    <w:abstractNumId w:val="36"/>
  </w:num>
  <w:num w:numId="37">
    <w:abstractNumId w:val="17"/>
  </w:num>
  <w:num w:numId="38">
    <w:abstractNumId w:val="4"/>
  </w:num>
  <w:num w:numId="39">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5549"/>
      <w:outlineLvl w:val="0"/>
    </w:pPr>
    <w:rPr>
      <w:rFonts w:ascii="宋体" w:eastAsia="宋体" w:hAnsi="宋体" w:cs="宋体"/>
      <w:sz w:val="40"/>
      <w:szCs w:val="40"/>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1207" w:hanging="72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yperlink" Target="https://d.book118.com/317164164003006026"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2023-12-19T01:29:16Z</dcterms:created>
  <dcterms:modified xsi:type="dcterms:W3CDTF">2023-12-19T01:29:16Z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2022-10-08T00:00:00Z</vt:filetime>
  </property>
  <property fmtid="{D5CDD505-2E9C-101B-9397-08002B2CF9AE}" pid="3" name="LastSaved">
    <vt:filetime>2023-12-19T00:00:00Z</vt:filetime>
  </property>
</Properties>
</file>