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line="281" w:lineRule="exact"/>
        <w:ind w:left="2377"/>
      </w:pPr>
      <w:r>
        <w:rPr>
          <w:position w:val="-6"/>
        </w:rPr>
        <w:drawing>
          <wp:inline distT="0" distB="0" distL="0" distR="0">
            <wp:extent cx="1244318" cy="17866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1244318" cy="178662"/>
                    </a:xfrm>
                    <a:prstGeom prst="rect">
                      <a:avLst/>
                    </a:prstGeom>
                  </pic:spPr>
                </pic:pic>
              </a:graphicData>
            </a:graphic>
          </wp:inline>
        </w:drawing>
      </w:r>
    </w:p>
    <w:p>
      <w:pPr>
        <w:pStyle w:val="BodyText"/>
        <w:spacing w:line="265" w:lineRule="auto"/>
      </w:pPr>
    </w:p>
    <w:p>
      <w:pPr>
        <w:pStyle w:val="BodyText"/>
        <w:spacing w:line="266" w:lineRule="auto"/>
      </w:pPr>
    </w:p>
    <w:p>
      <w:pPr>
        <w:pStyle w:val="BodyText"/>
        <w:spacing w:line="266" w:lineRule="auto"/>
      </w:pPr>
    </w:p>
    <w:p>
      <w:pPr>
        <w:spacing w:before="372" w:line="195" w:lineRule="auto"/>
        <w:ind w:left="1345"/>
        <w:rPr>
          <w:rFonts w:ascii="Impact" w:eastAsia="Impact" w:hAnsi="Impact" w:cs="Impact"/>
          <w:sz w:val="122"/>
          <w:szCs w:val="122"/>
        </w:rPr>
        <w:sectPr>
          <w:headerReference w:type="default" r:id="rId5"/>
          <w:pgSz w:w="11906" w:h="16838"/>
          <w:pgMar w:top="400" w:right="0" w:bottom="0" w:left="0" w:header="0" w:footer="0" w:gutter="0"/>
          <w:cols w:space="708"/>
        </w:sectPr>
      </w:pPr>
      <w:r>
        <w:rPr>
          <w:rFonts w:ascii="Impact" w:eastAsia="Impact" w:hAnsi="Impact" w:cs="Impact"/>
          <w:color w:val="545656"/>
          <w:spacing w:val="-4"/>
          <w:sz w:val="122"/>
          <w:szCs w:val="122"/>
        </w:rPr>
        <w:t>2024</w:t>
      </w:r>
    </w:p>
    <w:p>
      <w:pPr>
        <w:spacing w:before="7" w:line="168" w:lineRule="auto"/>
        <w:ind w:left="1353"/>
        <w:rPr>
          <w:rFonts w:ascii="Microsoft YaHei" w:eastAsia="Microsoft YaHei" w:hAnsi="Microsoft YaHei" w:cs="Microsoft YaHei"/>
          <w:sz w:val="118"/>
          <w:szCs w:val="118"/>
        </w:rPr>
      </w:pPr>
      <w:r>
        <w:rPr>
          <w:rFonts w:ascii="Microsoft YaHei" w:eastAsia="Microsoft YaHei" w:hAnsi="Microsoft YaHei" w:cs="Microsoft YaHei"/>
          <w:color w:val="CA151D"/>
          <w:spacing w:val="1"/>
          <w:sz w:val="118"/>
          <w:szCs w:val="118"/>
        </w:rPr>
        <w:t>是时候重视</w:t>
      </w:r>
    </w:p>
    <w:p>
      <w:pPr>
        <w:spacing w:before="5" w:line="181" w:lineRule="auto"/>
        <w:ind w:left="1345"/>
        <w:rPr>
          <w:rFonts w:ascii="Microsoft YaHei" w:eastAsia="Microsoft YaHei" w:hAnsi="Microsoft YaHei" w:cs="Microsoft YaHei"/>
          <w:sz w:val="85"/>
          <w:szCs w:val="85"/>
        </w:rPr>
      </w:pPr>
      <w:r>
        <w:rPr>
          <w:rFonts w:ascii="Microsoft YaHei" w:eastAsia="Microsoft YaHei" w:hAnsi="Microsoft YaHei" w:cs="Microsoft YaHei"/>
          <w:color w:val="033453"/>
          <w:spacing w:val="5"/>
          <w:sz w:val="85"/>
          <w:szCs w:val="85"/>
        </w:rPr>
        <w:t>组界能力建设了</w:t>
      </w: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spacing w:before="163" w:line="178" w:lineRule="auto"/>
        <w:ind w:left="1460"/>
        <w:rPr>
          <w:rFonts w:ascii="Microsoft YaHei" w:eastAsia="Microsoft YaHei" w:hAnsi="Microsoft YaHei" w:cs="Microsoft YaHei"/>
          <w:sz w:val="38"/>
          <w:szCs w:val="38"/>
        </w:rPr>
      </w:pPr>
      <w:r>
        <w:rPr>
          <w:rFonts w:ascii="Microsoft YaHei" w:eastAsia="Microsoft YaHei" w:hAnsi="Microsoft YaHei" w:cs="Microsoft YaHei"/>
          <w:color w:val="606060"/>
          <w:sz w:val="38"/>
          <w:szCs w:val="38"/>
        </w:rPr>
        <w:t>TCC</w:t>
      </w:r>
      <w:r>
        <w:rPr>
          <w:rFonts w:ascii="Microsoft YaHei" w:eastAsia="Microsoft YaHei" w:hAnsi="Microsoft YaHei" w:cs="Microsoft YaHei"/>
          <w:color w:val="606060"/>
          <w:spacing w:val="6"/>
          <w:sz w:val="38"/>
          <w:szCs w:val="38"/>
        </w:rPr>
        <w:t xml:space="preserve">   </w:t>
      </w:r>
      <w:r>
        <w:rPr>
          <w:rFonts w:ascii="Microsoft YaHei" w:eastAsia="Microsoft YaHei" w:hAnsi="Microsoft YaHei" w:cs="Microsoft YaHei"/>
          <w:color w:val="606060"/>
          <w:spacing w:val="27"/>
          <w:sz w:val="38"/>
          <w:szCs w:val="38"/>
        </w:rPr>
        <w:t>2024年度</w:t>
      </w:r>
    </w:p>
    <w:p>
      <w:pPr>
        <w:spacing w:before="103" w:line="178" w:lineRule="auto"/>
        <w:ind w:left="1448"/>
        <w:rPr>
          <w:rFonts w:ascii="Microsoft YaHei" w:eastAsia="Microsoft YaHei" w:hAnsi="Microsoft YaHei" w:cs="Microsoft YaHei"/>
          <w:sz w:val="36"/>
          <w:szCs w:val="36"/>
        </w:rPr>
      </w:pPr>
      <w:r>
        <w:rPr>
          <w:rFonts w:ascii="Microsoft YaHei" w:eastAsia="Microsoft YaHei" w:hAnsi="Microsoft YaHei" w:cs="Microsoft YaHei"/>
          <w:b/>
          <w:bCs/>
          <w:color w:val="606060"/>
          <w:spacing w:val="46"/>
          <w:sz w:val="36"/>
          <w:szCs w:val="36"/>
        </w:rPr>
        <w:t>组织发展白皮</w:t>
      </w:r>
      <w:r>
        <w:rPr>
          <w:rFonts w:ascii="Microsoft YaHei" w:eastAsia="Microsoft YaHei" w:hAnsi="Microsoft YaHei" w:cs="Microsoft YaHei"/>
          <w:b/>
          <w:bCs/>
          <w:color w:val="606060"/>
          <w:spacing w:val="-18"/>
          <w:sz w:val="36"/>
          <w:szCs w:val="36"/>
        </w:rPr>
        <w:t xml:space="preserve"> </w:t>
      </w:r>
      <w:r>
        <w:rPr>
          <w:rFonts w:ascii="Microsoft YaHei" w:eastAsia="Microsoft YaHei" w:hAnsi="Microsoft YaHei" w:cs="Microsoft YaHei"/>
          <w:b/>
          <w:bCs/>
          <w:color w:val="606060"/>
          <w:spacing w:val="46"/>
          <w:sz w:val="36"/>
          <w:szCs w:val="36"/>
        </w:rPr>
        <w:t>书</w:t>
      </w:r>
    </w:p>
    <w:p>
      <w:pPr>
        <w:spacing w:line="178" w:lineRule="auto"/>
        <w:rPr>
          <w:rFonts w:ascii="Microsoft YaHei" w:eastAsia="Microsoft YaHei" w:hAnsi="Microsoft YaHei" w:cs="Microsoft YaHei"/>
          <w:sz w:val="36"/>
          <w:szCs w:val="36"/>
        </w:rPr>
        <w:sectPr>
          <w:headerReference w:type="default" r:id="rId6"/>
          <w:type w:val="nextPage"/>
          <w:pgSz w:w="11906" w:h="16838"/>
          <w:pgMar w:top="400" w:right="0" w:bottom="0" w:left="0" w:header="0" w:footer="0" w:gutter="0"/>
          <w:pgNumType w:start="2"/>
          <w:cols w:space="708"/>
          <w:titlePg w:val="0"/>
        </w:sectPr>
      </w:pPr>
    </w:p>
    <w:p>
      <w:pPr>
        <w:spacing w:before="57" w:line="384" w:lineRule="exact"/>
        <w:ind w:firstLine="7490"/>
      </w:pPr>
      <w:r>
        <w:rPr>
          <w:position w:val="-7"/>
        </w:rPr>
        <w:drawing>
          <wp:inline distT="0" distB="0" distL="0" distR="0">
            <wp:extent cx="1267016" cy="24419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267016" cy="244198"/>
                    </a:xfrm>
                    <a:prstGeom prst="rect">
                      <a:avLst/>
                    </a:prstGeom>
                  </pic:spPr>
                </pic:pic>
              </a:graphicData>
            </a:graphic>
          </wp:inline>
        </w:drawing>
      </w:r>
    </w:p>
    <w:tbl>
      <w:tblPr>
        <w:tblStyle w:val="TableNormal0"/>
        <w:tblW w:w="10440" w:type="dxa"/>
        <w:tblInd w:w="10" w:type="dxa"/>
        <w:tblBorders>
          <w:top w:val="single" w:sz="8" w:space="0" w:color="B2B2B2"/>
          <w:left w:val="single" w:sz="8" w:space="0" w:color="B2B2B2"/>
          <w:bottom w:val="single" w:sz="8" w:space="0" w:color="B2B2B2"/>
          <w:right w:val="single" w:sz="8" w:space="0" w:color="B2B2B2"/>
        </w:tblBorders>
        <w:tblLayout w:type="fixed"/>
      </w:tblPr>
      <w:tblGrid>
        <w:gridCol w:w="10440"/>
      </w:tblGrid>
      <w:tr>
        <w:tblPrEx>
          <w:tblW w:w="10440" w:type="dxa"/>
          <w:tblInd w:w="10" w:type="dxa"/>
          <w:tblBorders>
            <w:top w:val="single" w:sz="8" w:space="0" w:color="B2B2B2"/>
            <w:left w:val="single" w:sz="8" w:space="0" w:color="B2B2B2"/>
            <w:bottom w:val="single" w:sz="8" w:space="0" w:color="B2B2B2"/>
            <w:right w:val="single" w:sz="8" w:space="0" w:color="B2B2B2"/>
          </w:tblBorders>
          <w:tblLayout w:type="fixed"/>
        </w:tblPrEx>
        <w:trPr>
          <w:trHeight w:val="14966"/>
        </w:trPr>
        <w:tc>
          <w:tcPr>
            <w:tcW w:w="10440"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40" w:line="225" w:lineRule="auto"/>
              <w:ind w:left="4625"/>
              <w:rPr>
                <w:sz w:val="43"/>
                <w:szCs w:val="43"/>
              </w:rPr>
            </w:pPr>
            <w:r>
              <w:rPr>
                <w:color w:val="555656"/>
                <w:spacing w:val="1"/>
                <w:sz w:val="43"/>
                <w:szCs w:val="43"/>
                <w14:textOutline w14:w="6350">
                  <w14:solidFill>
                    <w14:srgbClr w14:val="555656"/>
                  </w14:solidFill>
                  <w14:prstDash w14:val="solid"/>
                  <w14:miter w14:lim="0"/>
                </w14:textOutline>
              </w:rPr>
              <w:t>前言</w:t>
            </w:r>
          </w:p>
          <w:p>
            <w:pPr>
              <w:pStyle w:val="TableText"/>
              <w:spacing w:before="347" w:line="224" w:lineRule="auto"/>
              <w:ind w:left="2537"/>
              <w:rPr>
                <w:sz w:val="33"/>
                <w:szCs w:val="33"/>
              </w:rPr>
            </w:pPr>
            <w:r>
              <w:rPr>
                <w:color w:val="C6171E"/>
                <w:spacing w:val="5"/>
                <w:sz w:val="33"/>
                <w:szCs w:val="33"/>
                <w14:textOutline w14:w="3175">
                  <w14:solidFill>
                    <w14:srgbClr w14:val="C6171E"/>
                  </w14:solidFill>
                  <w14:prstDash w14:val="solid"/>
                  <w14:miter w14:lim="0"/>
                </w14:textOutline>
              </w:rPr>
              <w:t>2024，是时候重视组织能力建设了</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85" w:line="244" w:lineRule="auto"/>
              <w:ind w:left="920" w:right="1183" w:firstLine="565"/>
            </w:pPr>
            <w:r>
              <w:rPr>
                <w:color w:val="595757"/>
                <w:spacing w:val="-2"/>
              </w:rPr>
              <w:t>对于很多中国企业来说，放开疫情管控的2024年，恍然一夜之间“变</w:t>
            </w:r>
            <w:r>
              <w:rPr>
                <w:color w:val="595757"/>
                <w:spacing w:val="12"/>
              </w:rPr>
              <w:t xml:space="preserve"> </w:t>
            </w:r>
            <w:r>
              <w:rPr>
                <w:color w:val="595757"/>
                <w:spacing w:val="-28"/>
              </w:rPr>
              <w:t>天”，未来的“不确定”成为主导词汇：</w:t>
            </w:r>
          </w:p>
          <w:p>
            <w:pPr>
              <w:spacing w:line="373" w:lineRule="auto"/>
              <w:rPr>
                <w:rFonts w:ascii="Arial"/>
                <w:sz w:val="21"/>
              </w:rPr>
            </w:pPr>
          </w:p>
          <w:p>
            <w:pPr>
              <w:pStyle w:val="TableText"/>
              <w:spacing w:before="85" w:line="216" w:lineRule="auto"/>
              <w:ind w:left="1550"/>
            </w:pPr>
            <w:r>
              <w:rPr>
                <w:color w:val="595757"/>
                <w:spacing w:val="2"/>
              </w:rPr>
              <w:t>-国际政治局面不时崩盘，各种地缘冲突无法预测;</w:t>
            </w:r>
          </w:p>
          <w:p>
            <w:pPr>
              <w:pStyle w:val="TableText"/>
              <w:spacing w:before="77" w:line="215" w:lineRule="auto"/>
              <w:ind w:left="1550"/>
            </w:pPr>
            <w:r>
              <w:rPr>
                <w:color w:val="595757"/>
                <w:spacing w:val="2"/>
              </w:rPr>
              <w:t>-美中两个超级经济体矛盾加剧，逆全球化浪潮升级;</w:t>
            </w:r>
          </w:p>
          <w:p>
            <w:pPr>
              <w:pStyle w:val="TableText"/>
              <w:spacing w:before="78" w:line="217" w:lineRule="auto"/>
              <w:ind w:left="1550"/>
            </w:pPr>
            <w:r>
              <w:rPr>
                <w:color w:val="595757"/>
                <w:spacing w:val="13"/>
              </w:rPr>
              <w:t>-教培/房地产等行业點然离场，互联网/电商(含跨境电商）带动</w:t>
            </w:r>
          </w:p>
          <w:p>
            <w:pPr>
              <w:pStyle w:val="TableText"/>
              <w:spacing w:before="79" w:line="211" w:lineRule="auto"/>
              <w:ind w:left="912"/>
            </w:pPr>
            <w:r>
              <w:rPr>
                <w:color w:val="595757"/>
              </w:rPr>
              <w:t>全行业的热点消退，仅有新能源、AI、芯片几个细分行业余温尚存;</w:t>
            </w:r>
          </w:p>
          <w:p>
            <w:pPr>
              <w:pStyle w:val="TableText"/>
              <w:spacing w:before="82" w:line="213" w:lineRule="auto"/>
              <w:ind w:left="1550"/>
            </w:pPr>
            <w:r>
              <w:rPr>
                <w:color w:val="595757"/>
                <w:spacing w:val="7"/>
              </w:rPr>
              <w:t>-消费信心不足;</w:t>
            </w:r>
          </w:p>
          <w:p>
            <w:pPr>
              <w:pStyle w:val="TableText"/>
              <w:spacing w:before="83" w:line="210" w:lineRule="auto"/>
              <w:ind w:left="1550"/>
            </w:pPr>
            <w:r>
              <w:rPr>
                <w:color w:val="595757"/>
                <w:spacing w:val="7"/>
              </w:rPr>
              <w:t>-股市一颤不振;</w:t>
            </w:r>
          </w:p>
          <w:p>
            <w:pPr>
              <w:pStyle w:val="TableText"/>
              <w:spacing w:before="174" w:line="213" w:lineRule="exact"/>
              <w:ind w:left="1550"/>
            </w:pPr>
            <w:r>
              <w:rPr>
                <w:color w:val="595757"/>
                <w:spacing w:val="27"/>
                <w:position w:val="-3"/>
              </w:rPr>
              <w:t>-……</w:t>
            </w:r>
          </w:p>
          <w:p>
            <w:pPr>
              <w:pStyle w:val="TableText"/>
              <w:spacing w:before="76" w:line="260" w:lineRule="auto"/>
              <w:ind w:left="912" w:right="1185" w:firstLine="612"/>
            </w:pPr>
            <w:r>
              <w:rPr>
                <w:color w:val="595757"/>
                <w:spacing w:val="5"/>
              </w:rPr>
              <w:t>自1978年改革开放以来成长起来中国企业，改革开放的初期高速增</w:t>
            </w:r>
            <w:r>
              <w:rPr>
                <w:color w:val="595757"/>
                <w:spacing w:val="10"/>
              </w:rPr>
              <w:t xml:space="preserve"> </w:t>
            </w:r>
            <w:r>
              <w:rPr>
                <w:color w:val="595757"/>
                <w:spacing w:val="13"/>
              </w:rPr>
              <w:t>长的市场驱动、中国经济全面融入</w:t>
            </w:r>
            <w:r>
              <w:rPr>
                <w:color w:val="595757"/>
              </w:rPr>
              <w:t>WTO</w:t>
            </w:r>
            <w:r>
              <w:rPr>
                <w:color w:val="595757"/>
                <w:spacing w:val="13"/>
              </w:rPr>
              <w:t>的全球化牵引、以房地产为龙头</w:t>
            </w:r>
            <w:r>
              <w:rPr>
                <w:color w:val="595757"/>
                <w:spacing w:val="14"/>
              </w:rPr>
              <w:t xml:space="preserve"> </w:t>
            </w:r>
            <w:r>
              <w:rPr>
                <w:color w:val="595757"/>
                <w:spacing w:val="12"/>
              </w:rPr>
              <w:t>的城市化浪潮席卷、互联网(特别是移动互联网）带来的电商模式重塑</w:t>
            </w:r>
            <w:r>
              <w:rPr>
                <w:color w:val="595757"/>
                <w:spacing w:val="16"/>
              </w:rPr>
              <w:t xml:space="preserve"> </w:t>
            </w:r>
            <w:r>
              <w:rPr>
                <w:color w:val="595757"/>
              </w:rPr>
              <w:t>……每一个经济浪潮都能让走在潮头的企业风生水起……</w:t>
            </w:r>
            <w:r>
              <w:rPr>
                <w:color w:val="595757"/>
                <w:spacing w:val="-1"/>
              </w:rPr>
              <w:t>而今天内外交困</w:t>
            </w:r>
            <w:r>
              <w:rPr>
                <w:color w:val="595757"/>
              </w:rPr>
              <w:t xml:space="preserve"> </w:t>
            </w:r>
            <w:r>
              <w:rPr>
                <w:color w:val="595757"/>
                <w:spacing w:val="-3"/>
              </w:rPr>
              <w:t>之下的企业，正在直面最为严峻的生存挑战：</w:t>
            </w:r>
          </w:p>
          <w:p>
            <w:pPr>
              <w:pStyle w:val="TableText"/>
              <w:spacing w:before="77" w:line="243" w:lineRule="auto"/>
              <w:ind w:left="915" w:right="1185" w:firstLine="634"/>
            </w:pPr>
            <w:r>
              <w:rPr>
                <w:color w:val="595757"/>
                <w:spacing w:val="5"/>
              </w:rPr>
              <w:t>-老产品/业务面临恶性低价竞争、原材料和人工成</w:t>
            </w:r>
            <w:r>
              <w:rPr>
                <w:color w:val="595757"/>
                <w:spacing w:val="4"/>
              </w:rPr>
              <w:t>本增加压迫，盈</w:t>
            </w:r>
            <w:r>
              <w:rPr>
                <w:color w:val="595757"/>
              </w:rPr>
              <w:t xml:space="preserve"> </w:t>
            </w:r>
            <w:r>
              <w:rPr>
                <w:color w:val="595757"/>
                <w:spacing w:val="-1"/>
              </w:rPr>
              <w:t>利率下降;</w:t>
            </w:r>
          </w:p>
          <w:p>
            <w:pPr>
              <w:pStyle w:val="TableText"/>
              <w:spacing w:before="79" w:line="216" w:lineRule="auto"/>
              <w:ind w:left="1550"/>
            </w:pPr>
            <w:r>
              <w:rPr>
                <w:color w:val="595757"/>
                <w:spacing w:val="2"/>
              </w:rPr>
              <w:t>-新产品/业务推出市场后竞争力不足，难以实现营收规模</w:t>
            </w:r>
            <w:r>
              <w:rPr>
                <w:color w:val="595757"/>
                <w:spacing w:val="1"/>
              </w:rPr>
              <w:t>的突破;</w:t>
            </w:r>
          </w:p>
          <w:p>
            <w:pPr>
              <w:pStyle w:val="TableText"/>
              <w:spacing w:before="76" w:line="243" w:lineRule="auto"/>
              <w:ind w:left="916" w:right="1235" w:firstLine="633"/>
            </w:pPr>
            <w:r>
              <w:rPr>
                <w:color w:val="595757"/>
                <w:spacing w:val="3"/>
              </w:rPr>
              <w:t>-粗放式的管理方式无法持续优化产/供/研/销的效率，规模增大，</w:t>
            </w:r>
            <w:r>
              <w:rPr>
                <w:color w:val="595757"/>
              </w:rPr>
              <w:t xml:space="preserve"> </w:t>
            </w:r>
            <w:r>
              <w:rPr>
                <w:color w:val="595757"/>
                <w:spacing w:val="-2"/>
              </w:rPr>
              <w:t>人效降低;</w:t>
            </w:r>
          </w:p>
          <w:p>
            <w:pPr>
              <w:pStyle w:val="TableText"/>
              <w:spacing w:before="78" w:line="216" w:lineRule="auto"/>
              <w:ind w:left="1550"/>
            </w:pPr>
            <w:r>
              <w:rPr>
                <w:color w:val="595757"/>
                <w:spacing w:val="2"/>
              </w:rPr>
              <w:t>-核心人才无法有效引进来、空降兵留不下、人才梯队厚度单</w:t>
            </w:r>
            <w:r>
              <w:rPr>
                <w:color w:val="595757"/>
                <w:spacing w:val="1"/>
              </w:rPr>
              <w:t>薄;</w:t>
            </w:r>
          </w:p>
        </w:tc>
      </w:tr>
    </w:tbl>
    <w:p>
      <w:pPr>
        <w:sectPr>
          <w:headerReference w:type="default" r:id="rId8"/>
          <w:pgSz w:w="11906" w:h="16838"/>
          <w:pgMar w:top="400" w:right="675" w:bottom="0" w:left="770" w:header="0" w:footer="0" w:gutter="0"/>
          <w:pgNumType w:start="3"/>
          <w:cols w:space="708"/>
        </w:sectPr>
      </w:pPr>
    </w:p>
    <w:tbl>
      <w:tblPr>
        <w:tblStyle w:val="TableNormal1"/>
        <w:tblW w:w="10440" w:type="dxa"/>
        <w:tblInd w:w="10" w:type="dxa"/>
        <w:tblBorders>
          <w:top w:val="single" w:sz="8" w:space="0" w:color="B2B2B2"/>
          <w:left w:val="single" w:sz="8" w:space="0" w:color="B2B2B2"/>
          <w:bottom w:val="single" w:sz="8" w:space="0" w:color="B2B2B2"/>
          <w:right w:val="single" w:sz="8" w:space="0" w:color="B2B2B2"/>
        </w:tblBorders>
        <w:tblLayout w:type="fixed"/>
      </w:tblPr>
      <w:tblGrid>
        <w:gridCol w:w="10440"/>
      </w:tblGrid>
      <w:tr>
        <w:tblPrEx>
          <w:tblW w:w="10440" w:type="dxa"/>
          <w:tblInd w:w="10" w:type="dxa"/>
          <w:tblBorders>
            <w:top w:val="single" w:sz="8" w:space="0" w:color="B2B2B2"/>
            <w:left w:val="single" w:sz="8" w:space="0" w:color="B2B2B2"/>
            <w:bottom w:val="single" w:sz="8" w:space="0" w:color="B2B2B2"/>
            <w:right w:val="single" w:sz="8" w:space="0" w:color="B2B2B2"/>
          </w:tblBorders>
          <w:tblLayout w:type="fixed"/>
        </w:tblPrEx>
        <w:trPr>
          <w:trHeight w:val="14966"/>
        </w:trPr>
        <w:tc>
          <w:tcPr>
            <w:tcW w:w="10440" w:type="dxa"/>
            <w:vAlign w:val="top"/>
          </w:tcPr>
          <w:p>
            <w:pPr>
              <w:pStyle w:val="TableText"/>
              <w:spacing w:before="79" w:line="216" w:lineRule="auto"/>
              <w:ind w:left="1550"/>
            </w:pPr>
            <w:r>
              <w:rPr>
                <w:color w:val="595757"/>
                <w:spacing w:val="2"/>
              </w:rPr>
              <w:t>-面对市场和产品攻坚战役，团队缺乏士气和必胜的信心;</w:t>
            </w:r>
          </w:p>
          <w:p>
            <w:pPr>
              <w:pStyle w:val="TableText"/>
              <w:spacing w:before="168" w:line="213" w:lineRule="exact"/>
              <w:ind w:left="1550"/>
            </w:pPr>
            <w:r>
              <w:rPr>
                <w:color w:val="595757"/>
                <w:spacing w:val="27"/>
                <w:position w:val="-3"/>
              </w:rPr>
              <w:t>-……</w:t>
            </w:r>
          </w:p>
          <w:p>
            <w:pPr>
              <w:pStyle w:val="TableText"/>
              <w:spacing w:before="76" w:line="243" w:lineRule="auto"/>
              <w:ind w:left="912" w:right="1187" w:firstLine="575"/>
            </w:pPr>
            <w:r>
              <w:rPr>
                <w:color w:val="595757"/>
                <w:spacing w:val="-10"/>
              </w:rPr>
              <w:t>有人说，喊了多年的“经济危机”，在疫情散去的2023年真的来了。并</w:t>
            </w:r>
            <w:r>
              <w:rPr>
                <w:color w:val="595757"/>
                <w:spacing w:val="13"/>
              </w:rPr>
              <w:t xml:space="preserve"> </w:t>
            </w:r>
            <w:r>
              <w:rPr>
                <w:color w:val="595757"/>
                <w:spacing w:val="-2"/>
              </w:rPr>
              <w:t>且很多专家预估，这才是危机的开始，未来的几年会更难。</w:t>
            </w:r>
          </w:p>
        </w:tc>
      </w:tr>
    </w:tbl>
    <w:p>
      <w:pPr>
        <w:pStyle w:val="BodyText"/>
      </w:pPr>
    </w:p>
    <w:p>
      <w:pPr>
        <w:sectPr>
          <w:headerReference w:type="default" r:id="rId9"/>
          <w:type w:val="nextPage"/>
          <w:pgSz w:w="11906" w:h="16838"/>
          <w:pgMar w:top="400" w:right="675" w:bottom="0" w:left="770" w:header="0" w:footer="0" w:gutter="0"/>
          <w:pgNumType w:start="4"/>
          <w:cols w:space="708"/>
          <w:titlePg w:val="0"/>
        </w:sectPr>
      </w:pPr>
    </w:p>
    <w:p>
      <w:pPr>
        <w:spacing w:before="57" w:line="384" w:lineRule="exact"/>
        <w:ind w:firstLine="8260"/>
      </w:pPr>
      <w:r>
        <w:drawing>
          <wp:anchor distT="0" distB="0" distL="0" distR="0" simplePos="0" relativeHeight="251659264" behindDoc="1" locked="0" layoutInCell="0" allowOverlap="1">
            <wp:simplePos x="0" y="0"/>
            <wp:positionH relativeFrom="page">
              <wp:posOffset>0</wp:posOffset>
            </wp:positionH>
            <wp:positionV relativeFrom="page">
              <wp:posOffset>4575035</wp:posOffset>
            </wp:positionV>
            <wp:extent cx="7560005" cy="2752547"/>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7560005" cy="2752547"/>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7039153</wp:posOffset>
            </wp:positionH>
            <wp:positionV relativeFrom="page">
              <wp:posOffset>6582627</wp:posOffset>
            </wp:positionV>
            <wp:extent cx="520851" cy="74495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520851" cy="744955"/>
                    </a:xfrm>
                    <a:prstGeom prst="rect">
                      <a:avLst/>
                    </a:prstGeom>
                  </pic:spPr>
                </pic:pic>
              </a:graphicData>
            </a:graphic>
          </wp:anchor>
        </w:drawing>
      </w:r>
      <w:r>
        <w:rPr>
          <w:position w:val="-7"/>
        </w:rPr>
        <w:drawing>
          <wp:inline distT="0" distB="0" distL="0" distR="0">
            <wp:extent cx="1267016" cy="24419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1267016" cy="244198"/>
                    </a:xfrm>
                    <a:prstGeom prst="rect">
                      <a:avLst/>
                    </a:prstGeom>
                  </pic:spPr>
                </pic:pic>
              </a:graphicData>
            </a:graphic>
          </wp:inline>
        </w:drawing>
      </w:r>
    </w:p>
    <w:p>
      <w:pPr>
        <w:spacing w:line="220" w:lineRule="exact"/>
      </w:pPr>
    </w:p>
    <w:tbl>
      <w:tblPr>
        <w:tblStyle w:val="TableNormal2"/>
        <w:tblW w:w="10440" w:type="dxa"/>
        <w:tblInd w:w="674" w:type="dxa"/>
        <w:tblBorders>
          <w:top w:val="single" w:sz="8" w:space="0" w:color="B2B2B2"/>
          <w:left w:val="single" w:sz="8" w:space="0" w:color="B2B2B2"/>
          <w:bottom w:val="single" w:sz="8" w:space="0" w:color="B2B2B2"/>
          <w:right w:val="single" w:sz="8" w:space="0" w:color="B2B2B2"/>
        </w:tblBorders>
        <w:tblLayout w:type="fixed"/>
      </w:tblPr>
      <w:tblGrid>
        <w:gridCol w:w="10440"/>
      </w:tblGrid>
      <w:tr>
        <w:tblPrEx>
          <w:tblW w:w="10440" w:type="dxa"/>
          <w:tblInd w:w="674" w:type="dxa"/>
          <w:tblBorders>
            <w:top w:val="single" w:sz="8" w:space="0" w:color="B2B2B2"/>
            <w:left w:val="single" w:sz="8" w:space="0" w:color="B2B2B2"/>
            <w:bottom w:val="single" w:sz="8" w:space="0" w:color="B2B2B2"/>
            <w:right w:val="single" w:sz="8" w:space="0" w:color="B2B2B2"/>
          </w:tblBorders>
          <w:tblLayout w:type="fixed"/>
        </w:tblPrEx>
        <w:trPr>
          <w:trHeight w:val="14966"/>
        </w:trPr>
        <w:tc>
          <w:tcPr>
            <w:tcW w:w="10440"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113" w:line="193" w:lineRule="auto"/>
              <w:ind w:left="553" w:right="539" w:firstLine="580"/>
              <w:jc w:val="both"/>
              <w:rPr>
                <w:rFonts w:ascii="Microsoft YaHei" w:eastAsia="Microsoft YaHei" w:hAnsi="Microsoft YaHei" w:cs="Microsoft YaHei"/>
              </w:rPr>
            </w:pPr>
            <w:r>
              <w:rPr>
                <w:rFonts w:ascii="Arial Unicode MS" w:eastAsia="Arial Unicode MS" w:hAnsi="Arial Unicode MS" w:cs="Arial Unicode MS"/>
                <w:color w:val="595757"/>
                <w:spacing w:val="38"/>
                <w:w w:val="125"/>
              </w:rPr>
              <w:t>०Ѧ⃞</w:t>
            </w:r>
            <w:r>
              <w:rPr>
                <w:rFonts w:ascii="Ebrima" w:eastAsia="Ebrima" w:hAnsi="Ebrima" w:cs="Ebrima"/>
                <w:color w:val="595757"/>
                <w:spacing w:val="38"/>
                <w:w w:val="125"/>
                <w:rtl/>
              </w:rPr>
              <w:t>ߟ</w:t>
            </w:r>
            <w:r>
              <w:rPr>
                <w:rFonts w:ascii="Arial" w:eastAsia="Arial" w:hAnsi="Arial" w:cs="Arial"/>
                <w:color w:val="595757"/>
                <w:spacing w:val="38"/>
                <w:w w:val="125"/>
              </w:rPr>
              <w:t>ևҳϽ</w:t>
            </w:r>
            <w:r>
              <w:rPr>
                <w:rFonts w:ascii="Arial Unicode MS" w:eastAsia="Arial Unicode MS" w:hAnsi="Arial Unicode MS" w:cs="Arial Unicode MS"/>
                <w:color w:val="595757"/>
                <w:spacing w:val="38"/>
                <w:w w:val="125"/>
              </w:rPr>
              <w:t>྄⃞⃞</w:t>
            </w:r>
            <w:r>
              <w:rPr>
                <w:rFonts w:ascii="Arial" w:eastAsia="Arial" w:hAnsi="Arial" w:cs="Arial"/>
                <w:color w:val="595757"/>
                <w:spacing w:val="38"/>
                <w:w w:val="125"/>
                <w:rtl/>
              </w:rPr>
              <w:t>٤</w:t>
            </w:r>
            <w:r>
              <w:rPr>
                <w:rFonts w:ascii="Arial" w:eastAsia="Arial" w:hAnsi="Arial" w:cs="Arial"/>
                <w:color w:val="595757"/>
                <w:spacing w:val="-27"/>
              </w:rPr>
              <w:t xml:space="preserve"> </w:t>
            </w:r>
            <w:r>
              <w:rPr>
                <w:rFonts w:ascii="Arial Unicode MS" w:eastAsia="Arial Unicode MS" w:hAnsi="Arial Unicode MS" w:cs="Arial Unicode MS"/>
                <w:color w:val="595757"/>
                <w:spacing w:val="43"/>
              </w:rPr>
              <w:t>о⃞Ϫ⃞⃞</w:t>
            </w:r>
            <w:r>
              <w:rPr>
                <w:rFonts w:ascii="Angsana New" w:eastAsia="Angsana New" w:hAnsi="Angsana New" w:cs="Angsana New"/>
                <w:color w:val="595757"/>
                <w:spacing w:val="43"/>
                <w:cs/>
                <w:lang w:bidi="th-TH"/>
              </w:rPr>
              <w:t>ม</w:t>
            </w:r>
            <w:r>
              <w:rPr>
                <w:rFonts w:ascii="Arial Unicode MS" w:eastAsia="Arial Unicode MS" w:hAnsi="Arial Unicode MS" w:cs="Arial Unicode MS"/>
                <w:color w:val="595757"/>
                <w:spacing w:val="43"/>
              </w:rPr>
              <w:t>⃞⃞ᄖ⃞⃞⃞⃞ँ   Ҷ⃞⃞⃞ъ⃞⃞Ү</w:t>
            </w:r>
            <w:r>
              <w:rPr>
                <w:rFonts w:ascii="Arial Unicode MS" w:eastAsia="Arial Unicode MS" w:hAnsi="Arial Unicode MS" w:cs="Arial Unicode MS"/>
                <w:color w:val="595757"/>
              </w:rPr>
              <w:t xml:space="preserve"> </w:t>
            </w:r>
            <w:r>
              <w:rPr>
                <w:rFonts w:ascii="Arial" w:eastAsia="Arial" w:hAnsi="Arial" w:cs="Arial"/>
                <w:color w:val="595757"/>
                <w:spacing w:val="26"/>
                <w:w w:val="137"/>
              </w:rPr>
              <w:t>ϨРЧϡѧ</w:t>
            </w:r>
            <w:r>
              <w:rPr>
                <w:rFonts w:ascii="Arial" w:eastAsia="Arial" w:hAnsi="Arial" w:cs="Arial"/>
                <w:color w:val="595757"/>
                <w:spacing w:val="-33"/>
              </w:rPr>
              <w:t xml:space="preserve"> </w:t>
            </w:r>
            <w:r>
              <w:rPr>
                <w:rFonts w:ascii="Arial" w:eastAsia="Arial" w:hAnsi="Arial" w:cs="Arial"/>
                <w:color w:val="595757"/>
                <w:spacing w:val="26"/>
                <w:w w:val="137"/>
                <w:rtl/>
              </w:rPr>
              <w:t>ף</w:t>
            </w:r>
            <w:r>
              <w:rPr>
                <w:rFonts w:ascii="Arial Unicode MS" w:eastAsia="Arial Unicode MS" w:hAnsi="Arial Unicode MS" w:cs="Arial Unicode MS"/>
                <w:color w:val="595757"/>
                <w:spacing w:val="26"/>
                <w:w w:val="137"/>
              </w:rPr>
              <w:t>⃞ёт⃞Ѕॅըॅһ⃞Ѕмఌ⃞⃞⃞⃞</w:t>
            </w:r>
            <w:r>
              <w:rPr>
                <w:rFonts w:ascii="Arial Unicode MS" w:eastAsia="Arial Unicode MS" w:hAnsi="Arial Unicode MS" w:cs="Arial Unicode MS"/>
                <w:color w:val="595757"/>
                <w:spacing w:val="-45"/>
              </w:rPr>
              <w:t xml:space="preserve"> </w:t>
            </w:r>
            <w:r>
              <w:rPr>
                <w:rFonts w:ascii="Arial" w:eastAsia="Arial" w:hAnsi="Arial" w:cs="Arial"/>
                <w:color w:val="595757"/>
                <w:spacing w:val="26"/>
                <w:w w:val="137"/>
                <w:rtl/>
              </w:rPr>
              <w:t>ۻ</w:t>
            </w:r>
            <w:r>
              <w:rPr>
                <w:rFonts w:ascii="Arial Unicode MS" w:eastAsia="Arial Unicode MS" w:hAnsi="Arial Unicode MS" w:cs="Arial Unicode MS"/>
                <w:color w:val="595757"/>
                <w:spacing w:val="26"/>
                <w:w w:val="137"/>
              </w:rPr>
              <w:t>ҡ५⃞</w:t>
            </w:r>
            <w:r>
              <w:rPr>
                <w:rFonts w:ascii="Arial" w:eastAsia="Arial" w:hAnsi="Arial" w:cs="Arial"/>
                <w:color w:val="595757"/>
                <w:spacing w:val="185"/>
                <w:w w:val="175"/>
                <w:rtl/>
              </w:rPr>
              <w:t>ٲ</w:t>
            </w:r>
            <w:r>
              <w:rPr>
                <w:rFonts w:ascii="Arial Unicode MS" w:eastAsia="Arial Unicode MS" w:hAnsi="Arial Unicode MS" w:cs="Arial Unicode MS"/>
                <w:color w:val="595757"/>
                <w:spacing w:val="42"/>
              </w:rPr>
              <w:t>⃞⃞ছ⃞⃞⃞⃞</w:t>
            </w:r>
            <w:r>
              <w:rPr>
                <w:rFonts w:ascii="Arial Unicode MS" w:eastAsia="Arial Unicode MS" w:hAnsi="Arial Unicode MS" w:cs="Arial Unicode MS"/>
                <w:color w:val="595757"/>
              </w:rPr>
              <w:t xml:space="preserve"> </w:t>
            </w:r>
            <w:r>
              <w:rPr>
                <w:rFonts w:ascii="Arial Unicode MS" w:eastAsia="Arial Unicode MS" w:hAnsi="Arial Unicode MS" w:cs="Arial Unicode MS"/>
                <w:color w:val="595757"/>
                <w:spacing w:val="49"/>
              </w:rPr>
              <w:t>ཕ⃞చ</w:t>
            </w:r>
            <w:r>
              <w:rPr>
                <w:rFonts w:ascii="Arial" w:eastAsia="Arial" w:hAnsi="Arial" w:cs="Arial"/>
                <w:color w:val="595757"/>
                <w:spacing w:val="49"/>
                <w:rtl/>
              </w:rPr>
              <w:t>ݾ</w:t>
            </w:r>
            <w:r>
              <w:rPr>
                <w:rFonts w:ascii="Arial" w:eastAsia="Arial" w:hAnsi="Arial" w:cs="Arial"/>
                <w:color w:val="595757"/>
                <w:spacing w:val="-42"/>
              </w:rPr>
              <w:t xml:space="preserve"> </w:t>
            </w:r>
            <w:r>
              <w:rPr>
                <w:color w:val="595757"/>
                <w:spacing w:val="49"/>
              </w:rPr>
              <w:t>䦙</w:t>
            </w:r>
            <w:r>
              <w:rPr>
                <w:color w:val="595757"/>
                <w:spacing w:val="12"/>
              </w:rPr>
              <w:t xml:space="preserve">  </w:t>
            </w:r>
            <w:r>
              <w:rPr>
                <w:rFonts w:ascii="Arial" w:eastAsia="Arial" w:hAnsi="Arial" w:cs="Arial"/>
                <w:color w:val="595757"/>
                <w:spacing w:val="29"/>
                <w:w w:val="125"/>
              </w:rPr>
              <w:t>֞ϡӸ</w:t>
            </w:r>
            <w:r>
              <w:rPr>
                <w:rFonts w:ascii="Arial" w:eastAsia="Arial" w:hAnsi="Arial" w:cs="Arial"/>
                <w:color w:val="595757"/>
                <w:spacing w:val="29"/>
                <w:w w:val="125"/>
                <w:rtl/>
              </w:rPr>
              <w:t>ڡ</w:t>
            </w:r>
            <w:r>
              <w:rPr>
                <w:rFonts w:ascii="Arial Unicode MS" w:eastAsia="Arial Unicode MS" w:hAnsi="Arial Unicode MS" w:cs="Arial Unicode MS"/>
                <w:color w:val="595757"/>
                <w:spacing w:val="29"/>
                <w:w w:val="125"/>
              </w:rPr>
              <w:t>ӸѢ⃞й</w:t>
            </w:r>
            <w:r>
              <w:rPr>
                <w:rFonts w:ascii="Ebrima" w:eastAsia="Ebrima" w:hAnsi="Ebrima" w:cs="Ebrima"/>
                <w:color w:val="595757"/>
                <w:spacing w:val="29"/>
                <w:w w:val="125"/>
                <w:rtl/>
              </w:rPr>
              <w:t>ߵ</w:t>
            </w:r>
            <w:r>
              <w:rPr>
                <w:rFonts w:ascii="Ebrima" w:eastAsia="Ebrima" w:hAnsi="Ebrima" w:cs="Ebrima"/>
                <w:color w:val="595757"/>
                <w:spacing w:val="-14"/>
              </w:rPr>
              <w:t xml:space="preserve"> </w:t>
            </w:r>
            <w:r>
              <w:rPr>
                <w:color w:val="595757"/>
                <w:spacing w:val="29"/>
                <w:w w:val="125"/>
              </w:rPr>
              <w:t>䩟</w:t>
            </w:r>
            <w:r>
              <w:rPr>
                <w:rFonts w:ascii="Arial" w:eastAsia="Arial" w:hAnsi="Arial" w:cs="Arial"/>
                <w:color w:val="595757"/>
                <w:spacing w:val="29"/>
                <w:w w:val="125"/>
                <w:rtl/>
              </w:rPr>
              <w:t>ۻ</w:t>
            </w:r>
            <w:r>
              <w:rPr>
                <w:color w:val="595757"/>
                <w:position w:val="-4"/>
              </w:rPr>
              <w:drawing>
                <wp:inline distT="0" distB="0" distL="0" distR="0">
                  <wp:extent cx="169392" cy="15684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169392" cy="156845"/>
                          </a:xfrm>
                          <a:prstGeom prst="rect">
                            <a:avLst/>
                          </a:prstGeom>
                        </pic:spPr>
                      </pic:pic>
                    </a:graphicData>
                  </a:graphic>
                </wp:inline>
              </w:drawing>
            </w:r>
            <w:r>
              <w:rPr>
                <w:rFonts w:ascii="Arial" w:eastAsia="Arial" w:hAnsi="Arial" w:cs="Arial"/>
                <w:color w:val="595757"/>
                <w:spacing w:val="-57"/>
              </w:rPr>
              <w:t xml:space="preserve"> </w:t>
            </w:r>
            <w:r>
              <w:rPr>
                <w:rFonts w:ascii="Arial" w:eastAsia="Arial" w:hAnsi="Arial" w:cs="Arial"/>
                <w:color w:val="595757"/>
                <w:spacing w:val="29"/>
                <w:w w:val="125"/>
              </w:rPr>
              <w:t>юӆЎϡ</w:t>
            </w:r>
            <w:r>
              <w:rPr>
                <w:rFonts w:ascii="Arial" w:eastAsia="Arial" w:hAnsi="Arial" w:cs="Arial"/>
                <w:color w:val="595757"/>
                <w:spacing w:val="29"/>
                <w:w w:val="125"/>
                <w:rtl/>
              </w:rPr>
              <w:t>ږ۴٣</w:t>
            </w:r>
            <w:r>
              <w:rPr>
                <w:rFonts w:ascii="Arial" w:eastAsia="Arial" w:hAnsi="Arial" w:cs="Arial"/>
                <w:color w:val="595757"/>
                <w:spacing w:val="-49"/>
              </w:rPr>
              <w:t xml:space="preserve"> </w:t>
            </w:r>
            <w:r>
              <w:rPr>
                <w:color w:val="595757"/>
                <w:spacing w:val="29"/>
                <w:w w:val="125"/>
              </w:rPr>
              <w:t>䦙</w:t>
            </w:r>
            <w:r>
              <w:rPr>
                <w:rFonts w:ascii="MV Boli" w:eastAsia="MV Boli" w:hAnsi="MV Boli" w:cs="MV Boli"/>
                <w:color w:val="595757"/>
                <w:spacing w:val="29"/>
                <w:w w:val="125"/>
                <w:rtl/>
              </w:rPr>
              <w:t>ޝ</w:t>
            </w:r>
            <w:r>
              <w:rPr>
                <w:rFonts w:ascii="Arial" w:eastAsia="Arial" w:hAnsi="Arial" w:cs="Arial"/>
                <w:color w:val="595757"/>
                <w:spacing w:val="29"/>
                <w:w w:val="125"/>
              </w:rPr>
              <w:t>ӆ</w:t>
            </w:r>
            <w:r>
              <w:rPr>
                <w:rFonts w:ascii="Arial" w:eastAsia="Arial" w:hAnsi="Arial" w:cs="Arial"/>
                <w:color w:val="595757"/>
                <w:spacing w:val="29"/>
                <w:w w:val="125"/>
                <w:rtl/>
              </w:rPr>
              <w:t>ݒ</w:t>
            </w:r>
            <w:r>
              <w:rPr>
                <w:rFonts w:ascii="Arial Unicode MS" w:eastAsia="Arial Unicode MS" w:hAnsi="Arial Unicode MS" w:cs="Arial Unicode MS"/>
                <w:color w:val="595757"/>
                <w:spacing w:val="29"/>
                <w:w w:val="125"/>
              </w:rPr>
              <w:t>⃞Ў⃞</w:t>
            </w:r>
            <w:r>
              <w:rPr>
                <w:rFonts w:ascii="Arial Unicode MS" w:eastAsia="Arial Unicode MS" w:hAnsi="Arial Unicode MS" w:cs="Arial Unicode MS"/>
                <w:color w:val="595757"/>
                <w:spacing w:val="28"/>
                <w:w w:val="125"/>
              </w:rPr>
              <w:t>⃞থᇓ</w:t>
            </w:r>
            <w:r>
              <w:rPr>
                <w:rFonts w:ascii="Arial Unicode MS" w:eastAsia="Arial Unicode MS" w:hAnsi="Arial Unicode MS" w:cs="Arial Unicode MS"/>
                <w:color w:val="595757"/>
              </w:rPr>
              <w:t xml:space="preserve"> </w:t>
            </w:r>
            <w:r>
              <w:rPr>
                <w:rFonts w:ascii="Arial" w:eastAsia="Arial" w:hAnsi="Arial" w:cs="Arial"/>
                <w:color w:val="595757"/>
                <w:spacing w:val="17"/>
                <w:w w:val="122"/>
                <w:rtl/>
              </w:rPr>
              <w:t>צ</w:t>
            </w:r>
            <w:r>
              <w:rPr>
                <w:rFonts w:ascii="Arial" w:eastAsia="Arial" w:hAnsi="Arial" w:cs="Arial"/>
                <w:color w:val="595757"/>
                <w:spacing w:val="17"/>
                <w:w w:val="122"/>
              </w:rPr>
              <w:t>ҳѲ</w:t>
            </w:r>
            <w:r>
              <w:rPr>
                <w:rFonts w:ascii="Arial" w:eastAsia="Arial" w:hAnsi="Arial" w:cs="Arial"/>
                <w:color w:val="595757"/>
                <w:spacing w:val="17"/>
                <w:w w:val="122"/>
                <w:rtl/>
              </w:rPr>
              <w:t>ݫ</w:t>
            </w:r>
            <w:r>
              <w:rPr>
                <w:rFonts w:ascii="Arial" w:eastAsia="Arial" w:hAnsi="Arial" w:cs="Arial"/>
                <w:color w:val="595757"/>
                <w:spacing w:val="-30"/>
              </w:rPr>
              <w:t xml:space="preserve"> </w:t>
            </w:r>
            <w:r>
              <w:rPr>
                <w:rFonts w:ascii="Arial Unicode MS" w:eastAsia="Arial Unicode MS" w:hAnsi="Arial Unicode MS" w:cs="Arial Unicode MS"/>
                <w:color w:val="595757"/>
                <w:spacing w:val="17"/>
                <w:w w:val="122"/>
              </w:rPr>
              <w:t>⃞ӔҮϤ</w:t>
            </w:r>
            <w:r>
              <w:rPr>
                <w:color w:val="595757"/>
                <w:position w:val="-3"/>
              </w:rPr>
              <w:drawing>
                <wp:inline distT="0" distB="0" distL="0" distR="0">
                  <wp:extent cx="157010" cy="15370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
                          <a:stretch>
                            <a:fillRect/>
                          </a:stretch>
                        </pic:blipFill>
                        <pic:spPr>
                          <a:xfrm>
                            <a:off x="0" y="0"/>
                            <a:ext cx="157010" cy="153708"/>
                          </a:xfrm>
                          <a:prstGeom prst="rect">
                            <a:avLst/>
                          </a:prstGeom>
                        </pic:spPr>
                      </pic:pic>
                    </a:graphicData>
                  </a:graphic>
                </wp:inline>
              </w:drawing>
            </w:r>
            <w:r>
              <w:rPr>
                <w:rFonts w:ascii="Arial Unicode MS" w:eastAsia="Arial Unicode MS" w:hAnsi="Arial Unicode MS" w:cs="Arial Unicode MS"/>
                <w:color w:val="595757"/>
                <w:spacing w:val="-38"/>
              </w:rPr>
              <w:t xml:space="preserve"> </w:t>
            </w:r>
            <w:r>
              <w:rPr>
                <w:rFonts w:ascii="Microsoft YaHei" w:eastAsia="Microsoft YaHei" w:hAnsi="Microsoft YaHei" w:cs="Microsoft YaHei"/>
                <w:color w:val="595757"/>
                <w:spacing w:val="17"/>
                <w:w w:val="122"/>
              </w:rPr>
              <w:t>Ϧ䦤䦤</w:t>
            </w:r>
          </w:p>
          <w:p>
            <w:pPr>
              <w:pStyle w:val="TableText"/>
              <w:spacing w:before="36" w:line="368" w:lineRule="exact"/>
              <w:ind w:left="1121"/>
            </w:pPr>
            <w:r>
              <w:rPr>
                <w:color w:val="040000"/>
                <w:spacing w:val="-9"/>
                <w:position w:val="2"/>
                <w14:textOutline w14:w="3175">
                  <w14:solidFill>
                    <w14:srgbClr w14:val="040000"/>
                  </w14:solidFill>
                  <w14:prstDash w14:val="solid"/>
                  <w14:miter w14:lim="0"/>
                </w14:textOutline>
              </w:rPr>
              <w:t>不过,有一家企业刚好是“例外”。</w:t>
            </w:r>
          </w:p>
          <w:p>
            <w:pPr>
              <w:spacing w:before="49" w:line="171" w:lineRule="auto"/>
              <w:ind w:left="1126"/>
              <w:rPr>
                <w:sz w:val="26"/>
                <w:szCs w:val="26"/>
              </w:rPr>
            </w:pPr>
            <w:r>
              <w:rPr>
                <w:rFonts w:ascii="Arial Unicode MS" w:eastAsia="Arial Unicode MS" w:hAnsi="Arial Unicode MS" w:cs="Arial Unicode MS"/>
                <w:color w:val="595757"/>
                <w:spacing w:val="44"/>
                <w:w w:val="125"/>
                <w:sz w:val="26"/>
                <w:szCs w:val="26"/>
              </w:rPr>
              <w:t>⃞ϲϥҵϨЅѤᆒ</w:t>
            </w:r>
            <w:r>
              <w:rPr>
                <w:rFonts w:ascii="Arial Unicode MS" w:eastAsia="Arial Unicode MS" w:hAnsi="Arial Unicode MS" w:cs="Arial Unicode MS"/>
                <w:color w:val="595757"/>
                <w:spacing w:val="-37"/>
                <w:sz w:val="26"/>
                <w:szCs w:val="26"/>
              </w:rPr>
              <w:t xml:space="preserve"> </w:t>
            </w:r>
            <w:r>
              <w:rPr>
                <w:rFonts w:ascii="Arial" w:eastAsia="Arial" w:hAnsi="Arial" w:cs="Arial"/>
                <w:color w:val="595757"/>
                <w:spacing w:val="44"/>
                <w:w w:val="125"/>
                <w:sz w:val="26"/>
                <w:szCs w:val="26"/>
                <w:rtl/>
              </w:rPr>
              <w:t>ډ</w:t>
            </w:r>
            <w:r>
              <w:rPr>
                <w:rFonts w:ascii="Arial" w:eastAsia="Arial" w:hAnsi="Arial" w:cs="Arial"/>
                <w:color w:val="595757"/>
                <w:spacing w:val="-22"/>
                <w:sz w:val="26"/>
                <w:szCs w:val="26"/>
              </w:rPr>
              <w:t xml:space="preserve"> </w:t>
            </w:r>
            <w:r>
              <w:rPr>
                <w:rFonts w:ascii="Arial" w:eastAsia="Arial" w:hAnsi="Arial" w:cs="Arial"/>
                <w:color w:val="595757"/>
                <w:spacing w:val="44"/>
                <w:w w:val="125"/>
                <w:sz w:val="26"/>
                <w:szCs w:val="26"/>
                <w:rtl/>
              </w:rPr>
              <w:t>ږ</w:t>
            </w:r>
            <w:r>
              <w:rPr>
                <w:rFonts w:ascii="Arial" w:eastAsia="Arial" w:hAnsi="Arial" w:cs="Arial"/>
                <w:color w:val="595757"/>
                <w:spacing w:val="-45"/>
                <w:sz w:val="26"/>
                <w:szCs w:val="26"/>
              </w:rPr>
              <w:t xml:space="preserve"> </w:t>
            </w:r>
            <w:r>
              <w:rPr>
                <w:rFonts w:ascii="Arial Unicode MS" w:eastAsia="Arial Unicode MS" w:hAnsi="Arial Unicode MS" w:cs="Arial Unicode MS"/>
                <w:color w:val="595757"/>
                <w:spacing w:val="44"/>
                <w:w w:val="125"/>
                <w:sz w:val="26"/>
                <w:szCs w:val="26"/>
              </w:rPr>
              <w:t>⃞зӓ⃞⃞໑իϦ</w:t>
            </w:r>
            <w:r>
              <w:rPr>
                <w:rFonts w:ascii="Arial" w:eastAsia="Arial" w:hAnsi="Arial" w:cs="Arial"/>
                <w:color w:val="595757"/>
                <w:spacing w:val="44"/>
                <w:w w:val="125"/>
                <w:sz w:val="26"/>
                <w:szCs w:val="26"/>
                <w:rtl/>
              </w:rPr>
              <w:t>ݱ</w:t>
            </w:r>
            <w:r>
              <w:rPr>
                <w:rFonts w:ascii="Arial" w:eastAsia="Arial" w:hAnsi="Arial" w:cs="Arial"/>
                <w:color w:val="595757"/>
                <w:spacing w:val="-44"/>
                <w:sz w:val="26"/>
                <w:szCs w:val="26"/>
              </w:rPr>
              <w:t xml:space="preserve"> </w:t>
            </w:r>
            <w:r>
              <w:rPr>
                <w:rFonts w:ascii="Arial" w:eastAsia="Arial" w:hAnsi="Arial" w:cs="Arial"/>
                <w:color w:val="595757"/>
                <w:spacing w:val="44"/>
                <w:w w:val="125"/>
                <w:sz w:val="26"/>
                <w:szCs w:val="26"/>
              </w:rPr>
              <w:t>Ϭ՝ҤԒ</w:t>
            </w:r>
            <w:r>
              <w:rPr>
                <w:rFonts w:ascii="Arial" w:eastAsia="Arial" w:hAnsi="Arial" w:cs="Arial"/>
                <w:color w:val="595757"/>
                <w:spacing w:val="43"/>
                <w:w w:val="125"/>
                <w:sz w:val="26"/>
                <w:szCs w:val="26"/>
              </w:rPr>
              <w:t>֎</w:t>
            </w:r>
            <w:r>
              <w:rPr>
                <w:rFonts w:ascii="Arial" w:eastAsia="Arial" w:hAnsi="Arial" w:cs="Arial"/>
                <w:color w:val="595757"/>
                <w:spacing w:val="43"/>
                <w:w w:val="125"/>
                <w:sz w:val="26"/>
                <w:szCs w:val="26"/>
                <w:rtl/>
              </w:rPr>
              <w:t>ﭢ</w:t>
            </w:r>
            <w:r>
              <w:rPr>
                <w:rFonts w:ascii="Arial Unicode MS" w:eastAsia="Arial Unicode MS" w:hAnsi="Arial Unicode MS" w:cs="Arial Unicode MS"/>
                <w:color w:val="595757"/>
                <w:spacing w:val="43"/>
                <w:w w:val="125"/>
                <w:sz w:val="26"/>
                <w:szCs w:val="26"/>
              </w:rPr>
              <w:t>⃞Ӌय़⃞ྟ⃞</w:t>
            </w:r>
            <w:r>
              <w:rPr>
                <w:rFonts w:ascii="Arial Unicode MS" w:eastAsia="Arial Unicode MS" w:hAnsi="Arial Unicode MS" w:cs="Arial Unicode MS"/>
                <w:color w:val="595757"/>
                <w:spacing w:val="-52"/>
                <w:sz w:val="26"/>
                <w:szCs w:val="26"/>
              </w:rPr>
              <w:t xml:space="preserve"> </w:t>
            </w:r>
            <w:r>
              <w:rPr>
                <w:color w:val="595757"/>
                <w:position w:val="-4"/>
                <w:sz w:val="26"/>
                <w:szCs w:val="26"/>
              </w:rPr>
              <w:drawing>
                <wp:inline distT="0" distB="0" distL="0" distR="0">
                  <wp:extent cx="162127" cy="15585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
                          <a:stretch>
                            <a:fillRect/>
                          </a:stretch>
                        </pic:blipFill>
                        <pic:spPr>
                          <a:xfrm>
                            <a:off x="0" y="0"/>
                            <a:ext cx="162127" cy="155854"/>
                          </a:xfrm>
                          <a:prstGeom prst="rect">
                            <a:avLst/>
                          </a:prstGeom>
                        </pic:spPr>
                      </pic:pic>
                    </a:graphicData>
                  </a:graphic>
                </wp:inline>
              </w:drawing>
            </w:r>
          </w:p>
          <w:p>
            <w:pPr>
              <w:pStyle w:val="TableText"/>
              <w:spacing w:before="56" w:line="163" w:lineRule="auto"/>
              <w:ind w:left="560"/>
              <w:rPr>
                <w:rFonts w:ascii="Arial Unicode MS" w:eastAsia="Arial Unicode MS" w:hAnsi="Arial Unicode MS" w:cs="Arial Unicode MS"/>
              </w:rPr>
            </w:pPr>
            <w:r>
              <w:rPr>
                <w:rFonts w:ascii="Microsoft YaHei" w:eastAsia="Microsoft YaHei" w:hAnsi="Microsoft YaHei" w:cs="Microsoft YaHei"/>
                <w:color w:val="595757"/>
                <w:spacing w:val="39"/>
                <w:w w:val="113"/>
              </w:rPr>
              <w:t>Ћ䩟</w:t>
            </w:r>
            <w:r>
              <w:rPr>
                <w:rFonts w:ascii="Microsoft YaHei" w:eastAsia="Microsoft YaHei" w:hAnsi="Microsoft YaHei" w:cs="Microsoft YaHei"/>
                <w:color w:val="595757"/>
                <w:spacing w:val="10"/>
              </w:rPr>
              <w:t xml:space="preserve">      </w:t>
            </w:r>
            <w:r>
              <w:rPr>
                <w:color w:val="595757"/>
                <w:spacing w:val="39"/>
                <w:w w:val="113"/>
              </w:rPr>
              <w:t>ё</w:t>
            </w:r>
            <w:r>
              <w:rPr>
                <w:color w:val="595757"/>
                <w:spacing w:val="3"/>
              </w:rPr>
              <w:t xml:space="preserve">  </w:t>
            </w:r>
            <w:r>
              <w:rPr>
                <w:rFonts w:ascii="Arial" w:eastAsia="Arial" w:hAnsi="Arial" w:cs="Arial"/>
                <w:color w:val="595757"/>
                <w:spacing w:val="39"/>
                <w:w w:val="113"/>
              </w:rPr>
              <w:t xml:space="preserve">֊   </w:t>
            </w:r>
            <w:r>
              <w:rPr>
                <w:rFonts w:ascii="Arial Unicode MS" w:eastAsia="Arial Unicode MS" w:hAnsi="Arial Unicode MS" w:cs="Arial Unicode MS"/>
                <w:color w:val="595757"/>
                <w:spacing w:val="39"/>
                <w:w w:val="113"/>
              </w:rPr>
              <w:t>я⃞⃞և⃞ІҰ⃞т</w:t>
            </w:r>
            <w:r>
              <w:rPr>
                <w:rFonts w:ascii="Arial Unicode MS" w:eastAsia="Arial Unicode MS" w:hAnsi="Arial Unicode MS" w:cs="Arial Unicode MS"/>
                <w:color w:val="595757"/>
                <w:spacing w:val="1"/>
              </w:rPr>
              <w:t xml:space="preserve">  </w:t>
            </w:r>
            <w:r>
              <w:rPr>
                <w:color w:val="595757"/>
                <w:spacing w:val="39"/>
                <w:w w:val="113"/>
              </w:rPr>
              <w:t>Т</w:t>
            </w:r>
            <w:r>
              <w:rPr>
                <w:rFonts w:ascii="Arial" w:eastAsia="Arial" w:hAnsi="Arial" w:cs="Arial"/>
                <w:color w:val="595757"/>
                <w:spacing w:val="39"/>
                <w:w w:val="113"/>
                <w:rtl/>
              </w:rPr>
              <w:t>ݘ</w:t>
            </w:r>
            <w:r>
              <w:rPr>
                <w:rFonts w:ascii="Arial" w:eastAsia="Arial" w:hAnsi="Arial" w:cs="Arial"/>
                <w:color w:val="595757"/>
                <w:spacing w:val="39"/>
                <w:w w:val="113"/>
              </w:rPr>
              <w:t>ϡ</w:t>
            </w:r>
            <w:r>
              <w:rPr>
                <w:rFonts w:ascii="Arial" w:eastAsia="Arial" w:hAnsi="Arial" w:cs="Arial"/>
                <w:color w:val="595757"/>
                <w:spacing w:val="60"/>
              </w:rPr>
              <w:t xml:space="preserve"> </w:t>
            </w:r>
            <w:r>
              <w:rPr>
                <w:rFonts w:ascii="Arial Unicode MS" w:eastAsia="Arial Unicode MS" w:hAnsi="Arial Unicode MS" w:cs="Arial Unicode MS"/>
                <w:color w:val="595757"/>
                <w:spacing w:val="39"/>
                <w:w w:val="113"/>
              </w:rPr>
              <w:t>*⃞ә</w:t>
            </w:r>
            <w:r>
              <w:rPr>
                <w:rFonts w:ascii="Arial Unicode MS" w:eastAsia="Arial Unicode MS" w:hAnsi="Arial Unicode MS" w:cs="Arial Unicode MS"/>
                <w:color w:val="595757"/>
                <w:spacing w:val="-26"/>
              </w:rPr>
              <w:t xml:space="preserve"> </w:t>
            </w:r>
            <w:r>
              <w:rPr>
                <w:rFonts w:ascii="Arial" w:eastAsia="Arial" w:hAnsi="Arial" w:cs="Arial"/>
                <w:color w:val="595757"/>
                <w:spacing w:val="39"/>
                <w:w w:val="113"/>
                <w:rtl/>
              </w:rPr>
              <w:t>ז</w:t>
            </w:r>
            <w:r>
              <w:rPr>
                <w:rFonts w:ascii="Arial Unicode MS" w:eastAsia="Arial Unicode MS" w:hAnsi="Arial Unicode MS" w:cs="Arial Unicode MS"/>
                <w:color w:val="595757"/>
                <w:spacing w:val="39"/>
                <w:w w:val="113"/>
              </w:rPr>
              <w:t>Ҫ⃞⃞ୌ⃞Ҙஓ⃞Ϩ⃞⃞</w:t>
            </w:r>
          </w:p>
          <w:p>
            <w:pPr>
              <w:spacing w:before="73" w:line="187" w:lineRule="auto"/>
              <w:ind w:left="583" w:right="548" w:hanging="27"/>
              <w:rPr>
                <w:rFonts w:ascii="Arial Unicode MS" w:eastAsia="Arial Unicode MS" w:hAnsi="Arial Unicode MS" w:cs="Arial Unicode MS"/>
                <w:sz w:val="26"/>
                <w:szCs w:val="26"/>
              </w:rPr>
            </w:pPr>
            <w:r>
              <w:rPr>
                <w:rFonts w:ascii="Arial Unicode MS" w:eastAsia="Arial Unicode MS" w:hAnsi="Arial Unicode MS" w:cs="Arial Unicode MS"/>
                <w:color w:val="595757"/>
                <w:spacing w:val="24"/>
                <w:w w:val="116"/>
                <w:sz w:val="26"/>
                <w:szCs w:val="26"/>
              </w:rPr>
              <w:t>⃞Јഃ⃞ѸЋ⃞઼⃞ྟЅ⃞ѧёѦ⃞</w:t>
            </w:r>
            <w:r>
              <w:rPr>
                <w:color w:val="595757"/>
                <w:position w:val="-4"/>
                <w:sz w:val="26"/>
                <w:szCs w:val="26"/>
              </w:rPr>
              <w:drawing>
                <wp:inline distT="0" distB="0" distL="0" distR="0">
                  <wp:extent cx="170383" cy="155854"/>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6"/>
                          <a:stretch>
                            <a:fillRect/>
                          </a:stretch>
                        </pic:blipFill>
                        <pic:spPr>
                          <a:xfrm>
                            <a:off x="0" y="0"/>
                            <a:ext cx="170383" cy="155854"/>
                          </a:xfrm>
                          <a:prstGeom prst="rect">
                            <a:avLst/>
                          </a:prstGeom>
                        </pic:spPr>
                      </pic:pic>
                    </a:graphicData>
                  </a:graphic>
                </wp:inline>
              </w:drawing>
            </w:r>
            <w:r>
              <w:rPr>
                <w:rFonts w:ascii="Arial Unicode MS" w:eastAsia="Arial Unicode MS" w:hAnsi="Arial Unicode MS" w:cs="Arial Unicode MS"/>
                <w:color w:val="595757"/>
                <w:spacing w:val="24"/>
                <w:w w:val="116"/>
                <w:sz w:val="26"/>
                <w:szCs w:val="26"/>
              </w:rPr>
              <w:t>Ћ⃞</w:t>
            </w:r>
            <w:r>
              <w:rPr>
                <w:rFonts w:ascii="Arial" w:eastAsia="Arial" w:hAnsi="Arial" w:cs="Arial"/>
                <w:color w:val="595757"/>
                <w:spacing w:val="24"/>
                <w:w w:val="116"/>
                <w:sz w:val="26"/>
                <w:szCs w:val="26"/>
                <w:rtl/>
              </w:rPr>
              <w:t>מۻ</w:t>
            </w:r>
            <w:r>
              <w:rPr>
                <w:rFonts w:ascii="Arial Unicode MS" w:eastAsia="Arial Unicode MS" w:hAnsi="Arial Unicode MS" w:cs="Arial Unicode MS"/>
                <w:color w:val="595757"/>
                <w:spacing w:val="24"/>
                <w:w w:val="116"/>
                <w:sz w:val="26"/>
                <w:szCs w:val="26"/>
              </w:rPr>
              <w:t>⃞⃞⃞⃞ЌҨӥѴϦइϪ⃞⃞⃞⃞Գ</w:t>
            </w:r>
            <w:r>
              <w:rPr>
                <w:rFonts w:ascii="Arial Unicode MS" w:eastAsia="Arial Unicode MS" w:hAnsi="Arial Unicode MS" w:cs="Arial Unicode MS"/>
                <w:color w:val="595757"/>
                <w:spacing w:val="5"/>
                <w:sz w:val="26"/>
                <w:szCs w:val="26"/>
              </w:rPr>
              <w:t xml:space="preserve"> </w:t>
            </w:r>
            <w:r>
              <w:rPr>
                <w:rFonts w:ascii="Arial" w:eastAsia="Arial" w:hAnsi="Arial" w:cs="Arial"/>
                <w:color w:val="595757"/>
                <w:spacing w:val="44"/>
                <w:w w:val="125"/>
                <w:sz w:val="26"/>
                <w:szCs w:val="26"/>
              </w:rPr>
              <w:t xml:space="preserve">Ҙ </w:t>
            </w:r>
            <w:r>
              <w:rPr>
                <w:rFonts w:ascii="Arial Unicode MS" w:eastAsia="Arial Unicode MS" w:hAnsi="Arial Unicode MS" w:cs="Arial Unicode MS"/>
                <w:color w:val="595757"/>
                <w:spacing w:val="44"/>
                <w:w w:val="125"/>
                <w:sz w:val="26"/>
                <w:szCs w:val="26"/>
              </w:rPr>
              <w:t>*ѲҜҙઉ⃞नо⃞֝ҷϣ⃞</w:t>
            </w:r>
          </w:p>
          <w:p>
            <w:pPr>
              <w:pStyle w:val="TableText"/>
              <w:spacing w:before="23" w:line="229" w:lineRule="auto"/>
              <w:ind w:left="552" w:right="542" w:firstLine="568"/>
            </w:pPr>
            <w:r>
              <w:rPr>
                <w:rFonts w:ascii="Arial" w:eastAsia="Arial" w:hAnsi="Arial" w:cs="Arial"/>
                <w:color w:val="595757"/>
                <w:spacing w:val="138"/>
                <w:w w:val="175"/>
              </w:rPr>
              <w:t>ϸ҇</w:t>
            </w:r>
            <w:r>
              <w:rPr>
                <w:rFonts w:ascii="Arial" w:eastAsia="Arial" w:hAnsi="Arial" w:cs="Arial"/>
                <w:color w:val="595757"/>
                <w:spacing w:val="24"/>
                <w:w w:val="141"/>
                <w:rtl/>
              </w:rPr>
              <w:t>מ</w:t>
            </w:r>
            <w:r>
              <w:rPr>
                <w:rFonts w:ascii="Arial" w:eastAsia="Arial" w:hAnsi="Arial" w:cs="Arial"/>
                <w:color w:val="595757"/>
                <w:spacing w:val="24"/>
                <w:w w:val="141"/>
              </w:rPr>
              <w:t>Ͻϡ</w:t>
            </w:r>
            <w:r>
              <w:rPr>
                <w:rFonts w:ascii="Arial Unicode MS" w:eastAsia="Arial Unicode MS" w:hAnsi="Arial Unicode MS" w:cs="Arial Unicode MS"/>
                <w:color w:val="595757"/>
                <w:spacing w:val="24"/>
                <w:w w:val="141"/>
              </w:rPr>
              <w:t>⃞⃞ЌҨ</w:t>
            </w:r>
            <w:r>
              <w:rPr>
                <w:rFonts w:ascii="Microsoft YaHei" w:eastAsia="Microsoft YaHei" w:hAnsi="Microsoft YaHei" w:cs="Microsoft YaHei"/>
                <w:color w:val="595757"/>
                <w:spacing w:val="24"/>
                <w:w w:val="141"/>
              </w:rPr>
              <w:t>䩟ϲϥ</w:t>
            </w:r>
            <w:r>
              <w:rPr>
                <w:rFonts w:ascii="Arial" w:eastAsia="Arial" w:hAnsi="Arial" w:cs="Arial"/>
                <w:color w:val="595757"/>
                <w:spacing w:val="24"/>
                <w:w w:val="141"/>
                <w:rtl/>
              </w:rPr>
              <w:t>ڗ</w:t>
            </w:r>
            <w:r>
              <w:rPr>
                <w:rFonts w:ascii="Arial" w:eastAsia="Arial" w:hAnsi="Arial" w:cs="Arial"/>
                <w:color w:val="595757"/>
                <w:spacing w:val="24"/>
                <w:w w:val="141"/>
              </w:rPr>
              <w:t>ԜۘӛЛϡ</w:t>
            </w:r>
            <w:r>
              <w:rPr>
                <w:color w:val="595757"/>
                <w:spacing w:val="17"/>
              </w:rPr>
              <w:t>䩟䦧䩛</w:t>
            </w:r>
            <w:r>
              <w:rPr>
                <w:rFonts w:ascii="Arial" w:eastAsia="Arial" w:hAnsi="Arial" w:cs="Arial"/>
                <w:color w:val="595757"/>
                <w:spacing w:val="17"/>
                <w:rtl/>
              </w:rPr>
              <w:t>ږ</w:t>
            </w:r>
            <w:r>
              <w:rPr>
                <w:rFonts w:ascii="Arial Unicode MS" w:eastAsia="Arial Unicode MS" w:hAnsi="Arial Unicode MS" w:cs="Arial Unicode MS"/>
                <w:color w:val="595757"/>
                <w:spacing w:val="17"/>
              </w:rPr>
              <w:t>ଯ⃞</w:t>
            </w:r>
            <w:r>
              <w:rPr>
                <w:color w:val="040000"/>
                <w:spacing w:val="17"/>
                <w14:textOutline w14:w="3175">
                  <w14:solidFill>
                    <w14:srgbClr w14:val="040000"/>
                  </w14:solidFill>
                  <w14:prstDash w14:val="solid"/>
                  <w14:miter w14:lim="0"/>
                </w14:textOutline>
              </w:rPr>
              <w:t>方向可以大致正确,组</w:t>
            </w:r>
            <w:r>
              <w:rPr>
                <w:color w:val="040000"/>
                <w:spacing w:val="2"/>
              </w:rPr>
              <w:t xml:space="preserve"> </w:t>
            </w:r>
            <w:r>
              <w:rPr>
                <w:color w:val="040000"/>
                <w:spacing w:val="-10"/>
                <w14:textOutline w14:w="3175">
                  <w14:solidFill>
                    <w14:srgbClr w14:val="040000"/>
                  </w14:solidFill>
                  <w14:prstDash w14:val="solid"/>
                  <w14:miter w14:lim="0"/>
                </w14:textOutline>
              </w:rPr>
              <w:t>织必须充满活力”的组织能力</w:t>
            </w:r>
            <w:r>
              <w:rPr>
                <w:color w:val="595757"/>
                <w:spacing w:val="-10"/>
              </w:rPr>
              <w:t>䦚</w:t>
            </w:r>
          </w:p>
          <w:p>
            <w:pPr>
              <w:spacing w:line="296" w:lineRule="auto"/>
              <w:rPr>
                <w:rFonts w:ascii="Arial"/>
                <w:sz w:val="21"/>
              </w:rPr>
            </w:pPr>
          </w:p>
          <w:p>
            <w:pPr>
              <w:spacing w:line="297" w:lineRule="auto"/>
              <w:rPr>
                <w:rFonts w:ascii="Arial"/>
                <w:sz w:val="21"/>
              </w:rPr>
            </w:pPr>
          </w:p>
          <w:p>
            <w:pPr>
              <w:spacing w:line="4512" w:lineRule="exact"/>
              <w:ind w:firstLine="1199"/>
            </w:pPr>
            <w:r>
              <w:rPr>
                <w:position w:val="-90"/>
              </w:rPr>
              <w:drawing>
                <wp:inline distT="0" distB="0" distL="0" distR="0">
                  <wp:extent cx="4789302" cy="286497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7"/>
                          <a:stretch>
                            <a:fillRect/>
                          </a:stretch>
                        </pic:blipFill>
                        <pic:spPr>
                          <a:xfrm>
                            <a:off x="0" y="0"/>
                            <a:ext cx="4789302" cy="2864979"/>
                          </a:xfrm>
                          <a:prstGeom prst="rect">
                            <a:avLst/>
                          </a:prstGeom>
                        </pic:spPr>
                      </pic:pic>
                    </a:graphicData>
                  </a:graphic>
                </wp:inline>
              </w:drawing>
            </w:r>
          </w:p>
          <w:p>
            <w:pPr>
              <w:spacing w:line="397" w:lineRule="auto"/>
              <w:rPr>
                <w:rFonts w:ascii="Arial"/>
                <w:sz w:val="21"/>
              </w:rPr>
            </w:pPr>
          </w:p>
          <w:p>
            <w:pPr>
              <w:pStyle w:val="TableText"/>
              <w:spacing w:before="79" w:line="179" w:lineRule="auto"/>
              <w:ind w:left="4145"/>
              <w:rPr>
                <w:rFonts w:ascii="Arial Unicode MS" w:eastAsia="Arial Unicode MS" w:hAnsi="Arial Unicode MS" w:cs="Arial Unicode MS"/>
                <w:sz w:val="18"/>
                <w:szCs w:val="18"/>
              </w:rPr>
            </w:pPr>
            <w:r>
              <w:rPr>
                <w:color w:val="033453"/>
                <w:spacing w:val="20"/>
                <w:sz w:val="18"/>
                <w:szCs w:val="18"/>
              </w:rPr>
              <w:t>䩛</w:t>
            </w:r>
            <w:r>
              <w:rPr>
                <w:rFonts w:ascii="Arial Unicode MS" w:eastAsia="Arial Unicode MS" w:hAnsi="Arial Unicode MS" w:cs="Arial Unicode MS"/>
                <w:color w:val="033453"/>
                <w:spacing w:val="20"/>
                <w:sz w:val="18"/>
                <w:szCs w:val="18"/>
              </w:rPr>
              <w:t>֘⃞⃞</w:t>
            </w:r>
            <w:r>
              <w:rPr>
                <w:rFonts w:ascii="Arial" w:eastAsia="Arial" w:hAnsi="Arial" w:cs="Arial"/>
                <w:color w:val="033453"/>
                <w:spacing w:val="20"/>
                <w:sz w:val="18"/>
                <w:szCs w:val="18"/>
                <w:rtl/>
              </w:rPr>
              <w:t>ڗ</w:t>
            </w:r>
            <w:r>
              <w:rPr>
                <w:rFonts w:ascii="Arial Unicode MS" w:eastAsia="Arial Unicode MS" w:hAnsi="Arial Unicode MS" w:cs="Arial Unicode MS"/>
                <w:color w:val="033453"/>
                <w:spacing w:val="20"/>
                <w:sz w:val="18"/>
                <w:szCs w:val="18"/>
              </w:rPr>
              <w:t>⃞ۘЛ⃞⃞⃞ЌҨ⃞⃞</w:t>
            </w:r>
          </w:p>
          <w:p>
            <w:pPr>
              <w:spacing w:line="294" w:lineRule="auto"/>
              <w:rPr>
                <w:rFonts w:ascii="Arial"/>
                <w:sz w:val="21"/>
              </w:rPr>
            </w:pPr>
          </w:p>
          <w:p>
            <w:pPr>
              <w:spacing w:line="294" w:lineRule="auto"/>
              <w:rPr>
                <w:rFonts w:ascii="Arial"/>
                <w:sz w:val="21"/>
              </w:rPr>
            </w:pPr>
          </w:p>
          <w:p>
            <w:pPr>
              <w:spacing w:before="114" w:line="194" w:lineRule="auto"/>
              <w:ind w:left="551" w:right="538" w:firstLine="570"/>
              <w:jc w:val="both"/>
              <w:rPr>
                <w:rFonts w:ascii="Arial Unicode MS" w:eastAsia="Arial Unicode MS" w:hAnsi="Arial Unicode MS" w:cs="Arial Unicode MS"/>
                <w:sz w:val="26"/>
                <w:szCs w:val="26"/>
              </w:rPr>
            </w:pPr>
            <w:r>
              <w:rPr>
                <w:rFonts w:ascii="Arial Unicode MS" w:eastAsia="Arial Unicode MS" w:hAnsi="Arial Unicode MS" w:cs="Arial Unicode MS"/>
                <w:color w:val="595757"/>
                <w:spacing w:val="34"/>
                <w:w w:val="114"/>
                <w:sz w:val="26"/>
                <w:szCs w:val="26"/>
              </w:rPr>
              <w:t>ҟϣ⃞⃞Ҝϱை⃞⃞һ⃞Ч⃞З⃞Їϥ⃞⃞ᄈ</w:t>
            </w:r>
            <w:r>
              <w:rPr>
                <w:rFonts w:ascii="Arial" w:eastAsia="Arial" w:hAnsi="Arial" w:cs="Arial"/>
                <w:color w:val="595757"/>
                <w:spacing w:val="34"/>
                <w:w w:val="114"/>
                <w:sz w:val="26"/>
                <w:szCs w:val="26"/>
                <w:rtl/>
              </w:rPr>
              <w:t>ﯝ</w:t>
            </w:r>
            <w:r>
              <w:rPr>
                <w:rFonts w:ascii="Arial" w:eastAsia="Arial" w:hAnsi="Arial" w:cs="Arial"/>
                <w:color w:val="595757"/>
                <w:spacing w:val="-48"/>
                <w:sz w:val="26"/>
                <w:szCs w:val="26"/>
              </w:rPr>
              <w:t xml:space="preserve"> </w:t>
            </w:r>
            <w:r>
              <w:rPr>
                <w:rFonts w:ascii="Arial Unicode MS" w:eastAsia="Arial Unicode MS" w:hAnsi="Arial Unicode MS" w:cs="Arial Unicode MS"/>
                <w:color w:val="595757"/>
                <w:spacing w:val="34"/>
                <w:w w:val="114"/>
                <w:sz w:val="26"/>
                <w:szCs w:val="26"/>
              </w:rPr>
              <w:t>⃞ҩ⃞о⃞⃞З⃞</w:t>
            </w:r>
            <w:r>
              <w:rPr>
                <w:rFonts w:ascii="Arial Unicode MS" w:eastAsia="Arial Unicode MS" w:hAnsi="Arial Unicode MS" w:cs="Arial Unicode MS"/>
                <w:color w:val="595757"/>
                <w:spacing w:val="33"/>
                <w:w w:val="114"/>
                <w:sz w:val="26"/>
                <w:szCs w:val="26"/>
              </w:rPr>
              <w:t>⃞⃞З⃞ҟ</w:t>
            </w:r>
            <w:r>
              <w:rPr>
                <w:rFonts w:ascii="Arial Unicode MS" w:eastAsia="Arial Unicode MS" w:hAnsi="Arial Unicode MS" w:cs="Arial Unicode MS"/>
                <w:color w:val="595757"/>
                <w:sz w:val="26"/>
                <w:szCs w:val="26"/>
              </w:rPr>
              <w:t xml:space="preserve"> </w:t>
            </w:r>
            <w:r>
              <w:rPr>
                <w:rFonts w:ascii="Arial Unicode MS" w:eastAsia="Arial Unicode MS" w:hAnsi="Arial Unicode MS" w:cs="Arial Unicode MS"/>
                <w:color w:val="595757"/>
                <w:spacing w:val="32"/>
                <w:w w:val="119"/>
                <w:sz w:val="26"/>
                <w:szCs w:val="26"/>
              </w:rPr>
              <w:t>ϣ⃞Ү⃞⃞Ҝ⃞Ё⃞⃞ଭЈ⃞ТҜ⃞ᄽ</w:t>
            </w:r>
            <w:r>
              <w:rPr>
                <w:rFonts w:ascii="Ebrima" w:eastAsia="Ebrima" w:hAnsi="Ebrima" w:cs="Ebrima"/>
                <w:color w:val="595757"/>
                <w:spacing w:val="32"/>
                <w:w w:val="119"/>
                <w:sz w:val="26"/>
                <w:szCs w:val="26"/>
                <w:rtl/>
              </w:rPr>
              <w:t>߃</w:t>
            </w:r>
            <w:r>
              <w:rPr>
                <w:rFonts w:ascii="Arial" w:eastAsia="Arial" w:hAnsi="Arial" w:cs="Arial"/>
                <w:color w:val="595757"/>
                <w:spacing w:val="32"/>
                <w:w w:val="119"/>
                <w:sz w:val="26"/>
                <w:szCs w:val="26"/>
              </w:rPr>
              <w:t>Јϣ</w:t>
            </w:r>
            <w:r>
              <w:rPr>
                <w:rFonts w:ascii="Arial" w:eastAsia="Arial" w:hAnsi="Arial" w:cs="Arial"/>
                <w:color w:val="595757"/>
                <w:spacing w:val="28"/>
                <w:w w:val="139"/>
                <w:sz w:val="26"/>
                <w:szCs w:val="26"/>
                <w:rtl/>
              </w:rPr>
              <w:t>ﯝמڊ</w:t>
            </w:r>
            <w:r>
              <w:rPr>
                <w:rFonts w:ascii="Arial" w:eastAsia="Arial" w:hAnsi="Arial" w:cs="Arial"/>
                <w:color w:val="595757"/>
                <w:spacing w:val="-11"/>
                <w:sz w:val="26"/>
                <w:szCs w:val="26"/>
              </w:rPr>
              <w:t xml:space="preserve"> </w:t>
            </w:r>
            <w:r>
              <w:rPr>
                <w:rFonts w:ascii="Arial Unicode MS" w:eastAsia="Arial Unicode MS" w:hAnsi="Arial Unicode MS" w:cs="Arial Unicode MS"/>
                <w:color w:val="595757"/>
                <w:spacing w:val="28"/>
                <w:w w:val="139"/>
                <w:sz w:val="26"/>
                <w:szCs w:val="26"/>
              </w:rPr>
              <w:t>⃞ґъ⃞Ќ</w:t>
            </w:r>
            <w:r>
              <w:rPr>
                <w:rFonts w:ascii="MV Boli" w:eastAsia="MV Boli" w:hAnsi="MV Boli" w:cs="MV Boli"/>
                <w:color w:val="595757"/>
                <w:spacing w:val="28"/>
                <w:w w:val="139"/>
                <w:sz w:val="26"/>
                <w:szCs w:val="26"/>
                <w:rtl/>
              </w:rPr>
              <w:t>ޢ</w:t>
            </w:r>
            <w:r>
              <w:rPr>
                <w:rFonts w:ascii="Arial" w:eastAsia="Arial" w:hAnsi="Arial" w:cs="Arial"/>
                <w:color w:val="595757"/>
                <w:spacing w:val="28"/>
                <w:w w:val="139"/>
                <w:sz w:val="26"/>
                <w:szCs w:val="26"/>
              </w:rPr>
              <w:t>Ϩ</w:t>
            </w:r>
            <w:r>
              <w:rPr>
                <w:rFonts w:ascii="Arial" w:eastAsia="Arial" w:hAnsi="Arial" w:cs="Arial"/>
                <w:color w:val="595757"/>
                <w:spacing w:val="28"/>
                <w:w w:val="139"/>
                <w:sz w:val="26"/>
                <w:szCs w:val="26"/>
                <w:rtl/>
              </w:rPr>
              <w:t>ﺹ</w:t>
            </w:r>
            <w:r>
              <w:rPr>
                <w:rFonts w:ascii="Arial" w:eastAsia="Arial" w:hAnsi="Arial" w:cs="Arial"/>
                <w:color w:val="595757"/>
                <w:spacing w:val="-55"/>
                <w:sz w:val="26"/>
                <w:szCs w:val="26"/>
              </w:rPr>
              <w:t xml:space="preserve"> </w:t>
            </w:r>
            <w:r>
              <w:rPr>
                <w:rFonts w:ascii="Arial Unicode MS" w:eastAsia="Arial Unicode MS" w:hAnsi="Arial Unicode MS" w:cs="Arial Unicode MS"/>
                <w:color w:val="595757"/>
                <w:spacing w:val="28"/>
                <w:w w:val="139"/>
                <w:sz w:val="26"/>
                <w:szCs w:val="26"/>
              </w:rPr>
              <w:t>Կს⃞Ѕ</w:t>
            </w:r>
            <w:r>
              <w:rPr>
                <w:rFonts w:ascii="Arial Unicode MS" w:eastAsia="Arial Unicode MS" w:hAnsi="Arial Unicode MS" w:cs="Arial Unicode MS"/>
                <w:color w:val="595757"/>
                <w:sz w:val="26"/>
                <w:szCs w:val="26"/>
              </w:rPr>
              <w:t xml:space="preserve"> </w:t>
            </w:r>
            <w:r>
              <w:rPr>
                <w:rFonts w:ascii="Arial Unicode MS" w:eastAsia="Arial Unicode MS" w:hAnsi="Arial Unicode MS" w:cs="Arial Unicode MS"/>
                <w:color w:val="595757"/>
                <w:spacing w:val="41"/>
                <w:w w:val="128"/>
                <w:sz w:val="26"/>
                <w:szCs w:val="26"/>
              </w:rPr>
              <w:t>⃞⃞ґо⃞</w:t>
            </w:r>
            <w:r>
              <w:rPr>
                <w:rFonts w:ascii="Arial" w:eastAsia="Arial" w:hAnsi="Arial" w:cs="Arial"/>
                <w:color w:val="595757"/>
                <w:spacing w:val="41"/>
                <w:w w:val="128"/>
                <w:sz w:val="26"/>
                <w:szCs w:val="26"/>
              </w:rPr>
              <w:t>₤₤</w:t>
            </w:r>
            <w:r>
              <w:rPr>
                <w:rFonts w:ascii="Arial" w:eastAsia="Arial" w:hAnsi="Arial" w:cs="Arial"/>
                <w:color w:val="595757"/>
                <w:spacing w:val="41"/>
                <w:w w:val="128"/>
                <w:sz w:val="26"/>
                <w:szCs w:val="26"/>
                <w:rtl/>
              </w:rPr>
              <w:t>ﯝ</w:t>
            </w:r>
            <w:r>
              <w:rPr>
                <w:rFonts w:ascii="Arial" w:eastAsia="Arial" w:hAnsi="Arial" w:cs="Arial"/>
                <w:color w:val="595757"/>
                <w:spacing w:val="-6"/>
                <w:sz w:val="26"/>
                <w:szCs w:val="26"/>
              </w:rPr>
              <w:t xml:space="preserve"> </w:t>
            </w:r>
            <w:r>
              <w:rPr>
                <w:rFonts w:ascii="Arial Unicode MS" w:eastAsia="Arial Unicode MS" w:hAnsi="Arial Unicode MS" w:cs="Arial Unicode MS"/>
                <w:color w:val="595757"/>
                <w:spacing w:val="41"/>
                <w:w w:val="128"/>
                <w:sz w:val="26"/>
                <w:szCs w:val="26"/>
              </w:rPr>
              <w:t>⃞ъ⃞Ϩ</w:t>
            </w:r>
            <w:r>
              <w:rPr>
                <w:rFonts w:ascii="Arial" w:eastAsia="Arial" w:hAnsi="Arial" w:cs="Arial"/>
                <w:color w:val="595757"/>
                <w:spacing w:val="41"/>
                <w:w w:val="128"/>
                <w:sz w:val="26"/>
                <w:szCs w:val="26"/>
                <w:rtl/>
              </w:rPr>
              <w:t>ࢲ</w:t>
            </w:r>
            <w:r>
              <w:rPr>
                <w:rFonts w:ascii="Arial Unicode MS" w:eastAsia="Arial Unicode MS" w:hAnsi="Arial Unicode MS" w:cs="Arial Unicode MS"/>
                <w:color w:val="595757"/>
                <w:spacing w:val="144"/>
                <w:w w:val="175"/>
                <w:sz w:val="26"/>
                <w:szCs w:val="26"/>
              </w:rPr>
              <w:t>॒Ը</w:t>
            </w:r>
            <w:r>
              <w:rPr>
                <w:rFonts w:ascii="Arial" w:eastAsia="Arial" w:hAnsi="Arial" w:cs="Arial"/>
                <w:color w:val="595757"/>
                <w:spacing w:val="47"/>
                <w:w w:val="128"/>
                <w:sz w:val="26"/>
                <w:szCs w:val="26"/>
                <w:rtl/>
              </w:rPr>
              <w:t>٩</w:t>
            </w:r>
            <w:r>
              <w:rPr>
                <w:rFonts w:ascii="Arial" w:eastAsia="Arial" w:hAnsi="Arial" w:cs="Arial"/>
                <w:color w:val="595757"/>
                <w:spacing w:val="-27"/>
                <w:sz w:val="26"/>
                <w:szCs w:val="26"/>
              </w:rPr>
              <w:t xml:space="preserve"> </w:t>
            </w:r>
            <w:r>
              <w:rPr>
                <w:rFonts w:ascii="Arial Unicode MS" w:eastAsia="Arial Unicode MS" w:hAnsi="Arial Unicode MS" w:cs="Arial Unicode MS"/>
                <w:color w:val="595757"/>
                <w:spacing w:val="47"/>
                <w:w w:val="128"/>
                <w:sz w:val="26"/>
                <w:szCs w:val="26"/>
              </w:rPr>
              <w:t>Ѕ⃞ଓЌ</w:t>
            </w:r>
            <w:r>
              <w:rPr>
                <w:rFonts w:ascii="Arial" w:eastAsia="Arial" w:hAnsi="Arial" w:cs="Arial"/>
                <w:color w:val="595757"/>
                <w:spacing w:val="86"/>
                <w:w w:val="175"/>
                <w:sz w:val="26"/>
                <w:szCs w:val="26"/>
                <w:rtl/>
              </w:rPr>
              <w:t>ﻓﺦ</w:t>
            </w:r>
            <w:r>
              <w:rPr>
                <w:rFonts w:ascii="MV Boli" w:eastAsia="MV Boli" w:hAnsi="MV Boli" w:cs="MV Boli"/>
                <w:color w:val="595757"/>
                <w:spacing w:val="47"/>
                <w:w w:val="128"/>
                <w:sz w:val="26"/>
                <w:szCs w:val="26"/>
                <w:rtl/>
              </w:rPr>
              <w:t>ޢ</w:t>
            </w:r>
            <w:r>
              <w:rPr>
                <w:rFonts w:ascii="Arial" w:eastAsia="Arial" w:hAnsi="Arial" w:cs="Arial"/>
                <w:color w:val="595757"/>
                <w:spacing w:val="-56"/>
                <w:sz w:val="26"/>
                <w:szCs w:val="26"/>
              </w:rPr>
              <w:t xml:space="preserve"> </w:t>
            </w:r>
            <w:r>
              <w:rPr>
                <w:color w:val="595757"/>
                <w:position w:val="-4"/>
                <w:sz w:val="26"/>
                <w:szCs w:val="26"/>
              </w:rPr>
              <w:drawing>
                <wp:inline distT="0" distB="0" distL="0" distR="0">
                  <wp:extent cx="336966" cy="15502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8"/>
                          <a:stretch>
                            <a:fillRect/>
                          </a:stretch>
                        </pic:blipFill>
                        <pic:spPr>
                          <a:xfrm>
                            <a:off x="0" y="0"/>
                            <a:ext cx="336966" cy="155028"/>
                          </a:xfrm>
                          <a:prstGeom prst="rect">
                            <a:avLst/>
                          </a:prstGeom>
                        </pic:spPr>
                      </pic:pic>
                    </a:graphicData>
                  </a:graphic>
                </wp:inline>
              </w:drawing>
            </w:r>
            <w:r>
              <w:rPr>
                <w:rFonts w:ascii="Arial Unicode MS" w:eastAsia="Arial Unicode MS" w:hAnsi="Arial Unicode MS" w:cs="Arial Unicode MS"/>
                <w:color w:val="595757"/>
                <w:spacing w:val="30"/>
                <w:w w:val="118"/>
                <w:sz w:val="26"/>
                <w:szCs w:val="26"/>
              </w:rPr>
              <w:t>҅Ҩ⃞ఌ⃞⃞</w:t>
            </w:r>
            <w:r>
              <w:rPr>
                <w:color w:val="595757"/>
                <w:position w:val="-4"/>
                <w:sz w:val="26"/>
                <w:szCs w:val="26"/>
              </w:rPr>
              <w:drawing>
                <wp:inline distT="0" distB="0" distL="0" distR="0">
                  <wp:extent cx="165349" cy="15469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9"/>
                          <a:stretch>
                            <a:fillRect/>
                          </a:stretch>
                        </pic:blipFill>
                        <pic:spPr>
                          <a:xfrm>
                            <a:off x="0" y="0"/>
                            <a:ext cx="165349" cy="154698"/>
                          </a:xfrm>
                          <a:prstGeom prst="rect">
                            <a:avLst/>
                          </a:prstGeom>
                        </pic:spPr>
                      </pic:pic>
                    </a:graphicData>
                  </a:graphic>
                </wp:inline>
              </w:drawing>
            </w:r>
            <w:r>
              <w:rPr>
                <w:color w:val="595757"/>
                <w:position w:val="-4"/>
                <w:sz w:val="26"/>
                <w:szCs w:val="26"/>
              </w:rPr>
              <w:drawing>
                <wp:inline distT="0" distB="0" distL="0" distR="0">
                  <wp:extent cx="165349" cy="154698"/>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9"/>
                          <a:stretch>
                            <a:fillRect/>
                          </a:stretch>
                        </pic:blipFill>
                        <pic:spPr>
                          <a:xfrm>
                            <a:off x="0" y="0"/>
                            <a:ext cx="165349" cy="154698"/>
                          </a:xfrm>
                          <a:prstGeom prst="rect">
                            <a:avLst/>
                          </a:prstGeom>
                        </pic:spPr>
                      </pic:pic>
                    </a:graphicData>
                  </a:graphic>
                </wp:inline>
              </w:drawing>
            </w:r>
            <w:r>
              <w:rPr>
                <w:rFonts w:ascii="Arial Unicode MS" w:eastAsia="Arial Unicode MS" w:hAnsi="Arial Unicode MS" w:cs="Arial Unicode MS"/>
                <w:color w:val="595757"/>
                <w:spacing w:val="-57"/>
                <w:sz w:val="26"/>
                <w:szCs w:val="26"/>
              </w:rPr>
              <w:t xml:space="preserve"> </w:t>
            </w:r>
            <w:r>
              <w:rPr>
                <w:rFonts w:ascii="Arial" w:eastAsia="Arial" w:hAnsi="Arial" w:cs="Arial"/>
                <w:color w:val="595757"/>
                <w:spacing w:val="30"/>
                <w:w w:val="118"/>
                <w:sz w:val="26"/>
                <w:szCs w:val="26"/>
              </w:rPr>
              <w:t>ϿϨ</w:t>
            </w:r>
            <w:r>
              <w:rPr>
                <w:rFonts w:ascii="Arial" w:eastAsia="Arial" w:hAnsi="Arial" w:cs="Arial"/>
                <w:color w:val="595757"/>
                <w:sz w:val="26"/>
                <w:szCs w:val="26"/>
              </w:rPr>
              <w:t xml:space="preserve"> </w:t>
            </w:r>
            <w:r>
              <w:rPr>
                <w:rFonts w:ascii="Arial Unicode MS" w:eastAsia="Arial Unicode MS" w:hAnsi="Arial Unicode MS" w:cs="Arial Unicode MS"/>
                <w:color w:val="595757"/>
                <w:spacing w:val="23"/>
                <w:w w:val="121"/>
                <w:sz w:val="26"/>
                <w:szCs w:val="26"/>
              </w:rPr>
              <w:t>⃞⃞т⃞Р</w:t>
            </w:r>
            <w:r>
              <w:rPr>
                <w:color w:val="595757"/>
                <w:position w:val="-3"/>
                <w:sz w:val="26"/>
                <w:szCs w:val="26"/>
              </w:rPr>
              <w:drawing>
                <wp:inline distT="0" distB="0" distL="0" distR="0">
                  <wp:extent cx="160798" cy="15222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0"/>
                          <a:stretch>
                            <a:fillRect/>
                          </a:stretch>
                        </pic:blipFill>
                        <pic:spPr>
                          <a:xfrm>
                            <a:off x="0" y="0"/>
                            <a:ext cx="160798" cy="152222"/>
                          </a:xfrm>
                          <a:prstGeom prst="rect">
                            <a:avLst/>
                          </a:prstGeom>
                        </pic:spPr>
                      </pic:pic>
                    </a:graphicData>
                  </a:graphic>
                </wp:inline>
              </w:drawing>
            </w:r>
            <w:r>
              <w:rPr>
                <w:rFonts w:ascii="Arial Unicode MS" w:eastAsia="Arial Unicode MS" w:hAnsi="Arial Unicode MS" w:cs="Arial Unicode MS"/>
                <w:color w:val="595757"/>
                <w:spacing w:val="-27"/>
                <w:sz w:val="26"/>
                <w:szCs w:val="26"/>
              </w:rPr>
              <w:t xml:space="preserve"> </w:t>
            </w:r>
            <w:r>
              <w:rPr>
                <w:rFonts w:ascii="Arial" w:eastAsia="Arial" w:hAnsi="Arial" w:cs="Arial"/>
                <w:color w:val="595757"/>
                <w:spacing w:val="23"/>
                <w:w w:val="121"/>
                <w:sz w:val="26"/>
                <w:szCs w:val="26"/>
              </w:rPr>
              <w:t>Ѕ</w:t>
            </w:r>
            <w:r>
              <w:rPr>
                <w:color w:val="595757"/>
                <w:position w:val="-3"/>
                <w:sz w:val="26"/>
                <w:szCs w:val="26"/>
              </w:rPr>
              <w:drawing>
                <wp:inline distT="0" distB="0" distL="0" distR="0">
                  <wp:extent cx="161806" cy="155524"/>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1"/>
                          <a:stretch>
                            <a:fillRect/>
                          </a:stretch>
                        </pic:blipFill>
                        <pic:spPr>
                          <a:xfrm>
                            <a:off x="0" y="0"/>
                            <a:ext cx="161806" cy="155524"/>
                          </a:xfrm>
                          <a:prstGeom prst="rect">
                            <a:avLst/>
                          </a:prstGeom>
                        </pic:spPr>
                      </pic:pic>
                    </a:graphicData>
                  </a:graphic>
                </wp:inline>
              </w:drawing>
            </w:r>
            <w:r>
              <w:rPr>
                <w:rFonts w:ascii="MV Boli" w:eastAsia="MV Boli" w:hAnsi="MV Boli" w:cs="MV Boli"/>
                <w:color w:val="595757"/>
                <w:spacing w:val="23"/>
                <w:w w:val="121"/>
                <w:sz w:val="26"/>
                <w:szCs w:val="26"/>
                <w:rtl/>
              </w:rPr>
              <w:t>ޕ</w:t>
            </w:r>
            <w:r>
              <w:rPr>
                <w:rFonts w:ascii="Arial" w:eastAsia="Arial" w:hAnsi="Arial" w:cs="Arial"/>
                <w:color w:val="595757"/>
                <w:spacing w:val="23"/>
                <w:w w:val="121"/>
                <w:sz w:val="26"/>
                <w:szCs w:val="26"/>
              </w:rPr>
              <w:t>ϣ</w:t>
            </w:r>
            <w:r>
              <w:rPr>
                <w:rFonts w:ascii="Arial Unicode MS" w:eastAsia="Arial Unicode MS" w:hAnsi="Arial Unicode MS" w:cs="Arial Unicode MS"/>
                <w:color w:val="595757"/>
                <w:spacing w:val="23"/>
                <w:w w:val="121"/>
                <w:sz w:val="26"/>
                <w:szCs w:val="26"/>
              </w:rPr>
              <w:t>⃞ЌҨ⃞</w:t>
            </w:r>
            <w:r>
              <w:rPr>
                <w:rFonts w:ascii="Arial Unicode MS" w:eastAsia="Arial Unicode MS" w:hAnsi="Arial Unicode MS" w:cs="Arial Unicode MS"/>
                <w:color w:val="595757"/>
                <w:spacing w:val="-40"/>
                <w:sz w:val="26"/>
                <w:szCs w:val="26"/>
              </w:rPr>
              <w:t xml:space="preserve"> </w:t>
            </w:r>
            <w:r>
              <w:rPr>
                <w:rFonts w:ascii="Arial" w:eastAsia="Arial" w:hAnsi="Arial" w:cs="Arial"/>
                <w:color w:val="595757"/>
                <w:spacing w:val="23"/>
                <w:w w:val="121"/>
                <w:sz w:val="26"/>
                <w:szCs w:val="26"/>
                <w:rtl/>
              </w:rPr>
              <w:t>ﭺ</w:t>
            </w:r>
            <w:r>
              <w:rPr>
                <w:rFonts w:ascii="Arial Unicode MS" w:eastAsia="Arial Unicode MS" w:hAnsi="Arial Unicode MS" w:cs="Arial Unicode MS"/>
                <w:color w:val="595757"/>
                <w:spacing w:val="8"/>
                <w:sz w:val="26"/>
                <w:szCs w:val="26"/>
              </w:rPr>
              <w:t>҂⃞⃞⃞ЌҨ⃞⃞</w:t>
            </w:r>
          </w:p>
          <w:p>
            <w:pPr>
              <w:pStyle w:val="TableText"/>
              <w:spacing w:before="28" w:line="368" w:lineRule="exact"/>
              <w:ind w:left="1119"/>
            </w:pPr>
            <w:r>
              <w:rPr>
                <w:color w:val="040000"/>
                <w:spacing w:val="6"/>
                <w:position w:val="2"/>
                <w14:textOutline w14:w="3175">
                  <w14:solidFill>
                    <w14:srgbClr w14:val="040000"/>
                  </w14:solidFill>
                  <w14:prstDash w14:val="solid"/>
                  <w14:miter w14:lim="0"/>
                </w14:textOutline>
              </w:rPr>
              <w:t>2024,是时候重视组织能力建设了。</w:t>
            </w:r>
          </w:p>
        </w:tc>
      </w:tr>
    </w:tbl>
    <w:p>
      <w:pPr>
        <w:pStyle w:val="BodyText"/>
      </w:pPr>
    </w:p>
    <w:p>
      <w:pPr>
        <w:sectPr>
          <w:headerReference w:type="default" r:id="rId22"/>
          <w:pgSz w:w="11906" w:h="16838"/>
          <w:pgMar w:top="400" w:right="0" w:bottom="0" w:left="0" w:header="0" w:footer="0" w:gutter="0"/>
          <w:pgNumType w:start="5"/>
          <w:cols w:space="708"/>
        </w:sectPr>
      </w:pPr>
    </w:p>
    <w:p>
      <w:pPr>
        <w:pStyle w:val="BodyText"/>
        <w:spacing w:line="4676" w:lineRule="exact"/>
      </w:pPr>
      <w:r>
        <w:rPr>
          <w:position w:val="-93"/>
        </w:rPr>
        <w:pict>
          <v:group id="_x0000_i1025" style="width:595.3pt;height:233.95pt;mso-position-horizontal-relative:char;mso-position-vertical-relative:line" coordorigin="0,0" coordsize="11905,4678" filled="f" stroked="f">
            <v:rect id="_x0000_s1026" style="width:11905;height:4678;position:absolute" filled="t" fillcolor="#053554"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1905;height:4678;position:absolute" filled="f" stroked="f">
              <v:imagedata r:id="rId23" o:title=""/>
            </v:shape>
            <v:shapetype id="_x0000_t202" coordsize="21600,21600" o:spt="202" path="m,l,21600r21600,l21600,xe">
              <v:stroke joinstyle="miter"/>
              <v:path gradientshapeok="t" o:connecttype="rect"/>
            </v:shapetype>
            <v:shape id="_x0000_s1028" type="#_x0000_t202" style="width:8937;height:3600;left:1338;position:absolute;top:437" filled="f" stroked="f">
              <o:lock v:ext="edit" aspectratio="f"/>
              <v:textbox inset="0,0,0,0">
                <w:txbxContent>
                  <w:p>
                    <w:pPr>
                      <w:spacing w:before="20" w:line="384" w:lineRule="exact"/>
                      <w:ind w:right="20"/>
                      <w:jc w:val="right"/>
                    </w:pPr>
                    <w:r>
                      <w:rPr>
                        <w:position w:val="-8"/>
                      </w:rPr>
                      <w:drawing>
                        <wp:inline distT="0" distB="0" distL="0" distR="0">
                          <wp:extent cx="1267016" cy="24420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4"/>
                                  <a:stretch>
                                    <a:fillRect/>
                                  </a:stretch>
                                </pic:blipFill>
                                <pic:spPr>
                                  <a:xfrm>
                                    <a:off x="0" y="0"/>
                                    <a:ext cx="1267016" cy="244209"/>
                                  </a:xfrm>
                                  <a:prstGeom prst="rect">
                                    <a:avLst/>
                                  </a:prstGeom>
                                </pic:spPr>
                              </pic:pic>
                            </a:graphicData>
                          </a:graphic>
                        </wp:inline>
                      </w:drawing>
                    </w:r>
                  </w:p>
                  <w:p>
                    <w:pPr>
                      <w:spacing w:before="125" w:line="202" w:lineRule="auto"/>
                      <w:ind w:left="27"/>
                      <w:rPr>
                        <w:rFonts w:ascii="Impact" w:eastAsia="Impact" w:hAnsi="Impact" w:cs="Impact"/>
                        <w:sz w:val="64"/>
                        <w:szCs w:val="64"/>
                      </w:rPr>
                    </w:pPr>
                    <w:r>
                      <w:rPr>
                        <w:rFonts w:ascii="Impact" w:eastAsia="Impact" w:hAnsi="Impact" w:cs="Impact"/>
                        <w:color w:val="FFFFFF"/>
                        <w:spacing w:val="-6"/>
                        <w:sz w:val="64"/>
                        <w:szCs w:val="64"/>
                      </w:rPr>
                      <w:t>PART</w:t>
                    </w:r>
                    <w:r>
                      <w:rPr>
                        <w:rFonts w:ascii="Impact" w:eastAsia="Impact" w:hAnsi="Impact" w:cs="Impact"/>
                        <w:color w:val="FFFFFF"/>
                        <w:spacing w:val="28"/>
                        <w:sz w:val="64"/>
                        <w:szCs w:val="64"/>
                      </w:rPr>
                      <w:t xml:space="preserve"> </w:t>
                    </w:r>
                    <w:r>
                      <w:rPr>
                        <w:rFonts w:ascii="Impact" w:eastAsia="Impact" w:hAnsi="Impact" w:cs="Impact"/>
                        <w:color w:val="FFFFFF"/>
                        <w:spacing w:val="-6"/>
                        <w:sz w:val="64"/>
                        <w:szCs w:val="64"/>
                      </w:rPr>
                      <w:t>01</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before="185" w:line="186" w:lineRule="auto"/>
                      <w:ind w:left="25"/>
                      <w:rPr>
                        <w:rFonts w:ascii="Microsoft YaHei" w:eastAsia="Microsoft YaHei" w:hAnsi="Microsoft YaHei" w:cs="Microsoft YaHei"/>
                        <w:sz w:val="43"/>
                        <w:szCs w:val="43"/>
                      </w:rPr>
                    </w:pPr>
                    <w:r>
                      <w:rPr>
                        <w:rFonts w:ascii="Microsoft YaHei" w:eastAsia="Microsoft YaHei" w:hAnsi="Microsoft YaHei" w:cs="Microsoft YaHei"/>
                        <w:b/>
                        <w:bCs/>
                        <w:color w:val="FFFFFF"/>
                        <w:spacing w:val="22"/>
                        <w:sz w:val="43"/>
                        <w:szCs w:val="43"/>
                      </w:rPr>
                      <w:t>(–)何谓组织能力</w:t>
                    </w:r>
                  </w:p>
                  <w:p>
                    <w:pPr>
                      <w:spacing w:before="234" w:line="177" w:lineRule="auto"/>
                      <w:ind w:left="20"/>
                      <w:rPr>
                        <w:rFonts w:ascii="Microsoft YaHei" w:eastAsia="Microsoft YaHei" w:hAnsi="Microsoft YaHei" w:cs="Microsoft YaHei"/>
                        <w:sz w:val="28"/>
                        <w:szCs w:val="28"/>
                      </w:rPr>
                    </w:pPr>
                    <w:r>
                      <w:rPr>
                        <w:rFonts w:ascii="Microsoft YaHei" w:eastAsia="Microsoft YaHei" w:hAnsi="Microsoft YaHei" w:cs="Microsoft YaHei"/>
                        <w:color w:val="FFFFFF"/>
                        <w:spacing w:val="10"/>
                        <w:sz w:val="28"/>
                        <w:szCs w:val="28"/>
                      </w:rPr>
                      <w:t>为什么说企业的核心竞争力来自组织能力</w:t>
                    </w:r>
                  </w:p>
                </w:txbxContent>
              </v:textbox>
            </v:shape>
            <w10:wrap type="none"/>
          </v:group>
        </w:pict>
      </w:r>
    </w:p>
    <w:p>
      <w:pPr>
        <w:spacing w:before="119"/>
      </w:pPr>
    </w:p>
    <w:p>
      <w:pPr>
        <w:spacing w:before="119"/>
      </w:pPr>
    </w:p>
    <w:p>
      <w:pPr>
        <w:sectPr>
          <w:headerReference w:type="default" r:id="rId25"/>
          <w:pgSz w:w="11906" w:h="16838"/>
          <w:pgMar w:top="1" w:right="0" w:bottom="0" w:left="0" w:header="0" w:footer="0" w:gutter="0"/>
          <w:pgNumType w:start="6"/>
          <w:cols w:num="1" w:space="708" w:equalWidth="0">
            <w:col w:w="11906" w:space="0"/>
          </w:cols>
        </w:sectPr>
      </w:pPr>
    </w:p>
    <w:p>
      <w:pPr>
        <w:spacing w:before="88"/>
        <w:ind w:left="1163" w:right="433" w:firstLine="692"/>
        <w:rPr>
          <w:rFonts w:ascii="SimSun" w:eastAsia="SimSun" w:hAnsi="SimSun" w:cs="SimSun"/>
          <w:sz w:val="26"/>
          <w:szCs w:val="26"/>
        </w:rPr>
      </w:pPr>
      <w:r>
        <w:rPr>
          <w:rFonts w:ascii="SimSun" w:eastAsia="SimSun" w:hAnsi="SimSun" w:cs="SimSun"/>
          <w:color w:val="595757"/>
          <w:spacing w:val="5"/>
          <w:sz w:val="26"/>
          <w:szCs w:val="26"/>
        </w:rPr>
        <w:t>通过多年咨询生涯对于中国企业近</w:t>
      </w:r>
      <w:r>
        <w:rPr>
          <w:rFonts w:ascii="SimSun" w:eastAsia="SimSun" w:hAnsi="SimSun" w:cs="SimSun"/>
          <w:color w:val="595757"/>
          <w:spacing w:val="4"/>
          <w:sz w:val="26"/>
          <w:szCs w:val="26"/>
        </w:rPr>
        <w:t xml:space="preserve"> </w:t>
      </w:r>
      <w:r>
        <w:rPr>
          <w:rFonts w:ascii="SimSun" w:eastAsia="SimSun" w:hAnsi="SimSun" w:cs="SimSun"/>
          <w:color w:val="595757"/>
          <w:spacing w:val="14"/>
          <w:sz w:val="26"/>
          <w:szCs w:val="26"/>
        </w:rPr>
        <w:t>距离观察，我看到，那些在市场上拥有</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相对竞争优势的优秀组织，企业能够把</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自身的资源、成长机会跟组织管理的各</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项要素：使命、战略、组织方式、流程</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机制、决策方法、团队和人才发展等紧</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密结合，构建了系统的战略执行与组织</w:t>
      </w:r>
      <w:r>
        <w:rPr>
          <w:rFonts w:ascii="SimSun" w:eastAsia="SimSun" w:hAnsi="SimSun" w:cs="SimSun"/>
          <w:color w:val="595757"/>
          <w:spacing w:val="12"/>
          <w:sz w:val="26"/>
          <w:szCs w:val="26"/>
        </w:rPr>
        <w:t xml:space="preserve"> </w:t>
      </w:r>
      <w:r>
        <w:rPr>
          <w:rFonts w:ascii="SimSun" w:eastAsia="SimSun" w:hAnsi="SimSun" w:cs="SimSun"/>
          <w:color w:val="595757"/>
          <w:spacing w:val="32"/>
          <w:sz w:val="26"/>
          <w:szCs w:val="26"/>
        </w:rPr>
        <w:t>管控体系，设计了科学的人才激励机</w:t>
      </w:r>
      <w:r>
        <w:rPr>
          <w:rFonts w:ascii="SimSun" w:eastAsia="SimSun" w:hAnsi="SimSun" w:cs="SimSun"/>
          <w:color w:val="595757"/>
          <w:sz w:val="26"/>
          <w:szCs w:val="26"/>
        </w:rPr>
        <w:t xml:space="preserve"> </w:t>
      </w:r>
      <w:r>
        <w:rPr>
          <w:rFonts w:ascii="SimSun" w:eastAsia="SimSun" w:hAnsi="SimSun" w:cs="SimSun"/>
          <w:color w:val="595757"/>
          <w:spacing w:val="14"/>
          <w:sz w:val="26"/>
          <w:szCs w:val="26"/>
        </w:rPr>
        <w:t>制，让战略、组织和人才发展成为企业</w:t>
      </w:r>
      <w:r>
        <w:rPr>
          <w:rFonts w:ascii="SimSun" w:eastAsia="SimSun" w:hAnsi="SimSun" w:cs="SimSun"/>
          <w:color w:val="595757"/>
          <w:spacing w:val="12"/>
          <w:sz w:val="26"/>
          <w:szCs w:val="26"/>
        </w:rPr>
        <w:t xml:space="preserve"> </w:t>
      </w:r>
      <w:r>
        <w:rPr>
          <w:rFonts w:ascii="SimSun" w:eastAsia="SimSun" w:hAnsi="SimSun" w:cs="SimSun"/>
          <w:color w:val="595757"/>
          <w:spacing w:val="-3"/>
          <w:sz w:val="26"/>
          <w:szCs w:val="26"/>
        </w:rPr>
        <w:t>“核心竞争力”的驱动要素，从无到有，</w:t>
      </w:r>
      <w:r>
        <w:rPr>
          <w:rFonts w:ascii="SimSun" w:eastAsia="SimSun" w:hAnsi="SimSun" w:cs="SimSun"/>
          <w:color w:val="595757"/>
          <w:sz w:val="26"/>
          <w:szCs w:val="26"/>
        </w:rPr>
        <w:t xml:space="preserve"> </w:t>
      </w:r>
      <w:r>
        <w:rPr>
          <w:rFonts w:ascii="SimSun" w:eastAsia="SimSun" w:hAnsi="SimSun" w:cs="SimSun"/>
          <w:color w:val="595757"/>
          <w:spacing w:val="14"/>
          <w:sz w:val="26"/>
          <w:szCs w:val="26"/>
        </w:rPr>
        <w:t>从小到大，从大到强……当组织面对环</w:t>
      </w:r>
      <w:r>
        <w:rPr>
          <w:rFonts w:ascii="SimSun" w:eastAsia="SimSun" w:hAnsi="SimSun" w:cs="SimSun"/>
          <w:color w:val="595757"/>
          <w:spacing w:val="12"/>
          <w:sz w:val="26"/>
          <w:szCs w:val="26"/>
        </w:rPr>
        <w:t xml:space="preserve"> </w:t>
      </w:r>
      <w:r>
        <w:rPr>
          <w:rFonts w:ascii="SimSun" w:eastAsia="SimSun" w:hAnsi="SimSun" w:cs="SimSun"/>
          <w:color w:val="595757"/>
          <w:spacing w:val="14"/>
          <w:sz w:val="26"/>
          <w:szCs w:val="26"/>
        </w:rPr>
        <w:t>境变化时，亦有方法、有能力从容应对</w:t>
      </w:r>
      <w:r>
        <w:rPr>
          <w:rFonts w:ascii="SimSun" w:eastAsia="SimSun" w:hAnsi="SimSun" w:cs="SimSun"/>
          <w:color w:val="595757"/>
          <w:spacing w:val="12"/>
          <w:sz w:val="26"/>
          <w:szCs w:val="26"/>
        </w:rPr>
        <w:t xml:space="preserve"> </w:t>
      </w:r>
      <w:r>
        <w:rPr>
          <w:rFonts w:ascii="SimSun" w:eastAsia="SimSun" w:hAnsi="SimSun" w:cs="SimSun"/>
          <w:color w:val="595757"/>
          <w:spacing w:val="12"/>
          <w:sz w:val="26"/>
          <w:szCs w:val="26"/>
        </w:rPr>
        <w:t>市场环境的变化，通过组织创新变革，</w:t>
      </w:r>
      <w:r>
        <w:rPr>
          <w:rFonts w:ascii="SimSun" w:eastAsia="SimSun" w:hAnsi="SimSun" w:cs="SimSun"/>
          <w:color w:val="595757"/>
          <w:spacing w:val="1"/>
          <w:sz w:val="26"/>
          <w:szCs w:val="26"/>
        </w:rPr>
        <w:t xml:space="preserve"> </w:t>
      </w:r>
      <w:r>
        <w:rPr>
          <w:rFonts w:ascii="SimSun" w:eastAsia="SimSun" w:hAnsi="SimSun" w:cs="SimSun"/>
          <w:color w:val="595757"/>
          <w:spacing w:val="6"/>
          <w:sz w:val="26"/>
          <w:szCs w:val="26"/>
        </w:rPr>
        <w:t>提效盈利，保持持续稳健发展。</w:t>
      </w:r>
    </w:p>
    <w:p>
      <w:pPr>
        <w:pStyle w:val="BodyText"/>
        <w:spacing w:line="300" w:lineRule="auto"/>
      </w:pPr>
    </w:p>
    <w:p>
      <w:pPr>
        <w:spacing w:before="85" w:line="237" w:lineRule="auto"/>
        <w:ind w:left="1290" w:right="433" w:firstLine="590"/>
        <w:rPr>
          <w:rFonts w:ascii="SimSun" w:eastAsia="SimSun" w:hAnsi="SimSun" w:cs="SimSun"/>
          <w:sz w:val="26"/>
          <w:szCs w:val="26"/>
        </w:rPr>
      </w:pPr>
      <w:r>
        <w:rPr>
          <w:rFonts w:ascii="SimSun" w:eastAsia="SimSun" w:hAnsi="SimSun" w:cs="SimSun"/>
          <w:color w:val="595757"/>
          <w:sz w:val="26"/>
          <w:szCs w:val="26"/>
        </w:rPr>
        <w:t>中国企业在改革开放的四十年间，</w:t>
      </w:r>
      <w:r>
        <w:rPr>
          <w:rFonts w:ascii="SimSun" w:eastAsia="SimSun" w:hAnsi="SimSun" w:cs="SimSun"/>
          <w:color w:val="595757"/>
          <w:spacing w:val="8"/>
          <w:sz w:val="26"/>
          <w:szCs w:val="26"/>
        </w:rPr>
        <w:t xml:space="preserve"> </w:t>
      </w:r>
      <w:r>
        <w:rPr>
          <w:rFonts w:ascii="SimSun" w:eastAsia="SimSun" w:hAnsi="SimSun" w:cs="SimSun"/>
          <w:color w:val="595757"/>
          <w:spacing w:val="24"/>
          <w:sz w:val="26"/>
          <w:szCs w:val="26"/>
        </w:rPr>
        <w:t>造就了一大批非常成功的企业和管理</w:t>
      </w:r>
      <w:r>
        <w:rPr>
          <w:rFonts w:ascii="SimSun" w:eastAsia="SimSun" w:hAnsi="SimSun" w:cs="SimSun"/>
          <w:color w:val="595757"/>
          <w:sz w:val="26"/>
          <w:szCs w:val="26"/>
        </w:rPr>
        <w:t xml:space="preserve"> </w:t>
      </w:r>
      <w:r>
        <w:rPr>
          <w:rFonts w:ascii="SimSun" w:eastAsia="SimSun" w:hAnsi="SimSun" w:cs="SimSun"/>
          <w:color w:val="595757"/>
          <w:spacing w:val="7"/>
          <w:sz w:val="26"/>
          <w:szCs w:val="26"/>
        </w:rPr>
        <w:t>者，也涌现了华为、阿里、美的、东软</w:t>
      </w:r>
      <w:r>
        <w:rPr>
          <w:rFonts w:ascii="SimSun" w:eastAsia="SimSun" w:hAnsi="SimSun" w:cs="SimSun"/>
          <w:color w:val="595757"/>
          <w:spacing w:val="4"/>
          <w:sz w:val="26"/>
          <w:szCs w:val="26"/>
        </w:rPr>
        <w:t xml:space="preserve"> </w:t>
      </w:r>
      <w:r>
        <w:rPr>
          <w:rFonts w:ascii="SimSun" w:eastAsia="SimSun" w:hAnsi="SimSun" w:cs="SimSun"/>
          <w:color w:val="595757"/>
          <w:spacing w:val="7"/>
          <w:sz w:val="26"/>
          <w:szCs w:val="26"/>
        </w:rPr>
        <w:t>等众多优秀的企业，这些标杆企业的最</w:t>
      </w:r>
      <w:r>
        <w:rPr>
          <w:rFonts w:ascii="SimSun" w:eastAsia="SimSun" w:hAnsi="SimSun" w:cs="SimSun"/>
          <w:color w:val="595757"/>
          <w:spacing w:val="4"/>
          <w:sz w:val="26"/>
          <w:szCs w:val="26"/>
        </w:rPr>
        <w:t xml:space="preserve"> </w:t>
      </w:r>
      <w:r>
        <w:rPr>
          <w:rFonts w:ascii="SimSun" w:eastAsia="SimSun" w:hAnsi="SimSun" w:cs="SimSun"/>
          <w:color w:val="595757"/>
          <w:spacing w:val="7"/>
          <w:sz w:val="26"/>
          <w:szCs w:val="26"/>
        </w:rPr>
        <w:t>大特点，就是拥有了跨越经济周期的持</w:t>
      </w:r>
      <w:r>
        <w:rPr>
          <w:rFonts w:ascii="SimSun" w:eastAsia="SimSun" w:hAnsi="SimSun" w:cs="SimSun"/>
          <w:color w:val="595757"/>
          <w:spacing w:val="4"/>
          <w:sz w:val="26"/>
          <w:szCs w:val="26"/>
        </w:rPr>
        <w:t xml:space="preserve"> </w:t>
      </w:r>
      <w:r>
        <w:rPr>
          <w:rFonts w:ascii="SimSun" w:eastAsia="SimSun" w:hAnsi="SimSun" w:cs="SimSun"/>
          <w:color w:val="595757"/>
          <w:spacing w:val="-6"/>
          <w:sz w:val="26"/>
          <w:szCs w:val="26"/>
        </w:rPr>
        <w:t>续成功的组织能力：</w:t>
      </w:r>
    </w:p>
    <w:p>
      <w:pPr>
        <w:spacing w:before="37" w:line="235" w:lineRule="auto"/>
        <w:ind w:left="1288" w:right="432" w:firstLine="44"/>
        <w:jc w:val="both"/>
        <w:rPr>
          <w:rFonts w:ascii="SimSun" w:eastAsia="SimSun" w:hAnsi="SimSun" w:cs="SimSun"/>
          <w:sz w:val="26"/>
          <w:szCs w:val="26"/>
        </w:rPr>
      </w:pPr>
      <w:r>
        <w:rPr>
          <w:rFonts w:ascii="SimSun" w:eastAsia="SimSun" w:hAnsi="SimSun" w:cs="SimSun"/>
          <w:color w:val="595757"/>
          <w:sz w:val="26"/>
          <w:szCs w:val="26"/>
        </w:rPr>
        <w:drawing>
          <wp:inline distT="0" distB="0" distL="0" distR="0">
            <wp:extent cx="140461" cy="13359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6"/>
                    <a:stretch>
                      <a:fillRect/>
                    </a:stretch>
                  </pic:blipFill>
                  <pic:spPr>
                    <a:xfrm>
                      <a:off x="0" y="0"/>
                      <a:ext cx="140461" cy="133591"/>
                    </a:xfrm>
                    <a:prstGeom prst="rect">
                      <a:avLst/>
                    </a:prstGeom>
                  </pic:spPr>
                </pic:pic>
              </a:graphicData>
            </a:graphic>
          </wp:inline>
        </w:drawing>
      </w:r>
      <w:r>
        <w:rPr>
          <w:rFonts w:ascii="SimSun" w:eastAsia="SimSun" w:hAnsi="SimSun" w:cs="SimSun"/>
          <w:color w:val="595757"/>
          <w:spacing w:val="27"/>
          <w:sz w:val="26"/>
          <w:szCs w:val="26"/>
        </w:rPr>
        <w:t xml:space="preserve">  </w:t>
      </w:r>
      <w:r>
        <w:rPr>
          <w:rFonts w:ascii="SimSun" w:eastAsia="SimSun" w:hAnsi="SimSun" w:cs="SimSun"/>
          <w:color w:val="595757"/>
          <w:spacing w:val="4"/>
          <w:sz w:val="26"/>
          <w:szCs w:val="26"/>
        </w:rPr>
        <w:t>华为早在1995年其办公场地还在南</w:t>
      </w:r>
      <w:r>
        <w:rPr>
          <w:rFonts w:ascii="SimSun" w:eastAsia="SimSun" w:hAnsi="SimSun" w:cs="SimSun"/>
          <w:color w:val="595757"/>
          <w:sz w:val="26"/>
          <w:szCs w:val="26"/>
        </w:rPr>
        <w:t xml:space="preserve"> </w:t>
      </w:r>
      <w:r>
        <w:rPr>
          <w:rFonts w:ascii="SimSun" w:eastAsia="SimSun" w:hAnsi="SimSun" w:cs="SimSun"/>
          <w:color w:val="595757"/>
          <w:spacing w:val="7"/>
          <w:sz w:val="26"/>
          <w:szCs w:val="26"/>
        </w:rPr>
        <w:t>油对面的一间民宅时，就邀请了国内外</w:t>
      </w:r>
      <w:r>
        <w:rPr>
          <w:rFonts w:ascii="SimSun" w:eastAsia="SimSun" w:hAnsi="SimSun" w:cs="SimSun"/>
          <w:color w:val="595757"/>
          <w:spacing w:val="6"/>
          <w:sz w:val="26"/>
          <w:szCs w:val="26"/>
        </w:rPr>
        <w:t xml:space="preserve"> </w:t>
      </w:r>
      <w:r>
        <w:rPr>
          <w:rFonts w:ascii="SimSun" w:eastAsia="SimSun" w:hAnsi="SimSun" w:cs="SimSun"/>
          <w:color w:val="595757"/>
          <w:spacing w:val="7"/>
          <w:sz w:val="26"/>
          <w:szCs w:val="26"/>
        </w:rPr>
        <w:t>知名咨询机构，和实务管理专家，为华</w:t>
      </w:r>
      <w:r>
        <w:rPr>
          <w:rFonts w:ascii="SimSun" w:eastAsia="SimSun" w:hAnsi="SimSun" w:cs="SimSun"/>
          <w:color w:val="595757"/>
          <w:spacing w:val="6"/>
          <w:sz w:val="26"/>
          <w:szCs w:val="26"/>
        </w:rPr>
        <w:t xml:space="preserve"> </w:t>
      </w:r>
      <w:r>
        <w:rPr>
          <w:rFonts w:ascii="SimSun" w:eastAsia="SimSun" w:hAnsi="SimSun" w:cs="SimSun"/>
          <w:color w:val="595757"/>
          <w:spacing w:val="7"/>
          <w:sz w:val="26"/>
          <w:szCs w:val="26"/>
        </w:rPr>
        <w:t>为探讨二次创业的观念、战略、方针和</w:t>
      </w:r>
      <w:r>
        <w:rPr>
          <w:rFonts w:ascii="SimSun" w:eastAsia="SimSun" w:hAnsi="SimSun" w:cs="SimSun"/>
          <w:color w:val="595757"/>
          <w:spacing w:val="6"/>
          <w:sz w:val="26"/>
          <w:szCs w:val="26"/>
        </w:rPr>
        <w:t xml:space="preserve"> </w:t>
      </w:r>
      <w:r>
        <w:rPr>
          <w:rFonts w:ascii="SimSun" w:eastAsia="SimSun" w:hAnsi="SimSun" w:cs="SimSun"/>
          <w:color w:val="595757"/>
          <w:spacing w:val="7"/>
          <w:sz w:val="26"/>
          <w:szCs w:val="26"/>
        </w:rPr>
        <w:t>基本政策，构筑公司未来发展的宏伟架</w:t>
      </w:r>
      <w:r>
        <w:rPr>
          <w:rFonts w:ascii="SimSun" w:eastAsia="SimSun" w:hAnsi="SimSun" w:cs="SimSun"/>
          <w:color w:val="595757"/>
          <w:spacing w:val="6"/>
          <w:sz w:val="26"/>
          <w:szCs w:val="26"/>
        </w:rPr>
        <w:t xml:space="preserve"> </w:t>
      </w:r>
      <w:r>
        <w:rPr>
          <w:rFonts w:ascii="SimSun" w:eastAsia="SimSun" w:hAnsi="SimSun" w:cs="SimSun"/>
          <w:color w:val="595757"/>
          <w:spacing w:val="7"/>
          <w:sz w:val="26"/>
          <w:szCs w:val="26"/>
        </w:rPr>
        <w:t>构。以《华为基本法》为里程碑，华为</w:t>
      </w:r>
      <w:r>
        <w:rPr>
          <w:rFonts w:ascii="SimSun" w:eastAsia="SimSun" w:hAnsi="SimSun" w:cs="SimSun"/>
          <w:color w:val="595757"/>
          <w:spacing w:val="6"/>
          <w:sz w:val="26"/>
          <w:szCs w:val="26"/>
        </w:rPr>
        <w:t xml:space="preserve"> </w:t>
      </w:r>
      <w:r>
        <w:rPr>
          <w:rFonts w:ascii="SimSun" w:eastAsia="SimSun" w:hAnsi="SimSun" w:cs="SimSun"/>
          <w:color w:val="595757"/>
          <w:spacing w:val="47"/>
          <w:sz w:val="26"/>
          <w:szCs w:val="26"/>
        </w:rPr>
        <w:t>继续吸收了包括</w:t>
      </w:r>
      <w:r>
        <w:rPr>
          <w:rFonts w:ascii="SimSun" w:eastAsia="SimSun" w:hAnsi="SimSun" w:cs="SimSun"/>
          <w:color w:val="595757"/>
          <w:sz w:val="26"/>
          <w:szCs w:val="26"/>
        </w:rPr>
        <w:t>IBM</w:t>
      </w:r>
      <w:r>
        <w:rPr>
          <w:rFonts w:ascii="SimSun" w:eastAsia="SimSun" w:hAnsi="SimSun" w:cs="SimSun"/>
          <w:color w:val="595757"/>
          <w:spacing w:val="47"/>
          <w:sz w:val="26"/>
          <w:szCs w:val="26"/>
        </w:rPr>
        <w:t>、</w:t>
      </w:r>
      <w:r>
        <w:rPr>
          <w:rFonts w:ascii="SimSun" w:eastAsia="SimSun" w:hAnsi="SimSun" w:cs="SimSun"/>
          <w:color w:val="595757"/>
          <w:sz w:val="26"/>
          <w:szCs w:val="26"/>
        </w:rPr>
        <w:t>HAY</w:t>
      </w:r>
      <w:r>
        <w:rPr>
          <w:rFonts w:ascii="SimSun" w:eastAsia="SimSun" w:hAnsi="SimSun" w:cs="SimSun"/>
          <w:color w:val="595757"/>
          <w:spacing w:val="47"/>
          <w:sz w:val="26"/>
          <w:szCs w:val="26"/>
        </w:rPr>
        <w:t>、</w:t>
      </w:r>
      <w:r>
        <w:rPr>
          <w:rFonts w:ascii="SimSun" w:eastAsia="SimSun" w:hAnsi="SimSun" w:cs="SimSun"/>
          <w:color w:val="595757"/>
          <w:sz w:val="26"/>
          <w:szCs w:val="26"/>
        </w:rPr>
        <w:t>FHG</w:t>
      </w:r>
      <w:r>
        <w:rPr>
          <w:rFonts w:ascii="SimSun" w:eastAsia="SimSun" w:hAnsi="SimSun" w:cs="SimSun"/>
          <w:color w:val="595757"/>
          <w:spacing w:val="47"/>
          <w:sz w:val="26"/>
          <w:szCs w:val="26"/>
        </w:rPr>
        <w:t>、普</w:t>
      </w:r>
      <w:r>
        <w:rPr>
          <w:rFonts w:ascii="SimSun" w:eastAsia="SimSun" w:hAnsi="SimSun" w:cs="SimSun"/>
          <w:color w:val="595757"/>
          <w:sz w:val="26"/>
          <w:szCs w:val="26"/>
        </w:rPr>
        <w:t xml:space="preserve"> </w:t>
      </w:r>
      <w:r>
        <w:rPr>
          <w:rFonts w:ascii="SimSun" w:eastAsia="SimSun" w:hAnsi="SimSun" w:cs="SimSun"/>
          <w:color w:val="595757"/>
          <w:spacing w:val="7"/>
          <w:sz w:val="26"/>
          <w:szCs w:val="26"/>
        </w:rPr>
        <w:t>华永道等咨询公司的辅导，形成了均衡</w:t>
      </w:r>
    </w:p>
    <w:p>
      <w:pPr>
        <w:pStyle w:val="BodyText"/>
        <w:spacing w:line="14" w:lineRule="auto"/>
        <w:rPr>
          <w:sz w:val="2"/>
        </w:rPr>
      </w:pPr>
      <w:r>
        <w:rPr>
          <w:sz w:val="2"/>
          <w:szCs w:val="2"/>
        </w:rPr>
        <w:br w:type="column"/>
      </w:r>
    </w:p>
    <w:p>
      <w:pPr>
        <w:spacing w:before="48" w:line="229" w:lineRule="auto"/>
        <w:ind w:left="27" w:right="986" w:hanging="19"/>
        <w:rPr>
          <w:rFonts w:ascii="SimSun" w:eastAsia="SimSun" w:hAnsi="SimSun" w:cs="SimSun"/>
          <w:sz w:val="26"/>
          <w:szCs w:val="26"/>
        </w:rPr>
      </w:pPr>
      <w:r>
        <w:rPr>
          <w:rFonts w:ascii="SimSun" w:eastAsia="SimSun" w:hAnsi="SimSun" w:cs="SimSun"/>
          <w:color w:val="595757"/>
          <w:spacing w:val="7"/>
          <w:sz w:val="26"/>
          <w:szCs w:val="26"/>
        </w:rPr>
        <w:t>管理的思想，完成了公司的蜕变，成为</w:t>
      </w:r>
      <w:r>
        <w:rPr>
          <w:rFonts w:ascii="SimSun" w:eastAsia="SimSun" w:hAnsi="SimSun" w:cs="SimSun"/>
          <w:color w:val="595757"/>
          <w:sz w:val="26"/>
          <w:szCs w:val="26"/>
        </w:rPr>
        <w:t xml:space="preserve"> </w:t>
      </w:r>
      <w:r>
        <w:rPr>
          <w:rFonts w:ascii="SimSun" w:eastAsia="SimSun" w:hAnsi="SimSun" w:cs="SimSun"/>
          <w:color w:val="595757"/>
          <w:spacing w:val="-3"/>
          <w:sz w:val="26"/>
          <w:szCs w:val="26"/>
        </w:rPr>
        <w:t>中国最优秀的国际化企业之一。</w:t>
      </w:r>
    </w:p>
    <w:p>
      <w:pPr>
        <w:spacing w:before="42"/>
        <w:ind w:right="983" w:firstLine="13"/>
        <w:rPr>
          <w:rFonts w:ascii="SimSun" w:eastAsia="SimSun" w:hAnsi="SimSun" w:cs="SimSun"/>
          <w:sz w:val="26"/>
          <w:szCs w:val="26"/>
        </w:rPr>
      </w:pPr>
      <w:r>
        <w:rPr>
          <w:rFonts w:ascii="SimSun" w:eastAsia="SimSun" w:hAnsi="SimSun" w:cs="SimSun"/>
          <w:color w:val="595757"/>
          <w:position w:val="-1"/>
          <w:sz w:val="26"/>
          <w:szCs w:val="26"/>
        </w:rPr>
        <w:drawing>
          <wp:inline distT="0" distB="0" distL="0" distR="0">
            <wp:extent cx="140461" cy="133591"/>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7"/>
                    <a:stretch>
                      <a:fillRect/>
                    </a:stretch>
                  </pic:blipFill>
                  <pic:spPr>
                    <a:xfrm>
                      <a:off x="0" y="0"/>
                      <a:ext cx="140461" cy="133591"/>
                    </a:xfrm>
                    <a:prstGeom prst="rect">
                      <a:avLst/>
                    </a:prstGeom>
                  </pic:spPr>
                </pic:pic>
              </a:graphicData>
            </a:graphic>
          </wp:inline>
        </w:drawing>
      </w:r>
      <w:r>
        <w:rPr>
          <w:rFonts w:ascii="SimSun" w:eastAsia="SimSun" w:hAnsi="SimSun" w:cs="SimSun"/>
          <w:color w:val="595757"/>
          <w:spacing w:val="41"/>
          <w:sz w:val="26"/>
          <w:szCs w:val="26"/>
        </w:rPr>
        <w:t xml:space="preserve">  </w:t>
      </w:r>
      <w:r>
        <w:rPr>
          <w:rFonts w:ascii="SimSun" w:eastAsia="SimSun" w:hAnsi="SimSun" w:cs="SimSun"/>
          <w:color w:val="595757"/>
          <w:spacing w:val="4"/>
          <w:sz w:val="26"/>
          <w:szCs w:val="26"/>
        </w:rPr>
        <w:t>美的在1997年其规模20亿左右始终</w:t>
      </w:r>
      <w:r>
        <w:rPr>
          <w:rFonts w:ascii="SimSun" w:eastAsia="SimSun" w:hAnsi="SimSun" w:cs="SimSun"/>
          <w:color w:val="595757"/>
          <w:sz w:val="26"/>
          <w:szCs w:val="26"/>
        </w:rPr>
        <w:t xml:space="preserve"> </w:t>
      </w:r>
      <w:r>
        <w:rPr>
          <w:rFonts w:ascii="SimSun" w:eastAsia="SimSun" w:hAnsi="SimSun" w:cs="SimSun"/>
          <w:color w:val="595757"/>
          <w:spacing w:val="7"/>
          <w:sz w:val="26"/>
          <w:szCs w:val="26"/>
        </w:rPr>
        <w:t>徘徊不前时，通过国内外咨询机构的辅</w:t>
      </w:r>
      <w:r>
        <w:rPr>
          <w:rFonts w:ascii="SimSun" w:eastAsia="SimSun" w:hAnsi="SimSun" w:cs="SimSun"/>
          <w:color w:val="595757"/>
          <w:spacing w:val="8"/>
          <w:sz w:val="26"/>
          <w:szCs w:val="26"/>
        </w:rPr>
        <w:t xml:space="preserve"> </w:t>
      </w:r>
      <w:r>
        <w:rPr>
          <w:rFonts w:ascii="SimSun" w:eastAsia="SimSun" w:hAnsi="SimSun" w:cs="SimSun"/>
          <w:color w:val="595757"/>
          <w:spacing w:val="4"/>
          <w:sz w:val="26"/>
          <w:szCs w:val="26"/>
        </w:rPr>
        <w:t>导，创新变革了事业部组织管理机制，</w:t>
      </w:r>
      <w:r>
        <w:rPr>
          <w:rFonts w:ascii="SimSun" w:eastAsia="SimSun" w:hAnsi="SimSun" w:cs="SimSun"/>
          <w:color w:val="595757"/>
          <w:spacing w:val="13"/>
          <w:sz w:val="26"/>
          <w:szCs w:val="26"/>
        </w:rPr>
        <w:t xml:space="preserve"> </w:t>
      </w:r>
      <w:r>
        <w:rPr>
          <w:rFonts w:ascii="SimSun" w:eastAsia="SimSun" w:hAnsi="SimSun" w:cs="SimSun"/>
          <w:color w:val="595757"/>
          <w:spacing w:val="-21"/>
          <w:sz w:val="26"/>
          <w:szCs w:val="26"/>
        </w:rPr>
        <w:t>其著名的集权与分权手册：</w:t>
      </w:r>
      <w:r>
        <w:rPr>
          <w:rFonts w:ascii="SimSun" w:eastAsia="SimSun" w:hAnsi="SimSun" w:cs="SimSun"/>
          <w:color w:val="595757"/>
          <w:spacing w:val="72"/>
          <w:sz w:val="26"/>
          <w:szCs w:val="26"/>
        </w:rPr>
        <w:t xml:space="preserve"> </w:t>
      </w:r>
      <w:r>
        <w:rPr>
          <w:rFonts w:ascii="SimSun" w:eastAsia="SimSun" w:hAnsi="SimSun" w:cs="SimSun"/>
          <w:color w:val="595757"/>
          <w:spacing w:val="-21"/>
          <w:sz w:val="26"/>
          <w:szCs w:val="26"/>
        </w:rPr>
        <w:t>“集权有道、</w:t>
      </w:r>
      <w:r>
        <w:rPr>
          <w:rFonts w:ascii="SimSun" w:eastAsia="SimSun" w:hAnsi="SimSun" w:cs="SimSun"/>
          <w:color w:val="595757"/>
          <w:sz w:val="26"/>
          <w:szCs w:val="26"/>
        </w:rPr>
        <w:t xml:space="preserve"> </w:t>
      </w:r>
      <w:r>
        <w:rPr>
          <w:rFonts w:ascii="SimSun" w:eastAsia="SimSun" w:hAnsi="SimSun" w:cs="SimSun"/>
          <w:color w:val="595757"/>
          <w:spacing w:val="-8"/>
          <w:sz w:val="26"/>
          <w:szCs w:val="26"/>
        </w:rPr>
        <w:t>分权有序、授权有章、用权有度”，给出</w:t>
      </w:r>
      <w:r>
        <w:rPr>
          <w:rFonts w:ascii="SimSun" w:eastAsia="SimSun" w:hAnsi="SimSun" w:cs="SimSun"/>
          <w:color w:val="595757"/>
          <w:spacing w:val="11"/>
          <w:sz w:val="26"/>
          <w:szCs w:val="26"/>
        </w:rPr>
        <w:t xml:space="preserve"> </w:t>
      </w:r>
      <w:r>
        <w:rPr>
          <w:rFonts w:ascii="SimSun" w:eastAsia="SimSun" w:hAnsi="SimSun" w:cs="SimSun"/>
          <w:color w:val="595757"/>
          <w:spacing w:val="7"/>
          <w:sz w:val="26"/>
          <w:szCs w:val="26"/>
        </w:rPr>
        <w:t>了职业经理人明确清晰的权责和激励机</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制，极大激发了美的职业经理人的积极</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性，让美的集团保持了持续不断地业绩</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增长。方洪波接棒美的董事长以来，带</w:t>
      </w:r>
      <w:r>
        <w:rPr>
          <w:rFonts w:ascii="SimSun" w:eastAsia="SimSun" w:hAnsi="SimSun" w:cs="SimSun"/>
          <w:color w:val="595757"/>
          <w:spacing w:val="8"/>
          <w:sz w:val="26"/>
          <w:szCs w:val="26"/>
        </w:rPr>
        <w:t xml:space="preserve"> </w:t>
      </w:r>
      <w:r>
        <w:rPr>
          <w:rFonts w:ascii="SimSun" w:eastAsia="SimSun" w:hAnsi="SimSun" w:cs="SimSun"/>
          <w:color w:val="595757"/>
          <w:spacing w:val="-8"/>
          <w:sz w:val="26"/>
          <w:szCs w:val="26"/>
        </w:rPr>
        <w:t>领美的集团成功实现战略转型，由“中国</w:t>
      </w:r>
      <w:r>
        <w:rPr>
          <w:rFonts w:ascii="SimSun" w:eastAsia="SimSun" w:hAnsi="SimSun" w:cs="SimSun"/>
          <w:color w:val="595757"/>
          <w:spacing w:val="14"/>
          <w:sz w:val="26"/>
          <w:szCs w:val="26"/>
        </w:rPr>
        <w:t xml:space="preserve"> </w:t>
      </w:r>
      <w:r>
        <w:rPr>
          <w:rFonts w:ascii="SimSun" w:eastAsia="SimSun" w:hAnsi="SimSun" w:cs="SimSun"/>
          <w:color w:val="595757"/>
          <w:spacing w:val="-21"/>
          <w:sz w:val="26"/>
          <w:szCs w:val="26"/>
        </w:rPr>
        <w:t>制造”成功转型为“全球智造”，成为全球</w:t>
      </w:r>
      <w:r>
        <w:rPr>
          <w:rFonts w:ascii="SimSun" w:eastAsia="SimSun" w:hAnsi="SimSun" w:cs="SimSun"/>
          <w:color w:val="595757"/>
          <w:spacing w:val="8"/>
          <w:sz w:val="26"/>
          <w:szCs w:val="26"/>
        </w:rPr>
        <w:t xml:space="preserve"> </w:t>
      </w:r>
      <w:r>
        <w:rPr>
          <w:rFonts w:ascii="SimSun" w:eastAsia="SimSun" w:hAnsi="SimSun" w:cs="SimSun"/>
          <w:color w:val="595757"/>
          <w:spacing w:val="-1"/>
          <w:sz w:val="26"/>
          <w:szCs w:val="26"/>
        </w:rPr>
        <w:t>最具竞争力的家用电器品牌企业之一。</w:t>
      </w:r>
    </w:p>
    <w:p>
      <w:pPr>
        <w:spacing w:before="46"/>
        <w:ind w:right="983" w:firstLine="14"/>
        <w:rPr>
          <w:rFonts w:ascii="SimSun" w:eastAsia="SimSun" w:hAnsi="SimSun" w:cs="SimSun"/>
          <w:sz w:val="26"/>
          <w:szCs w:val="26"/>
        </w:rPr>
      </w:pPr>
      <w:r>
        <w:rPr>
          <w:rFonts w:ascii="SimSun" w:eastAsia="SimSun" w:hAnsi="SimSun" w:cs="SimSun"/>
          <w:color w:val="595757"/>
          <w:position w:val="-1"/>
          <w:sz w:val="26"/>
          <w:szCs w:val="26"/>
        </w:rPr>
        <w:drawing>
          <wp:inline distT="0" distB="0" distL="0" distR="0">
            <wp:extent cx="140461" cy="13359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8"/>
                    <a:stretch>
                      <a:fillRect/>
                    </a:stretch>
                  </pic:blipFill>
                  <pic:spPr>
                    <a:xfrm>
                      <a:off x="0" y="0"/>
                      <a:ext cx="140461" cy="133591"/>
                    </a:xfrm>
                    <a:prstGeom prst="rect">
                      <a:avLst/>
                    </a:prstGeom>
                  </pic:spPr>
                </pic:pic>
              </a:graphicData>
            </a:graphic>
          </wp:inline>
        </w:drawing>
      </w:r>
      <w:r>
        <w:rPr>
          <w:rFonts w:ascii="SimSun" w:eastAsia="SimSun" w:hAnsi="SimSun" w:cs="SimSun"/>
          <w:color w:val="595757"/>
          <w:spacing w:val="39"/>
          <w:sz w:val="26"/>
          <w:szCs w:val="26"/>
        </w:rPr>
        <w:t xml:space="preserve">  </w:t>
      </w:r>
      <w:r>
        <w:rPr>
          <w:rFonts w:ascii="SimSun" w:eastAsia="SimSun" w:hAnsi="SimSun" w:cs="SimSun"/>
          <w:color w:val="595757"/>
          <w:spacing w:val="5"/>
          <w:sz w:val="26"/>
          <w:szCs w:val="26"/>
        </w:rPr>
        <w:t>笔者曾经服务过的东软软件股份有</w:t>
      </w:r>
      <w:r>
        <w:rPr>
          <w:rFonts w:ascii="SimSun" w:eastAsia="SimSun" w:hAnsi="SimSun" w:cs="SimSun"/>
          <w:color w:val="595757"/>
          <w:sz w:val="26"/>
          <w:szCs w:val="26"/>
        </w:rPr>
        <w:t xml:space="preserve"> </w:t>
      </w:r>
      <w:r>
        <w:rPr>
          <w:rFonts w:ascii="SimSun" w:eastAsia="SimSun" w:hAnsi="SimSun" w:cs="SimSun"/>
          <w:color w:val="595757"/>
          <w:spacing w:val="6"/>
          <w:sz w:val="26"/>
          <w:szCs w:val="26"/>
        </w:rPr>
        <w:t>限公司，也在公司1996年上市后，通过</w:t>
      </w:r>
      <w:r>
        <w:rPr>
          <w:rFonts w:ascii="SimSun" w:eastAsia="SimSun" w:hAnsi="SimSun" w:cs="SimSun"/>
          <w:color w:val="595757"/>
          <w:spacing w:val="17"/>
          <w:sz w:val="26"/>
          <w:szCs w:val="26"/>
        </w:rPr>
        <w:t xml:space="preserve"> </w:t>
      </w:r>
      <w:r>
        <w:rPr>
          <w:rFonts w:ascii="SimSun" w:eastAsia="SimSun" w:hAnsi="SimSun" w:cs="SimSun"/>
          <w:color w:val="595757"/>
          <w:spacing w:val="7"/>
          <w:sz w:val="26"/>
          <w:szCs w:val="26"/>
        </w:rPr>
        <w:t>内外部专家和咨询机构的辅导下，陆续</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构建了矩阵式管理架构、战略与运营管</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理、流程化组织再造、基于项目制的考</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核激励、骨干人才任职资格和留用等机</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制，让公司在面对应用软件与数字化解</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决方案市场风云变化的市场环境，能够</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有效洞察时代发展趋势，探索软件技术</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的创新与应用，赋能全球数万家大中型</w:t>
      </w:r>
      <w:r>
        <w:rPr>
          <w:rFonts w:ascii="SimSun" w:eastAsia="SimSun" w:hAnsi="SimSun" w:cs="SimSun"/>
          <w:color w:val="595757"/>
          <w:spacing w:val="8"/>
          <w:sz w:val="26"/>
          <w:szCs w:val="26"/>
        </w:rPr>
        <w:t xml:space="preserve"> </w:t>
      </w:r>
      <w:r>
        <w:rPr>
          <w:rFonts w:ascii="SimSun" w:eastAsia="SimSun" w:hAnsi="SimSun" w:cs="SimSun"/>
          <w:color w:val="595757"/>
          <w:spacing w:val="24"/>
          <w:sz w:val="26"/>
          <w:szCs w:val="26"/>
        </w:rPr>
        <w:t>客户实现信息化、数字化、智能化发</w:t>
      </w:r>
      <w:r>
        <w:rPr>
          <w:rFonts w:ascii="SimSun" w:eastAsia="SimSun" w:hAnsi="SimSun" w:cs="SimSun"/>
          <w:color w:val="595757"/>
          <w:spacing w:val="4"/>
          <w:sz w:val="26"/>
          <w:szCs w:val="26"/>
        </w:rPr>
        <w:t xml:space="preserve"> </w:t>
      </w:r>
      <w:r>
        <w:rPr>
          <w:rFonts w:ascii="SimSun" w:eastAsia="SimSun" w:hAnsi="SimSun" w:cs="SimSun"/>
          <w:color w:val="595757"/>
          <w:spacing w:val="7"/>
          <w:sz w:val="26"/>
          <w:szCs w:val="26"/>
        </w:rPr>
        <w:t>展，在智慧城市、医疗健康、智能汽车</w:t>
      </w:r>
      <w:r>
        <w:rPr>
          <w:rFonts w:ascii="SimSun" w:eastAsia="SimSun" w:hAnsi="SimSun" w:cs="SimSun"/>
          <w:color w:val="595757"/>
          <w:spacing w:val="8"/>
          <w:sz w:val="26"/>
          <w:szCs w:val="26"/>
        </w:rPr>
        <w:t xml:space="preserve"> </w:t>
      </w:r>
      <w:r>
        <w:rPr>
          <w:rFonts w:ascii="SimSun" w:eastAsia="SimSun" w:hAnsi="SimSun" w:cs="SimSun"/>
          <w:color w:val="595757"/>
          <w:spacing w:val="7"/>
          <w:sz w:val="26"/>
          <w:szCs w:val="26"/>
        </w:rPr>
        <w:t>互联、企业数字化转型、国际软件服务</w:t>
      </w:r>
      <w:r>
        <w:rPr>
          <w:rFonts w:ascii="SimSun" w:eastAsia="SimSun" w:hAnsi="SimSun" w:cs="SimSun"/>
          <w:color w:val="595757"/>
          <w:spacing w:val="8"/>
          <w:sz w:val="26"/>
          <w:szCs w:val="26"/>
        </w:rPr>
        <w:t xml:space="preserve"> </w:t>
      </w:r>
      <w:r>
        <w:rPr>
          <w:rFonts w:ascii="SimSun" w:eastAsia="SimSun" w:hAnsi="SimSun" w:cs="SimSun"/>
          <w:color w:val="595757"/>
          <w:spacing w:val="-3"/>
          <w:sz w:val="26"/>
          <w:szCs w:val="26"/>
        </w:rPr>
        <w:t>等众多领域处于领先地位。</w:t>
      </w:r>
    </w:p>
    <w:p>
      <w:pPr>
        <w:rPr>
          <w:rFonts w:ascii="SimSun" w:eastAsia="SimSun" w:hAnsi="SimSun" w:cs="SimSun"/>
          <w:sz w:val="26"/>
          <w:szCs w:val="26"/>
        </w:rPr>
        <w:sectPr>
          <w:headerReference w:type="default" r:id="rId29"/>
          <w:type w:val="continuous"/>
          <w:pgSz w:w="11906" w:h="16838"/>
          <w:pgMar w:top="1" w:right="0" w:bottom="0" w:left="0" w:header="0" w:footer="0" w:gutter="0"/>
          <w:pgNumType w:start="7"/>
          <w:cols w:num="2" w:space="708" w:equalWidth="0">
            <w:col w:w="6271" w:space="100"/>
            <w:col w:w="5536" w:space="0"/>
          </w:cols>
        </w:sectPr>
      </w:pPr>
    </w:p>
    <w:p>
      <w:pPr>
        <w:spacing w:before="57" w:line="384" w:lineRule="exact"/>
        <w:ind w:firstLine="8252"/>
      </w:pPr>
      <w:r>
        <w:rPr>
          <w:position w:val="-7"/>
        </w:rPr>
        <w:drawing>
          <wp:inline distT="0" distB="0" distL="0" distR="0">
            <wp:extent cx="1267016" cy="24420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0"/>
                    <a:stretch>
                      <a:fillRect/>
                    </a:stretch>
                  </pic:blipFill>
                  <pic:spPr>
                    <a:xfrm>
                      <a:off x="0" y="0"/>
                      <a:ext cx="1267016" cy="244209"/>
                    </a:xfrm>
                    <a:prstGeom prst="rect">
                      <a:avLst/>
                    </a:prstGeom>
                  </pic:spPr>
                </pic:pic>
              </a:graphicData>
            </a:graphic>
          </wp:inline>
        </w:drawing>
      </w:r>
    </w:p>
    <w:p>
      <w:pPr>
        <w:pStyle w:val="BodyText"/>
        <w:spacing w:line="333" w:lineRule="auto"/>
      </w:pPr>
    </w:p>
    <w:p>
      <w:pPr>
        <w:spacing w:line="3364" w:lineRule="exact"/>
      </w:pPr>
      <w:r>
        <w:rPr>
          <w:position w:val="-67"/>
        </w:rPr>
        <w:drawing>
          <wp:inline distT="0" distB="0" distL="0" distR="0">
            <wp:extent cx="7554962" cy="2135997"/>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1"/>
                    <a:stretch>
                      <a:fillRect/>
                    </a:stretch>
                  </pic:blipFill>
                  <pic:spPr>
                    <a:xfrm>
                      <a:off x="0" y="0"/>
                      <a:ext cx="7554962" cy="2135997"/>
                    </a:xfrm>
                    <a:prstGeom prst="rect">
                      <a:avLst/>
                    </a:prstGeom>
                  </pic:spPr>
                </pic:pic>
              </a:graphicData>
            </a:graphic>
          </wp:inline>
        </w:drawing>
      </w:r>
    </w:p>
    <w:p>
      <w:pPr>
        <w:pStyle w:val="BodyText"/>
        <w:spacing w:line="333" w:lineRule="auto"/>
      </w:pPr>
    </w:p>
    <w:p>
      <w:pPr>
        <w:spacing w:before="59" w:line="215" w:lineRule="auto"/>
        <w:ind w:left="4623"/>
        <w:rPr>
          <w:rFonts w:ascii="SimSun" w:eastAsia="SimSun" w:hAnsi="SimSun" w:cs="SimSun"/>
          <w:sz w:val="18"/>
          <w:szCs w:val="18"/>
        </w:rPr>
      </w:pPr>
      <w:r>
        <w:rPr>
          <w:rFonts w:ascii="SimSun" w:eastAsia="SimSun" w:hAnsi="SimSun" w:cs="SimSun"/>
          <w:color w:val="033453"/>
          <w:spacing w:val="-2"/>
          <w:sz w:val="18"/>
          <w:szCs w:val="18"/>
        </w:rPr>
        <w:t>(图示：持续成长的中国企业标杆)</w:t>
      </w:r>
    </w:p>
    <w:p>
      <w:pPr>
        <w:pStyle w:val="BodyText"/>
        <w:spacing w:line="350" w:lineRule="auto"/>
      </w:pPr>
    </w:p>
    <w:p>
      <w:pPr>
        <w:pStyle w:val="BodyText"/>
        <w:spacing w:line="351" w:lineRule="auto"/>
      </w:pPr>
    </w:p>
    <w:p>
      <w:pPr>
        <w:spacing w:before="85" w:line="243" w:lineRule="auto"/>
        <w:ind w:left="1267" w:right="1576" w:firstLine="551"/>
        <w:rPr>
          <w:rFonts w:ascii="SimSun" w:eastAsia="SimSun" w:hAnsi="SimSun" w:cs="SimSun"/>
          <w:sz w:val="26"/>
          <w:szCs w:val="26"/>
        </w:rPr>
      </w:pPr>
      <w:r>
        <w:rPr>
          <w:rFonts w:ascii="SimSun" w:eastAsia="SimSun" w:hAnsi="SimSun" w:cs="SimSun"/>
          <w:color w:val="595757"/>
          <w:spacing w:val="-2"/>
          <w:sz w:val="26"/>
          <w:szCs w:val="26"/>
        </w:rPr>
        <w:t>组织“核心竞争力”理论的提出者，美国学者普拉哈拉德(c.K.prahala</w:t>
      </w:r>
      <w:r>
        <w:rPr>
          <w:rFonts w:ascii="SimSun" w:eastAsia="SimSun" w:hAnsi="SimSun" w:cs="SimSun"/>
          <w:color w:val="595757"/>
          <w:spacing w:val="-3"/>
          <w:sz w:val="26"/>
          <w:szCs w:val="26"/>
        </w:rPr>
        <w:t>d)和</w:t>
      </w:r>
      <w:r>
        <w:rPr>
          <w:rFonts w:ascii="SimSun" w:eastAsia="SimSun" w:hAnsi="SimSun" w:cs="SimSun"/>
          <w:color w:val="595757"/>
          <w:sz w:val="26"/>
          <w:szCs w:val="26"/>
        </w:rPr>
        <w:t xml:space="preserve"> </w:t>
      </w:r>
      <w:r>
        <w:rPr>
          <w:rFonts w:ascii="SimSun" w:eastAsia="SimSun" w:hAnsi="SimSun" w:cs="SimSun"/>
          <w:color w:val="595757"/>
          <w:spacing w:val="10"/>
          <w:sz w:val="26"/>
          <w:szCs w:val="26"/>
        </w:rPr>
        <w:t>哈默(G.</w:t>
      </w:r>
      <w:r>
        <w:rPr>
          <w:rFonts w:ascii="SimSun" w:eastAsia="SimSun" w:hAnsi="SimSun" w:cs="SimSun"/>
          <w:color w:val="595757"/>
          <w:sz w:val="26"/>
          <w:szCs w:val="26"/>
        </w:rPr>
        <w:t>Hamel</w:t>
      </w:r>
      <w:r>
        <w:rPr>
          <w:rFonts w:ascii="SimSun" w:eastAsia="SimSun" w:hAnsi="SimSun" w:cs="SimSun"/>
          <w:color w:val="595757"/>
          <w:spacing w:val="10"/>
          <w:sz w:val="26"/>
          <w:szCs w:val="26"/>
        </w:rPr>
        <w:t>)看来，组织的核心竞争力是指能够为企业带来比较竞争优势的</w:t>
      </w:r>
    </w:p>
    <w:p>
      <w:pPr>
        <w:spacing w:before="27" w:line="55" w:lineRule="exact"/>
        <w:ind w:left="6834"/>
        <w:rPr>
          <w:rFonts w:ascii="SimSun" w:eastAsia="SimSun" w:hAnsi="SimSun" w:cs="SimSun"/>
          <w:sz w:val="9"/>
          <w:szCs w:val="9"/>
        </w:rPr>
      </w:pPr>
      <w:r>
        <w:pict>
          <v:shape id="_x0000_s1029" style="width:5.4pt;height:5.4pt;margin-top:0.15pt;margin-left:339.95pt;position:absolute;z-index:251660288" coordorigin="0,0" coordsize="108,108" path="m104,53c104,81,81,104,53,104c25,104,3,81,3,53c3,26,25,3,53,3c81,3,104,26,104,53e" filled="f" strokecolor="#221815" strokeweight="0.35pt">
            <v:stroke joinstyle="miter"/>
          </v:shape>
        </w:pict>
      </w:r>
      <w:r>
        <w:rPr>
          <w:rFonts w:ascii="SimSun" w:eastAsia="SimSun" w:hAnsi="SimSun" w:cs="SimSun"/>
          <w:color w:val="221815"/>
          <w:position w:val="-2"/>
          <w:sz w:val="9"/>
          <w:szCs w:val="9"/>
        </w:rPr>
        <w:t>1</w:t>
      </w:r>
    </w:p>
    <w:p>
      <w:pPr>
        <w:spacing w:line="257" w:lineRule="auto"/>
        <w:ind w:left="1255" w:right="1578" w:firstLine="9"/>
        <w:jc w:val="both"/>
        <w:rPr>
          <w:rFonts w:ascii="SimSun" w:eastAsia="SimSun" w:hAnsi="SimSun" w:cs="SimSun"/>
          <w:sz w:val="26"/>
          <w:szCs w:val="26"/>
        </w:rPr>
      </w:pPr>
      <w:r>
        <w:rPr>
          <w:rFonts w:ascii="SimSun" w:eastAsia="SimSun" w:hAnsi="SimSun" w:cs="SimSun"/>
          <w:color w:val="595757"/>
          <w:spacing w:val="6"/>
          <w:sz w:val="26"/>
          <w:szCs w:val="26"/>
        </w:rPr>
        <w:t>资源，以及资源的配置与整合方式。核心竞争力首先应该有助于公司进入不同</w:t>
      </w:r>
      <w:r>
        <w:rPr>
          <w:rFonts w:ascii="SimSun" w:eastAsia="SimSun" w:hAnsi="SimSun" w:cs="SimSun"/>
          <w:color w:val="595757"/>
          <w:spacing w:val="9"/>
          <w:sz w:val="26"/>
          <w:szCs w:val="26"/>
        </w:rPr>
        <w:t xml:space="preserve"> </w:t>
      </w:r>
      <w:r>
        <w:rPr>
          <w:rFonts w:ascii="SimSun" w:eastAsia="SimSun" w:hAnsi="SimSun" w:cs="SimSun"/>
          <w:color w:val="595757"/>
          <w:spacing w:val="7"/>
          <w:sz w:val="26"/>
          <w:szCs w:val="26"/>
        </w:rPr>
        <w:t>的市场，它应成为公司扩大经营的能力基础</w:t>
      </w:r>
      <w:r>
        <w:rPr>
          <w:rFonts w:ascii="SimSun" w:eastAsia="SimSun" w:hAnsi="SimSun" w:cs="SimSun"/>
          <w:color w:val="595757"/>
          <w:spacing w:val="6"/>
          <w:sz w:val="26"/>
          <w:szCs w:val="26"/>
        </w:rPr>
        <w:t>。其次，核心竞争力对创造公司最</w:t>
      </w:r>
      <w:r>
        <w:rPr>
          <w:rFonts w:ascii="SimSun" w:eastAsia="SimSun" w:hAnsi="SimSun" w:cs="SimSun"/>
          <w:color w:val="595757"/>
          <w:sz w:val="26"/>
          <w:szCs w:val="26"/>
        </w:rPr>
        <w:t xml:space="preserve"> </w:t>
      </w:r>
      <w:r>
        <w:rPr>
          <w:rFonts w:ascii="SimSun" w:eastAsia="SimSun" w:hAnsi="SimSun" w:cs="SimSun"/>
          <w:color w:val="595757"/>
          <w:spacing w:val="7"/>
          <w:sz w:val="26"/>
          <w:szCs w:val="26"/>
        </w:rPr>
        <w:t>终产品和服务的顾客价值贡献巨大，它的贡</w:t>
      </w:r>
      <w:r>
        <w:rPr>
          <w:rFonts w:ascii="SimSun" w:eastAsia="SimSun" w:hAnsi="SimSun" w:cs="SimSun"/>
          <w:color w:val="595757"/>
          <w:spacing w:val="6"/>
          <w:sz w:val="26"/>
          <w:szCs w:val="26"/>
        </w:rPr>
        <w:t>献在于实现顾客最为关注的、核心</w:t>
      </w:r>
      <w:r>
        <w:rPr>
          <w:rFonts w:ascii="SimSun" w:eastAsia="SimSun" w:hAnsi="SimSun" w:cs="SimSun"/>
          <w:color w:val="595757"/>
          <w:sz w:val="26"/>
          <w:szCs w:val="26"/>
        </w:rPr>
        <w:t xml:space="preserve"> </w:t>
      </w:r>
      <w:r>
        <w:rPr>
          <w:rFonts w:ascii="SimSun" w:eastAsia="SimSun" w:hAnsi="SimSun" w:cs="SimSun"/>
          <w:color w:val="595757"/>
          <w:spacing w:val="7"/>
          <w:sz w:val="26"/>
          <w:szCs w:val="26"/>
        </w:rPr>
        <w:t>的、根本的利益，而不仅仅是一些普通的、</w:t>
      </w:r>
      <w:r>
        <w:rPr>
          <w:rFonts w:ascii="SimSun" w:eastAsia="SimSun" w:hAnsi="SimSun" w:cs="SimSun"/>
          <w:color w:val="595757"/>
          <w:spacing w:val="6"/>
          <w:sz w:val="26"/>
          <w:szCs w:val="26"/>
        </w:rPr>
        <w:t>短期的好处。最后，公司的核心竞</w:t>
      </w:r>
      <w:r>
        <w:rPr>
          <w:rFonts w:ascii="SimSun" w:eastAsia="SimSun" w:hAnsi="SimSun" w:cs="SimSun"/>
          <w:color w:val="595757"/>
          <w:sz w:val="26"/>
          <w:szCs w:val="26"/>
        </w:rPr>
        <w:t xml:space="preserve"> </w:t>
      </w:r>
      <w:r>
        <w:rPr>
          <w:rFonts w:ascii="SimSun" w:eastAsia="SimSun" w:hAnsi="SimSun" w:cs="SimSun"/>
          <w:color w:val="595757"/>
          <w:spacing w:val="-1"/>
          <w:sz w:val="26"/>
          <w:szCs w:val="26"/>
        </w:rPr>
        <w:t>争力应该是难以被竞争对手所复制和模仿的</w:t>
      </w:r>
      <w:r>
        <w:rPr>
          <w:rFonts w:ascii="SimSun" w:eastAsia="SimSun" w:hAnsi="SimSun" w:cs="SimSun"/>
          <w:color w:val="595757"/>
          <w:spacing w:val="-56"/>
          <w:sz w:val="26"/>
          <w:szCs w:val="26"/>
        </w:rPr>
        <w:t xml:space="preserve"> </w:t>
      </w:r>
      <w:r>
        <w:rPr>
          <w:rFonts w:ascii="SimSun" w:eastAsia="SimSun" w:hAnsi="SimSun" w:cs="SimSun"/>
          <w:color w:val="595757"/>
          <w:spacing w:val="-1"/>
          <w:sz w:val="26"/>
          <w:szCs w:val="26"/>
        </w:rPr>
        <w:t>。</w:t>
      </w:r>
    </w:p>
    <w:p>
      <w:pPr>
        <w:spacing w:before="77"/>
        <w:ind w:left="1255" w:right="1581" w:firstLine="564"/>
        <w:rPr>
          <w:rFonts w:ascii="SimSun" w:eastAsia="SimSun" w:hAnsi="SimSun" w:cs="SimSun"/>
          <w:sz w:val="26"/>
          <w:szCs w:val="26"/>
        </w:rPr>
      </w:pPr>
      <w:r>
        <w:rPr>
          <w:rFonts w:ascii="SimSun" w:eastAsia="SimSun" w:hAnsi="SimSun" w:cs="SimSun"/>
          <w:color w:val="595757"/>
          <w:spacing w:val="5"/>
          <w:sz w:val="26"/>
          <w:szCs w:val="26"/>
        </w:rPr>
        <w:t>普拉哈拉德和哈默尔也给大家提供了建构组织核心竞争力的常见做法，它</w:t>
      </w:r>
      <w:r>
        <w:rPr>
          <w:rFonts w:ascii="SimSun" w:eastAsia="SimSun" w:hAnsi="SimSun" w:cs="SimSun"/>
          <w:color w:val="595757"/>
          <w:spacing w:val="15"/>
          <w:sz w:val="26"/>
          <w:szCs w:val="26"/>
        </w:rPr>
        <w:t xml:space="preserve"> </w:t>
      </w:r>
      <w:r>
        <w:rPr>
          <w:rFonts w:ascii="SimSun" w:eastAsia="SimSun" w:hAnsi="SimSun" w:cs="SimSun"/>
          <w:color w:val="595757"/>
          <w:spacing w:val="-6"/>
          <w:sz w:val="26"/>
          <w:szCs w:val="26"/>
        </w:rPr>
        <w:t>来自一下几种或组合：</w:t>
      </w:r>
    </w:p>
    <w:p>
      <w:pPr>
        <w:spacing w:before="81" w:line="379" w:lineRule="exact"/>
        <w:ind w:left="1266"/>
        <w:rPr>
          <w:rFonts w:ascii="SimSun" w:eastAsia="SimSun" w:hAnsi="SimSun" w:cs="SimSun"/>
          <w:sz w:val="26"/>
          <w:szCs w:val="26"/>
        </w:rPr>
      </w:pPr>
      <w:r>
        <w:rPr>
          <w:rFonts w:ascii="SimSun" w:eastAsia="SimSun" w:hAnsi="SimSun" w:cs="SimSun"/>
          <w:color w:val="595757"/>
          <w:spacing w:val="6"/>
          <w:position w:val="8"/>
          <w:sz w:val="26"/>
          <w:szCs w:val="26"/>
        </w:rPr>
        <w:t>1)核心技术能力；</w:t>
      </w:r>
    </w:p>
    <w:p>
      <w:pPr>
        <w:spacing w:before="1" w:line="213" w:lineRule="auto"/>
        <w:ind w:left="1253"/>
        <w:rPr>
          <w:rFonts w:ascii="SimSun" w:eastAsia="SimSun" w:hAnsi="SimSun" w:cs="SimSun"/>
          <w:sz w:val="26"/>
          <w:szCs w:val="26"/>
        </w:rPr>
      </w:pPr>
      <w:r>
        <w:rPr>
          <w:rFonts w:ascii="SimSun" w:eastAsia="SimSun" w:hAnsi="SimSun" w:cs="SimSun"/>
          <w:color w:val="595757"/>
          <w:spacing w:val="8"/>
          <w:sz w:val="26"/>
          <w:szCs w:val="26"/>
        </w:rPr>
        <w:t>2)知识和技能；</w:t>
      </w:r>
    </w:p>
    <w:p>
      <w:pPr>
        <w:spacing w:before="76" w:line="213" w:lineRule="auto"/>
        <w:ind w:left="1260"/>
        <w:rPr>
          <w:rFonts w:ascii="SimSun" w:eastAsia="SimSun" w:hAnsi="SimSun" w:cs="SimSun"/>
          <w:sz w:val="26"/>
          <w:szCs w:val="26"/>
        </w:rPr>
      </w:pPr>
      <w:r>
        <w:rPr>
          <w:rFonts w:ascii="SimSun" w:eastAsia="SimSun" w:hAnsi="SimSun" w:cs="SimSun"/>
          <w:color w:val="595757"/>
          <w:spacing w:val="4"/>
          <w:sz w:val="26"/>
          <w:szCs w:val="26"/>
        </w:rPr>
        <w:t>3)对内凝聚能力和对外影响能力；</w:t>
      </w:r>
    </w:p>
    <w:p>
      <w:pPr>
        <w:spacing w:before="78" w:line="213" w:lineRule="auto"/>
        <w:ind w:left="1254"/>
        <w:rPr>
          <w:rFonts w:ascii="SimSun" w:eastAsia="SimSun" w:hAnsi="SimSun" w:cs="SimSun"/>
          <w:sz w:val="26"/>
          <w:szCs w:val="26"/>
        </w:rPr>
      </w:pPr>
      <w:r>
        <w:rPr>
          <w:rFonts w:ascii="SimSun" w:eastAsia="SimSun" w:hAnsi="SimSun" w:cs="SimSun"/>
          <w:color w:val="595757"/>
          <w:spacing w:val="14"/>
          <w:sz w:val="26"/>
          <w:szCs w:val="26"/>
        </w:rPr>
        <w:t>4)组织应变和协调能力(管理体系)</w:t>
      </w:r>
    </w:p>
    <w:p>
      <w:pPr>
        <w:spacing w:before="76" w:line="255" w:lineRule="auto"/>
        <w:ind w:left="1255" w:right="1578" w:firstLine="566"/>
        <w:rPr>
          <w:rFonts w:ascii="SimSun" w:eastAsia="SimSun" w:hAnsi="SimSun" w:cs="SimSun"/>
          <w:sz w:val="26"/>
          <w:szCs w:val="26"/>
        </w:rPr>
      </w:pPr>
      <w:r>
        <w:rPr>
          <w:rFonts w:ascii="SimSun" w:eastAsia="SimSun" w:hAnsi="SimSun" w:cs="SimSun"/>
          <w:color w:val="595757"/>
          <w:spacing w:val="-1"/>
          <w:sz w:val="26"/>
          <w:szCs w:val="26"/>
        </w:rPr>
        <w:t>在我的咨询实践中，关于一个企业的组织核心竞争力的思考，</w:t>
      </w:r>
      <w:r>
        <w:rPr>
          <w:rFonts w:ascii="SimSun" w:eastAsia="SimSun" w:hAnsi="SimSun" w:cs="SimSun"/>
          <w:color w:val="595757"/>
          <w:spacing w:val="74"/>
          <w:sz w:val="26"/>
          <w:szCs w:val="26"/>
        </w:rPr>
        <w:t xml:space="preserve"> </w:t>
      </w:r>
      <w:r>
        <w:rPr>
          <w:rFonts w:ascii="SimSun" w:eastAsia="SimSun" w:hAnsi="SimSun" w:cs="SimSun"/>
          <w:color w:val="595757"/>
          <w:spacing w:val="-1"/>
          <w:sz w:val="26"/>
          <w:szCs w:val="26"/>
        </w:rPr>
        <w:t>一般会跟企</w:t>
      </w:r>
      <w:r>
        <w:rPr>
          <w:rFonts w:ascii="SimSun" w:eastAsia="SimSun" w:hAnsi="SimSun" w:cs="SimSun"/>
          <w:color w:val="595757"/>
          <w:sz w:val="26"/>
          <w:szCs w:val="26"/>
        </w:rPr>
        <w:t xml:space="preserve"> </w:t>
      </w:r>
      <w:r>
        <w:rPr>
          <w:rFonts w:ascii="SimSun" w:eastAsia="SimSun" w:hAnsi="SimSun" w:cs="SimSun"/>
          <w:color w:val="595757"/>
          <w:spacing w:val="7"/>
          <w:sz w:val="26"/>
          <w:szCs w:val="26"/>
        </w:rPr>
        <w:t>业家对于组织的使命、愿景、战略定位、长</w:t>
      </w:r>
      <w:r>
        <w:rPr>
          <w:rFonts w:ascii="SimSun" w:eastAsia="SimSun" w:hAnsi="SimSun" w:cs="SimSun"/>
          <w:color w:val="595757"/>
          <w:spacing w:val="6"/>
          <w:sz w:val="26"/>
          <w:szCs w:val="26"/>
        </w:rPr>
        <w:t>远目标的思考联系在一起的，也就</w:t>
      </w:r>
      <w:r>
        <w:rPr>
          <w:rFonts w:ascii="SimSun" w:eastAsia="SimSun" w:hAnsi="SimSun" w:cs="SimSun"/>
          <w:color w:val="595757"/>
          <w:sz w:val="26"/>
          <w:szCs w:val="26"/>
        </w:rPr>
        <w:t xml:space="preserve"> </w:t>
      </w:r>
      <w:r>
        <w:rPr>
          <w:rFonts w:ascii="SimSun" w:eastAsia="SimSun" w:hAnsi="SimSun" w:cs="SimSun"/>
          <w:color w:val="595757"/>
          <w:spacing w:val="7"/>
          <w:sz w:val="26"/>
          <w:szCs w:val="26"/>
        </w:rPr>
        <w:t>是，支持一个组织持续在市场竞争中保有持</w:t>
      </w:r>
      <w:r>
        <w:rPr>
          <w:rFonts w:ascii="SimSun" w:eastAsia="SimSun" w:hAnsi="SimSun" w:cs="SimSun"/>
          <w:color w:val="595757"/>
          <w:spacing w:val="6"/>
          <w:sz w:val="26"/>
          <w:szCs w:val="26"/>
        </w:rPr>
        <w:t>续的竞争力，需要建设什么样的组</w:t>
      </w:r>
      <w:r>
        <w:rPr>
          <w:rFonts w:ascii="SimSun" w:eastAsia="SimSun" w:hAnsi="SimSun" w:cs="SimSun"/>
          <w:color w:val="595757"/>
          <w:sz w:val="26"/>
          <w:szCs w:val="26"/>
        </w:rPr>
        <w:t xml:space="preserve"> </w:t>
      </w:r>
      <w:r>
        <w:rPr>
          <w:rFonts w:ascii="SimSun" w:eastAsia="SimSun" w:hAnsi="SimSun" w:cs="SimSun"/>
          <w:color w:val="595757"/>
          <w:spacing w:val="-8"/>
          <w:sz w:val="26"/>
          <w:szCs w:val="26"/>
        </w:rPr>
        <w:t>织能力。</w:t>
      </w:r>
    </w:p>
    <w:p>
      <w:pPr>
        <w:spacing w:before="79" w:line="250" w:lineRule="auto"/>
        <w:ind w:left="1266" w:right="1578" w:firstLine="548"/>
        <w:rPr>
          <w:rFonts w:ascii="SimSun" w:eastAsia="SimSun" w:hAnsi="SimSun" w:cs="SimSun"/>
          <w:sz w:val="26"/>
          <w:szCs w:val="26"/>
        </w:rPr>
      </w:pPr>
      <w:r>
        <w:rPr>
          <w:rFonts w:ascii="SimSun" w:eastAsia="SimSun" w:hAnsi="SimSun" w:cs="SimSun"/>
          <w:color w:val="595757"/>
          <w:spacing w:val="6"/>
          <w:sz w:val="26"/>
          <w:szCs w:val="26"/>
        </w:rPr>
        <w:t>如《华为基本法》的雇页说言，资源是会枯</w:t>
      </w:r>
      <w:r>
        <w:rPr>
          <w:rFonts w:ascii="SimSun" w:eastAsia="SimSun" w:hAnsi="SimSun" w:cs="SimSun"/>
          <w:color w:val="595757"/>
          <w:spacing w:val="5"/>
          <w:sz w:val="26"/>
          <w:szCs w:val="26"/>
        </w:rPr>
        <w:t>竭的，企业只有在资源和机会</w:t>
      </w:r>
      <w:r>
        <w:rPr>
          <w:rFonts w:ascii="SimSun" w:eastAsia="SimSun" w:hAnsi="SimSun" w:cs="SimSun"/>
          <w:color w:val="595757"/>
          <w:sz w:val="26"/>
          <w:szCs w:val="26"/>
        </w:rPr>
        <w:t xml:space="preserve"> </w:t>
      </w:r>
      <w:r>
        <w:rPr>
          <w:rFonts w:ascii="SimSun" w:eastAsia="SimSun" w:hAnsi="SimSun" w:cs="SimSun"/>
          <w:color w:val="595757"/>
          <w:spacing w:val="14"/>
          <w:sz w:val="26"/>
          <w:szCs w:val="26"/>
        </w:rPr>
        <w:t>的基础上建设生生不息的组织能力(华为称之为文化)，才是组织</w:t>
      </w:r>
      <w:r>
        <w:rPr>
          <w:rFonts w:ascii="SimSun" w:eastAsia="SimSun" w:hAnsi="SimSun" w:cs="SimSun"/>
          <w:color w:val="595757"/>
          <w:spacing w:val="13"/>
          <w:sz w:val="26"/>
          <w:szCs w:val="26"/>
        </w:rPr>
        <w:t>的核心竞争</w:t>
      </w:r>
      <w:r>
        <w:rPr>
          <w:rFonts w:ascii="SimSun" w:eastAsia="SimSun" w:hAnsi="SimSun" w:cs="SimSun"/>
          <w:color w:val="595757"/>
          <w:sz w:val="26"/>
          <w:szCs w:val="26"/>
        </w:rPr>
        <w:t xml:space="preserve"> </w:t>
      </w:r>
      <w:r>
        <w:rPr>
          <w:rFonts w:ascii="SimSun" w:eastAsia="SimSun" w:hAnsi="SimSun" w:cs="SimSun"/>
          <w:color w:val="595757"/>
          <w:spacing w:val="-14"/>
          <w:sz w:val="26"/>
          <w:szCs w:val="26"/>
        </w:rPr>
        <w:t>力。</w:t>
      </w:r>
    </w:p>
    <w:p>
      <w:pPr>
        <w:spacing w:before="76" w:line="242" w:lineRule="auto"/>
        <w:ind w:left="1258" w:right="1581" w:firstLine="558"/>
        <w:rPr>
          <w:rFonts w:ascii="SimSun" w:eastAsia="SimSun" w:hAnsi="SimSun" w:cs="SimSun"/>
          <w:sz w:val="26"/>
          <w:szCs w:val="26"/>
        </w:rPr>
        <w:sectPr>
          <w:headerReference w:type="default" r:id="rId32"/>
          <w:pgSz w:w="11906" w:h="16838"/>
          <w:pgMar w:top="400" w:right="0" w:bottom="0" w:left="7" w:header="0" w:footer="0" w:gutter="0"/>
          <w:pgNumType w:start="8"/>
          <w:cols w:space="708"/>
        </w:sectPr>
      </w:pPr>
      <w:r>
        <w:rPr>
          <w:rFonts w:ascii="SimSun" w:eastAsia="SimSun" w:hAnsi="SimSun" w:cs="SimSun"/>
          <w:color w:val="595757"/>
          <w:spacing w:val="5"/>
          <w:sz w:val="26"/>
          <w:szCs w:val="26"/>
        </w:rPr>
        <w:t>举一个例子，拥有一款有核心技术的领先产品是企业的竞争力，但拥有开</w:t>
      </w:r>
      <w:r>
        <w:rPr>
          <w:rFonts w:ascii="SimSun" w:eastAsia="SimSun" w:hAnsi="SimSun" w:cs="SimSun"/>
          <w:color w:val="595757"/>
          <w:spacing w:val="17"/>
          <w:sz w:val="26"/>
          <w:szCs w:val="26"/>
        </w:rPr>
        <w:t xml:space="preserve"> </w:t>
      </w:r>
      <w:r>
        <w:rPr>
          <w:rFonts w:ascii="SimSun" w:eastAsia="SimSun" w:hAnsi="SimSun" w:cs="SimSun"/>
          <w:color w:val="595757"/>
          <w:spacing w:val="-2"/>
          <w:sz w:val="26"/>
          <w:szCs w:val="26"/>
        </w:rPr>
        <w:t>发、培养和保留核心技术人才的人才管理的能力，才是组织的核心竞争力；</w:t>
      </w:r>
    </w:p>
    <w:p>
      <w:pPr>
        <w:spacing w:before="75" w:line="251" w:lineRule="auto"/>
        <w:ind w:left="1255" w:right="1578" w:firstLine="588"/>
        <w:rPr>
          <w:rFonts w:ascii="SimSun" w:eastAsia="SimSun" w:hAnsi="SimSun" w:cs="SimSun"/>
          <w:sz w:val="26"/>
          <w:szCs w:val="26"/>
        </w:rPr>
      </w:pPr>
      <w:r>
        <w:rPr>
          <w:rFonts w:ascii="SimSun" w:eastAsia="SimSun" w:hAnsi="SimSun" w:cs="SimSun"/>
          <w:color w:val="595757"/>
          <w:spacing w:val="5"/>
          <w:sz w:val="26"/>
          <w:szCs w:val="26"/>
        </w:rPr>
        <w:t>同理，拥有强有力的渠道合作关系，保持市场推广</w:t>
      </w:r>
      <w:r>
        <w:rPr>
          <w:rFonts w:ascii="SimSun" w:eastAsia="SimSun" w:hAnsi="SimSun" w:cs="SimSun"/>
          <w:color w:val="595757"/>
          <w:spacing w:val="4"/>
          <w:sz w:val="26"/>
          <w:szCs w:val="26"/>
        </w:rPr>
        <w:t>和销售的规模优势，是</w:t>
      </w:r>
      <w:r>
        <w:rPr>
          <w:rFonts w:ascii="SimSun" w:eastAsia="SimSun" w:hAnsi="SimSun" w:cs="SimSun"/>
          <w:color w:val="595757"/>
          <w:sz w:val="26"/>
          <w:szCs w:val="26"/>
        </w:rPr>
        <w:t xml:space="preserve"> </w:t>
      </w:r>
      <w:r>
        <w:rPr>
          <w:rFonts w:ascii="SimSun" w:eastAsia="SimSun" w:hAnsi="SimSun" w:cs="SimSun"/>
          <w:color w:val="595757"/>
          <w:spacing w:val="6"/>
          <w:sz w:val="26"/>
          <w:szCs w:val="26"/>
        </w:rPr>
        <w:t>一种竞争力，但拥有建立跟不同渠道合作关系的能力，就需要有持续的领先产</w:t>
      </w:r>
      <w:r>
        <w:rPr>
          <w:rFonts w:ascii="SimSun" w:eastAsia="SimSun" w:hAnsi="SimSun" w:cs="SimSun"/>
          <w:color w:val="595757"/>
          <w:spacing w:val="18"/>
          <w:sz w:val="26"/>
          <w:szCs w:val="26"/>
        </w:rPr>
        <w:t xml:space="preserve"> </w:t>
      </w:r>
      <w:r>
        <w:rPr>
          <w:rFonts w:ascii="SimSun" w:eastAsia="SimSun" w:hAnsi="SimSun" w:cs="SimSun"/>
          <w:color w:val="595757"/>
          <w:spacing w:val="-1"/>
          <w:sz w:val="26"/>
          <w:szCs w:val="26"/>
        </w:rPr>
        <w:t>品，和强有力的品牌运营、市场推广能力，这</w:t>
      </w:r>
      <w:r>
        <w:rPr>
          <w:rFonts w:ascii="SimSun" w:eastAsia="SimSun" w:hAnsi="SimSun" w:cs="SimSun"/>
          <w:color w:val="595757"/>
          <w:spacing w:val="-2"/>
          <w:sz w:val="26"/>
          <w:szCs w:val="26"/>
        </w:rPr>
        <w:t>才是组织的核心竞争力。</w:t>
      </w:r>
    </w:p>
    <w:p>
      <w:pPr>
        <w:pStyle w:val="BodyText"/>
        <w:spacing w:line="281" w:lineRule="auto"/>
      </w:pPr>
    </w:p>
    <w:p>
      <w:pPr>
        <w:pStyle w:val="BodyText"/>
        <w:spacing w:line="281" w:lineRule="auto"/>
      </w:pPr>
    </w:p>
    <w:p>
      <w:pPr>
        <w:spacing w:before="46"/>
        <w:ind w:left="1090"/>
        <w:rPr>
          <w:rFonts w:ascii="SimSun" w:eastAsia="SimSun" w:hAnsi="SimSun" w:cs="SimSun"/>
          <w:sz w:val="14"/>
          <w:szCs w:val="14"/>
        </w:rPr>
      </w:pPr>
      <w:r>
        <w:rPr>
          <w:rFonts w:ascii="SimSun" w:eastAsia="SimSun" w:hAnsi="SimSun" w:cs="SimSun"/>
          <w:color w:val="221815"/>
          <w:spacing w:val="-2"/>
          <w:sz w:val="14"/>
          <w:szCs w:val="14"/>
        </w:rPr>
        <w:t>1.核心竞争力是在1990年由两位管理科学家加里.哈默尔(Gary</w:t>
      </w:r>
      <w:r>
        <w:rPr>
          <w:rFonts w:ascii="SimSun" w:eastAsia="SimSun" w:hAnsi="SimSun" w:cs="SimSun"/>
          <w:color w:val="221815"/>
          <w:spacing w:val="-33"/>
          <w:sz w:val="14"/>
          <w:szCs w:val="14"/>
        </w:rPr>
        <w:t xml:space="preserve"> </w:t>
      </w:r>
      <w:r>
        <w:rPr>
          <w:rFonts w:ascii="SimSun" w:eastAsia="SimSun" w:hAnsi="SimSun" w:cs="SimSun"/>
          <w:color w:val="221815"/>
          <w:spacing w:val="-2"/>
          <w:sz w:val="14"/>
          <w:szCs w:val="14"/>
        </w:rPr>
        <w:t>Hame1)和普拉哈拉德(prahala</w:t>
      </w:r>
      <w:r>
        <w:rPr>
          <w:rFonts w:ascii="SimSun" w:eastAsia="SimSun" w:hAnsi="SimSun" w:cs="SimSun"/>
          <w:color w:val="221815"/>
          <w:spacing w:val="-3"/>
          <w:sz w:val="14"/>
          <w:szCs w:val="14"/>
        </w:rPr>
        <w:t>d)在《哈佛商业评论》发表《企业核心能力》一文中提出的。</w:t>
      </w:r>
    </w:p>
    <w:p>
      <w:pPr>
        <w:rPr>
          <w:rFonts w:ascii="SimSun" w:eastAsia="SimSun" w:hAnsi="SimSun" w:cs="SimSun"/>
          <w:sz w:val="14"/>
          <w:szCs w:val="14"/>
        </w:rPr>
        <w:sectPr>
          <w:headerReference w:type="default" r:id="rId33"/>
          <w:type w:val="nextPage"/>
          <w:pgSz w:w="11906" w:h="16838"/>
          <w:pgMar w:top="400" w:right="0" w:bottom="0" w:left="7" w:header="0" w:footer="0" w:gutter="0"/>
          <w:pgNumType w:start="9"/>
          <w:cols w:space="708"/>
          <w:titlePg w:val="0"/>
        </w:sectPr>
      </w:pPr>
    </w:p>
    <w:p>
      <w:pPr>
        <w:pStyle w:val="BodyText"/>
        <w:spacing w:line="246" w:lineRule="auto"/>
      </w:pPr>
    </w:p>
    <w:p>
      <w:pPr>
        <w:pStyle w:val="BodyText"/>
        <w:spacing w:line="247" w:lineRule="auto"/>
      </w:pPr>
    </w:p>
    <w:p>
      <w:pPr>
        <w:pStyle w:val="BodyText"/>
        <w:spacing w:line="247" w:lineRule="auto"/>
      </w:pPr>
    </w:p>
    <w:p>
      <w:pPr>
        <w:spacing w:before="85" w:line="253" w:lineRule="auto"/>
        <w:ind w:right="740" w:firstLine="550"/>
        <w:rPr>
          <w:rFonts w:ascii="SimSun" w:eastAsia="SimSun" w:hAnsi="SimSun" w:cs="SimSun"/>
          <w:sz w:val="26"/>
          <w:szCs w:val="26"/>
        </w:rPr>
      </w:pPr>
      <w:r>
        <w:rPr>
          <w:rFonts w:ascii="SimSun" w:eastAsia="SimSun" w:hAnsi="SimSun" w:cs="SimSun"/>
          <w:color w:val="595757"/>
          <w:spacing w:val="28"/>
          <w:sz w:val="26"/>
          <w:szCs w:val="26"/>
        </w:rPr>
        <w:t>任何一家企业的决策层,特别</w:t>
      </w:r>
      <w:r>
        <w:rPr>
          <w:rFonts w:ascii="SimSun" w:eastAsia="SimSun" w:hAnsi="SimSun" w:cs="SimSun"/>
          <w:color w:val="595757"/>
          <w:spacing w:val="9"/>
          <w:sz w:val="26"/>
          <w:szCs w:val="26"/>
        </w:rPr>
        <w:t xml:space="preserve"> </w:t>
      </w:r>
      <w:r>
        <w:rPr>
          <w:rFonts w:ascii="SimSun" w:eastAsia="SimSun" w:hAnsi="SimSun" w:cs="SimSun"/>
          <w:color w:val="595757"/>
          <w:spacing w:val="9"/>
          <w:sz w:val="26"/>
          <w:szCs w:val="26"/>
        </w:rPr>
        <w:t>是老板,都需要深度思考如何构建自</w:t>
      </w:r>
      <w:r>
        <w:rPr>
          <w:rFonts w:ascii="SimSun" w:eastAsia="SimSun" w:hAnsi="SimSun" w:cs="SimSun"/>
          <w:color w:val="595757"/>
          <w:spacing w:val="2"/>
          <w:sz w:val="26"/>
          <w:szCs w:val="26"/>
        </w:rPr>
        <w:t xml:space="preserve"> </w:t>
      </w:r>
      <w:r>
        <w:rPr>
          <w:rFonts w:ascii="SimSun" w:eastAsia="SimSun" w:hAnsi="SimSun" w:cs="SimSun"/>
          <w:color w:val="595757"/>
          <w:spacing w:val="9"/>
          <w:sz w:val="26"/>
          <w:szCs w:val="26"/>
        </w:rPr>
        <w:t>己企业的核心竞争力,哪怕是一个并</w:t>
      </w:r>
      <w:r>
        <w:rPr>
          <w:rFonts w:ascii="SimSun" w:eastAsia="SimSun" w:hAnsi="SimSun" w:cs="SimSun"/>
          <w:color w:val="595757"/>
          <w:spacing w:val="2"/>
          <w:sz w:val="26"/>
          <w:szCs w:val="26"/>
        </w:rPr>
        <w:t xml:space="preserve"> </w:t>
      </w:r>
      <w:r>
        <w:rPr>
          <w:rFonts w:ascii="SimSun" w:eastAsia="SimSun" w:hAnsi="SimSun" w:cs="SimSun"/>
          <w:color w:val="595757"/>
          <w:spacing w:val="1"/>
          <w:sz w:val="26"/>
          <w:szCs w:val="26"/>
        </w:rPr>
        <w:t>非高科技、不依赖高学历员工的传统</w:t>
      </w:r>
      <w:r>
        <w:rPr>
          <w:rFonts w:ascii="SimSun" w:eastAsia="SimSun" w:hAnsi="SimSun" w:cs="SimSun"/>
          <w:color w:val="595757"/>
          <w:sz w:val="26"/>
          <w:szCs w:val="26"/>
        </w:rPr>
        <w:t xml:space="preserve"> </w:t>
      </w:r>
      <w:r>
        <w:rPr>
          <w:rFonts w:ascii="SimSun" w:eastAsia="SimSun" w:hAnsi="SimSun" w:cs="SimSun"/>
          <w:color w:val="595757"/>
          <w:spacing w:val="-9"/>
          <w:sz w:val="26"/>
          <w:szCs w:val="26"/>
        </w:rPr>
        <w:t>企业。</w:t>
      </w:r>
    </w:p>
    <w:p>
      <w:pPr>
        <w:spacing w:before="70" w:line="213" w:lineRule="auto"/>
        <w:ind w:left="555"/>
        <w:rPr>
          <w:rFonts w:ascii="SimSun" w:eastAsia="SimSun" w:hAnsi="SimSun" w:cs="SimSun"/>
          <w:sz w:val="26"/>
          <w:szCs w:val="26"/>
        </w:rPr>
      </w:pPr>
      <w:r>
        <w:rPr>
          <w:rFonts w:ascii="SimSun" w:eastAsia="SimSun" w:hAnsi="SimSun" w:cs="SimSun"/>
          <w:color w:val="595757"/>
          <w:spacing w:val="-5"/>
          <w:sz w:val="26"/>
          <w:szCs w:val="26"/>
        </w:rPr>
        <w:t>我举一个真实的示例。</w:t>
      </w:r>
    </w:p>
    <w:p>
      <w:pPr>
        <w:spacing w:before="52" w:line="259" w:lineRule="auto"/>
        <w:ind w:left="14" w:right="740" w:firstLine="555"/>
        <w:rPr>
          <w:rFonts w:ascii="FangSong" w:eastAsia="FangSong" w:hAnsi="FangSong" w:cs="FangSong"/>
          <w:sz w:val="26"/>
          <w:szCs w:val="26"/>
        </w:rPr>
      </w:pPr>
      <w:r>
        <w:rPr>
          <w:rFonts w:ascii="FangSong" w:eastAsia="FangSong" w:hAnsi="FangSong" w:cs="FangSong"/>
          <w:color w:val="595757"/>
          <w:spacing w:val="8"/>
          <w:sz w:val="26"/>
          <w:szCs w:val="26"/>
        </w:rPr>
        <w:t>我们曾经给一家流通企业做</w:t>
      </w:r>
      <w:r>
        <w:rPr>
          <w:rFonts w:ascii="FangSong" w:eastAsia="FangSong" w:hAnsi="FangSong" w:cs="FangSong"/>
          <w:color w:val="595757"/>
          <w:sz w:val="26"/>
          <w:szCs w:val="26"/>
        </w:rPr>
        <w:t>BSA</w:t>
      </w:r>
      <w:r>
        <w:rPr>
          <w:rFonts w:ascii="FangSong" w:eastAsia="FangSong" w:hAnsi="FangSong" w:cs="FangSong"/>
          <w:color w:val="595757"/>
          <w:sz w:val="26"/>
          <w:szCs w:val="26"/>
        </w:rPr>
        <w:t xml:space="preserve"> </w:t>
      </w:r>
      <w:r>
        <w:rPr>
          <w:rFonts w:ascii="FangSong" w:eastAsia="FangSong" w:hAnsi="FangSong" w:cs="FangSong"/>
          <w:color w:val="595757"/>
          <w:sz w:val="26"/>
          <w:szCs w:val="26"/>
        </w:rPr>
        <w:t>战略解析的咨询辅导，这家企业是恰</w:t>
      </w:r>
      <w:r>
        <w:rPr>
          <w:rFonts w:ascii="FangSong" w:eastAsia="FangSong" w:hAnsi="FangSong" w:cs="FangSong"/>
          <w:color w:val="595757"/>
          <w:spacing w:val="3"/>
          <w:sz w:val="26"/>
          <w:szCs w:val="26"/>
        </w:rPr>
        <w:t xml:space="preserve"> </w:t>
      </w:r>
      <w:r>
        <w:rPr>
          <w:rFonts w:ascii="FangSong" w:eastAsia="FangSong" w:hAnsi="FangSong" w:cs="FangSong"/>
          <w:color w:val="595757"/>
          <w:sz w:val="26"/>
          <w:szCs w:val="26"/>
        </w:rPr>
        <w:t>亚通集团的某子公司，也就是在某一</w:t>
      </w:r>
      <w:r>
        <w:rPr>
          <w:rFonts w:ascii="FangSong" w:eastAsia="FangSong" w:hAnsi="FangSong" w:cs="FangSong"/>
          <w:color w:val="595757"/>
          <w:spacing w:val="3"/>
          <w:sz w:val="26"/>
          <w:szCs w:val="26"/>
        </w:rPr>
        <w:t xml:space="preserve"> </w:t>
      </w:r>
      <w:r>
        <w:rPr>
          <w:rFonts w:ascii="FangSong" w:eastAsia="FangSong" w:hAnsi="FangSong" w:cs="FangSong"/>
          <w:color w:val="595757"/>
          <w:spacing w:val="4"/>
          <w:sz w:val="26"/>
          <w:szCs w:val="26"/>
        </w:rPr>
        <w:t>区域做酒水/粮油批发的领先企业，</w:t>
      </w:r>
      <w:r>
        <w:rPr>
          <w:rFonts w:ascii="FangSong" w:eastAsia="FangSong" w:hAnsi="FangSong" w:cs="FangSong"/>
          <w:color w:val="595757"/>
          <w:spacing w:val="14"/>
          <w:sz w:val="26"/>
          <w:szCs w:val="26"/>
        </w:rPr>
        <w:t xml:space="preserve"> </w:t>
      </w:r>
      <w:r>
        <w:rPr>
          <w:rFonts w:ascii="FangSong" w:eastAsia="FangSong" w:hAnsi="FangSong" w:cs="FangSong"/>
          <w:color w:val="595757"/>
          <w:sz w:val="26"/>
          <w:szCs w:val="26"/>
        </w:rPr>
        <w:t>给一些知名的消费品牌如茅台酒、金</w:t>
      </w:r>
      <w:r>
        <w:rPr>
          <w:rFonts w:ascii="FangSong" w:eastAsia="FangSong" w:hAnsi="FangSong" w:cs="FangSong"/>
          <w:color w:val="595757"/>
          <w:spacing w:val="3"/>
          <w:sz w:val="26"/>
          <w:szCs w:val="26"/>
        </w:rPr>
        <w:t xml:space="preserve"> </w:t>
      </w:r>
      <w:r>
        <w:rPr>
          <w:rFonts w:ascii="FangSong" w:eastAsia="FangSong" w:hAnsi="FangSong" w:cs="FangSong"/>
          <w:color w:val="595757"/>
          <w:spacing w:val="8"/>
          <w:sz w:val="26"/>
          <w:szCs w:val="26"/>
        </w:rPr>
        <w:t>龙鱼粮油、农夫山泉果汁/矿泉水等</w:t>
      </w:r>
      <w:r>
        <w:rPr>
          <w:rFonts w:ascii="FangSong" w:eastAsia="FangSong" w:hAnsi="FangSong" w:cs="FangSong"/>
          <w:color w:val="595757"/>
          <w:spacing w:val="3"/>
          <w:sz w:val="26"/>
          <w:szCs w:val="26"/>
        </w:rPr>
        <w:t xml:space="preserve"> </w:t>
      </w:r>
      <w:r>
        <w:rPr>
          <w:rFonts w:ascii="FangSong" w:eastAsia="FangSong" w:hAnsi="FangSong" w:cs="FangSong"/>
          <w:color w:val="595757"/>
          <w:sz w:val="26"/>
          <w:szCs w:val="26"/>
        </w:rPr>
        <w:t>提供批发和分销服务。按说，这就是</w:t>
      </w:r>
      <w:r>
        <w:rPr>
          <w:rFonts w:ascii="FangSong" w:eastAsia="FangSong" w:hAnsi="FangSong" w:cs="FangSong"/>
          <w:color w:val="595757"/>
          <w:spacing w:val="3"/>
          <w:sz w:val="26"/>
          <w:szCs w:val="26"/>
        </w:rPr>
        <w:t xml:space="preserve"> </w:t>
      </w:r>
      <w:r>
        <w:rPr>
          <w:rFonts w:ascii="FangSong" w:eastAsia="FangSong" w:hAnsi="FangSong" w:cs="FangSong"/>
          <w:color w:val="595757"/>
          <w:sz w:val="26"/>
          <w:szCs w:val="26"/>
        </w:rPr>
        <w:t>一家酒水粮油的批发商，除了电商部</w:t>
      </w:r>
      <w:r>
        <w:rPr>
          <w:rFonts w:ascii="FangSong" w:eastAsia="FangSong" w:hAnsi="FangSong" w:cs="FangSong"/>
          <w:color w:val="595757"/>
          <w:spacing w:val="3"/>
          <w:sz w:val="26"/>
          <w:szCs w:val="26"/>
        </w:rPr>
        <w:t xml:space="preserve"> </w:t>
      </w:r>
      <w:r>
        <w:rPr>
          <w:rFonts w:ascii="FangSong" w:eastAsia="FangSong" w:hAnsi="FangSong" w:cs="FangSong"/>
          <w:color w:val="595757"/>
          <w:sz w:val="26"/>
          <w:szCs w:val="26"/>
        </w:rPr>
        <w:t>门，公司的员工普遍不需要太高的学</w:t>
      </w:r>
      <w:r>
        <w:rPr>
          <w:rFonts w:ascii="FangSong" w:eastAsia="FangSong" w:hAnsi="FangSong" w:cs="FangSong"/>
          <w:color w:val="595757"/>
          <w:spacing w:val="3"/>
          <w:sz w:val="26"/>
          <w:szCs w:val="26"/>
        </w:rPr>
        <w:t xml:space="preserve"> </w:t>
      </w:r>
      <w:r>
        <w:rPr>
          <w:rFonts w:ascii="FangSong" w:eastAsia="FangSong" w:hAnsi="FangSong" w:cs="FangSong"/>
          <w:color w:val="595757"/>
          <w:spacing w:val="17"/>
          <w:sz w:val="26"/>
          <w:szCs w:val="26"/>
        </w:rPr>
        <w:t>历，公司的核心竞争力到底是什么</w:t>
      </w:r>
      <w:r>
        <w:rPr>
          <w:rFonts w:ascii="FangSong" w:eastAsia="FangSong" w:hAnsi="FangSong" w:cs="FangSong"/>
          <w:color w:val="595757"/>
          <w:spacing w:val="7"/>
          <w:sz w:val="26"/>
          <w:szCs w:val="26"/>
        </w:rPr>
        <w:t xml:space="preserve"> </w:t>
      </w:r>
      <w:r>
        <w:rPr>
          <w:rFonts w:ascii="FangSong" w:eastAsia="FangSong" w:hAnsi="FangSong" w:cs="FangSong"/>
          <w:color w:val="595757"/>
          <w:spacing w:val="-39"/>
          <w:sz w:val="26"/>
          <w:szCs w:val="26"/>
        </w:rPr>
        <w:t>呢？</w:t>
      </w:r>
    </w:p>
    <w:p>
      <w:pPr>
        <w:spacing w:before="50" w:line="259" w:lineRule="auto"/>
        <w:ind w:left="13" w:right="740" w:firstLine="552"/>
        <w:rPr>
          <w:rFonts w:ascii="FangSong" w:eastAsia="FangSong" w:hAnsi="FangSong" w:cs="FangSong"/>
          <w:sz w:val="26"/>
          <w:szCs w:val="26"/>
        </w:rPr>
      </w:pPr>
      <w:r>
        <w:rPr>
          <w:rFonts w:ascii="FangSong" w:eastAsia="FangSong" w:hAnsi="FangSong" w:cs="FangSong"/>
          <w:color w:val="595757"/>
          <w:spacing w:val="17"/>
          <w:sz w:val="26"/>
          <w:szCs w:val="26"/>
        </w:rPr>
        <w:t>通过深度探讨，大家最终共识</w:t>
      </w:r>
      <w:r>
        <w:rPr>
          <w:rFonts w:ascii="FangSong" w:eastAsia="FangSong" w:hAnsi="FangSong" w:cs="FangSong"/>
          <w:color w:val="595757"/>
          <w:spacing w:val="8"/>
          <w:sz w:val="26"/>
          <w:szCs w:val="26"/>
        </w:rPr>
        <w:t xml:space="preserve"> </w:t>
      </w:r>
      <w:r>
        <w:rPr>
          <w:rFonts w:ascii="FangSong" w:eastAsia="FangSong" w:hAnsi="FangSong" w:cs="FangSong"/>
          <w:color w:val="595757"/>
          <w:sz w:val="26"/>
          <w:szCs w:val="26"/>
        </w:rPr>
        <w:t>认为，虽然公司分销的产品都是其他</w:t>
      </w:r>
      <w:r>
        <w:rPr>
          <w:rFonts w:ascii="FangSong" w:eastAsia="FangSong" w:hAnsi="FangSong" w:cs="FangSong"/>
          <w:color w:val="595757"/>
          <w:spacing w:val="4"/>
          <w:sz w:val="26"/>
          <w:szCs w:val="26"/>
        </w:rPr>
        <w:t xml:space="preserve"> </w:t>
      </w:r>
      <w:r>
        <w:rPr>
          <w:rFonts w:ascii="FangSong" w:eastAsia="FangSong" w:hAnsi="FangSong" w:cs="FangSong"/>
          <w:color w:val="595757"/>
          <w:sz w:val="26"/>
          <w:szCs w:val="26"/>
        </w:rPr>
        <w:t>品牌企业的，但开发并建立起立体全</w:t>
      </w:r>
      <w:r>
        <w:rPr>
          <w:rFonts w:ascii="FangSong" w:eastAsia="FangSong" w:hAnsi="FangSong" w:cs="FangSong"/>
          <w:color w:val="595757"/>
          <w:spacing w:val="4"/>
          <w:sz w:val="26"/>
          <w:szCs w:val="26"/>
        </w:rPr>
        <w:t xml:space="preserve"> </w:t>
      </w:r>
      <w:r>
        <w:rPr>
          <w:rFonts w:ascii="FangSong" w:eastAsia="FangSong" w:hAnsi="FangSong" w:cs="FangSong"/>
          <w:color w:val="595757"/>
          <w:spacing w:val="12"/>
          <w:sz w:val="26"/>
          <w:szCs w:val="26"/>
        </w:rPr>
        <w:t>面的分销零售渠道，</w:t>
      </w:r>
      <w:r>
        <w:rPr>
          <w:rFonts w:ascii="FangSong" w:eastAsia="FangSong" w:hAnsi="FangSong" w:cs="FangSong"/>
          <w:color w:val="595757"/>
          <w:spacing w:val="-65"/>
          <w:sz w:val="26"/>
          <w:szCs w:val="26"/>
        </w:rPr>
        <w:t xml:space="preserve"> </w:t>
      </w:r>
      <w:r>
        <w:rPr>
          <w:rFonts w:ascii="FangSong" w:eastAsia="FangSong" w:hAnsi="FangSong" w:cs="FangSong"/>
          <w:color w:val="595757"/>
          <w:spacing w:val="12"/>
          <w:sz w:val="26"/>
          <w:szCs w:val="26"/>
        </w:rPr>
        <w:t>如零售店、酒</w:t>
      </w:r>
      <w:r>
        <w:rPr>
          <w:rFonts w:ascii="FangSong" w:eastAsia="FangSong" w:hAnsi="FangSong" w:cs="FangSong"/>
          <w:color w:val="595757"/>
          <w:sz w:val="26"/>
          <w:szCs w:val="26"/>
        </w:rPr>
        <w:t xml:space="preserve"> </w:t>
      </w:r>
      <w:r>
        <w:rPr>
          <w:rFonts w:ascii="FangSong" w:eastAsia="FangSong" w:hAnsi="FangSong" w:cs="FangSong"/>
          <w:color w:val="595757"/>
          <w:sz w:val="26"/>
          <w:szCs w:val="26"/>
        </w:rPr>
        <w:t>店、团购平台、企业或政府采购、连</w:t>
      </w:r>
      <w:r>
        <w:rPr>
          <w:rFonts w:ascii="FangSong" w:eastAsia="FangSong" w:hAnsi="FangSong" w:cs="FangSong"/>
          <w:color w:val="595757"/>
          <w:spacing w:val="4"/>
          <w:sz w:val="26"/>
          <w:szCs w:val="26"/>
        </w:rPr>
        <w:t xml:space="preserve"> </w:t>
      </w:r>
      <w:r>
        <w:rPr>
          <w:rFonts w:ascii="FangSong" w:eastAsia="FangSong" w:hAnsi="FangSong" w:cs="FangSong"/>
          <w:color w:val="595757"/>
          <w:sz w:val="26"/>
          <w:szCs w:val="26"/>
        </w:rPr>
        <w:t>锁门店等等渠道，并做好对零售端的</w:t>
      </w:r>
      <w:r>
        <w:rPr>
          <w:rFonts w:ascii="FangSong" w:eastAsia="FangSong" w:hAnsi="FangSong" w:cs="FangSong"/>
          <w:color w:val="595757"/>
          <w:spacing w:val="4"/>
          <w:sz w:val="26"/>
          <w:szCs w:val="26"/>
        </w:rPr>
        <w:t xml:space="preserve"> </w:t>
      </w:r>
      <w:r>
        <w:rPr>
          <w:rFonts w:ascii="FangSong" w:eastAsia="FangSong" w:hAnsi="FangSong" w:cs="FangSong"/>
          <w:color w:val="595757"/>
          <w:spacing w:val="-3"/>
          <w:sz w:val="26"/>
          <w:szCs w:val="26"/>
        </w:rPr>
        <w:t>深度赋能，保证分销的效率、质量、</w:t>
      </w:r>
      <w:r>
        <w:rPr>
          <w:rFonts w:ascii="FangSong" w:eastAsia="FangSong" w:hAnsi="FangSong" w:cs="FangSong"/>
          <w:color w:val="595757"/>
          <w:spacing w:val="10"/>
          <w:sz w:val="26"/>
          <w:szCs w:val="26"/>
        </w:rPr>
        <w:t xml:space="preserve"> </w:t>
      </w:r>
      <w:r>
        <w:rPr>
          <w:rFonts w:ascii="FangSong" w:eastAsia="FangSong" w:hAnsi="FangSong" w:cs="FangSong"/>
          <w:color w:val="595757"/>
          <w:spacing w:val="13"/>
          <w:sz w:val="26"/>
          <w:szCs w:val="26"/>
        </w:rPr>
        <w:t>满意度，</w:t>
      </w:r>
      <w:r>
        <w:rPr>
          <w:rFonts w:ascii="FangSong" w:eastAsia="FangSong" w:hAnsi="FangSong" w:cs="FangSong"/>
          <w:color w:val="595757"/>
          <w:spacing w:val="-62"/>
          <w:sz w:val="26"/>
          <w:szCs w:val="26"/>
        </w:rPr>
        <w:t xml:space="preserve"> </w:t>
      </w:r>
      <w:r>
        <w:rPr>
          <w:rFonts w:ascii="FangSong" w:eastAsia="FangSong" w:hAnsi="FangSong" w:cs="FangSong"/>
          <w:color w:val="595757"/>
          <w:spacing w:val="13"/>
          <w:sz w:val="26"/>
          <w:szCs w:val="26"/>
        </w:rPr>
        <w:t>保证推新品的力量足够强</w:t>
      </w:r>
      <w:r>
        <w:rPr>
          <w:rFonts w:ascii="FangSong" w:eastAsia="FangSong" w:hAnsi="FangSong" w:cs="FangSong"/>
          <w:color w:val="595757"/>
          <w:sz w:val="26"/>
          <w:szCs w:val="26"/>
        </w:rPr>
        <w:t xml:space="preserve"> </w:t>
      </w:r>
      <w:r>
        <w:rPr>
          <w:rFonts w:ascii="FangSong" w:eastAsia="FangSong" w:hAnsi="FangSong" w:cs="FangSong"/>
          <w:color w:val="595757"/>
          <w:sz w:val="26"/>
          <w:szCs w:val="26"/>
        </w:rPr>
        <w:t>大，成为金龙鱼等品牌企业不可或缺</w:t>
      </w:r>
      <w:r>
        <w:rPr>
          <w:rFonts w:ascii="FangSong" w:eastAsia="FangSong" w:hAnsi="FangSong" w:cs="FangSong"/>
          <w:color w:val="595757"/>
          <w:spacing w:val="4"/>
          <w:sz w:val="26"/>
          <w:szCs w:val="26"/>
        </w:rPr>
        <w:t xml:space="preserve"> </w:t>
      </w:r>
      <w:r>
        <w:rPr>
          <w:rFonts w:ascii="FangSong" w:eastAsia="FangSong" w:hAnsi="FangSong" w:cs="FangSong"/>
          <w:color w:val="595757"/>
          <w:sz w:val="26"/>
          <w:szCs w:val="26"/>
        </w:rPr>
        <w:t>的渠道伙伴，让这些品牌企业想把自</w:t>
      </w:r>
      <w:r>
        <w:rPr>
          <w:rFonts w:ascii="FangSong" w:eastAsia="FangSong" w:hAnsi="FangSong" w:cs="FangSong"/>
          <w:color w:val="595757"/>
          <w:spacing w:val="4"/>
          <w:sz w:val="26"/>
          <w:szCs w:val="26"/>
        </w:rPr>
        <w:t xml:space="preserve"> </w:t>
      </w:r>
      <w:r>
        <w:rPr>
          <w:rFonts w:ascii="FangSong" w:eastAsia="FangSong" w:hAnsi="FangSong" w:cs="FangSong"/>
          <w:color w:val="595757"/>
          <w:sz w:val="26"/>
          <w:szCs w:val="26"/>
        </w:rPr>
        <w:t>己的产品快速投放到某区域，第一时</w:t>
      </w:r>
      <w:r>
        <w:rPr>
          <w:rFonts w:ascii="FangSong" w:eastAsia="FangSong" w:hAnsi="FangSong" w:cs="FangSong"/>
          <w:color w:val="595757"/>
          <w:spacing w:val="4"/>
          <w:sz w:val="26"/>
          <w:szCs w:val="26"/>
        </w:rPr>
        <w:t xml:space="preserve"> </w:t>
      </w:r>
      <w:r>
        <w:rPr>
          <w:rFonts w:ascii="FangSong" w:eastAsia="FangSong" w:hAnsi="FangSong" w:cs="FangSong"/>
          <w:color w:val="595757"/>
          <w:sz w:val="26"/>
          <w:szCs w:val="26"/>
        </w:rPr>
        <w:t>间就能想到他们，这才是企业的核心</w:t>
      </w:r>
      <w:r>
        <w:rPr>
          <w:rFonts w:ascii="FangSong" w:eastAsia="FangSong" w:hAnsi="FangSong" w:cs="FangSong"/>
          <w:color w:val="595757"/>
          <w:spacing w:val="4"/>
          <w:sz w:val="26"/>
          <w:szCs w:val="26"/>
        </w:rPr>
        <w:t xml:space="preserve"> </w:t>
      </w:r>
      <w:r>
        <w:rPr>
          <w:rFonts w:ascii="FangSong" w:eastAsia="FangSong" w:hAnsi="FangSong" w:cs="FangSong"/>
          <w:color w:val="595757"/>
          <w:spacing w:val="-10"/>
          <w:sz w:val="26"/>
          <w:szCs w:val="26"/>
        </w:rPr>
        <w:t>竞争力。</w:t>
      </w:r>
    </w:p>
    <w:p>
      <w:pPr>
        <w:spacing w:before="53" w:line="254" w:lineRule="auto"/>
        <w:ind w:right="740" w:firstLine="587"/>
        <w:rPr>
          <w:rFonts w:ascii="FangSong" w:eastAsia="FangSong" w:hAnsi="FangSong" w:cs="FangSong"/>
          <w:sz w:val="26"/>
          <w:szCs w:val="26"/>
        </w:rPr>
      </w:pPr>
      <w:r>
        <w:rPr>
          <w:rFonts w:ascii="FangSong" w:eastAsia="FangSong" w:hAnsi="FangSong" w:cs="FangSong"/>
          <w:color w:val="595757"/>
          <w:spacing w:val="16"/>
          <w:sz w:val="26"/>
          <w:szCs w:val="26"/>
        </w:rPr>
        <w:t>因此，渠道网络的建设和维护</w:t>
      </w:r>
      <w:r>
        <w:rPr>
          <w:rFonts w:ascii="FangSong" w:eastAsia="FangSong" w:hAnsi="FangSong" w:cs="FangSong"/>
          <w:color w:val="595757"/>
          <w:sz w:val="26"/>
          <w:szCs w:val="26"/>
        </w:rPr>
        <w:t xml:space="preserve"> </w:t>
      </w:r>
      <w:r>
        <w:rPr>
          <w:rFonts w:ascii="FangSong" w:eastAsia="FangSong" w:hAnsi="FangSong" w:cs="FangSong"/>
          <w:color w:val="595757"/>
          <w:spacing w:val="1"/>
          <w:sz w:val="26"/>
          <w:szCs w:val="26"/>
        </w:rPr>
        <w:t>能力就被大家认可成为公司的核心竞</w:t>
      </w:r>
      <w:r>
        <w:rPr>
          <w:rFonts w:ascii="FangSong" w:eastAsia="FangSong" w:hAnsi="FangSong" w:cs="FangSong"/>
          <w:color w:val="595757"/>
          <w:spacing w:val="1"/>
          <w:sz w:val="26"/>
          <w:szCs w:val="26"/>
        </w:rPr>
        <w:t xml:space="preserve"> </w:t>
      </w:r>
      <w:r>
        <w:rPr>
          <w:rFonts w:ascii="FangSong" w:eastAsia="FangSong" w:hAnsi="FangSong" w:cs="FangSong"/>
          <w:color w:val="595757"/>
          <w:spacing w:val="1"/>
          <w:sz w:val="26"/>
          <w:szCs w:val="26"/>
        </w:rPr>
        <w:t>争力，因此，如何打造这个核心竞争</w:t>
      </w:r>
      <w:r>
        <w:rPr>
          <w:rFonts w:ascii="FangSong" w:eastAsia="FangSong" w:hAnsi="FangSong" w:cs="FangSong"/>
          <w:color w:val="595757"/>
          <w:spacing w:val="1"/>
          <w:sz w:val="26"/>
          <w:szCs w:val="26"/>
        </w:rPr>
        <w:t xml:space="preserve"> </w:t>
      </w:r>
      <w:r>
        <w:rPr>
          <w:rFonts w:ascii="FangSong" w:eastAsia="FangSong" w:hAnsi="FangSong" w:cs="FangSong"/>
          <w:color w:val="595757"/>
          <w:spacing w:val="1"/>
          <w:sz w:val="26"/>
          <w:szCs w:val="26"/>
        </w:rPr>
        <w:t>力的行动计划和目标，团队继续延展</w:t>
      </w:r>
      <w:r>
        <w:rPr>
          <w:rFonts w:ascii="FangSong" w:eastAsia="FangSong" w:hAnsi="FangSong" w:cs="FangSong"/>
          <w:color w:val="595757"/>
          <w:spacing w:val="1"/>
          <w:sz w:val="26"/>
          <w:szCs w:val="26"/>
        </w:rPr>
        <w:t xml:space="preserve"> </w:t>
      </w:r>
      <w:r>
        <w:rPr>
          <w:rFonts w:ascii="FangSong" w:eastAsia="FangSong" w:hAnsi="FangSong" w:cs="FangSong"/>
          <w:color w:val="595757"/>
          <w:spacing w:val="1"/>
          <w:sz w:val="26"/>
          <w:szCs w:val="26"/>
        </w:rPr>
        <w:t>深度探讨，最后分解成为业务部门的</w:t>
      </w:r>
      <w:r>
        <w:rPr>
          <w:rFonts w:ascii="FangSong" w:eastAsia="FangSong" w:hAnsi="FangSong" w:cs="FangSong"/>
          <w:color w:val="595757"/>
          <w:spacing w:val="1"/>
          <w:sz w:val="26"/>
          <w:szCs w:val="26"/>
        </w:rPr>
        <w:t xml:space="preserve"> </w:t>
      </w:r>
      <w:r>
        <w:rPr>
          <w:rFonts w:ascii="FangSong" w:eastAsia="FangSong" w:hAnsi="FangSong" w:cs="FangSong"/>
          <w:color w:val="595757"/>
          <w:spacing w:val="-6"/>
          <w:sz w:val="26"/>
          <w:szCs w:val="26"/>
        </w:rPr>
        <w:t>KPI。</w:t>
      </w:r>
    </w:p>
    <w:p>
      <w:pPr>
        <w:pStyle w:val="BodyText"/>
        <w:spacing w:line="14" w:lineRule="auto"/>
        <w:rPr>
          <w:sz w:val="2"/>
        </w:rPr>
      </w:pPr>
      <w:r>
        <w:rPr>
          <w:sz w:val="2"/>
          <w:szCs w:val="2"/>
        </w:rPr>
        <w:br w:type="column"/>
      </w:r>
    </w:p>
    <w:p>
      <w:pPr>
        <w:pStyle w:val="BodyText"/>
        <w:spacing w:before="55" w:line="241" w:lineRule="auto"/>
        <w:ind w:left="1819"/>
        <w:rPr>
          <w:rFonts w:ascii="Microsoft YaHei" w:eastAsia="Microsoft YaHei" w:hAnsi="Microsoft YaHei" w:cs="Microsoft YaHei"/>
          <w:sz w:val="19"/>
          <w:szCs w:val="19"/>
        </w:rPr>
      </w:pPr>
      <w:r>
        <w:rPr>
          <w:color w:val="686868"/>
          <w:spacing w:val="4"/>
          <w:position w:val="-5"/>
          <w:sz w:val="19"/>
          <w:szCs w:val="19"/>
        </w:rPr>
        <w:t>7</w:t>
      </w:r>
      <w:r>
        <w:rPr>
          <w:position w:val="-12"/>
          <w:sz w:val="19"/>
          <w:szCs w:val="19"/>
        </w:rPr>
        <w:drawing>
          <wp:inline distT="0" distB="0" distL="0" distR="0">
            <wp:extent cx="217159" cy="243542"/>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4"/>
                    <a:stretch>
                      <a:fillRect/>
                    </a:stretch>
                  </pic:blipFill>
                  <pic:spPr>
                    <a:xfrm>
                      <a:off x="0" y="0"/>
                      <a:ext cx="217159" cy="243542"/>
                    </a:xfrm>
                    <a:prstGeom prst="rect">
                      <a:avLst/>
                    </a:prstGeom>
                  </pic:spPr>
                </pic:pic>
              </a:graphicData>
            </a:graphic>
          </wp:inline>
        </w:drawing>
      </w:r>
      <w:r>
        <w:rPr>
          <w:color w:val="686868"/>
          <w:spacing w:val="23"/>
          <w:w w:val="101"/>
          <w:position w:val="-5"/>
          <w:sz w:val="19"/>
          <w:szCs w:val="19"/>
        </w:rPr>
        <w:t xml:space="preserve">  </w:t>
      </w:r>
      <w:r>
        <w:rPr>
          <w:rFonts w:ascii="Microsoft YaHei" w:eastAsia="Microsoft YaHei" w:hAnsi="Microsoft YaHei" w:cs="Microsoft YaHei"/>
          <w:color w:val="686868"/>
          <w:spacing w:val="4"/>
          <w:sz w:val="19"/>
          <w:szCs w:val="19"/>
        </w:rPr>
        <w:t>香</w:t>
      </w:r>
      <w:r>
        <w:rPr>
          <w:position w:val="-2"/>
          <w:sz w:val="19"/>
          <w:szCs w:val="19"/>
        </w:rPr>
        <w:drawing>
          <wp:inline distT="0" distB="0" distL="0" distR="0">
            <wp:extent cx="27542" cy="11551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5"/>
                    <a:stretch>
                      <a:fillRect/>
                    </a:stretch>
                  </pic:blipFill>
                  <pic:spPr>
                    <a:xfrm>
                      <a:off x="0" y="0"/>
                      <a:ext cx="27542" cy="115511"/>
                    </a:xfrm>
                    <a:prstGeom prst="rect">
                      <a:avLst/>
                    </a:prstGeom>
                  </pic:spPr>
                </pic:pic>
              </a:graphicData>
            </a:graphic>
          </wp:inline>
        </w:drawing>
      </w:r>
      <w:r>
        <w:rPr>
          <w:rFonts w:ascii="Microsoft YaHei" w:eastAsia="Microsoft YaHei" w:hAnsi="Microsoft YaHei" w:cs="Microsoft YaHei"/>
          <w:color w:val="686868"/>
          <w:spacing w:val="4"/>
          <w:sz w:val="19"/>
          <w:szCs w:val="19"/>
        </w:rPr>
        <w:t>巷第一胜</w:t>
      </w:r>
      <w:r>
        <w:rPr>
          <w:position w:val="-2"/>
          <w:sz w:val="19"/>
          <w:szCs w:val="19"/>
        </w:rPr>
        <w:drawing>
          <wp:inline distT="0" distB="0" distL="0" distR="0">
            <wp:extent cx="37385" cy="11722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6"/>
                    <a:stretch>
                      <a:fillRect/>
                    </a:stretch>
                  </pic:blipFill>
                  <pic:spPr>
                    <a:xfrm>
                      <a:off x="0" y="0"/>
                      <a:ext cx="37385" cy="117220"/>
                    </a:xfrm>
                    <a:prstGeom prst="rect">
                      <a:avLst/>
                    </a:prstGeom>
                  </pic:spPr>
                </pic:pic>
              </a:graphicData>
            </a:graphic>
          </wp:inline>
        </w:drawing>
      </w:r>
      <w:r>
        <w:rPr>
          <w:rFonts w:ascii="Microsoft YaHei" w:eastAsia="Microsoft YaHei" w:hAnsi="Microsoft YaHei" w:cs="Microsoft YaHei"/>
          <w:color w:val="686868"/>
          <w:spacing w:val="4"/>
          <w:sz w:val="19"/>
          <w:szCs w:val="19"/>
        </w:rPr>
        <w:t>王力</w:t>
      </w:r>
    </w:p>
    <w:p>
      <w:pPr>
        <w:pStyle w:val="BodyText"/>
        <w:spacing w:line="294" w:lineRule="auto"/>
        <w:sectPr>
          <w:headerReference w:type="default" r:id="rId37"/>
          <w:footerReference w:type="default" r:id="rId38"/>
          <w:pgSz w:w="11906" w:h="16838"/>
          <w:pgMar w:top="400" w:right="0" w:bottom="1" w:left="1422" w:header="0" w:footer="0" w:gutter="0"/>
          <w:pgNumType w:start="10"/>
          <w:cols w:num="2" w:space="708" w:equalWidth="0">
            <w:col w:w="4919" w:space="100"/>
            <w:col w:w="5465" w:space="0"/>
          </w:cols>
        </w:sectPr>
      </w:pPr>
    </w:p>
    <w:p>
      <w:pPr>
        <w:spacing w:line="15688" w:lineRule="exact"/>
      </w:pPr>
      <w:r>
        <w:rPr>
          <w:position w:val="-313"/>
        </w:rPr>
        <w:drawing>
          <wp:inline distT="0" distB="0" distL="0" distR="0">
            <wp:extent cx="3469848" cy="9961804"/>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9"/>
                    <a:stretch>
                      <a:fillRect/>
                    </a:stretch>
                  </pic:blipFill>
                  <pic:spPr>
                    <a:xfrm>
                      <a:off x="0" y="0"/>
                      <a:ext cx="3469848" cy="9961804"/>
                    </a:xfrm>
                    <a:prstGeom prst="rect">
                      <a:avLst/>
                    </a:prstGeom>
                  </pic:spPr>
                </pic:pic>
              </a:graphicData>
            </a:graphic>
          </wp:inline>
        </w:drawing>
      </w:r>
    </w:p>
    <w:p>
      <w:pPr>
        <w:spacing w:line="15688"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https://d.book118.com/318007070066006027</w:t>
        </w:r>
      </w:hyperlink>
    </w:p>
    <w:p>
      <w:pPr>
        <w:spacing w:line="15688" w:lineRule="exact"/>
      </w:pPr>
    </w:p>
    <w:sectPr>
      <w:headerReference w:type="default" r:id="rId41"/>
      <w:footerReference w:type="default" r:id="rId42"/>
      <w:type w:val="nextPage"/>
      <w:pgSz w:w="11906" w:h="16838"/>
      <w:pgMar w:top="400" w:right="0" w:bottom="1" w:left="1422" w:header="0" w:footer="0" w:gutter="0"/>
      <w:pgNumType w:start="11"/>
      <w:cols w:num="2" w:space="708" w:equalWidth="0">
        <w:col w:w="4919" w:space="100"/>
        <w:col w:w="5465"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59264" behindDoc="1" locked="0" layoutInCell="0" allowOverlap="1">
              <wp:simplePos x="0" y="0"/>
              <wp:positionH relativeFrom="page">
                <wp:posOffset>0</wp:posOffset>
              </wp:positionH>
              <wp:positionV relativeFrom="page">
                <wp:posOffset>0</wp:posOffset>
              </wp:positionV>
              <wp:extent cx="7560309" cy="1069213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130"/>
                      </a:xfrm>
                      <a:prstGeom prst="rect">
                        <a:avLst/>
                      </a:prstGeom>
                      <a:solidFill>
                        <a:srgbClr val="03345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49" style="width:595.3pt;height:841.9pt;margin-top:0;margin-left:0;mso-position-horizontal-relative:page;mso-position-vertical-relative:page;mso-wrap-distance-bottom:0;mso-wrap-distance-left:0;mso-wrap-distance-right:0;mso-wrap-distance-top:0;position:absolute;v-text-anchor:top;z-index:-251658240" o:allowincell="f" fillcolor="#033453" stroked="f"/>
          </w:pict>
        </mc:Fallback>
      </mc:AlternateContent>
    </w:r>
    <w:r>
      <w:drawing>
        <wp:anchor distT="0" distB="0" distL="0" distR="0" simplePos="0" relativeHeight="251660288" behindDoc="1" locked="0" layoutInCell="0" allowOverlap="1">
          <wp:simplePos x="0" y="0"/>
          <wp:positionH relativeFrom="page">
            <wp:posOffset>0</wp:posOffset>
          </wp:positionH>
          <wp:positionV relativeFrom="page">
            <wp:posOffset>0</wp:posOffset>
          </wp:positionV>
          <wp:extent cx="7559992" cy="1069200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7559992" cy="1069200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mc:AlternateContent>
        <mc:Choice Requires="wps">
          <w:drawing>
            <wp:anchor distT="0" distB="0" distL="0" distR="0" simplePos="0" relativeHeight="251662336" behindDoc="1" locked="0" layoutInCell="0" allowOverlap="1">
              <wp:simplePos x="0" y="0"/>
              <wp:positionH relativeFrom="page">
                <wp:posOffset>0</wp:posOffset>
              </wp:positionH>
              <wp:positionV relativeFrom="page">
                <wp:posOffset>0</wp:posOffset>
              </wp:positionV>
              <wp:extent cx="7560309" cy="10692130"/>
              <wp:effectExtent l="0" t="0" r="0" b="0"/>
              <wp:wrapNone/>
              <wp:docPr id="1841635017"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7560309" cy="10692130"/>
                      </a:xfrm>
                      <a:prstGeom prst="rect">
                        <a:avLst/>
                      </a:prstGeom>
                      <a:solidFill>
                        <a:srgbClr val="03345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0" style="width:595.3pt;height:841.9pt;margin-top:0;margin-left:0;mso-position-horizontal-relative:page;mso-position-vertical-relative:page;mso-wrap-distance-bottom:0;mso-wrap-distance-left:0;mso-wrap-distance-right:0;mso-wrap-distance-top:0;position:absolute;v-text-anchor:top;z-index:-251655168" o:allowincell="f" fillcolor="#033453" stroked="f"/>
          </w:pict>
        </mc:Fallback>
      </mc:AlternateContent>
    </w:r>
    <w:r>
      <w:drawing>
        <wp:anchor distT="0" distB="0" distL="0" distR="0" simplePos="0" relativeHeight="251663360" behindDoc="1" locked="0" layoutInCell="0" allowOverlap="1">
          <wp:simplePos x="0" y="0"/>
          <wp:positionH relativeFrom="page">
            <wp:posOffset>0</wp:posOffset>
          </wp:positionH>
          <wp:positionV relativeFrom="page">
            <wp:posOffset>0</wp:posOffset>
          </wp:positionV>
          <wp:extent cx="7559992" cy="10692003"/>
          <wp:effectExtent l="0" t="0" r="0" b="0"/>
          <wp:wrapNone/>
          <wp:docPr id="1637630859" name="IM 4"/>
          <wp:cNvGraphicFramePr/>
          <a:graphic xmlns:a="http://schemas.openxmlformats.org/drawingml/2006/main">
            <a:graphicData uri="http://schemas.openxmlformats.org/drawingml/2006/picture">
              <pic:pic xmlns:pic="http://schemas.openxmlformats.org/drawingml/2006/picture">
                <pic:nvPicPr>
                  <pic:cNvPr id="1637630859" name="IM 4"/>
                  <pic:cNvPicPr/>
                </pic:nvPicPr>
                <pic:blipFill>
                  <a:blip xmlns:r="http://schemas.openxmlformats.org/officeDocument/2006/relationships" r:embed="rId1"/>
                  <a:stretch>
                    <a:fillRect/>
                  </a:stretch>
                </pic:blipFill>
                <pic:spPr>
                  <a:xfrm>
                    <a:off x="0" y="0"/>
                    <a:ext cx="7559992" cy="1069200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6"/>
      <w:szCs w:val="2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header" Target="header5.xml"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header" Target="header6.xml"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header" Target="header8.xml" /><Relationship Id="rId33" Type="http://schemas.openxmlformats.org/officeDocument/2006/relationships/header" Target="header9.xml"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header" Target="header10.xml" /><Relationship Id="rId38" Type="http://schemas.openxmlformats.org/officeDocument/2006/relationships/footer" Target="footer1.xml"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hyperlink" Target="https://d.book118.com/318007070066006027" TargetMode="External" /><Relationship Id="rId41" Type="http://schemas.openxmlformats.org/officeDocument/2006/relationships/header" Target="header11.xml" /><Relationship Id="rId42" Type="http://schemas.openxmlformats.org/officeDocument/2006/relationships/footer" Target="footer2.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image" Target="media/image3.png"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TCC 2024年度组织发展白皮书</dc:title>
  <cp:revision>0</cp:revision>
  <dcterms:created xsi:type="dcterms:W3CDTF">2024-01-19T16:24:57Z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2024-01-19T16:34:36Z</vt:filetime>
  </property>
  <property fmtid="{D5CDD505-2E9C-101B-9397-08002B2CF9AE}" pid="3" name="CRO">
    <vt:lpwstr>wqlLaW5nc29mdCBQREYgdG8gV1BTIDkw</vt:lpwstr>
  </property>
</Properties>
</file>