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网络交换机相关行业公司成立报告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6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_Toc27765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_Toc21154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_Toc20283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_Toc21229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_Toc24901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_Toc16202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_Toc14667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_Toc17246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_Toc31572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_Toc14404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5" w:history="1">
        <w:r>
          <w:rPr>
            <w:rFonts w:ascii="仿宋" w:eastAsia="仿宋" w:hAnsi="仿宋" w:cs="仿宋" w:hint="eastAsia"/>
            <w:lang w:eastAsia="zh-CN"/>
          </w:rPr>
          <w:t>(七)、网络交换机项目建设必要性分析</w:t>
        </w:r>
        <w:r>
          <w:tab/>
        </w:r>
        <w:r>
          <w:fldChar w:fldCharType="begin"/>
        </w:r>
        <w:r>
          <w:instrText xml:space="preserve"> PAGEREF _Toc6995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8" w:history="1">
        <w:r>
          <w:rPr>
            <w:rFonts w:ascii="仿宋" w:eastAsia="仿宋" w:hAnsi="仿宋" w:cs="仿宋" w:hint="eastAsia"/>
            <w:lang w:eastAsia="zh-CN"/>
          </w:rPr>
          <w:t>(一)、网络交换机项目选址原则</w:t>
        </w:r>
        <w:r>
          <w:tab/>
        </w:r>
        <w:r>
          <w:fldChar w:fldCharType="begin"/>
        </w:r>
        <w:r>
          <w:instrText xml:space="preserve"> PAGEREF _Toc30978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_Toc18604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_Toc23079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_Toc19836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9" w:history="1">
        <w:r>
          <w:rPr>
            <w:rFonts w:ascii="仿宋" w:eastAsia="仿宋" w:hAnsi="仿宋" w:cs="仿宋" w:hint="eastAsia"/>
            <w:lang w:eastAsia="zh-CN"/>
          </w:rPr>
          <w:t>(五)、网络交换机项目选址综合评价</w:t>
        </w:r>
        <w:r>
          <w:tab/>
        </w:r>
        <w:r>
          <w:fldChar w:fldCharType="begin"/>
        </w:r>
        <w:r>
          <w:instrText xml:space="preserve"> PAGEREF _Toc16539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_Toc8833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_Toc22739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_Toc26682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eastAsia="zh-CN"/>
          </w:rPr>
          <w:t>五、网络交换机筹建公司基本信息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_Toc3816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_Toc12526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_Toc10840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_Toc28059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_Toc27521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_Toc11097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_Toc31979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_Toc25630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_Toc15118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_Toc14710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_Toc10184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_Toc20443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_Toc17279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_Toc25001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(五)、网络交换机项目总投资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_Toc9701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7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_Toc26377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_Toc19221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eastAsia="zh-CN"/>
          </w:rPr>
          <w:t>九、网络交换机项目风险分析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9" w:history="1">
        <w:r>
          <w:rPr>
            <w:rFonts w:ascii="仿宋" w:eastAsia="仿宋" w:hAnsi="仿宋" w:cs="仿宋" w:hint="eastAsia"/>
            <w:lang w:eastAsia="zh-CN"/>
          </w:rPr>
          <w:t>(一)、网络交换机项目风险分析</w:t>
        </w:r>
        <w:r>
          <w:tab/>
        </w:r>
        <w:r>
          <w:fldChar w:fldCharType="begin"/>
        </w:r>
        <w:r>
          <w:instrText xml:space="preserve"> PAGEREF _Toc28939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(二)、网络交换机项目风险对策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_Toc2962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_Toc12919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_Toc11254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_Toc9736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_Toc4627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_Toc11592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_Toc15445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_Toc5714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_Toc14811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0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_Toc9710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3" w:history="1">
        <w:r>
          <w:rPr>
            <w:rFonts w:ascii="仿宋" w:eastAsia="仿宋" w:hAnsi="仿宋" w:cs="仿宋" w:hint="eastAsia"/>
            <w:lang w:eastAsia="zh-CN"/>
          </w:rPr>
          <w:t>(一)、社会责任网络交换机项目</w:t>
        </w:r>
        <w:r>
          <w:tab/>
        </w:r>
        <w:r>
          <w:fldChar w:fldCharType="begin"/>
        </w:r>
        <w:r>
          <w:instrText xml:space="preserve"> PAGEREF _Toc23583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十四、网络交换机项目总结分析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8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_Toc5078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_Toc10329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_Toc3749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2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6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5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56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https://d.book118.com/318012032055006027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网络交换机相关行业公司成立报告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网络交换机相关行业公司成立报告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网络交换机相关行业公司成立报告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网络交换机相关行业公司成立报告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网络交换机相关行业公司成立报告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8012032055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2024-01-16T12:31:00Z</dcterms:created>
  <dcterms:modified xsi:type="dcterms:W3CDTF">2024-01-16T12:31:59Z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D1AC4FD2C6994C5C95A62235DA48B166_11</vt:lpwstr>
  </property>
  <property fmtid="{D5CDD505-2E9C-101B-9397-08002B2CF9AE}" pid="3" name="KSOProductBuildVer">
    <vt:lpwstr>2052-12.1.0.16120</vt:lpwstr>
  </property>
</Properties>
</file>