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影视投资项目建设总纲及方案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03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_Toc28036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91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_Toc13791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_Toc16060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1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_Toc13901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24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_Toc12624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54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9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_Toc20892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5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_Toc7935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05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_Toc16005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4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_Toc4946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9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_Toc23419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79" w:history="1">
        <w:r>
          <w:rPr>
            <w:rFonts w:ascii="仿宋" w:eastAsia="仿宋" w:hAnsi="仿宋" w:cs="仿宋" w:hint="eastAsia"/>
            <w:lang w:eastAsia="zh-CN"/>
          </w:rPr>
          <w:t>三、资源开发及综合利用分析</w:t>
        </w:r>
        <w:r>
          <w:tab/>
        </w:r>
        <w:r>
          <w:fldChar w:fldCharType="begin"/>
        </w:r>
        <w:r>
          <w:instrText xml:space="preserve"> PAGEREF _Toc19779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2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_Toc32592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_Toc24684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_Toc28417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45" w:history="1">
        <w:r>
          <w:rPr>
            <w:rFonts w:ascii="仿宋" w:eastAsia="仿宋" w:hAnsi="仿宋" w:cs="仿宋" w:hint="eastAsia"/>
            <w:lang w:eastAsia="zh-CN"/>
          </w:rPr>
          <w:t>四、影视投资项目概论</w:t>
        </w:r>
        <w:r>
          <w:tab/>
        </w:r>
        <w:r>
          <w:fldChar w:fldCharType="begin"/>
        </w:r>
        <w:r>
          <w:instrText xml:space="preserve"> PAGEREF _Toc9845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8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_Toc11183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_Toc22961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51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_Toc5451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5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_Toc12235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7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_Toc13177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_Toc1760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3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_Toc28738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2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_Toc25832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3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_Toc28903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7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_Toc9817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2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_Toc19312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07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_Toc6807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0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_Toc14030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13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_Toc13913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35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_Toc10135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4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_Toc32494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八、客户关系管理与市场拓展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7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_Toc20887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42" w:history="1">
        <w:r>
          <w:rPr>
            <w:rFonts w:ascii="仿宋" w:eastAsia="仿宋" w:hAnsi="仿宋" w:cs="仿宋" w:hint="eastAsia"/>
            <w:lang w:eastAsia="zh-CN"/>
          </w:rPr>
          <w:t>九、环境保护与绿色发展</w:t>
        </w:r>
        <w:r>
          <w:tab/>
        </w:r>
        <w:r>
          <w:fldChar w:fldCharType="begin"/>
        </w:r>
        <w:r>
          <w:instrText xml:space="preserve"> PAGEREF _Toc11942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_Toc15123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6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_Toc15026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8563" w:history="1">
        <w:r>
          <w:rPr>
            <w:rFonts w:ascii="仿宋" w:eastAsia="仿宋" w:hAnsi="仿宋" w:cs="仿宋" w:hint="eastAsia"/>
            <w:lang w:eastAsia="zh-CN"/>
          </w:rPr>
          <w:t>十、项目变更管理</w:t>
        </w:r>
        <w:r>
          <w:tab/>
        </w:r>
        <w:r>
          <w:fldChar w:fldCharType="begin"/>
        </w:r>
        <w:r>
          <w:instrText xml:space="preserve"> PAGEREF _Toc28563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8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_Toc3685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61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_Toc12161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_Toc29094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4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_Toc8247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716" w:history="1">
        <w:r>
          <w:rPr>
            <w:rFonts w:ascii="仿宋" w:eastAsia="仿宋" w:hAnsi="仿宋" w:cs="仿宋" w:hint="eastAsia"/>
            <w:lang w:eastAsia="zh-CN"/>
          </w:rPr>
          <w:t>十一、项目质量与标准</w:t>
        </w:r>
        <w:r>
          <w:tab/>
        </w:r>
        <w:r>
          <w:fldChar w:fldCharType="begin"/>
        </w:r>
        <w:r>
          <w:instrText xml:space="preserve"> PAGEREF _Toc17716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92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_Toc21792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8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_Toc13798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31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_Toc31331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66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_Toc28466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98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_Toc9698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1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_Toc28331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_Toc2360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61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_Toc26761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57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_Toc21657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4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_Toc28043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79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_Toc22979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0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_Toc17570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75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_Toc14175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5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_Toc16205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58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_Toc22658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_Toc12597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_Toc32508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7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_Toc10276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6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_Toc26596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8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_Toc24298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78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_Toc24378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_Toc21905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_Toc22120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9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_Toc2879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023" w:history="1">
        <w:r>
          <w:rPr>
            <w:rFonts w:ascii="仿宋" w:eastAsia="仿宋" w:hAnsi="仿宋" w:cs="仿宋" w:hint="eastAsia"/>
            <w:lang w:eastAsia="zh-CN"/>
          </w:rPr>
          <w:t>十七、人力资源管理与开发</w:t>
        </w:r>
        <w:r>
          <w:tab/>
        </w:r>
        <w:r>
          <w:fldChar w:fldCharType="begin"/>
        </w:r>
        <w:r>
          <w:instrText xml:space="preserve"> PAGEREF _Toc24023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0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_Toc3370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79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_Toc23179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十八、知识产权管理与保护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22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_Toc21922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_Toc13650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03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791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060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投资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901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影视投资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影视投资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影视投资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2624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4754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在影视投资项目启动前，将进行一系列深入的地质调查，包括钻探和土壤取样，以深入了解项目区域的地层结构和土壤组成。特别是对于土壤的承载能力和地下水位的深度进行详细评估。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完成初始的地质风险评估后，影视投资项目将安装长期地质监测设备，如倾斜仪、裂缝计和地下水位计，以持续监测地质条件的变化。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89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影视投资项目将通过这些措施来适应和尊重特殊环境条件，确保项目的可持续发展，同时减少对环境的负面影响。这不仅有助于保护自然和文化遗产，还能提升项目在社会责任方面的表现和形象。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7935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16005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https://d.book118.com/318013044110006025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影视投资项目建设总纲及方案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1C67050"/>
    <w:rsid w:val="11C670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318013044110006025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2023-12-28T05:51:00Z</dcterms:created>
  <dcterms:modified xsi:type="dcterms:W3CDTF">2023-12-28T05:51:49Z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6D6715A01DDB424094F687C4C8520F48_11</vt:lpwstr>
  </property>
  <property fmtid="{D5CDD505-2E9C-101B-9397-08002B2CF9AE}" pid="3" name="KSOProductBuildVer">
    <vt:lpwstr>2052-12.1.0.16120</vt:lpwstr>
  </property>
</Properties>
</file>