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喷洒车项目规划设计蓝图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93" w:history="1">
        <w:r>
          <w:rPr>
            <w:rFonts w:ascii="仿宋" w:eastAsia="仿宋" w:hAnsi="仿宋" w:cs="仿宋" w:hint="eastAsia"/>
            <w:lang w:eastAsia="zh-CN"/>
          </w:rPr>
          <w:t>序言</w:t>
        </w:r>
        <w:r>
          <w:tab/>
        </w:r>
        <w:r>
          <w:fldChar w:fldCharType="begin"/>
        </w:r>
        <w:r>
          <w:instrText xml:space="preserve"> PAGEREF _Toc30593 \h </w:instrText>
        </w:r>
        <w:r>
          <w:fldChar w:fldCharType="separate"/>
        </w:r>
        <w:r>
          <w:t>3</w:t>
        </w:r>
        <w:r>
          <w:fldChar w:fldCharType="end"/>
        </w:r>
      </w:hyperlink>
    </w:p>
    <w:p>
      <w:pPr>
        <w:pStyle w:val="TOC1"/>
        <w:tabs>
          <w:tab w:val="right" w:leader="dot" w:pos="8306"/>
        </w:tabs>
      </w:pPr>
      <w:hyperlink w:anchor="_Toc30893" w:history="1">
        <w:r>
          <w:rPr>
            <w:rFonts w:ascii="仿宋" w:eastAsia="仿宋" w:hAnsi="仿宋" w:cs="仿宋" w:hint="eastAsia"/>
            <w:lang w:eastAsia="zh-CN"/>
          </w:rPr>
          <w:t>一、喷洒车项目选址可行性分析</w:t>
        </w:r>
        <w:r>
          <w:tab/>
        </w:r>
        <w:r>
          <w:fldChar w:fldCharType="begin"/>
        </w:r>
        <w:r>
          <w:instrText xml:space="preserve"> PAGEREF _Toc30893 \h </w:instrText>
        </w:r>
        <w:r>
          <w:fldChar w:fldCharType="separate"/>
        </w:r>
        <w:r>
          <w:t>3</w:t>
        </w:r>
        <w:r>
          <w:fldChar w:fldCharType="end"/>
        </w:r>
      </w:hyperlink>
    </w:p>
    <w:p>
      <w:pPr>
        <w:pStyle w:val="TOC2"/>
        <w:tabs>
          <w:tab w:val="right" w:leader="dot" w:pos="8306"/>
        </w:tabs>
      </w:pPr>
      <w:hyperlink w:anchor="_Toc4883" w:history="1">
        <w:r>
          <w:rPr>
            <w:rFonts w:ascii="仿宋" w:eastAsia="仿宋" w:hAnsi="仿宋" w:cs="仿宋" w:hint="eastAsia"/>
            <w:lang w:eastAsia="zh-CN"/>
          </w:rPr>
          <w:t>(一)、喷洒车项目选址</w:t>
        </w:r>
        <w:r>
          <w:tab/>
        </w:r>
        <w:r>
          <w:fldChar w:fldCharType="begin"/>
        </w:r>
        <w:r>
          <w:instrText xml:space="preserve"> PAGEREF _Toc4883 \h </w:instrText>
        </w:r>
        <w:r>
          <w:fldChar w:fldCharType="separate"/>
        </w:r>
        <w:r>
          <w:t>3</w:t>
        </w:r>
        <w:r>
          <w:fldChar w:fldCharType="end"/>
        </w:r>
      </w:hyperlink>
    </w:p>
    <w:p>
      <w:pPr>
        <w:pStyle w:val="TOC2"/>
        <w:tabs>
          <w:tab w:val="right" w:leader="dot" w:pos="8306"/>
        </w:tabs>
      </w:pPr>
      <w:hyperlink w:anchor="_Toc26063" w:history="1">
        <w:r>
          <w:rPr>
            <w:rFonts w:ascii="仿宋" w:eastAsia="仿宋" w:hAnsi="仿宋" w:cs="仿宋" w:hint="eastAsia"/>
            <w:lang w:eastAsia="zh-CN"/>
          </w:rPr>
          <w:t>(二)、用地控制指标</w:t>
        </w:r>
        <w:r>
          <w:tab/>
        </w:r>
        <w:r>
          <w:fldChar w:fldCharType="begin"/>
        </w:r>
        <w:r>
          <w:instrText xml:space="preserve"> PAGEREF _Toc26063 \h </w:instrText>
        </w:r>
        <w:r>
          <w:fldChar w:fldCharType="separate"/>
        </w:r>
        <w:r>
          <w:t>3</w:t>
        </w:r>
        <w:r>
          <w:fldChar w:fldCharType="end"/>
        </w:r>
      </w:hyperlink>
    </w:p>
    <w:p>
      <w:pPr>
        <w:pStyle w:val="TOC2"/>
        <w:tabs>
          <w:tab w:val="right" w:leader="dot" w:pos="8306"/>
        </w:tabs>
      </w:pPr>
      <w:hyperlink w:anchor="_Toc21697" w:history="1">
        <w:r>
          <w:rPr>
            <w:rFonts w:ascii="仿宋" w:eastAsia="仿宋" w:hAnsi="仿宋" w:cs="仿宋" w:hint="eastAsia"/>
            <w:lang w:eastAsia="zh-CN"/>
          </w:rPr>
          <w:t>(三)、节约用地措施</w:t>
        </w:r>
        <w:r>
          <w:tab/>
        </w:r>
        <w:r>
          <w:fldChar w:fldCharType="begin"/>
        </w:r>
        <w:r>
          <w:instrText xml:space="preserve"> PAGEREF _Toc21697 \h </w:instrText>
        </w:r>
        <w:r>
          <w:fldChar w:fldCharType="separate"/>
        </w:r>
        <w:r>
          <w:t>5</w:t>
        </w:r>
        <w:r>
          <w:fldChar w:fldCharType="end"/>
        </w:r>
      </w:hyperlink>
    </w:p>
    <w:p>
      <w:pPr>
        <w:pStyle w:val="TOC2"/>
        <w:tabs>
          <w:tab w:val="right" w:leader="dot" w:pos="8306"/>
        </w:tabs>
      </w:pPr>
      <w:hyperlink w:anchor="_Toc11181" w:history="1">
        <w:r>
          <w:rPr>
            <w:rFonts w:ascii="仿宋" w:eastAsia="仿宋" w:hAnsi="仿宋" w:cs="仿宋" w:hint="eastAsia"/>
            <w:lang w:eastAsia="zh-CN"/>
          </w:rPr>
          <w:t>(四)、总图布置方案</w:t>
        </w:r>
        <w:r>
          <w:tab/>
        </w:r>
        <w:r>
          <w:fldChar w:fldCharType="begin"/>
        </w:r>
        <w:r>
          <w:instrText xml:space="preserve"> PAGEREF _Toc11181 \h </w:instrText>
        </w:r>
        <w:r>
          <w:fldChar w:fldCharType="separate"/>
        </w:r>
        <w:r>
          <w:t>6</w:t>
        </w:r>
        <w:r>
          <w:fldChar w:fldCharType="end"/>
        </w:r>
      </w:hyperlink>
    </w:p>
    <w:p>
      <w:pPr>
        <w:pStyle w:val="TOC2"/>
        <w:tabs>
          <w:tab w:val="right" w:leader="dot" w:pos="8306"/>
        </w:tabs>
      </w:pPr>
      <w:hyperlink w:anchor="_Toc28689" w:history="1">
        <w:r>
          <w:rPr>
            <w:rFonts w:ascii="仿宋" w:eastAsia="仿宋" w:hAnsi="仿宋" w:cs="仿宋" w:hint="eastAsia"/>
            <w:lang w:eastAsia="zh-CN"/>
          </w:rPr>
          <w:t>(五)、选址综合评价</w:t>
        </w:r>
        <w:r>
          <w:tab/>
        </w:r>
        <w:r>
          <w:fldChar w:fldCharType="begin"/>
        </w:r>
        <w:r>
          <w:instrText xml:space="preserve"> PAGEREF _Toc28689 \h </w:instrText>
        </w:r>
        <w:r>
          <w:fldChar w:fldCharType="separate"/>
        </w:r>
        <w:r>
          <w:t>7</w:t>
        </w:r>
        <w:r>
          <w:fldChar w:fldCharType="end"/>
        </w:r>
      </w:hyperlink>
    </w:p>
    <w:p>
      <w:pPr>
        <w:pStyle w:val="TOC1"/>
        <w:tabs>
          <w:tab w:val="right" w:leader="dot" w:pos="8306"/>
        </w:tabs>
      </w:pPr>
      <w:hyperlink w:anchor="_Toc27164" w:history="1">
        <w:r>
          <w:rPr>
            <w:rFonts w:ascii="仿宋" w:eastAsia="仿宋" w:hAnsi="仿宋" w:cs="仿宋" w:hint="eastAsia"/>
            <w:lang w:eastAsia="zh-CN"/>
          </w:rPr>
          <w:t>二、喷洒车项目危机管理</w:t>
        </w:r>
        <w:r>
          <w:tab/>
        </w:r>
        <w:r>
          <w:fldChar w:fldCharType="begin"/>
        </w:r>
        <w:r>
          <w:instrText xml:space="preserve"> PAGEREF _Toc27164 \h </w:instrText>
        </w:r>
        <w:r>
          <w:fldChar w:fldCharType="separate"/>
        </w:r>
        <w:r>
          <w:t>8</w:t>
        </w:r>
        <w:r>
          <w:fldChar w:fldCharType="end"/>
        </w:r>
      </w:hyperlink>
    </w:p>
    <w:p>
      <w:pPr>
        <w:pStyle w:val="TOC2"/>
        <w:tabs>
          <w:tab w:val="right" w:leader="dot" w:pos="8306"/>
        </w:tabs>
      </w:pPr>
      <w:hyperlink w:anchor="_Toc32331" w:history="1">
        <w:r>
          <w:rPr>
            <w:rFonts w:ascii="仿宋" w:eastAsia="仿宋" w:hAnsi="仿宋" w:cs="仿宋" w:hint="eastAsia"/>
            <w:lang w:eastAsia="zh-CN"/>
          </w:rPr>
          <w:t>(一)、危机预警与识别</w:t>
        </w:r>
        <w:r>
          <w:tab/>
        </w:r>
        <w:r>
          <w:fldChar w:fldCharType="begin"/>
        </w:r>
        <w:r>
          <w:instrText xml:space="preserve"> PAGEREF _Toc32331 \h </w:instrText>
        </w:r>
        <w:r>
          <w:fldChar w:fldCharType="separate"/>
        </w:r>
        <w:r>
          <w:t>8</w:t>
        </w:r>
        <w:r>
          <w:fldChar w:fldCharType="end"/>
        </w:r>
      </w:hyperlink>
    </w:p>
    <w:p>
      <w:pPr>
        <w:pStyle w:val="TOC2"/>
        <w:tabs>
          <w:tab w:val="right" w:leader="dot" w:pos="8306"/>
        </w:tabs>
      </w:pPr>
      <w:hyperlink w:anchor="_Toc29435" w:history="1">
        <w:r>
          <w:rPr>
            <w:rFonts w:ascii="仿宋" w:eastAsia="仿宋" w:hAnsi="仿宋" w:cs="仿宋" w:hint="eastAsia"/>
            <w:lang w:eastAsia="zh-CN"/>
          </w:rPr>
          <w:t>(二)、危机应对与恢复</w:t>
        </w:r>
        <w:r>
          <w:tab/>
        </w:r>
        <w:r>
          <w:fldChar w:fldCharType="begin"/>
        </w:r>
        <w:r>
          <w:instrText xml:space="preserve"> PAGEREF _Toc29435 \h </w:instrText>
        </w:r>
        <w:r>
          <w:fldChar w:fldCharType="separate"/>
        </w:r>
        <w:r>
          <w:t>9</w:t>
        </w:r>
        <w:r>
          <w:fldChar w:fldCharType="end"/>
        </w:r>
      </w:hyperlink>
    </w:p>
    <w:p>
      <w:pPr>
        <w:pStyle w:val="TOC1"/>
        <w:tabs>
          <w:tab w:val="right" w:leader="dot" w:pos="8306"/>
        </w:tabs>
      </w:pPr>
      <w:hyperlink w:anchor="_Toc6302" w:history="1">
        <w:r>
          <w:rPr>
            <w:rFonts w:ascii="仿宋" w:eastAsia="仿宋" w:hAnsi="仿宋" w:cs="仿宋" w:hint="eastAsia"/>
            <w:lang w:eastAsia="zh-CN"/>
          </w:rPr>
          <w:t>三、喷洒车项目土建工程</w:t>
        </w:r>
        <w:r>
          <w:tab/>
        </w:r>
        <w:r>
          <w:fldChar w:fldCharType="begin"/>
        </w:r>
        <w:r>
          <w:instrText xml:space="preserve"> PAGEREF _Toc6302 \h </w:instrText>
        </w:r>
        <w:r>
          <w:fldChar w:fldCharType="separate"/>
        </w:r>
        <w:r>
          <w:t>10</w:t>
        </w:r>
        <w:r>
          <w:fldChar w:fldCharType="end"/>
        </w:r>
      </w:hyperlink>
    </w:p>
    <w:p>
      <w:pPr>
        <w:pStyle w:val="TOC2"/>
        <w:tabs>
          <w:tab w:val="right" w:leader="dot" w:pos="8306"/>
        </w:tabs>
      </w:pPr>
      <w:hyperlink w:anchor="_Toc5710" w:history="1">
        <w:r>
          <w:rPr>
            <w:rFonts w:ascii="仿宋" w:eastAsia="仿宋" w:hAnsi="仿宋" w:cs="仿宋" w:hint="eastAsia"/>
            <w:lang w:eastAsia="zh-CN"/>
          </w:rPr>
          <w:t>(一)、建筑工程设计原则</w:t>
        </w:r>
        <w:r>
          <w:tab/>
        </w:r>
        <w:r>
          <w:fldChar w:fldCharType="begin"/>
        </w:r>
        <w:r>
          <w:instrText xml:space="preserve"> PAGEREF _Toc5710 \h </w:instrText>
        </w:r>
        <w:r>
          <w:fldChar w:fldCharType="separate"/>
        </w:r>
        <w:r>
          <w:t>10</w:t>
        </w:r>
        <w:r>
          <w:fldChar w:fldCharType="end"/>
        </w:r>
      </w:hyperlink>
    </w:p>
    <w:p>
      <w:pPr>
        <w:pStyle w:val="TOC2"/>
        <w:tabs>
          <w:tab w:val="right" w:leader="dot" w:pos="8306"/>
        </w:tabs>
      </w:pPr>
      <w:hyperlink w:anchor="_Toc9316" w:history="1">
        <w:r>
          <w:rPr>
            <w:rFonts w:ascii="仿宋" w:eastAsia="仿宋" w:hAnsi="仿宋" w:cs="仿宋" w:hint="eastAsia"/>
            <w:lang w:eastAsia="zh-CN"/>
          </w:rPr>
          <w:t>(二)、土建工程设计年限及安全等级</w:t>
        </w:r>
        <w:r>
          <w:tab/>
        </w:r>
        <w:r>
          <w:fldChar w:fldCharType="begin"/>
        </w:r>
        <w:r>
          <w:instrText xml:space="preserve"> PAGEREF _Toc9316 \h </w:instrText>
        </w:r>
        <w:r>
          <w:fldChar w:fldCharType="separate"/>
        </w:r>
        <w:r>
          <w:t>12</w:t>
        </w:r>
        <w:r>
          <w:fldChar w:fldCharType="end"/>
        </w:r>
      </w:hyperlink>
    </w:p>
    <w:p>
      <w:pPr>
        <w:pStyle w:val="TOC2"/>
        <w:tabs>
          <w:tab w:val="right" w:leader="dot" w:pos="8306"/>
        </w:tabs>
      </w:pPr>
      <w:hyperlink w:anchor="_Toc11226" w:history="1">
        <w:r>
          <w:rPr>
            <w:rFonts w:ascii="仿宋" w:eastAsia="仿宋" w:hAnsi="仿宋" w:cs="仿宋" w:hint="eastAsia"/>
            <w:lang w:eastAsia="zh-CN"/>
          </w:rPr>
          <w:t>(三)、建筑工程设计总体要求</w:t>
        </w:r>
        <w:r>
          <w:tab/>
        </w:r>
        <w:r>
          <w:fldChar w:fldCharType="begin"/>
        </w:r>
        <w:r>
          <w:instrText xml:space="preserve"> PAGEREF _Toc11226 \h </w:instrText>
        </w:r>
        <w:r>
          <w:fldChar w:fldCharType="separate"/>
        </w:r>
        <w:r>
          <w:t>13</w:t>
        </w:r>
        <w:r>
          <w:fldChar w:fldCharType="end"/>
        </w:r>
      </w:hyperlink>
    </w:p>
    <w:p>
      <w:pPr>
        <w:pStyle w:val="TOC2"/>
        <w:tabs>
          <w:tab w:val="right" w:leader="dot" w:pos="8306"/>
        </w:tabs>
      </w:pPr>
      <w:hyperlink w:anchor="_Toc27329" w:history="1">
        <w:r>
          <w:rPr>
            <w:rFonts w:ascii="仿宋" w:eastAsia="仿宋" w:hAnsi="仿宋" w:cs="仿宋" w:hint="eastAsia"/>
            <w:lang w:eastAsia="zh-CN"/>
          </w:rPr>
          <w:t>(四)、土建工程建设指标</w:t>
        </w:r>
        <w:r>
          <w:tab/>
        </w:r>
        <w:r>
          <w:fldChar w:fldCharType="begin"/>
        </w:r>
        <w:r>
          <w:instrText xml:space="preserve"> PAGEREF _Toc27329 \h </w:instrText>
        </w:r>
        <w:r>
          <w:fldChar w:fldCharType="separate"/>
        </w:r>
        <w:r>
          <w:t>13</w:t>
        </w:r>
        <w:r>
          <w:fldChar w:fldCharType="end"/>
        </w:r>
      </w:hyperlink>
    </w:p>
    <w:p>
      <w:pPr>
        <w:pStyle w:val="TOC1"/>
        <w:tabs>
          <w:tab w:val="right" w:leader="dot" w:pos="8306"/>
        </w:tabs>
      </w:pPr>
      <w:hyperlink w:anchor="_Toc12004" w:history="1">
        <w:r>
          <w:rPr>
            <w:rFonts w:ascii="仿宋" w:eastAsia="仿宋" w:hAnsi="仿宋" w:cs="仿宋" w:hint="eastAsia"/>
            <w:lang w:eastAsia="zh-CN"/>
          </w:rPr>
          <w:t>四、喷洒车项目可持续发展</w:t>
        </w:r>
        <w:r>
          <w:tab/>
        </w:r>
        <w:r>
          <w:fldChar w:fldCharType="begin"/>
        </w:r>
        <w:r>
          <w:instrText xml:space="preserve"> PAGEREF _Toc12004 \h </w:instrText>
        </w:r>
        <w:r>
          <w:fldChar w:fldCharType="separate"/>
        </w:r>
        <w:r>
          <w:t>14</w:t>
        </w:r>
        <w:r>
          <w:fldChar w:fldCharType="end"/>
        </w:r>
      </w:hyperlink>
    </w:p>
    <w:p>
      <w:pPr>
        <w:pStyle w:val="TOC2"/>
        <w:tabs>
          <w:tab w:val="right" w:leader="dot" w:pos="8306"/>
        </w:tabs>
      </w:pPr>
      <w:hyperlink w:anchor="_Toc7654" w:history="1">
        <w:r>
          <w:rPr>
            <w:rFonts w:ascii="仿宋" w:eastAsia="仿宋" w:hAnsi="仿宋" w:cs="仿宋" w:hint="eastAsia"/>
            <w:lang w:eastAsia="zh-CN"/>
          </w:rPr>
          <w:t>(一)、可持续战略与实践</w:t>
        </w:r>
        <w:r>
          <w:tab/>
        </w:r>
        <w:r>
          <w:fldChar w:fldCharType="begin"/>
        </w:r>
        <w:r>
          <w:instrText xml:space="preserve"> PAGEREF _Toc7654 \h </w:instrText>
        </w:r>
        <w:r>
          <w:fldChar w:fldCharType="separate"/>
        </w:r>
        <w:r>
          <w:t>14</w:t>
        </w:r>
        <w:r>
          <w:fldChar w:fldCharType="end"/>
        </w:r>
      </w:hyperlink>
    </w:p>
    <w:p>
      <w:pPr>
        <w:pStyle w:val="TOC2"/>
        <w:tabs>
          <w:tab w:val="right" w:leader="dot" w:pos="8306"/>
        </w:tabs>
      </w:pPr>
      <w:hyperlink w:anchor="_Toc9422" w:history="1">
        <w:r>
          <w:rPr>
            <w:rFonts w:ascii="仿宋" w:eastAsia="仿宋" w:hAnsi="仿宋" w:cs="仿宋" w:hint="eastAsia"/>
            <w:lang w:eastAsia="zh-CN"/>
          </w:rPr>
          <w:t>(二)、环保与社会责任</w:t>
        </w:r>
        <w:r>
          <w:tab/>
        </w:r>
        <w:r>
          <w:fldChar w:fldCharType="begin"/>
        </w:r>
        <w:r>
          <w:instrText xml:space="preserve"> PAGEREF _Toc9422 \h </w:instrText>
        </w:r>
        <w:r>
          <w:fldChar w:fldCharType="separate"/>
        </w:r>
        <w:r>
          <w:t>14</w:t>
        </w:r>
        <w:r>
          <w:fldChar w:fldCharType="end"/>
        </w:r>
      </w:hyperlink>
    </w:p>
    <w:p>
      <w:pPr>
        <w:pStyle w:val="TOC1"/>
        <w:tabs>
          <w:tab w:val="right" w:leader="dot" w:pos="8306"/>
        </w:tabs>
      </w:pPr>
      <w:hyperlink w:anchor="_Toc16832" w:history="1">
        <w:r>
          <w:rPr>
            <w:rFonts w:ascii="仿宋" w:eastAsia="仿宋" w:hAnsi="仿宋" w:cs="仿宋" w:hint="eastAsia"/>
            <w:lang w:eastAsia="zh-CN"/>
          </w:rPr>
          <w:t>五、产品规划分析</w:t>
        </w:r>
        <w:r>
          <w:tab/>
        </w:r>
        <w:r>
          <w:fldChar w:fldCharType="begin"/>
        </w:r>
        <w:r>
          <w:instrText xml:space="preserve"> PAGEREF _Toc16832 \h </w:instrText>
        </w:r>
        <w:r>
          <w:fldChar w:fldCharType="separate"/>
        </w:r>
        <w:r>
          <w:t>15</w:t>
        </w:r>
        <w:r>
          <w:fldChar w:fldCharType="end"/>
        </w:r>
      </w:hyperlink>
    </w:p>
    <w:p>
      <w:pPr>
        <w:pStyle w:val="TOC2"/>
        <w:tabs>
          <w:tab w:val="right" w:leader="dot" w:pos="8306"/>
        </w:tabs>
      </w:pPr>
      <w:hyperlink w:anchor="_Toc3484" w:history="1">
        <w:r>
          <w:rPr>
            <w:rFonts w:ascii="仿宋" w:eastAsia="仿宋" w:hAnsi="仿宋" w:cs="仿宋" w:hint="eastAsia"/>
            <w:lang w:eastAsia="zh-CN"/>
          </w:rPr>
          <w:t>(一)、产品规划</w:t>
        </w:r>
        <w:r>
          <w:tab/>
        </w:r>
        <w:r>
          <w:fldChar w:fldCharType="begin"/>
        </w:r>
        <w:r>
          <w:instrText xml:space="preserve"> PAGEREF _Toc3484 \h </w:instrText>
        </w:r>
        <w:r>
          <w:fldChar w:fldCharType="separate"/>
        </w:r>
        <w:r>
          <w:t>15</w:t>
        </w:r>
        <w:r>
          <w:fldChar w:fldCharType="end"/>
        </w:r>
      </w:hyperlink>
    </w:p>
    <w:p>
      <w:pPr>
        <w:pStyle w:val="TOC2"/>
        <w:tabs>
          <w:tab w:val="right" w:leader="dot" w:pos="8306"/>
        </w:tabs>
      </w:pPr>
      <w:hyperlink w:anchor="_Toc23266" w:history="1">
        <w:r>
          <w:rPr>
            <w:rFonts w:ascii="仿宋" w:eastAsia="仿宋" w:hAnsi="仿宋" w:cs="仿宋" w:hint="eastAsia"/>
            <w:lang w:eastAsia="zh-CN"/>
          </w:rPr>
          <w:t>(二)、建设规模</w:t>
        </w:r>
        <w:r>
          <w:tab/>
        </w:r>
        <w:r>
          <w:fldChar w:fldCharType="begin"/>
        </w:r>
        <w:r>
          <w:instrText xml:space="preserve"> PAGEREF _Toc23266 \h </w:instrText>
        </w:r>
        <w:r>
          <w:fldChar w:fldCharType="separate"/>
        </w:r>
        <w:r>
          <w:t>16</w:t>
        </w:r>
        <w:r>
          <w:fldChar w:fldCharType="end"/>
        </w:r>
      </w:hyperlink>
    </w:p>
    <w:p>
      <w:pPr>
        <w:pStyle w:val="TOC1"/>
        <w:tabs>
          <w:tab w:val="right" w:leader="dot" w:pos="8306"/>
        </w:tabs>
      </w:pPr>
      <w:hyperlink w:anchor="_Toc21934" w:history="1">
        <w:r>
          <w:rPr>
            <w:rFonts w:ascii="仿宋" w:eastAsia="仿宋" w:hAnsi="仿宋" w:cs="仿宋" w:hint="eastAsia"/>
            <w:lang w:eastAsia="zh-CN"/>
          </w:rPr>
          <w:t>六、喷洒车项目文档管理</w:t>
        </w:r>
        <w:r>
          <w:tab/>
        </w:r>
        <w:r>
          <w:fldChar w:fldCharType="begin"/>
        </w:r>
        <w:r>
          <w:instrText xml:space="preserve"> PAGEREF _Toc21934 \h </w:instrText>
        </w:r>
        <w:r>
          <w:fldChar w:fldCharType="separate"/>
        </w:r>
        <w:r>
          <w:t>17</w:t>
        </w:r>
        <w:r>
          <w:fldChar w:fldCharType="end"/>
        </w:r>
      </w:hyperlink>
    </w:p>
    <w:p>
      <w:pPr>
        <w:pStyle w:val="TOC2"/>
        <w:tabs>
          <w:tab w:val="right" w:leader="dot" w:pos="8306"/>
        </w:tabs>
      </w:pPr>
      <w:hyperlink w:anchor="_Toc7651" w:history="1">
        <w:r>
          <w:rPr>
            <w:rFonts w:ascii="仿宋" w:eastAsia="仿宋" w:hAnsi="仿宋" w:cs="仿宋" w:hint="eastAsia"/>
            <w:lang w:eastAsia="zh-CN"/>
          </w:rPr>
          <w:t>(一)、文档编制与审查</w:t>
        </w:r>
        <w:r>
          <w:tab/>
        </w:r>
        <w:r>
          <w:fldChar w:fldCharType="begin"/>
        </w:r>
        <w:r>
          <w:instrText xml:space="preserve"> PAGEREF _Toc7651 \h </w:instrText>
        </w:r>
        <w:r>
          <w:fldChar w:fldCharType="separate"/>
        </w:r>
        <w:r>
          <w:t>17</w:t>
        </w:r>
        <w:r>
          <w:fldChar w:fldCharType="end"/>
        </w:r>
      </w:hyperlink>
    </w:p>
    <w:p>
      <w:pPr>
        <w:pStyle w:val="TOC2"/>
        <w:tabs>
          <w:tab w:val="right" w:leader="dot" w:pos="8306"/>
        </w:tabs>
      </w:pPr>
      <w:hyperlink w:anchor="_Toc14891" w:history="1">
        <w:r>
          <w:rPr>
            <w:rFonts w:ascii="仿宋" w:eastAsia="仿宋" w:hAnsi="仿宋" w:cs="仿宋" w:hint="eastAsia"/>
            <w:lang w:eastAsia="zh-CN"/>
          </w:rPr>
          <w:t>(二)、文档发布与分发</w:t>
        </w:r>
        <w:r>
          <w:tab/>
        </w:r>
        <w:r>
          <w:fldChar w:fldCharType="begin"/>
        </w:r>
        <w:r>
          <w:instrText xml:space="preserve"> PAGEREF _Toc14891 \h </w:instrText>
        </w:r>
        <w:r>
          <w:fldChar w:fldCharType="separate"/>
        </w:r>
        <w:r>
          <w:t>19</w:t>
        </w:r>
        <w:r>
          <w:fldChar w:fldCharType="end"/>
        </w:r>
      </w:hyperlink>
    </w:p>
    <w:p>
      <w:pPr>
        <w:pStyle w:val="TOC2"/>
        <w:tabs>
          <w:tab w:val="right" w:leader="dot" w:pos="8306"/>
        </w:tabs>
      </w:pPr>
      <w:hyperlink w:anchor="_Toc27273" w:history="1">
        <w:r>
          <w:rPr>
            <w:rFonts w:ascii="仿宋" w:eastAsia="仿宋" w:hAnsi="仿宋" w:cs="仿宋" w:hint="eastAsia"/>
            <w:lang w:eastAsia="zh-CN"/>
          </w:rPr>
          <w:t>(三)、文档存档与归档</w:t>
        </w:r>
        <w:r>
          <w:tab/>
        </w:r>
        <w:r>
          <w:fldChar w:fldCharType="begin"/>
        </w:r>
        <w:r>
          <w:instrText xml:space="preserve"> PAGEREF _Toc27273 \h </w:instrText>
        </w:r>
        <w:r>
          <w:fldChar w:fldCharType="separate"/>
        </w:r>
        <w:r>
          <w:t>19</w:t>
        </w:r>
        <w:r>
          <w:fldChar w:fldCharType="end"/>
        </w:r>
      </w:hyperlink>
    </w:p>
    <w:p>
      <w:pPr>
        <w:pStyle w:val="TOC1"/>
        <w:tabs>
          <w:tab w:val="right" w:leader="dot" w:pos="8306"/>
        </w:tabs>
      </w:pPr>
      <w:hyperlink w:anchor="_Toc24057" w:history="1">
        <w:r>
          <w:rPr>
            <w:rFonts w:ascii="仿宋" w:eastAsia="仿宋" w:hAnsi="仿宋" w:cs="仿宋" w:hint="eastAsia"/>
            <w:lang w:eastAsia="zh-CN"/>
          </w:rPr>
          <w:t>七、喷洒车项目投资规划</w:t>
        </w:r>
        <w:r>
          <w:tab/>
        </w:r>
        <w:r>
          <w:fldChar w:fldCharType="begin"/>
        </w:r>
        <w:r>
          <w:instrText xml:space="preserve"> PAGEREF _Toc24057 \h </w:instrText>
        </w:r>
        <w:r>
          <w:fldChar w:fldCharType="separate"/>
        </w:r>
        <w:r>
          <w:t>21</w:t>
        </w:r>
        <w:r>
          <w:fldChar w:fldCharType="end"/>
        </w:r>
      </w:hyperlink>
    </w:p>
    <w:p>
      <w:pPr>
        <w:pStyle w:val="TOC2"/>
        <w:tabs>
          <w:tab w:val="right" w:leader="dot" w:pos="8306"/>
        </w:tabs>
      </w:pPr>
      <w:hyperlink w:anchor="_Toc31099" w:history="1">
        <w:r>
          <w:rPr>
            <w:rFonts w:ascii="仿宋" w:eastAsia="仿宋" w:hAnsi="仿宋" w:cs="仿宋" w:hint="eastAsia"/>
            <w:lang w:eastAsia="zh-CN"/>
          </w:rPr>
          <w:t>(一)、喷洒车项目总投资估算</w:t>
        </w:r>
        <w:r>
          <w:tab/>
        </w:r>
        <w:r>
          <w:fldChar w:fldCharType="begin"/>
        </w:r>
        <w:r>
          <w:instrText xml:space="preserve"> PAGEREF _Toc31099 \h </w:instrText>
        </w:r>
        <w:r>
          <w:fldChar w:fldCharType="separate"/>
        </w:r>
        <w:r>
          <w:t>21</w:t>
        </w:r>
        <w:r>
          <w:fldChar w:fldCharType="end"/>
        </w:r>
      </w:hyperlink>
    </w:p>
    <w:p>
      <w:pPr>
        <w:pStyle w:val="TOC2"/>
        <w:tabs>
          <w:tab w:val="right" w:leader="dot" w:pos="8306"/>
        </w:tabs>
      </w:pPr>
      <w:hyperlink w:anchor="_Toc31537" w:history="1">
        <w:r>
          <w:rPr>
            <w:rFonts w:ascii="仿宋" w:eastAsia="仿宋" w:hAnsi="仿宋" w:cs="仿宋" w:hint="eastAsia"/>
            <w:lang w:eastAsia="zh-CN"/>
          </w:rPr>
          <w:t>(二)、资金筹措</w:t>
        </w:r>
        <w:r>
          <w:tab/>
        </w:r>
        <w:r>
          <w:fldChar w:fldCharType="begin"/>
        </w:r>
        <w:r>
          <w:instrText xml:space="preserve"> PAGEREF _Toc31537 \h </w:instrText>
        </w:r>
        <w:r>
          <w:fldChar w:fldCharType="separate"/>
        </w:r>
        <w:r>
          <w:t>22</w:t>
        </w:r>
        <w:r>
          <w:fldChar w:fldCharType="end"/>
        </w:r>
      </w:hyperlink>
    </w:p>
    <w:p>
      <w:pPr>
        <w:pStyle w:val="TOC1"/>
        <w:tabs>
          <w:tab w:val="right" w:leader="dot" w:pos="8306"/>
        </w:tabs>
      </w:pPr>
      <w:hyperlink w:anchor="_Toc6221" w:history="1">
        <w:r>
          <w:rPr>
            <w:rFonts w:ascii="仿宋" w:eastAsia="仿宋" w:hAnsi="仿宋" w:cs="仿宋" w:hint="eastAsia"/>
            <w:lang w:eastAsia="zh-CN"/>
          </w:rPr>
          <w:t>八、生产安全保护</w:t>
        </w:r>
        <w:r>
          <w:tab/>
        </w:r>
        <w:r>
          <w:fldChar w:fldCharType="begin"/>
        </w:r>
        <w:r>
          <w:instrText xml:space="preserve"> PAGEREF _Toc6221 \h </w:instrText>
        </w:r>
        <w:r>
          <w:fldChar w:fldCharType="separate"/>
        </w:r>
        <w:r>
          <w:t>23</w:t>
        </w:r>
        <w:r>
          <w:fldChar w:fldCharType="end"/>
        </w:r>
      </w:hyperlink>
    </w:p>
    <w:p>
      <w:pPr>
        <w:pStyle w:val="TOC2"/>
        <w:tabs>
          <w:tab w:val="right" w:leader="dot" w:pos="8306"/>
        </w:tabs>
      </w:pPr>
      <w:hyperlink w:anchor="_Toc15725" w:history="1">
        <w:r>
          <w:rPr>
            <w:rFonts w:ascii="仿宋" w:eastAsia="仿宋" w:hAnsi="仿宋" w:cs="仿宋" w:hint="eastAsia"/>
            <w:lang w:eastAsia="zh-CN"/>
          </w:rPr>
          <w:t>(一)、消防安全</w:t>
        </w:r>
        <w:r>
          <w:tab/>
        </w:r>
        <w:r>
          <w:fldChar w:fldCharType="begin"/>
        </w:r>
        <w:r>
          <w:instrText xml:space="preserve"> PAGEREF _Toc15725 \h </w:instrText>
        </w:r>
        <w:r>
          <w:fldChar w:fldCharType="separate"/>
        </w:r>
        <w:r>
          <w:t>23</w:t>
        </w:r>
        <w:r>
          <w:fldChar w:fldCharType="end"/>
        </w:r>
      </w:hyperlink>
    </w:p>
    <w:p>
      <w:pPr>
        <w:pStyle w:val="TOC2"/>
        <w:tabs>
          <w:tab w:val="right" w:leader="dot" w:pos="8306"/>
        </w:tabs>
      </w:pPr>
      <w:hyperlink w:anchor="_Toc28451" w:history="1">
        <w:r>
          <w:rPr>
            <w:rFonts w:ascii="仿宋" w:eastAsia="仿宋" w:hAnsi="仿宋" w:cs="仿宋" w:hint="eastAsia"/>
            <w:lang w:eastAsia="zh-CN"/>
          </w:rPr>
          <w:t>(二)、防火防爆总图布置措施</w:t>
        </w:r>
        <w:r>
          <w:tab/>
        </w:r>
        <w:r>
          <w:fldChar w:fldCharType="begin"/>
        </w:r>
        <w:r>
          <w:instrText xml:space="preserve"> PAGEREF _Toc28451 \h </w:instrText>
        </w:r>
        <w:r>
          <w:fldChar w:fldCharType="separate"/>
        </w:r>
        <w:r>
          <w:t>24</w:t>
        </w:r>
        <w:r>
          <w:fldChar w:fldCharType="end"/>
        </w:r>
      </w:hyperlink>
    </w:p>
    <w:p>
      <w:pPr>
        <w:pStyle w:val="TOC2"/>
        <w:tabs>
          <w:tab w:val="right" w:leader="dot" w:pos="8306"/>
        </w:tabs>
      </w:pPr>
      <w:hyperlink w:anchor="_Toc29548" w:history="1">
        <w:r>
          <w:rPr>
            <w:rFonts w:ascii="仿宋" w:eastAsia="仿宋" w:hAnsi="仿宋" w:cs="仿宋" w:hint="eastAsia"/>
            <w:lang w:eastAsia="zh-CN"/>
          </w:rPr>
          <w:t>(三)、自然灾害防范措施</w:t>
        </w:r>
        <w:r>
          <w:tab/>
        </w:r>
        <w:r>
          <w:fldChar w:fldCharType="begin"/>
        </w:r>
        <w:r>
          <w:instrText xml:space="preserve"> PAGEREF _Toc29548 \h </w:instrText>
        </w:r>
        <w:r>
          <w:fldChar w:fldCharType="separate"/>
        </w:r>
        <w:r>
          <w:t>25</w:t>
        </w:r>
        <w:r>
          <w:fldChar w:fldCharType="end"/>
        </w:r>
      </w:hyperlink>
    </w:p>
    <w:p>
      <w:pPr>
        <w:pStyle w:val="TOC2"/>
        <w:tabs>
          <w:tab w:val="right" w:leader="dot" w:pos="8306"/>
        </w:tabs>
      </w:pPr>
      <w:hyperlink w:anchor="_Toc25667" w:history="1">
        <w:r>
          <w:rPr>
            <w:rFonts w:ascii="仿宋" w:eastAsia="仿宋" w:hAnsi="仿宋" w:cs="仿宋" w:hint="eastAsia"/>
            <w:lang w:eastAsia="zh-CN"/>
          </w:rPr>
          <w:t>(四)、安全色及安全标志使用要求</w:t>
        </w:r>
        <w:r>
          <w:tab/>
        </w:r>
        <w:r>
          <w:fldChar w:fldCharType="begin"/>
        </w:r>
        <w:r>
          <w:instrText xml:space="preserve"> PAGEREF _Toc25667 \h </w:instrText>
        </w:r>
        <w:r>
          <w:fldChar w:fldCharType="separate"/>
        </w:r>
        <w:r>
          <w:t>26</w:t>
        </w:r>
        <w:r>
          <w:fldChar w:fldCharType="end"/>
        </w:r>
      </w:hyperlink>
    </w:p>
    <w:p>
      <w:pPr>
        <w:pStyle w:val="TOC2"/>
        <w:tabs>
          <w:tab w:val="right" w:leader="dot" w:pos="8306"/>
        </w:tabs>
      </w:pPr>
      <w:hyperlink w:anchor="_Toc31446" w:history="1">
        <w:r>
          <w:rPr>
            <w:rFonts w:ascii="仿宋" w:eastAsia="仿宋" w:hAnsi="仿宋" w:cs="仿宋" w:hint="eastAsia"/>
            <w:lang w:eastAsia="zh-CN"/>
          </w:rPr>
          <w:t>(五)、防尘防毒措施</w:t>
        </w:r>
        <w:r>
          <w:tab/>
        </w:r>
        <w:r>
          <w:fldChar w:fldCharType="begin"/>
        </w:r>
        <w:r>
          <w:instrText xml:space="preserve"> PAGEREF _Toc31446 \h </w:instrText>
        </w:r>
        <w:r>
          <w:fldChar w:fldCharType="separate"/>
        </w:r>
        <w:r>
          <w:t>27</w:t>
        </w:r>
        <w:r>
          <w:fldChar w:fldCharType="end"/>
        </w:r>
      </w:hyperlink>
    </w:p>
    <w:p>
      <w:pPr>
        <w:pStyle w:val="TOC2"/>
        <w:tabs>
          <w:tab w:val="right" w:leader="dot" w:pos="8306"/>
        </w:tabs>
      </w:pPr>
      <w:hyperlink w:anchor="_Toc5446" w:history="1">
        <w:r>
          <w:rPr>
            <w:rFonts w:ascii="仿宋" w:eastAsia="仿宋" w:hAnsi="仿宋" w:cs="仿宋" w:hint="eastAsia"/>
            <w:lang w:eastAsia="zh-CN"/>
          </w:rPr>
          <w:t>(六)、防静电、触电防护及防雷措施</w:t>
        </w:r>
        <w:r>
          <w:tab/>
        </w:r>
        <w:r>
          <w:fldChar w:fldCharType="begin"/>
        </w:r>
        <w:r>
          <w:instrText xml:space="preserve"> PAGEREF _Toc5446 \h </w:instrText>
        </w:r>
        <w:r>
          <w:fldChar w:fldCharType="separate"/>
        </w:r>
        <w:r>
          <w:t>28</w:t>
        </w:r>
        <w:r>
          <w:fldChar w:fldCharType="end"/>
        </w:r>
      </w:hyperlink>
    </w:p>
    <w:p>
      <w:pPr>
        <w:pStyle w:val="TOC2"/>
        <w:tabs>
          <w:tab w:val="right" w:leader="dot" w:pos="8306"/>
        </w:tabs>
      </w:pPr>
      <w:hyperlink w:anchor="_Toc7980" w:history="1">
        <w:r>
          <w:rPr>
            <w:rFonts w:ascii="仿宋" w:eastAsia="仿宋" w:hAnsi="仿宋" w:cs="仿宋" w:hint="eastAsia"/>
            <w:lang w:eastAsia="zh-CN"/>
          </w:rPr>
          <w:t>(七)、机械设备安全保障措施</w:t>
        </w:r>
        <w:r>
          <w:tab/>
        </w:r>
        <w:r>
          <w:fldChar w:fldCharType="begin"/>
        </w:r>
        <w:r>
          <w:instrText xml:space="preserve"> PAGEREF _Toc7980 \h </w:instrText>
        </w:r>
        <w:r>
          <w:fldChar w:fldCharType="separate"/>
        </w:r>
        <w:r>
          <w:t>29</w:t>
        </w:r>
        <w:r>
          <w:fldChar w:fldCharType="end"/>
        </w:r>
      </w:hyperlink>
    </w:p>
    <w:p>
      <w:pPr>
        <w:pStyle w:val="TOC1"/>
        <w:tabs>
          <w:tab w:val="right" w:leader="dot" w:pos="8306"/>
        </w:tabs>
      </w:pPr>
      <w:hyperlink w:anchor="_Toc23244" w:history="1">
        <w:r>
          <w:rPr>
            <w:rFonts w:ascii="仿宋" w:eastAsia="仿宋" w:hAnsi="仿宋" w:cs="仿宋" w:hint="eastAsia"/>
            <w:lang w:eastAsia="zh-CN"/>
          </w:rPr>
          <w:t>九、喷洒车项目经营效益</w:t>
        </w:r>
        <w:r>
          <w:tab/>
        </w:r>
        <w:r>
          <w:fldChar w:fldCharType="begin"/>
        </w:r>
        <w:r>
          <w:instrText xml:space="preserve"> PAGEREF _Toc23244 \h </w:instrText>
        </w:r>
        <w:r>
          <w:fldChar w:fldCharType="separate"/>
        </w:r>
        <w:r>
          <w:t>30</w:t>
        </w:r>
        <w:r>
          <w:fldChar w:fldCharType="end"/>
        </w:r>
      </w:hyperlink>
    </w:p>
    <w:p>
      <w:pPr>
        <w:pStyle w:val="TOC2"/>
        <w:tabs>
          <w:tab w:val="right" w:leader="dot" w:pos="8306"/>
        </w:tabs>
      </w:pPr>
      <w:hyperlink w:anchor="_Toc11557" w:history="1">
        <w:r>
          <w:rPr>
            <w:rFonts w:ascii="仿宋" w:eastAsia="仿宋" w:hAnsi="仿宋" w:cs="仿宋" w:hint="eastAsia"/>
            <w:lang w:eastAsia="zh-CN"/>
          </w:rPr>
          <w:t>(一)、经济评价财务测算</w:t>
        </w:r>
        <w:r>
          <w:tab/>
        </w:r>
        <w:r>
          <w:fldChar w:fldCharType="begin"/>
        </w:r>
        <w:r>
          <w:instrText xml:space="preserve"> PAGEREF _Toc11557 \h </w:instrText>
        </w:r>
        <w:r>
          <w:fldChar w:fldCharType="separate"/>
        </w:r>
        <w:r>
          <w:t>30</w:t>
        </w:r>
        <w:r>
          <w:fldChar w:fldCharType="end"/>
        </w:r>
      </w:hyperlink>
    </w:p>
    <w:p>
      <w:pPr>
        <w:pStyle w:val="TOC2"/>
        <w:tabs>
          <w:tab w:val="right" w:leader="dot" w:pos="8306"/>
        </w:tabs>
      </w:pPr>
      <w:hyperlink w:anchor="_Toc13025" w:history="1">
        <w:r>
          <w:rPr>
            <w:rFonts w:ascii="仿宋" w:eastAsia="仿宋" w:hAnsi="仿宋" w:cs="仿宋" w:hint="eastAsia"/>
            <w:lang w:eastAsia="zh-CN"/>
          </w:rPr>
          <w:t>(二)、喷洒车项目盈利能力分析</w:t>
        </w:r>
        <w:r>
          <w:tab/>
        </w:r>
        <w:r>
          <w:fldChar w:fldCharType="begin"/>
        </w:r>
        <w:r>
          <w:instrText xml:space="preserve"> PAGEREF _Toc13025 \h </w:instrText>
        </w:r>
        <w:r>
          <w:fldChar w:fldCharType="separate"/>
        </w:r>
        <w:r>
          <w:t>32</w:t>
        </w:r>
        <w:r>
          <w:fldChar w:fldCharType="end"/>
        </w:r>
      </w:hyperlink>
    </w:p>
    <w:p>
      <w:pPr>
        <w:pStyle w:val="TOC1"/>
        <w:tabs>
          <w:tab w:val="right" w:leader="dot" w:pos="8306"/>
        </w:tabs>
      </w:pPr>
      <w:hyperlink w:anchor="_Toc17927" w:history="1">
        <w:r>
          <w:rPr>
            <w:rFonts w:ascii="仿宋" w:eastAsia="仿宋" w:hAnsi="仿宋" w:cs="仿宋" w:hint="eastAsia"/>
            <w:lang w:eastAsia="zh-CN"/>
          </w:rPr>
          <w:t>十、喷洒车项目社会影响</w:t>
        </w:r>
        <w:r>
          <w:tab/>
        </w:r>
        <w:r>
          <w:fldChar w:fldCharType="begin"/>
        </w:r>
        <w:r>
          <w:instrText xml:space="preserve"> PAGEREF _Toc17927 \h </w:instrText>
        </w:r>
        <w:r>
          <w:fldChar w:fldCharType="separate"/>
        </w:r>
        <w:r>
          <w:t>32</w:t>
        </w:r>
        <w:r>
          <w:fldChar w:fldCharType="end"/>
        </w:r>
      </w:hyperlink>
    </w:p>
    <w:p>
      <w:pPr>
        <w:pStyle w:val="TOC2"/>
        <w:tabs>
          <w:tab w:val="right" w:leader="dot" w:pos="8306"/>
        </w:tabs>
      </w:pPr>
      <w:hyperlink w:anchor="_Toc3956" w:history="1">
        <w:r>
          <w:rPr>
            <w:rFonts w:ascii="仿宋" w:eastAsia="仿宋" w:hAnsi="仿宋" w:cs="仿宋" w:hint="eastAsia"/>
            <w:lang w:eastAsia="zh-CN"/>
          </w:rPr>
          <w:t>(一)、社会责任与义务</w:t>
        </w:r>
        <w:r>
          <w:tab/>
        </w:r>
        <w:r>
          <w:fldChar w:fldCharType="begin"/>
        </w:r>
        <w:r>
          <w:instrText xml:space="preserve"> PAGEREF _Toc3956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9" w:history="1">
        <w:r>
          <w:rPr>
            <w:rFonts w:ascii="仿宋" w:eastAsia="仿宋" w:hAnsi="仿宋" w:cs="仿宋" w:hint="eastAsia"/>
            <w:lang w:eastAsia="zh-CN"/>
          </w:rPr>
          <w:t>(二)、社会参与与沟通</w:t>
        </w:r>
        <w:r>
          <w:tab/>
        </w:r>
        <w:r>
          <w:fldChar w:fldCharType="begin"/>
        </w:r>
        <w:r>
          <w:instrText xml:space="preserve"> PAGEREF _Toc6849 \h </w:instrText>
        </w:r>
        <w:r>
          <w:fldChar w:fldCharType="separate"/>
        </w:r>
        <w:r>
          <w:t>33</w:t>
        </w:r>
        <w:r>
          <w:fldChar w:fldCharType="end"/>
        </w:r>
      </w:hyperlink>
    </w:p>
    <w:p>
      <w:pPr>
        <w:pStyle w:val="TOC1"/>
        <w:tabs>
          <w:tab w:val="right" w:leader="dot" w:pos="8306"/>
        </w:tabs>
      </w:pPr>
      <w:hyperlink w:anchor="_Toc12682" w:history="1">
        <w:r>
          <w:rPr>
            <w:rFonts w:ascii="仿宋" w:eastAsia="仿宋" w:hAnsi="仿宋" w:cs="仿宋" w:hint="eastAsia"/>
            <w:lang w:eastAsia="zh-CN"/>
          </w:rPr>
          <w:t>十一、喷洒车项目风险管理</w:t>
        </w:r>
        <w:r>
          <w:tab/>
        </w:r>
        <w:r>
          <w:fldChar w:fldCharType="begin"/>
        </w:r>
        <w:r>
          <w:instrText xml:space="preserve"> PAGEREF _Toc12682 \h </w:instrText>
        </w:r>
        <w:r>
          <w:fldChar w:fldCharType="separate"/>
        </w:r>
        <w:r>
          <w:t>34</w:t>
        </w:r>
        <w:r>
          <w:fldChar w:fldCharType="end"/>
        </w:r>
      </w:hyperlink>
    </w:p>
    <w:p>
      <w:pPr>
        <w:pStyle w:val="TOC2"/>
        <w:tabs>
          <w:tab w:val="right" w:leader="dot" w:pos="8306"/>
        </w:tabs>
      </w:pPr>
      <w:hyperlink w:anchor="_Toc13517" w:history="1">
        <w:r>
          <w:rPr>
            <w:rFonts w:ascii="仿宋" w:eastAsia="仿宋" w:hAnsi="仿宋" w:cs="仿宋" w:hint="eastAsia"/>
            <w:lang w:eastAsia="zh-CN"/>
          </w:rPr>
          <w:t>(一)、风险识别与评估</w:t>
        </w:r>
        <w:r>
          <w:tab/>
        </w:r>
        <w:r>
          <w:fldChar w:fldCharType="begin"/>
        </w:r>
        <w:r>
          <w:instrText xml:space="preserve"> PAGEREF _Toc13517 \h </w:instrText>
        </w:r>
        <w:r>
          <w:fldChar w:fldCharType="separate"/>
        </w:r>
        <w:r>
          <w:t>34</w:t>
        </w:r>
        <w:r>
          <w:fldChar w:fldCharType="end"/>
        </w:r>
      </w:hyperlink>
    </w:p>
    <w:p>
      <w:pPr>
        <w:pStyle w:val="TOC2"/>
        <w:tabs>
          <w:tab w:val="right" w:leader="dot" w:pos="8306"/>
        </w:tabs>
      </w:pPr>
      <w:hyperlink w:anchor="_Toc16154" w:history="1">
        <w:r>
          <w:rPr>
            <w:rFonts w:ascii="仿宋" w:eastAsia="仿宋" w:hAnsi="仿宋" w:cs="仿宋" w:hint="eastAsia"/>
            <w:lang w:eastAsia="zh-CN"/>
          </w:rPr>
          <w:t>(二)、风险应对策略</w:t>
        </w:r>
        <w:r>
          <w:tab/>
        </w:r>
        <w:r>
          <w:fldChar w:fldCharType="begin"/>
        </w:r>
        <w:r>
          <w:instrText xml:space="preserve"> PAGEREF _Toc16154 \h </w:instrText>
        </w:r>
        <w:r>
          <w:fldChar w:fldCharType="separate"/>
        </w:r>
        <w:r>
          <w:t>35</w:t>
        </w:r>
        <w:r>
          <w:fldChar w:fldCharType="end"/>
        </w:r>
      </w:hyperlink>
    </w:p>
    <w:p>
      <w:pPr>
        <w:pStyle w:val="TOC2"/>
        <w:tabs>
          <w:tab w:val="right" w:leader="dot" w:pos="8306"/>
        </w:tabs>
      </w:pPr>
      <w:hyperlink w:anchor="_Toc25378" w:history="1">
        <w:r>
          <w:rPr>
            <w:rFonts w:ascii="仿宋" w:eastAsia="仿宋" w:hAnsi="仿宋" w:cs="仿宋" w:hint="eastAsia"/>
            <w:lang w:eastAsia="zh-CN"/>
          </w:rPr>
          <w:t>(三)、风险监控与控制</w:t>
        </w:r>
        <w:r>
          <w:tab/>
        </w:r>
        <w:r>
          <w:fldChar w:fldCharType="begin"/>
        </w:r>
        <w:r>
          <w:instrText xml:space="preserve"> PAGEREF _Toc25378 \h </w:instrText>
        </w:r>
        <w:r>
          <w:fldChar w:fldCharType="separate"/>
        </w:r>
        <w:r>
          <w:t>37</w:t>
        </w:r>
        <w:r>
          <w:fldChar w:fldCharType="end"/>
        </w:r>
      </w:hyperlink>
    </w:p>
    <w:p>
      <w:pPr>
        <w:pStyle w:val="TOC1"/>
        <w:tabs>
          <w:tab w:val="right" w:leader="dot" w:pos="8306"/>
        </w:tabs>
      </w:pPr>
      <w:hyperlink w:anchor="_Toc28850" w:history="1">
        <w:r>
          <w:rPr>
            <w:rFonts w:ascii="仿宋" w:eastAsia="仿宋" w:hAnsi="仿宋" w:cs="仿宋" w:hint="eastAsia"/>
            <w:lang w:eastAsia="zh-CN"/>
          </w:rPr>
          <w:t>十二、喷洒车项目技术管理</w:t>
        </w:r>
        <w:r>
          <w:tab/>
        </w:r>
        <w:r>
          <w:fldChar w:fldCharType="begin"/>
        </w:r>
        <w:r>
          <w:instrText xml:space="preserve"> PAGEREF _Toc28850 \h </w:instrText>
        </w:r>
        <w:r>
          <w:fldChar w:fldCharType="separate"/>
        </w:r>
        <w:r>
          <w:t>38</w:t>
        </w:r>
        <w:r>
          <w:fldChar w:fldCharType="end"/>
        </w:r>
      </w:hyperlink>
    </w:p>
    <w:p>
      <w:pPr>
        <w:pStyle w:val="TOC2"/>
        <w:tabs>
          <w:tab w:val="right" w:leader="dot" w:pos="8306"/>
        </w:tabs>
      </w:pPr>
      <w:hyperlink w:anchor="_Toc21439" w:history="1">
        <w:r>
          <w:rPr>
            <w:rFonts w:ascii="仿宋" w:eastAsia="仿宋" w:hAnsi="仿宋" w:cs="仿宋" w:hint="eastAsia"/>
            <w:lang w:eastAsia="zh-CN"/>
          </w:rPr>
          <w:t>(一)、技术方案选用方向</w:t>
        </w:r>
        <w:r>
          <w:tab/>
        </w:r>
        <w:r>
          <w:fldChar w:fldCharType="begin"/>
        </w:r>
        <w:r>
          <w:instrText xml:space="preserve"> PAGEREF _Toc21439 \h </w:instrText>
        </w:r>
        <w:r>
          <w:fldChar w:fldCharType="separate"/>
        </w:r>
        <w:r>
          <w:t>38</w:t>
        </w:r>
        <w:r>
          <w:fldChar w:fldCharType="end"/>
        </w:r>
      </w:hyperlink>
    </w:p>
    <w:p>
      <w:pPr>
        <w:pStyle w:val="TOC2"/>
        <w:tabs>
          <w:tab w:val="right" w:leader="dot" w:pos="8306"/>
        </w:tabs>
      </w:pPr>
      <w:hyperlink w:anchor="_Toc23890" w:history="1">
        <w:r>
          <w:rPr>
            <w:rFonts w:ascii="仿宋" w:eastAsia="仿宋" w:hAnsi="仿宋" w:cs="仿宋" w:hint="eastAsia"/>
            <w:lang w:eastAsia="zh-CN"/>
          </w:rPr>
          <w:t>(二)、工艺技术方案选用原则</w:t>
        </w:r>
        <w:r>
          <w:tab/>
        </w:r>
        <w:r>
          <w:fldChar w:fldCharType="begin"/>
        </w:r>
        <w:r>
          <w:instrText xml:space="preserve"> PAGEREF _Toc23890 \h </w:instrText>
        </w:r>
        <w:r>
          <w:fldChar w:fldCharType="separate"/>
        </w:r>
        <w:r>
          <w:t>40</w:t>
        </w:r>
        <w:r>
          <w:fldChar w:fldCharType="end"/>
        </w:r>
      </w:hyperlink>
    </w:p>
    <w:p>
      <w:pPr>
        <w:pStyle w:val="TOC2"/>
        <w:tabs>
          <w:tab w:val="right" w:leader="dot" w:pos="8306"/>
        </w:tabs>
      </w:pPr>
      <w:hyperlink w:anchor="_Toc26267" w:history="1">
        <w:r>
          <w:rPr>
            <w:rFonts w:ascii="仿宋" w:eastAsia="仿宋" w:hAnsi="仿宋" w:cs="仿宋" w:hint="eastAsia"/>
            <w:lang w:eastAsia="zh-CN"/>
          </w:rPr>
          <w:t>(三)、工艺技术方案要求</w:t>
        </w:r>
        <w:r>
          <w:tab/>
        </w:r>
        <w:r>
          <w:fldChar w:fldCharType="begin"/>
        </w:r>
        <w:r>
          <w:instrText xml:space="preserve"> PAGEREF _Toc26267 \h </w:instrText>
        </w:r>
        <w:r>
          <w:fldChar w:fldCharType="separate"/>
        </w:r>
        <w:r>
          <w:t>42</w:t>
        </w:r>
        <w:r>
          <w:fldChar w:fldCharType="end"/>
        </w:r>
      </w:hyperlink>
    </w:p>
    <w:p>
      <w:pPr>
        <w:pStyle w:val="TOC1"/>
        <w:tabs>
          <w:tab w:val="right" w:leader="dot" w:pos="8306"/>
        </w:tabs>
      </w:pPr>
      <w:hyperlink w:anchor="_Toc24103" w:history="1">
        <w:r>
          <w:rPr>
            <w:rFonts w:ascii="仿宋" w:eastAsia="仿宋" w:hAnsi="仿宋" w:cs="仿宋" w:hint="eastAsia"/>
            <w:lang w:eastAsia="zh-CN"/>
          </w:rPr>
          <w:t>十三、利益相关者分析与沟通计划</w:t>
        </w:r>
        <w:r>
          <w:tab/>
        </w:r>
        <w:r>
          <w:fldChar w:fldCharType="begin"/>
        </w:r>
        <w:r>
          <w:instrText xml:space="preserve"> PAGEREF _Toc24103 \h </w:instrText>
        </w:r>
        <w:r>
          <w:fldChar w:fldCharType="separate"/>
        </w:r>
        <w:r>
          <w:t>44</w:t>
        </w:r>
        <w:r>
          <w:fldChar w:fldCharType="end"/>
        </w:r>
      </w:hyperlink>
    </w:p>
    <w:p>
      <w:pPr>
        <w:pStyle w:val="TOC2"/>
        <w:tabs>
          <w:tab w:val="right" w:leader="dot" w:pos="8306"/>
        </w:tabs>
      </w:pPr>
      <w:hyperlink w:anchor="_Toc27899" w:history="1">
        <w:r>
          <w:rPr>
            <w:rFonts w:ascii="仿宋" w:eastAsia="仿宋" w:hAnsi="仿宋" w:cs="仿宋" w:hint="eastAsia"/>
            <w:lang w:eastAsia="zh-CN"/>
          </w:rPr>
          <w:t>(一)、利益相关者分析</w:t>
        </w:r>
        <w:r>
          <w:tab/>
        </w:r>
        <w:r>
          <w:fldChar w:fldCharType="begin"/>
        </w:r>
        <w:r>
          <w:instrText xml:space="preserve"> PAGEREF _Toc27899 \h </w:instrText>
        </w:r>
        <w:r>
          <w:fldChar w:fldCharType="separate"/>
        </w:r>
        <w:r>
          <w:t>44</w:t>
        </w:r>
        <w:r>
          <w:fldChar w:fldCharType="end"/>
        </w:r>
      </w:hyperlink>
    </w:p>
    <w:p>
      <w:pPr>
        <w:pStyle w:val="TOC2"/>
        <w:tabs>
          <w:tab w:val="right" w:leader="dot" w:pos="8306"/>
        </w:tabs>
      </w:pPr>
      <w:hyperlink w:anchor="_Toc4359" w:history="1">
        <w:r>
          <w:rPr>
            <w:rFonts w:ascii="仿宋" w:eastAsia="仿宋" w:hAnsi="仿宋" w:cs="仿宋" w:hint="eastAsia"/>
            <w:lang w:eastAsia="zh-CN"/>
          </w:rPr>
          <w:t>(二)、沟通计划</w:t>
        </w:r>
        <w:r>
          <w:tab/>
        </w:r>
        <w:r>
          <w:fldChar w:fldCharType="begin"/>
        </w:r>
        <w:r>
          <w:instrText xml:space="preserve"> PAGEREF _Toc4359 \h </w:instrText>
        </w:r>
        <w:r>
          <w:fldChar w:fldCharType="separate"/>
        </w:r>
        <w:r>
          <w:t>45</w:t>
        </w:r>
        <w:r>
          <w:fldChar w:fldCharType="end"/>
        </w:r>
      </w:hyperlink>
    </w:p>
    <w:p>
      <w:pPr>
        <w:pStyle w:val="TOC1"/>
        <w:tabs>
          <w:tab w:val="right" w:leader="dot" w:pos="8306"/>
        </w:tabs>
      </w:pPr>
      <w:hyperlink w:anchor="_Toc24695" w:history="1">
        <w:r>
          <w:rPr>
            <w:rFonts w:ascii="仿宋" w:eastAsia="仿宋" w:hAnsi="仿宋" w:cs="仿宋" w:hint="eastAsia"/>
            <w:lang w:eastAsia="zh-CN"/>
          </w:rPr>
          <w:t>十四、风险识别与分类</w:t>
        </w:r>
        <w:r>
          <w:tab/>
        </w:r>
        <w:r>
          <w:fldChar w:fldCharType="begin"/>
        </w:r>
        <w:r>
          <w:instrText xml:space="preserve"> PAGEREF _Toc24695 \h </w:instrText>
        </w:r>
        <w:r>
          <w:fldChar w:fldCharType="separate"/>
        </w:r>
        <w:r>
          <w:t>46</w:t>
        </w:r>
        <w:r>
          <w:fldChar w:fldCharType="end"/>
        </w:r>
      </w:hyperlink>
    </w:p>
    <w:p>
      <w:pPr>
        <w:pStyle w:val="TOC2"/>
        <w:tabs>
          <w:tab w:val="right" w:leader="dot" w:pos="8306"/>
        </w:tabs>
      </w:pPr>
      <w:hyperlink w:anchor="_Toc30684" w:history="1">
        <w:r>
          <w:rPr>
            <w:rFonts w:ascii="仿宋" w:eastAsia="仿宋" w:hAnsi="仿宋" w:cs="仿宋" w:hint="eastAsia"/>
            <w:lang w:eastAsia="zh-CN"/>
          </w:rPr>
          <w:t>(一)、风险识别</w:t>
        </w:r>
        <w:r>
          <w:tab/>
        </w:r>
        <w:r>
          <w:fldChar w:fldCharType="begin"/>
        </w:r>
        <w:r>
          <w:instrText xml:space="preserve"> PAGEREF _Toc30684 \h </w:instrText>
        </w:r>
        <w:r>
          <w:fldChar w:fldCharType="separate"/>
        </w:r>
        <w:r>
          <w:t>46</w:t>
        </w:r>
        <w:r>
          <w:fldChar w:fldCharType="end"/>
        </w:r>
      </w:hyperlink>
    </w:p>
    <w:p>
      <w:pPr>
        <w:pStyle w:val="TOC2"/>
        <w:tabs>
          <w:tab w:val="right" w:leader="dot" w:pos="8306"/>
        </w:tabs>
      </w:pPr>
      <w:hyperlink w:anchor="_Toc14139" w:history="1">
        <w:r>
          <w:rPr>
            <w:rFonts w:ascii="仿宋" w:eastAsia="仿宋" w:hAnsi="仿宋" w:cs="仿宋" w:hint="eastAsia"/>
            <w:lang w:eastAsia="zh-CN"/>
          </w:rPr>
          <w:t>(二)、风险分类</w:t>
        </w:r>
        <w:r>
          <w:tab/>
        </w:r>
        <w:r>
          <w:fldChar w:fldCharType="begin"/>
        </w:r>
        <w:r>
          <w:instrText xml:space="preserve"> PAGEREF _Toc14139 \h </w:instrText>
        </w:r>
        <w:r>
          <w:fldChar w:fldCharType="separate"/>
        </w:r>
        <w:r>
          <w:t>48</w:t>
        </w:r>
        <w:r>
          <w:fldChar w:fldCharType="end"/>
        </w:r>
      </w:hyperlink>
    </w:p>
    <w:p>
      <w:pPr>
        <w:pStyle w:val="TOC1"/>
        <w:tabs>
          <w:tab w:val="right" w:leader="dot" w:pos="8306"/>
        </w:tabs>
      </w:pPr>
      <w:hyperlink w:anchor="_Toc25701" w:history="1">
        <w:r>
          <w:rPr>
            <w:rFonts w:ascii="仿宋" w:eastAsia="仿宋" w:hAnsi="仿宋" w:cs="仿宋" w:hint="eastAsia"/>
            <w:lang w:eastAsia="zh-CN"/>
          </w:rPr>
          <w:t>十五、喷洒车项目工程方案分析</w:t>
        </w:r>
        <w:r>
          <w:tab/>
        </w:r>
        <w:r>
          <w:fldChar w:fldCharType="begin"/>
        </w:r>
        <w:r>
          <w:instrText xml:space="preserve"> PAGEREF _Toc25701 \h </w:instrText>
        </w:r>
        <w:r>
          <w:fldChar w:fldCharType="separate"/>
        </w:r>
        <w:r>
          <w:t>49</w:t>
        </w:r>
        <w:r>
          <w:fldChar w:fldCharType="end"/>
        </w:r>
      </w:hyperlink>
    </w:p>
    <w:p>
      <w:pPr>
        <w:pStyle w:val="TOC2"/>
        <w:tabs>
          <w:tab w:val="right" w:leader="dot" w:pos="8306"/>
        </w:tabs>
      </w:pPr>
      <w:hyperlink w:anchor="_Toc26440" w:history="1">
        <w:r>
          <w:rPr>
            <w:rFonts w:ascii="仿宋" w:eastAsia="仿宋" w:hAnsi="仿宋" w:cs="仿宋" w:hint="eastAsia"/>
            <w:lang w:eastAsia="zh-CN"/>
          </w:rPr>
          <w:t>(一)、建筑工程设计原则</w:t>
        </w:r>
        <w:r>
          <w:tab/>
        </w:r>
        <w:r>
          <w:fldChar w:fldCharType="begin"/>
        </w:r>
        <w:r>
          <w:instrText xml:space="preserve"> PAGEREF _Toc26440 \h </w:instrText>
        </w:r>
        <w:r>
          <w:fldChar w:fldCharType="separate"/>
        </w:r>
        <w:r>
          <w:t>49</w:t>
        </w:r>
        <w:r>
          <w:fldChar w:fldCharType="end"/>
        </w:r>
      </w:hyperlink>
    </w:p>
    <w:p>
      <w:pPr>
        <w:pStyle w:val="TOC2"/>
        <w:tabs>
          <w:tab w:val="right" w:leader="dot" w:pos="8306"/>
        </w:tabs>
      </w:pPr>
      <w:hyperlink w:anchor="_Toc6893" w:history="1">
        <w:r>
          <w:rPr>
            <w:rFonts w:ascii="仿宋" w:eastAsia="仿宋" w:hAnsi="仿宋" w:cs="仿宋" w:hint="eastAsia"/>
            <w:lang w:eastAsia="zh-CN"/>
          </w:rPr>
          <w:t>(二)、土建工程建设指标</w:t>
        </w:r>
        <w:r>
          <w:tab/>
        </w:r>
        <w:r>
          <w:fldChar w:fldCharType="begin"/>
        </w:r>
        <w:r>
          <w:instrText xml:space="preserve"> PAGEREF _Toc6893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93"/>
      <w:r>
        <w:rPr>
          <w:rFonts w:ascii="仿宋" w:eastAsia="仿宋" w:hAnsi="仿宋" w:cs="仿宋" w:hint="eastAsia"/>
          <w:sz w:val="28"/>
          <w:lang w:eastAsia="zh-CN"/>
        </w:rPr>
        <w:t>一、喷洒车项目选址可行性分析</w:t>
      </w:r>
      <w:bookmarkEnd w:id="2"/>
    </w:p>
    <w:p>
      <w:pPr>
        <w:pStyle w:val="Heading2"/>
        <w:rPr>
          <w:rFonts w:ascii="仿宋" w:eastAsia="仿宋" w:hAnsi="仿宋" w:cs="仿宋" w:hint="eastAsia"/>
          <w:lang w:eastAsia="zh-CN"/>
        </w:rPr>
      </w:pPr>
      <w:bookmarkStart w:id="3" w:name="_Toc4883"/>
      <w:r>
        <w:rPr>
          <w:rFonts w:ascii="仿宋" w:eastAsia="仿宋" w:hAnsi="仿宋" w:cs="仿宋" w:hint="eastAsia"/>
          <w:lang w:eastAsia="zh-CN"/>
        </w:rPr>
        <w:t>(一)、喷洒车项目选址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该喷洒车项目选址位于XX省XX市XX区XXX街道</w:t>
      </w:r>
    </w:p>
    <w:p>
      <w:pPr>
        <w:pStyle w:val="Heading2"/>
        <w:ind w:firstLine="560" w:firstLineChars="200"/>
        <w:rPr>
          <w:rFonts w:ascii="仿宋" w:eastAsia="仿宋" w:hAnsi="仿宋" w:cs="仿宋" w:hint="eastAsia"/>
          <w:sz w:val="28"/>
          <w:lang w:eastAsia="zh-CN"/>
        </w:rPr>
      </w:pPr>
      <w:bookmarkStart w:id="4" w:name="_Toc260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喷洒车项目的征地面积将根据喷洒车项目的实际规模和需求进行精确规划。具体面积XXX平方米，旨在确保喷洒车项目不仅能够满足当前的发展需求，还能够预留空间以适应未来的扩展。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净用地面积是在征地面积基础上去除不可利用面积后的实际可开发用地。具体面积XXX平方米，考虑到环保、交通、安全等多方面因素，以确保喷洒车项目在整体利用效率上达到最优。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喷洒车项目计划建设的建筑总规模具体面积XXX平方米。这一规模的确定综合考虑了喷洒车项目的性质、规模，以及城市规划的相关要求，确保建筑布局与周边环境协调一致。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绿地率是喷洒车项目用地中被规划为绿地的比例。具体面积XXX平方米，旨在通过合理规划绿地，改善喷洒车项目周边环境，提升居民生活质量，并符合城市整体绿化规划。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容积率是用地上可以建设的建筑总体积与用地面积之比。具体面积XXX，通过合理的容积率规划，确保喷洒车项目建筑规模与周边环境和谐共生。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确保喷洒车项目选址与当地城市规划相一致，具体面积XXX平方米。通过与城市规划部门深入沟通，确保喷洒车项目不仅符合城市的整体发展方向，还能够融入城市的发展布局，为城市的长远发展贡献力量。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充分了解并确保喷洒车项目选址符合当地产业政策，具体面积XXX平方米。这包括喷洒车项目对当地经济的促进作用，以及对相关产业的带动效应，确保喷洒车项目与地方政府的产业政策保持一致，促进共赢合作。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用地总体要求必须符合环保和可持续发展的原则，具体面积XXX平方米。通过采用绿色建筑设计、节能减排等措施，确保喷洒车项目在建设和运营过程中对环境的影响最小化，达到可持续发展的要求。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确保喷洒车项目选址具备必要的公共设施配套，具体面积XXX平方米。这包括交通便利性、教育、医疗等基础设施，以提高居民生活品质，使得喷洒车项目选址更具吸引力。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考虑用地总体要求对当地社会稳定性的影响，具体面积XXX平方米。通过深入了解当地社区反馈，确保喷洒车项目的选址和建设过程对当地社会和谐稳定产生积极作用。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洒车项目选址不仅符合法规和规划，还在实际操作中具有可行性。这一全面规划将为喷洒车项目的成功实施提供坚实的基础，确保喷洒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6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洒车项目的设备规划和空间设计中，我们将采取灵活设备布局的措施。设备布局将根据实际需求进行灵活设计，避免不必要的浪费。通过合理规划设备摆放位置，我们将提高设备的利用率，减少设备间距，以确保喷洒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洒车项目内部引入共享设施的概念，例如共享会议室、办公区等。通过这种方式，我们可以减少对资源的重复建设，提高资源共享效率，从而减小喷洒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1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喷洒车项目的总图布置中，我们将不同功能区域进行明确的规划，以最大程度满足喷洒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我们首先关注市场因素，包括潜在客户分布、竞争对手位置、市场需求等。通过深入的市场调研，我们能够更准确地评估选址对于市场开拓和产品销售的影响，确保喷洒车项目能够在有利的市场环境中蓬勃发展。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喷洒车项目对环境的影响是综合评价的重要因素之一。我们将详细考虑选址周边的自然环境、生态保护区、水源地等情况，确保喷洒车项目的建设和运营对环境影响最小化，并符合当地的环保法规标准。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对选址的评价还需充分考虑当地政府的产业政策和法规。我们将详细了解喷洒车项目所在地的相关政策，确保喷洒车项目的规划和运营与当地法规相符，降低不必要的法律风险。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考虑到社会稳定性对企业运营的重要性，我们将评估选址地区的社会安全情况、劳工关系、社区反馈等方面，以确保喷洒车项目的建设和运营不会受到社会稳定性的负面影响。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最后，我们将综合考虑用地成本，包括土地购置费用、土地开发成本等。通过对用地成本的详细评估，我们能够做出更为精确的经济效益分析，为喷洒车项目的投资决策提供有力支持。</w:t>
      </w:r>
    </w:p>
    <w:p>
      <w:pPr>
        <w:pStyle w:val="Heading1"/>
        <w:ind w:firstLine="560" w:firstLineChars="200"/>
        <w:rPr>
          <w:rFonts w:ascii="仿宋" w:eastAsia="仿宋" w:hAnsi="仿宋" w:cs="仿宋" w:hint="eastAsia"/>
          <w:sz w:val="28"/>
          <w:lang w:eastAsia="zh-CN"/>
        </w:rPr>
      </w:pPr>
      <w:bookmarkStart w:id="8" w:name="_Toc27164"/>
      <w:r>
        <w:rPr>
          <w:rFonts w:ascii="仿宋" w:eastAsia="仿宋" w:hAnsi="仿宋" w:cs="仿宋" w:hint="eastAsia"/>
          <w:sz w:val="28"/>
          <w:lang w:eastAsia="zh-CN"/>
        </w:rPr>
        <w:t>二、喷洒车项目危机管理</w:t>
      </w:r>
      <w:bookmarkEnd w:id="8"/>
    </w:p>
    <w:p>
      <w:pPr>
        <w:pStyle w:val="Heading2"/>
        <w:rPr>
          <w:rFonts w:ascii="仿宋" w:eastAsia="仿宋" w:hAnsi="仿宋" w:cs="仿宋" w:hint="eastAsia"/>
          <w:lang w:eastAsia="zh-CN"/>
        </w:rPr>
      </w:pPr>
      <w:bookmarkStart w:id="9" w:name="_Toc3233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危机管理中，危机预警与识别是确保喷洒车项目稳健运行的核心步骤。通过建立全面的监测机制，喷洒车项目团队旨在及时发现和理解潜在的风险和危机因素，以便采取及时的预防和应对措施，确保喷洒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首先，通过深入的风险评估，喷洒车项目团队全面分析了整个喷洒车项目和各个阶段可能存在的威胁。这包括准确评估每个潜在风险的发生概率和可能影响的程度，为后续危机预警提供了有力支持。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洒车项目团队着重于明确定义喷洒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洒车项目进展的持续监控，团队能够及时发现潜在问题并作出迅速反应。喷洒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在这一阶段，团队的专业素养和反应速度将发挥至关重要的作用，以确保潜在危机能够在初期得到有效的处理，最大程度地减轻负面影响。通过危机预警与识别，喷洒车项目得以更有序、可控地推进。</w:t>
      </w:r>
    </w:p>
    <w:p>
      <w:pPr>
        <w:pStyle w:val="Heading2"/>
        <w:ind w:firstLine="560" w:firstLineChars="200"/>
        <w:rPr>
          <w:rFonts w:ascii="仿宋" w:eastAsia="仿宋" w:hAnsi="仿宋" w:cs="仿宋" w:hint="eastAsia"/>
          <w:sz w:val="28"/>
          <w:lang w:eastAsia="zh-CN"/>
        </w:rPr>
      </w:pPr>
      <w:bookmarkStart w:id="10" w:name="_Toc2943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在危机发生时，喷洒车项目团队立即行动，成立了应急小组。该小组的任务是迅速制定并实施紧急应对措施，以最小化潜在损失。以下是采取的主要措施：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暂停喷洒车项目进度：为遏制危机蔓延，喷洒车项目暂时停止进行，以便全面评估当前状况。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资源重新分配：重新评估喷洒车项目资源的分配，确保最大限度地减小损失。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实时沟通：与关键利益相关者建立实时沟通机制，向他们传递喷洒车项目危机的实际状况，保障喷洒车项目核心利益。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在紧急应对的同时，喷洒车项目团队强调了团队协作和有效沟通的重要性。以下是团队协作的关键举措：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信息共享机制：建立了信息共享平台，确保团队成员能够及时获取喷洒车项目危机的实时信息。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领导者沟通：喷洒车项目领导者通过定期会议和即时沟通工具，指导团队应对危机，保持团队稳定运行。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随着危机得到初步控制，喷洒车项目团队转向制定恢复计划，以确保喷洒车项目能够从中迅速恢复。主要恢复计划包括：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修复受损的进度计划：重新评估喷洒车项目进度，制定修复计划，确保喷洒车项目尽快回归正常进程。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重新调整资源分配：优化资源分配，确保喷洒车项目在有限资源下高效运转。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风险管理机制加强：对喷洒车项目风险进行全面评估，制定更强化的风险管理策略，以预防未来可能的危机。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302"/>
      <w:r>
        <w:rPr>
          <w:rFonts w:ascii="仿宋" w:eastAsia="仿宋" w:hAnsi="仿宋" w:cs="仿宋" w:hint="eastAsia"/>
          <w:sz w:val="28"/>
          <w:lang w:eastAsia="zh-CN"/>
        </w:rPr>
        <w:t>三、喷洒车项目土建工程</w:t>
      </w:r>
      <w:bookmarkEnd w:id="11"/>
    </w:p>
    <w:p>
      <w:pPr>
        <w:pStyle w:val="Heading2"/>
        <w:rPr>
          <w:rFonts w:ascii="仿宋" w:eastAsia="仿宋" w:hAnsi="仿宋" w:cs="仿宋" w:hint="eastAsia"/>
          <w:lang w:eastAsia="zh-CN"/>
        </w:rPr>
      </w:pPr>
      <w:bookmarkStart w:id="12" w:name="_Toc571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在喷洒车项目的建筑工程设计中，我们将秉承一系列重要的设计原则，以确保喷洒车项目建筑在功能、美观、可持续性等方面达到最佳效果。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首要原则是确保建筑的功能性得到最大化的发挥。我们将充分理解喷洒车项目的实际需求，合理布局各个功能区域，保证建筑在满足业务需求的同时，提供高效的工作环境。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在建筑设计中，我们将综合考虑建设和运营成本。通过精细的经济效益分析，确保设计方案在高效利用资源的同时，对喷洒车项目的长期盈利能力有积极的贡献。</w:t>
      </w:r>
    </w:p>
    <w:p>
      <w:pPr>
        <w:pStyle w:val="Heading2"/>
        <w:ind w:firstLine="560" w:firstLineChars="200"/>
        <w:rPr>
          <w:rFonts w:ascii="仿宋" w:eastAsia="仿宋" w:hAnsi="仿宋" w:cs="仿宋" w:hint="eastAsia"/>
          <w:sz w:val="28"/>
          <w:lang w:eastAsia="zh-CN"/>
        </w:rPr>
      </w:pPr>
      <w:bookmarkStart w:id="13" w:name="_Toc931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土建工程设计中，我们将精准设定设计年限，结合喷洒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洒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22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喷洒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洒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洒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3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本期工程喷洒车项目预计总建筑面积XXX平方米，其中：计容建筑面积XXX平方米，计划建筑工程投资XX万元，占喷洒车项目总投资的XX%。</w:t>
      </w:r>
    </w:p>
    <w:p>
      <w:pPr>
        <w:pStyle w:val="Heading1"/>
        <w:ind w:firstLine="560" w:firstLineChars="200"/>
        <w:rPr>
          <w:rFonts w:ascii="仿宋" w:eastAsia="仿宋" w:hAnsi="仿宋" w:cs="仿宋" w:hint="eastAsia"/>
          <w:sz w:val="28"/>
          <w:lang w:eastAsia="zh-CN"/>
        </w:rPr>
      </w:pPr>
      <w:bookmarkStart w:id="16" w:name="_Toc12004"/>
      <w:r>
        <w:rPr>
          <w:rFonts w:ascii="仿宋" w:eastAsia="仿宋" w:hAnsi="仿宋" w:cs="仿宋" w:hint="eastAsia"/>
          <w:sz w:val="28"/>
          <w:lang w:eastAsia="zh-CN"/>
        </w:rPr>
        <w:t>四、喷洒车项目可持续发展</w:t>
      </w:r>
      <w:bookmarkEnd w:id="16"/>
    </w:p>
    <w:p>
      <w:pPr>
        <w:pStyle w:val="Heading2"/>
        <w:rPr>
          <w:rFonts w:ascii="仿宋" w:eastAsia="仿宋" w:hAnsi="仿宋" w:cs="仿宋" w:hint="eastAsia"/>
          <w:lang w:eastAsia="zh-CN"/>
        </w:rPr>
      </w:pPr>
      <w:bookmarkStart w:id="17" w:name="_Toc765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中，喷洒车项目团队着眼于未来，明确了可持续发展的战略方向。制定的具体可持续发展目标包括降低资源使用、采用环保技术、最大化社会效益等。这一步骤不仅有助于喷洒车项目在环保和社会责任方面达到最高标准，也为未来提供了明确的指引，确保喷洒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可持续实践的融入喷洒车项目管理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洒车项目管理周期。从喷洒车项目规划开始，喷洒车项目团队就考虑了环境和社会的因素。在执行阶段，喷洒车项目团队积极推动绿色技术的应用，优化资源利用。此外，关注员工的社会责任，通过培训和沟通活动提高员工对可持续发展的认知，使他们能够在日常工作中践行可持续实践。这些举措不仅为喷洒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42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扎根于喷洒车项目的可持续发展理念，我们深信环保与社会责任是喷洒车项目成功的关键支柱。在喷洒车项目的每一步，我们都致力于通过创新和实践，履行对环境和社会的坚定责任。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团队通过引入先进的环保技术、建立高效的废物处理系统以及推动能源节约措施，积极履行环保责任。定期的环保监测和评估确保喷洒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不仅致力于自身可持续发展，还注重对社会的回馈。通过支持社区喷洒车项目、参与慈善事业、提供培训机会等方式，喷洒车项目积极履行社会责任。与当地社区建立积极互动，关注员工的工作与生活平衡，以及员工的身心健康，是喷洒车项目在社会责任层面的关键举措。这样的实践不仅增强了喷洒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83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348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喷洒车项目的主要产品是XXXX，预计年产值为XXX万元。这一产品在市场中占据着重要的地位，其广泛的应用范围使得该喷洒车项目的市场前景非常广阔。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洒车项目的xxx产品作为重要的原材料之一，将在多个领域发挥关键作用。其在建筑、交通、能源等方面的广泛应用将为整个产业链提供强大的支持，形成产业协同效应。喷洒车项目的年产值XXX万XXX万XXX万万元不仅反映了其在市场上的巨大潜力，更预示着它对国民经济的积极贡献。这种关联度高、涉及面广的产业关系，使得该喷洒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3266"/>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总征地面积为XXXX平方米，相当于约XX.XX亩，其中净用地面积为XXXX平方米，红线范围内相当于约XX.XX亩。这一用地规模充分考虑了喷洒车项目的建设需求，保障了喷洒车项目在合适的空间内得以充分发展。喷洒车项目规划的总建筑面积为XXXX平方米，其中主体工程建设占XXXX平方米，计容建筑面积达XXXX平方米。预计建筑工程的投资将达到XXXX万元，为喷洒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https://d.book118.com/318022063023006033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00D54"/>
    <w:rsid w:val="57F00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2206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2024-01-31T09:32:00Z</dcterms:created>
  <dcterms:modified xsi:type="dcterms:W3CDTF">2024-01-31T09:33:02Z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D4B3270F7FE6452DB0A83FCEFFA80147_11</vt:lpwstr>
  </property>
  <property fmtid="{D5CDD505-2E9C-101B-9397-08002B2CF9AE}" pid="3" name="KSOProductBuildVer">
    <vt:lpwstr>2052-12.1.0.16250</vt:lpwstr>
  </property>
</Properties>
</file>