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二甲苯项目建设总纲及方案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4274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_Toc14274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96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_Toc25296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4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_Toc4274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_Toc669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_Toc24601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71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_Toc31771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_Toc24609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5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_Toc19357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_Toc17270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_Toc27187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9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_Toc21398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50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_Toc9550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_Toc21102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_Toc16887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87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_Toc6287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_Toc2489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_Toc663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15" w:history="1">
        <w:r>
          <w:rPr>
            <w:rFonts w:ascii="仿宋" w:eastAsia="仿宋" w:hAnsi="仿宋" w:cs="仿宋" w:hint="eastAsia"/>
            <w:lang w:eastAsia="zh-CN"/>
          </w:rPr>
          <w:t>五、经济影响分析</w:t>
        </w:r>
        <w:r>
          <w:tab/>
        </w:r>
        <w:r>
          <w:fldChar w:fldCharType="begin"/>
        </w:r>
        <w:r>
          <w:instrText xml:space="preserve"> PAGEREF _Toc29015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_Toc7611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4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_Toc24724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_Toc27178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_Toc6262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72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_Toc10272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9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_Toc30309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97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_Toc27897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_Toc6534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_Toc1459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_Toc17310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_Toc15036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093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_Toc23093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9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_Toc26369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3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_Toc20963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_Toc9366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83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_Toc23783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65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_Toc9065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9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_Toc16239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8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_Toc8938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79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_Toc32579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65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_Toc3465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_Toc4532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8017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_Toc28017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_Toc498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38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_Toc27638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7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_Toc6977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_Toc22921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79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_Toc15779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4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_Toc27184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_Toc30953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92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_Toc29392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_Toc10579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_Toc5589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70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_Toc27170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_Toc5579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80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_Toc15380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9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_Toc2219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_Toc30143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02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_Toc17002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_Toc15205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_Toc9074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17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_Toc25217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8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_Toc12068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_Toc7543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64" w:history="1">
        <w:r>
          <w:rPr>
            <w:rFonts w:ascii="仿宋" w:eastAsia="仿宋" w:hAnsi="仿宋" w:cs="仿宋" w:hint="eastAsia"/>
            <w:lang w:eastAsia="zh-CN"/>
          </w:rPr>
          <w:t>十七、法律法规与政策遵循</w:t>
        </w:r>
        <w:r>
          <w:tab/>
        </w:r>
        <w:r>
          <w:fldChar w:fldCharType="begin"/>
        </w:r>
        <w:r>
          <w:instrText xml:space="preserve"> PAGEREF _Toc16564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_Toc2956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_Toc20427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34" w:history="1">
        <w:r>
          <w:rPr>
            <w:rFonts w:ascii="仿宋" w:eastAsia="仿宋" w:hAnsi="仿宋" w:cs="仿宋" w:hint="eastAsia"/>
            <w:lang w:eastAsia="zh-CN"/>
          </w:rPr>
          <w:t>十八、知识产权管理与保护</w:t>
        </w:r>
        <w:r>
          <w:tab/>
        </w:r>
        <w:r>
          <w:fldChar w:fldCharType="begin"/>
        </w:r>
        <w:r>
          <w:instrText xml:space="preserve"> PAGEREF _Toc3434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_Toc2918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_Toc11030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5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_Toc1165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_Toc32319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44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_Toc12244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1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_Toc27721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9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_Toc31679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4274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296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4274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69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4601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1771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460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甲苯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935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二甲苯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二甲苯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二甲苯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727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718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在二甲苯项目启动前，将进行一系列深入的地质调查，包括钻探和土壤取样，以深入了解项目区域的地层结构和土壤组成。特别是对于土壤的承载能力和地下水位的深度进行详细评估。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二甲苯项目还将考虑建设排水系统，以减少地表水对土壤稳定性的影响。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完成初始的地质风险评估后，二甲苯项目将安装长期地质监测设备，如倾斜仪、裂缝计和地下水位计，以持续监测地质条件的变化。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139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https://d.book118.com/318041112104006034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二甲苯项目建设总纲及方案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3D4BE6"/>
    <w:rsid w:val="2E3D4B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18041112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2024-02-01T23:10:00Z</dcterms:created>
  <dcterms:modified xsi:type="dcterms:W3CDTF">2024-02-01T23:11:13Z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931C8BF8803348E89FFF1BB80B643AE8_11</vt:lpwstr>
  </property>
  <property fmtid="{D5CDD505-2E9C-101B-9397-08002B2CF9AE}" pid="3" name="KSOProductBuildVer">
    <vt:lpwstr>2052-12.1.0.16250</vt:lpwstr>
  </property>
</Properties>
</file>