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数控磨床项目规划设计蓝图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30" w:history="1">
        <w:r>
          <w:rPr>
            <w:rFonts w:ascii="仿宋" w:eastAsia="仿宋" w:hAnsi="仿宋" w:cs="仿宋" w:hint="eastAsia"/>
            <w:lang w:eastAsia="zh-CN"/>
          </w:rPr>
          <w:t>概论</w:t>
        </w:r>
        <w:r>
          <w:tab/>
        </w:r>
        <w:r>
          <w:fldChar w:fldCharType="begin"/>
        </w:r>
        <w:r>
          <w:instrText xml:space="preserve"> PAGEREF _Toc29930 \h </w:instrText>
        </w:r>
        <w:r>
          <w:fldChar w:fldCharType="separate"/>
        </w:r>
        <w:r>
          <w:t>3</w:t>
        </w:r>
        <w:r>
          <w:fldChar w:fldCharType="end"/>
        </w:r>
      </w:hyperlink>
    </w:p>
    <w:p>
      <w:pPr>
        <w:pStyle w:val="TOC1"/>
        <w:tabs>
          <w:tab w:val="right" w:leader="dot" w:pos="8306"/>
        </w:tabs>
      </w:pPr>
      <w:hyperlink w:anchor="_Toc732" w:history="1">
        <w:r>
          <w:rPr>
            <w:rFonts w:ascii="仿宋" w:eastAsia="仿宋" w:hAnsi="仿宋" w:cs="仿宋" w:hint="eastAsia"/>
            <w:lang w:eastAsia="zh-CN"/>
          </w:rPr>
          <w:t>一、数控磨床项目建设单位说明</w:t>
        </w:r>
        <w:r>
          <w:tab/>
        </w:r>
        <w:r>
          <w:fldChar w:fldCharType="begin"/>
        </w:r>
        <w:r>
          <w:instrText xml:space="preserve"> PAGEREF _Toc732 \h </w:instrText>
        </w:r>
        <w:r>
          <w:fldChar w:fldCharType="separate"/>
        </w:r>
        <w:r>
          <w:t>3</w:t>
        </w:r>
        <w:r>
          <w:fldChar w:fldCharType="end"/>
        </w:r>
      </w:hyperlink>
    </w:p>
    <w:p>
      <w:pPr>
        <w:pStyle w:val="TOC2"/>
        <w:tabs>
          <w:tab w:val="right" w:leader="dot" w:pos="8306"/>
        </w:tabs>
      </w:pPr>
      <w:hyperlink w:anchor="_Toc31527" w:history="1">
        <w:r>
          <w:rPr>
            <w:rFonts w:ascii="仿宋" w:eastAsia="仿宋" w:hAnsi="仿宋" w:cs="仿宋" w:hint="eastAsia"/>
            <w:lang w:eastAsia="zh-CN"/>
          </w:rPr>
          <w:t>(一)、数控磨床项目承办单位基本情况</w:t>
        </w:r>
        <w:r>
          <w:tab/>
        </w:r>
        <w:r>
          <w:fldChar w:fldCharType="begin"/>
        </w:r>
        <w:r>
          <w:instrText xml:space="preserve"> PAGEREF _Toc31527 \h </w:instrText>
        </w:r>
        <w:r>
          <w:fldChar w:fldCharType="separate"/>
        </w:r>
        <w:r>
          <w:t>3</w:t>
        </w:r>
        <w:r>
          <w:fldChar w:fldCharType="end"/>
        </w:r>
      </w:hyperlink>
    </w:p>
    <w:p>
      <w:pPr>
        <w:pStyle w:val="TOC2"/>
        <w:tabs>
          <w:tab w:val="right" w:leader="dot" w:pos="8306"/>
        </w:tabs>
      </w:pPr>
      <w:hyperlink w:anchor="_Toc28684" w:history="1">
        <w:r>
          <w:rPr>
            <w:rFonts w:ascii="仿宋" w:eastAsia="仿宋" w:hAnsi="仿宋" w:cs="仿宋" w:hint="eastAsia"/>
            <w:lang w:eastAsia="zh-CN"/>
          </w:rPr>
          <w:t>(二)、公司经济效益分析</w:t>
        </w:r>
        <w:r>
          <w:tab/>
        </w:r>
        <w:r>
          <w:fldChar w:fldCharType="begin"/>
        </w:r>
        <w:r>
          <w:instrText xml:space="preserve"> PAGEREF _Toc28684 \h </w:instrText>
        </w:r>
        <w:r>
          <w:fldChar w:fldCharType="separate"/>
        </w:r>
        <w:r>
          <w:t>4</w:t>
        </w:r>
        <w:r>
          <w:fldChar w:fldCharType="end"/>
        </w:r>
      </w:hyperlink>
    </w:p>
    <w:p>
      <w:pPr>
        <w:pStyle w:val="TOC1"/>
        <w:tabs>
          <w:tab w:val="right" w:leader="dot" w:pos="8306"/>
        </w:tabs>
      </w:pPr>
      <w:hyperlink w:anchor="_Toc27516" w:history="1">
        <w:r>
          <w:rPr>
            <w:rFonts w:ascii="仿宋" w:eastAsia="仿宋" w:hAnsi="仿宋" w:cs="仿宋" w:hint="eastAsia"/>
            <w:lang w:eastAsia="zh-CN"/>
          </w:rPr>
          <w:t>二、工艺说明</w:t>
        </w:r>
        <w:r>
          <w:tab/>
        </w:r>
        <w:r>
          <w:fldChar w:fldCharType="begin"/>
        </w:r>
        <w:r>
          <w:instrText xml:space="preserve"> PAGEREF _Toc27516 \h </w:instrText>
        </w:r>
        <w:r>
          <w:fldChar w:fldCharType="separate"/>
        </w:r>
        <w:r>
          <w:t>5</w:t>
        </w:r>
        <w:r>
          <w:fldChar w:fldCharType="end"/>
        </w:r>
      </w:hyperlink>
    </w:p>
    <w:p>
      <w:pPr>
        <w:pStyle w:val="TOC2"/>
        <w:tabs>
          <w:tab w:val="right" w:leader="dot" w:pos="8306"/>
        </w:tabs>
      </w:pPr>
      <w:hyperlink w:anchor="_Toc20612" w:history="1">
        <w:r>
          <w:rPr>
            <w:rFonts w:ascii="仿宋" w:eastAsia="仿宋" w:hAnsi="仿宋" w:cs="仿宋" w:hint="eastAsia"/>
            <w:lang w:eastAsia="zh-CN"/>
          </w:rPr>
          <w:t>(一)、技术管理特点</w:t>
        </w:r>
        <w:r>
          <w:tab/>
        </w:r>
        <w:r>
          <w:fldChar w:fldCharType="begin"/>
        </w:r>
        <w:r>
          <w:instrText xml:space="preserve"> PAGEREF _Toc20612 \h </w:instrText>
        </w:r>
        <w:r>
          <w:fldChar w:fldCharType="separate"/>
        </w:r>
        <w:r>
          <w:t>5</w:t>
        </w:r>
        <w:r>
          <w:fldChar w:fldCharType="end"/>
        </w:r>
      </w:hyperlink>
    </w:p>
    <w:p>
      <w:pPr>
        <w:pStyle w:val="TOC2"/>
        <w:tabs>
          <w:tab w:val="right" w:leader="dot" w:pos="8306"/>
        </w:tabs>
      </w:pPr>
      <w:hyperlink w:anchor="_Toc10838" w:history="1">
        <w:r>
          <w:rPr>
            <w:rFonts w:ascii="仿宋" w:eastAsia="仿宋" w:hAnsi="仿宋" w:cs="仿宋" w:hint="eastAsia"/>
            <w:lang w:eastAsia="zh-CN"/>
          </w:rPr>
          <w:t>(二)、数控磨床项目工艺技术设计方案</w:t>
        </w:r>
        <w:r>
          <w:tab/>
        </w:r>
        <w:r>
          <w:fldChar w:fldCharType="begin"/>
        </w:r>
        <w:r>
          <w:instrText xml:space="preserve"> PAGEREF _Toc10838 \h </w:instrText>
        </w:r>
        <w:r>
          <w:fldChar w:fldCharType="separate"/>
        </w:r>
        <w:r>
          <w:t>6</w:t>
        </w:r>
        <w:r>
          <w:fldChar w:fldCharType="end"/>
        </w:r>
      </w:hyperlink>
    </w:p>
    <w:p>
      <w:pPr>
        <w:pStyle w:val="TOC2"/>
        <w:tabs>
          <w:tab w:val="right" w:leader="dot" w:pos="8306"/>
        </w:tabs>
      </w:pPr>
      <w:hyperlink w:anchor="_Toc5454" w:history="1">
        <w:r>
          <w:rPr>
            <w:rFonts w:ascii="仿宋" w:eastAsia="仿宋" w:hAnsi="仿宋" w:cs="仿宋" w:hint="eastAsia"/>
            <w:lang w:eastAsia="zh-CN"/>
          </w:rPr>
          <w:t>(三)、设备选型方案</w:t>
        </w:r>
        <w:r>
          <w:tab/>
        </w:r>
        <w:r>
          <w:fldChar w:fldCharType="begin"/>
        </w:r>
        <w:r>
          <w:instrText xml:space="preserve"> PAGEREF _Toc5454 \h </w:instrText>
        </w:r>
        <w:r>
          <w:fldChar w:fldCharType="separate"/>
        </w:r>
        <w:r>
          <w:t>7</w:t>
        </w:r>
        <w:r>
          <w:fldChar w:fldCharType="end"/>
        </w:r>
      </w:hyperlink>
    </w:p>
    <w:p>
      <w:pPr>
        <w:pStyle w:val="TOC1"/>
        <w:tabs>
          <w:tab w:val="right" w:leader="dot" w:pos="8306"/>
        </w:tabs>
      </w:pPr>
      <w:hyperlink w:anchor="_Toc29065" w:history="1">
        <w:r>
          <w:rPr>
            <w:rFonts w:ascii="仿宋" w:eastAsia="仿宋" w:hAnsi="仿宋" w:cs="仿宋" w:hint="eastAsia"/>
            <w:lang w:eastAsia="zh-CN"/>
          </w:rPr>
          <w:t>三、数控磨床项目建设背景及必要性分析</w:t>
        </w:r>
        <w:r>
          <w:tab/>
        </w:r>
        <w:r>
          <w:fldChar w:fldCharType="begin"/>
        </w:r>
        <w:r>
          <w:instrText xml:space="preserve"> PAGEREF _Toc29065 \h </w:instrText>
        </w:r>
        <w:r>
          <w:fldChar w:fldCharType="separate"/>
        </w:r>
        <w:r>
          <w:t>8</w:t>
        </w:r>
        <w:r>
          <w:fldChar w:fldCharType="end"/>
        </w:r>
      </w:hyperlink>
    </w:p>
    <w:p>
      <w:pPr>
        <w:pStyle w:val="TOC2"/>
        <w:tabs>
          <w:tab w:val="right" w:leader="dot" w:pos="8306"/>
        </w:tabs>
      </w:pPr>
      <w:hyperlink w:anchor="_Toc12831" w:history="1">
        <w:r>
          <w:rPr>
            <w:rFonts w:ascii="仿宋" w:eastAsia="仿宋" w:hAnsi="仿宋" w:cs="仿宋" w:hint="eastAsia"/>
            <w:lang w:eastAsia="zh-CN"/>
          </w:rPr>
          <w:t>(一)、数控磨床项目背景分析</w:t>
        </w:r>
        <w:r>
          <w:tab/>
        </w:r>
        <w:r>
          <w:fldChar w:fldCharType="begin"/>
        </w:r>
        <w:r>
          <w:instrText xml:space="preserve"> PAGEREF _Toc12831 \h </w:instrText>
        </w:r>
        <w:r>
          <w:fldChar w:fldCharType="separate"/>
        </w:r>
        <w:r>
          <w:t>8</w:t>
        </w:r>
        <w:r>
          <w:fldChar w:fldCharType="end"/>
        </w:r>
      </w:hyperlink>
    </w:p>
    <w:p>
      <w:pPr>
        <w:pStyle w:val="TOC2"/>
        <w:tabs>
          <w:tab w:val="right" w:leader="dot" w:pos="8306"/>
        </w:tabs>
      </w:pPr>
      <w:hyperlink w:anchor="_Toc10877" w:history="1">
        <w:r>
          <w:rPr>
            <w:rFonts w:ascii="仿宋" w:eastAsia="仿宋" w:hAnsi="仿宋" w:cs="仿宋" w:hint="eastAsia"/>
            <w:lang w:eastAsia="zh-CN"/>
          </w:rPr>
          <w:t>(二)、数控磨床项目建设必要性分析</w:t>
        </w:r>
        <w:r>
          <w:tab/>
        </w:r>
        <w:r>
          <w:fldChar w:fldCharType="begin"/>
        </w:r>
        <w:r>
          <w:instrText xml:space="preserve"> PAGEREF _Toc10877 \h </w:instrText>
        </w:r>
        <w:r>
          <w:fldChar w:fldCharType="separate"/>
        </w:r>
        <w:r>
          <w:t>10</w:t>
        </w:r>
        <w:r>
          <w:fldChar w:fldCharType="end"/>
        </w:r>
      </w:hyperlink>
    </w:p>
    <w:p>
      <w:pPr>
        <w:pStyle w:val="TOC1"/>
        <w:tabs>
          <w:tab w:val="right" w:leader="dot" w:pos="8306"/>
        </w:tabs>
      </w:pPr>
      <w:hyperlink w:anchor="_Toc9526" w:history="1">
        <w:r>
          <w:rPr>
            <w:rFonts w:ascii="仿宋" w:eastAsia="仿宋" w:hAnsi="仿宋" w:cs="仿宋" w:hint="eastAsia"/>
            <w:lang w:eastAsia="zh-CN"/>
          </w:rPr>
          <w:t>四、数控磨床项目危机管理</w:t>
        </w:r>
        <w:r>
          <w:tab/>
        </w:r>
        <w:r>
          <w:fldChar w:fldCharType="begin"/>
        </w:r>
        <w:r>
          <w:instrText xml:space="preserve"> PAGEREF _Toc9526 \h </w:instrText>
        </w:r>
        <w:r>
          <w:fldChar w:fldCharType="separate"/>
        </w:r>
        <w:r>
          <w:t>11</w:t>
        </w:r>
        <w:r>
          <w:fldChar w:fldCharType="end"/>
        </w:r>
      </w:hyperlink>
    </w:p>
    <w:p>
      <w:pPr>
        <w:pStyle w:val="TOC2"/>
        <w:tabs>
          <w:tab w:val="right" w:leader="dot" w:pos="8306"/>
        </w:tabs>
      </w:pPr>
      <w:hyperlink w:anchor="_Toc4865" w:history="1">
        <w:r>
          <w:rPr>
            <w:rFonts w:ascii="仿宋" w:eastAsia="仿宋" w:hAnsi="仿宋" w:cs="仿宋" w:hint="eastAsia"/>
            <w:lang w:eastAsia="zh-CN"/>
          </w:rPr>
          <w:t>(一)、危机预警与识别</w:t>
        </w:r>
        <w:r>
          <w:tab/>
        </w:r>
        <w:r>
          <w:fldChar w:fldCharType="begin"/>
        </w:r>
        <w:r>
          <w:instrText xml:space="preserve"> PAGEREF _Toc4865 \h </w:instrText>
        </w:r>
        <w:r>
          <w:fldChar w:fldCharType="separate"/>
        </w:r>
        <w:r>
          <w:t>11</w:t>
        </w:r>
        <w:r>
          <w:fldChar w:fldCharType="end"/>
        </w:r>
      </w:hyperlink>
    </w:p>
    <w:p>
      <w:pPr>
        <w:pStyle w:val="TOC2"/>
        <w:tabs>
          <w:tab w:val="right" w:leader="dot" w:pos="8306"/>
        </w:tabs>
      </w:pPr>
      <w:hyperlink w:anchor="_Toc21360" w:history="1">
        <w:r>
          <w:rPr>
            <w:rFonts w:ascii="仿宋" w:eastAsia="仿宋" w:hAnsi="仿宋" w:cs="仿宋" w:hint="eastAsia"/>
            <w:lang w:eastAsia="zh-CN"/>
          </w:rPr>
          <w:t>(二)、危机应对与恢复</w:t>
        </w:r>
        <w:r>
          <w:tab/>
        </w:r>
        <w:r>
          <w:fldChar w:fldCharType="begin"/>
        </w:r>
        <w:r>
          <w:instrText xml:space="preserve"> PAGEREF _Toc21360 \h </w:instrText>
        </w:r>
        <w:r>
          <w:fldChar w:fldCharType="separate"/>
        </w:r>
        <w:r>
          <w:t>12</w:t>
        </w:r>
        <w:r>
          <w:fldChar w:fldCharType="end"/>
        </w:r>
      </w:hyperlink>
    </w:p>
    <w:p>
      <w:pPr>
        <w:pStyle w:val="TOC1"/>
        <w:tabs>
          <w:tab w:val="right" w:leader="dot" w:pos="8306"/>
        </w:tabs>
      </w:pPr>
      <w:hyperlink w:anchor="_Toc18847" w:history="1">
        <w:r>
          <w:rPr>
            <w:rFonts w:ascii="仿宋" w:eastAsia="仿宋" w:hAnsi="仿宋" w:cs="仿宋" w:hint="eastAsia"/>
            <w:lang w:eastAsia="zh-CN"/>
          </w:rPr>
          <w:t>五、数控磨床项目土建工程</w:t>
        </w:r>
        <w:r>
          <w:tab/>
        </w:r>
        <w:r>
          <w:fldChar w:fldCharType="begin"/>
        </w:r>
        <w:r>
          <w:instrText xml:space="preserve"> PAGEREF _Toc18847 \h </w:instrText>
        </w:r>
        <w:r>
          <w:fldChar w:fldCharType="separate"/>
        </w:r>
        <w:r>
          <w:t>14</w:t>
        </w:r>
        <w:r>
          <w:fldChar w:fldCharType="end"/>
        </w:r>
      </w:hyperlink>
    </w:p>
    <w:p>
      <w:pPr>
        <w:pStyle w:val="TOC2"/>
        <w:tabs>
          <w:tab w:val="right" w:leader="dot" w:pos="8306"/>
        </w:tabs>
      </w:pPr>
      <w:hyperlink w:anchor="_Toc455" w:history="1">
        <w:r>
          <w:rPr>
            <w:rFonts w:ascii="仿宋" w:eastAsia="仿宋" w:hAnsi="仿宋" w:cs="仿宋" w:hint="eastAsia"/>
            <w:lang w:eastAsia="zh-CN"/>
          </w:rPr>
          <w:t>(一)、建筑工程设计原则</w:t>
        </w:r>
        <w:r>
          <w:tab/>
        </w:r>
        <w:r>
          <w:fldChar w:fldCharType="begin"/>
        </w:r>
        <w:r>
          <w:instrText xml:space="preserve"> PAGEREF _Toc455 \h </w:instrText>
        </w:r>
        <w:r>
          <w:fldChar w:fldCharType="separate"/>
        </w:r>
        <w:r>
          <w:t>14</w:t>
        </w:r>
        <w:r>
          <w:fldChar w:fldCharType="end"/>
        </w:r>
      </w:hyperlink>
    </w:p>
    <w:p>
      <w:pPr>
        <w:pStyle w:val="TOC2"/>
        <w:tabs>
          <w:tab w:val="right" w:leader="dot" w:pos="8306"/>
        </w:tabs>
      </w:pPr>
      <w:hyperlink w:anchor="_Toc1444" w:history="1">
        <w:r>
          <w:rPr>
            <w:rFonts w:ascii="仿宋" w:eastAsia="仿宋" w:hAnsi="仿宋" w:cs="仿宋" w:hint="eastAsia"/>
            <w:lang w:eastAsia="zh-CN"/>
          </w:rPr>
          <w:t>(二)、土建工程设计年限及安全等级</w:t>
        </w:r>
        <w:r>
          <w:tab/>
        </w:r>
        <w:r>
          <w:fldChar w:fldCharType="begin"/>
        </w:r>
        <w:r>
          <w:instrText xml:space="preserve"> PAGEREF _Toc1444 \h </w:instrText>
        </w:r>
        <w:r>
          <w:fldChar w:fldCharType="separate"/>
        </w:r>
        <w:r>
          <w:t>15</w:t>
        </w:r>
        <w:r>
          <w:fldChar w:fldCharType="end"/>
        </w:r>
      </w:hyperlink>
    </w:p>
    <w:p>
      <w:pPr>
        <w:pStyle w:val="TOC2"/>
        <w:tabs>
          <w:tab w:val="right" w:leader="dot" w:pos="8306"/>
        </w:tabs>
      </w:pPr>
      <w:hyperlink w:anchor="_Toc16324" w:history="1">
        <w:r>
          <w:rPr>
            <w:rFonts w:ascii="仿宋" w:eastAsia="仿宋" w:hAnsi="仿宋" w:cs="仿宋" w:hint="eastAsia"/>
            <w:lang w:eastAsia="zh-CN"/>
          </w:rPr>
          <w:t>(三)、建筑工程设计总体要求</w:t>
        </w:r>
        <w:r>
          <w:tab/>
        </w:r>
        <w:r>
          <w:fldChar w:fldCharType="begin"/>
        </w:r>
        <w:r>
          <w:instrText xml:space="preserve"> PAGEREF _Toc16324 \h </w:instrText>
        </w:r>
        <w:r>
          <w:fldChar w:fldCharType="separate"/>
        </w:r>
        <w:r>
          <w:t>16</w:t>
        </w:r>
        <w:r>
          <w:fldChar w:fldCharType="end"/>
        </w:r>
      </w:hyperlink>
    </w:p>
    <w:p>
      <w:pPr>
        <w:pStyle w:val="TOC2"/>
        <w:tabs>
          <w:tab w:val="right" w:leader="dot" w:pos="8306"/>
        </w:tabs>
      </w:pPr>
      <w:hyperlink w:anchor="_Toc8239" w:history="1">
        <w:r>
          <w:rPr>
            <w:rFonts w:ascii="仿宋" w:eastAsia="仿宋" w:hAnsi="仿宋" w:cs="仿宋" w:hint="eastAsia"/>
            <w:lang w:eastAsia="zh-CN"/>
          </w:rPr>
          <w:t>(四)、土建工程建设指标</w:t>
        </w:r>
        <w:r>
          <w:tab/>
        </w:r>
        <w:r>
          <w:fldChar w:fldCharType="begin"/>
        </w:r>
        <w:r>
          <w:instrText xml:space="preserve"> PAGEREF _Toc8239 \h </w:instrText>
        </w:r>
        <w:r>
          <w:fldChar w:fldCharType="separate"/>
        </w:r>
        <w:r>
          <w:t>17</w:t>
        </w:r>
        <w:r>
          <w:fldChar w:fldCharType="end"/>
        </w:r>
      </w:hyperlink>
    </w:p>
    <w:p>
      <w:pPr>
        <w:pStyle w:val="TOC1"/>
        <w:tabs>
          <w:tab w:val="right" w:leader="dot" w:pos="8306"/>
        </w:tabs>
      </w:pPr>
      <w:hyperlink w:anchor="_Toc29374" w:history="1">
        <w:r>
          <w:rPr>
            <w:rFonts w:ascii="仿宋" w:eastAsia="仿宋" w:hAnsi="仿宋" w:cs="仿宋" w:hint="eastAsia"/>
            <w:lang w:eastAsia="zh-CN"/>
          </w:rPr>
          <w:t>六、产品规划分析</w:t>
        </w:r>
        <w:r>
          <w:tab/>
        </w:r>
        <w:r>
          <w:fldChar w:fldCharType="begin"/>
        </w:r>
        <w:r>
          <w:instrText xml:space="preserve"> PAGEREF _Toc29374 \h </w:instrText>
        </w:r>
        <w:r>
          <w:fldChar w:fldCharType="separate"/>
        </w:r>
        <w:r>
          <w:t>17</w:t>
        </w:r>
        <w:r>
          <w:fldChar w:fldCharType="end"/>
        </w:r>
      </w:hyperlink>
    </w:p>
    <w:p>
      <w:pPr>
        <w:pStyle w:val="TOC2"/>
        <w:tabs>
          <w:tab w:val="right" w:leader="dot" w:pos="8306"/>
        </w:tabs>
      </w:pPr>
      <w:hyperlink w:anchor="_Toc32524" w:history="1">
        <w:r>
          <w:rPr>
            <w:rFonts w:ascii="仿宋" w:eastAsia="仿宋" w:hAnsi="仿宋" w:cs="仿宋" w:hint="eastAsia"/>
            <w:lang w:eastAsia="zh-CN"/>
          </w:rPr>
          <w:t>(一)、产品规划</w:t>
        </w:r>
        <w:r>
          <w:tab/>
        </w:r>
        <w:r>
          <w:fldChar w:fldCharType="begin"/>
        </w:r>
        <w:r>
          <w:instrText xml:space="preserve"> PAGEREF _Toc32524 \h </w:instrText>
        </w:r>
        <w:r>
          <w:fldChar w:fldCharType="separate"/>
        </w:r>
        <w:r>
          <w:t>17</w:t>
        </w:r>
        <w:r>
          <w:fldChar w:fldCharType="end"/>
        </w:r>
      </w:hyperlink>
    </w:p>
    <w:p>
      <w:pPr>
        <w:pStyle w:val="TOC2"/>
        <w:tabs>
          <w:tab w:val="right" w:leader="dot" w:pos="8306"/>
        </w:tabs>
      </w:pPr>
      <w:hyperlink w:anchor="_Toc28637" w:history="1">
        <w:r>
          <w:rPr>
            <w:rFonts w:ascii="仿宋" w:eastAsia="仿宋" w:hAnsi="仿宋" w:cs="仿宋" w:hint="eastAsia"/>
            <w:lang w:eastAsia="zh-CN"/>
          </w:rPr>
          <w:t>(二)、建设规模</w:t>
        </w:r>
        <w:r>
          <w:tab/>
        </w:r>
        <w:r>
          <w:fldChar w:fldCharType="begin"/>
        </w:r>
        <w:r>
          <w:instrText xml:space="preserve"> PAGEREF _Toc28637 \h </w:instrText>
        </w:r>
        <w:r>
          <w:fldChar w:fldCharType="separate"/>
        </w:r>
        <w:r>
          <w:t>18</w:t>
        </w:r>
        <w:r>
          <w:fldChar w:fldCharType="end"/>
        </w:r>
      </w:hyperlink>
    </w:p>
    <w:p>
      <w:pPr>
        <w:pStyle w:val="TOC1"/>
        <w:tabs>
          <w:tab w:val="right" w:leader="dot" w:pos="8306"/>
        </w:tabs>
      </w:pPr>
      <w:hyperlink w:anchor="_Toc14125" w:history="1">
        <w:r>
          <w:rPr>
            <w:rFonts w:ascii="仿宋" w:eastAsia="仿宋" w:hAnsi="仿宋" w:cs="仿宋" w:hint="eastAsia"/>
            <w:lang w:eastAsia="zh-CN"/>
          </w:rPr>
          <w:t>七、数控磨床项目人力资源管理</w:t>
        </w:r>
        <w:r>
          <w:tab/>
        </w:r>
        <w:r>
          <w:fldChar w:fldCharType="begin"/>
        </w:r>
        <w:r>
          <w:instrText xml:space="preserve"> PAGEREF _Toc14125 \h </w:instrText>
        </w:r>
        <w:r>
          <w:fldChar w:fldCharType="separate"/>
        </w:r>
        <w:r>
          <w:t>19</w:t>
        </w:r>
        <w:r>
          <w:fldChar w:fldCharType="end"/>
        </w:r>
      </w:hyperlink>
    </w:p>
    <w:p>
      <w:pPr>
        <w:pStyle w:val="TOC2"/>
        <w:tabs>
          <w:tab w:val="right" w:leader="dot" w:pos="8306"/>
        </w:tabs>
      </w:pPr>
      <w:hyperlink w:anchor="_Toc17190" w:history="1">
        <w:r>
          <w:rPr>
            <w:rFonts w:ascii="仿宋" w:eastAsia="仿宋" w:hAnsi="仿宋" w:cs="仿宋" w:hint="eastAsia"/>
            <w:lang w:eastAsia="zh-CN"/>
          </w:rPr>
          <w:t>(一)、建立健全的预算管理制度</w:t>
        </w:r>
        <w:r>
          <w:tab/>
        </w:r>
        <w:r>
          <w:fldChar w:fldCharType="begin"/>
        </w:r>
        <w:r>
          <w:instrText xml:space="preserve"> PAGEREF _Toc17190 \h </w:instrText>
        </w:r>
        <w:r>
          <w:fldChar w:fldCharType="separate"/>
        </w:r>
        <w:r>
          <w:t>19</w:t>
        </w:r>
        <w:r>
          <w:fldChar w:fldCharType="end"/>
        </w:r>
      </w:hyperlink>
    </w:p>
    <w:p>
      <w:pPr>
        <w:pStyle w:val="TOC2"/>
        <w:tabs>
          <w:tab w:val="right" w:leader="dot" w:pos="8306"/>
        </w:tabs>
      </w:pPr>
      <w:hyperlink w:anchor="_Toc11246" w:history="1">
        <w:r>
          <w:rPr>
            <w:rFonts w:ascii="仿宋" w:eastAsia="仿宋" w:hAnsi="仿宋" w:cs="仿宋" w:hint="eastAsia"/>
            <w:lang w:eastAsia="zh-CN"/>
          </w:rPr>
          <w:t>(二)、加强资金流动监控</w:t>
        </w:r>
        <w:r>
          <w:tab/>
        </w:r>
        <w:r>
          <w:fldChar w:fldCharType="begin"/>
        </w:r>
        <w:r>
          <w:instrText xml:space="preserve"> PAGEREF _Toc11246 \h </w:instrText>
        </w:r>
        <w:r>
          <w:fldChar w:fldCharType="separate"/>
        </w:r>
        <w:r>
          <w:t>21</w:t>
        </w:r>
        <w:r>
          <w:fldChar w:fldCharType="end"/>
        </w:r>
      </w:hyperlink>
    </w:p>
    <w:p>
      <w:pPr>
        <w:pStyle w:val="TOC2"/>
        <w:tabs>
          <w:tab w:val="right" w:leader="dot" w:pos="8306"/>
        </w:tabs>
      </w:pPr>
      <w:hyperlink w:anchor="_Toc29743" w:history="1">
        <w:r>
          <w:rPr>
            <w:rFonts w:ascii="仿宋" w:eastAsia="仿宋" w:hAnsi="仿宋" w:cs="仿宋" w:hint="eastAsia"/>
            <w:lang w:eastAsia="zh-CN"/>
          </w:rPr>
          <w:t>(三)、制定完善的风险控制机制</w:t>
        </w:r>
        <w:r>
          <w:tab/>
        </w:r>
        <w:r>
          <w:fldChar w:fldCharType="begin"/>
        </w:r>
        <w:r>
          <w:instrText xml:space="preserve"> PAGEREF _Toc29743 \h </w:instrText>
        </w:r>
        <w:r>
          <w:fldChar w:fldCharType="separate"/>
        </w:r>
        <w:r>
          <w:t>22</w:t>
        </w:r>
        <w:r>
          <w:fldChar w:fldCharType="end"/>
        </w:r>
      </w:hyperlink>
    </w:p>
    <w:p>
      <w:pPr>
        <w:pStyle w:val="TOC2"/>
        <w:tabs>
          <w:tab w:val="right" w:leader="dot" w:pos="8306"/>
        </w:tabs>
      </w:pPr>
      <w:hyperlink w:anchor="_Toc22930" w:history="1">
        <w:r>
          <w:rPr>
            <w:rFonts w:ascii="仿宋" w:eastAsia="仿宋" w:hAnsi="仿宋" w:cs="仿宋" w:hint="eastAsia"/>
            <w:lang w:eastAsia="zh-CN"/>
          </w:rPr>
          <w:t>(四)、优化成本管理</w:t>
        </w:r>
        <w:r>
          <w:tab/>
        </w:r>
        <w:r>
          <w:fldChar w:fldCharType="begin"/>
        </w:r>
        <w:r>
          <w:instrText xml:space="preserve"> PAGEREF _Toc22930 \h </w:instrText>
        </w:r>
        <w:r>
          <w:fldChar w:fldCharType="separate"/>
        </w:r>
        <w:r>
          <w:t>23</w:t>
        </w:r>
        <w:r>
          <w:fldChar w:fldCharType="end"/>
        </w:r>
      </w:hyperlink>
    </w:p>
    <w:p>
      <w:pPr>
        <w:pStyle w:val="TOC1"/>
        <w:tabs>
          <w:tab w:val="right" w:leader="dot" w:pos="8306"/>
        </w:tabs>
      </w:pPr>
      <w:hyperlink w:anchor="_Toc23847" w:history="1">
        <w:r>
          <w:rPr>
            <w:rFonts w:ascii="仿宋" w:eastAsia="仿宋" w:hAnsi="仿宋" w:cs="仿宋" w:hint="eastAsia"/>
            <w:lang w:eastAsia="zh-CN"/>
          </w:rPr>
          <w:t>八、数控磨床项目环境影响分析</w:t>
        </w:r>
        <w:r>
          <w:tab/>
        </w:r>
        <w:r>
          <w:fldChar w:fldCharType="begin"/>
        </w:r>
        <w:r>
          <w:instrText xml:space="preserve"> PAGEREF _Toc23847 \h </w:instrText>
        </w:r>
        <w:r>
          <w:fldChar w:fldCharType="separate"/>
        </w:r>
        <w:r>
          <w:t>24</w:t>
        </w:r>
        <w:r>
          <w:fldChar w:fldCharType="end"/>
        </w:r>
      </w:hyperlink>
    </w:p>
    <w:p>
      <w:pPr>
        <w:pStyle w:val="TOC2"/>
        <w:tabs>
          <w:tab w:val="right" w:leader="dot" w:pos="8306"/>
        </w:tabs>
      </w:pPr>
      <w:hyperlink w:anchor="_Toc11421" w:history="1">
        <w:r>
          <w:rPr>
            <w:rFonts w:ascii="仿宋" w:eastAsia="仿宋" w:hAnsi="仿宋" w:cs="仿宋" w:hint="eastAsia"/>
            <w:lang w:eastAsia="zh-CN"/>
          </w:rPr>
          <w:t>(一)、建设区域环境质量现状</w:t>
        </w:r>
        <w:r>
          <w:tab/>
        </w:r>
        <w:r>
          <w:fldChar w:fldCharType="begin"/>
        </w:r>
        <w:r>
          <w:instrText xml:space="preserve"> PAGEREF _Toc11421 \h </w:instrText>
        </w:r>
        <w:r>
          <w:fldChar w:fldCharType="separate"/>
        </w:r>
        <w:r>
          <w:t>24</w:t>
        </w:r>
        <w:r>
          <w:fldChar w:fldCharType="end"/>
        </w:r>
      </w:hyperlink>
    </w:p>
    <w:p>
      <w:pPr>
        <w:pStyle w:val="TOC2"/>
        <w:tabs>
          <w:tab w:val="right" w:leader="dot" w:pos="8306"/>
        </w:tabs>
      </w:pPr>
      <w:hyperlink w:anchor="_Toc3919" w:history="1">
        <w:r>
          <w:rPr>
            <w:rFonts w:ascii="仿宋" w:eastAsia="仿宋" w:hAnsi="仿宋" w:cs="仿宋" w:hint="eastAsia"/>
            <w:lang w:eastAsia="zh-CN"/>
          </w:rPr>
          <w:t>(二)、建设期环境保护</w:t>
        </w:r>
        <w:r>
          <w:tab/>
        </w:r>
        <w:r>
          <w:fldChar w:fldCharType="begin"/>
        </w:r>
        <w:r>
          <w:instrText xml:space="preserve"> PAGEREF _Toc3919 \h </w:instrText>
        </w:r>
        <w:r>
          <w:fldChar w:fldCharType="separate"/>
        </w:r>
        <w:r>
          <w:t>26</w:t>
        </w:r>
        <w:r>
          <w:fldChar w:fldCharType="end"/>
        </w:r>
      </w:hyperlink>
    </w:p>
    <w:p>
      <w:pPr>
        <w:pStyle w:val="TOC2"/>
        <w:tabs>
          <w:tab w:val="right" w:leader="dot" w:pos="8306"/>
        </w:tabs>
      </w:pPr>
      <w:hyperlink w:anchor="_Toc5358" w:history="1">
        <w:r>
          <w:rPr>
            <w:rFonts w:ascii="仿宋" w:eastAsia="仿宋" w:hAnsi="仿宋" w:cs="仿宋" w:hint="eastAsia"/>
            <w:lang w:eastAsia="zh-CN"/>
          </w:rPr>
          <w:t>(三)、运营期环境保护</w:t>
        </w:r>
        <w:r>
          <w:tab/>
        </w:r>
        <w:r>
          <w:fldChar w:fldCharType="begin"/>
        </w:r>
        <w:r>
          <w:instrText xml:space="preserve"> PAGEREF _Toc5358 \h </w:instrText>
        </w:r>
        <w:r>
          <w:fldChar w:fldCharType="separate"/>
        </w:r>
        <w:r>
          <w:t>27</w:t>
        </w:r>
        <w:r>
          <w:fldChar w:fldCharType="end"/>
        </w:r>
      </w:hyperlink>
    </w:p>
    <w:p>
      <w:pPr>
        <w:pStyle w:val="TOC2"/>
        <w:tabs>
          <w:tab w:val="right" w:leader="dot" w:pos="8306"/>
        </w:tabs>
      </w:pPr>
      <w:hyperlink w:anchor="_Toc22559" w:history="1">
        <w:r>
          <w:rPr>
            <w:rFonts w:ascii="仿宋" w:eastAsia="仿宋" w:hAnsi="仿宋" w:cs="仿宋" w:hint="eastAsia"/>
            <w:lang w:eastAsia="zh-CN"/>
          </w:rPr>
          <w:t>(四)、数控磨床项目建设对区域经济的影响</w:t>
        </w:r>
        <w:r>
          <w:tab/>
        </w:r>
        <w:r>
          <w:fldChar w:fldCharType="begin"/>
        </w:r>
        <w:r>
          <w:instrText xml:space="preserve"> PAGEREF _Toc22559 \h </w:instrText>
        </w:r>
        <w:r>
          <w:fldChar w:fldCharType="separate"/>
        </w:r>
        <w:r>
          <w:t>28</w:t>
        </w:r>
        <w:r>
          <w:fldChar w:fldCharType="end"/>
        </w:r>
      </w:hyperlink>
    </w:p>
    <w:p>
      <w:pPr>
        <w:pStyle w:val="TOC2"/>
        <w:tabs>
          <w:tab w:val="right" w:leader="dot" w:pos="8306"/>
        </w:tabs>
      </w:pPr>
      <w:hyperlink w:anchor="_Toc15055" w:history="1">
        <w:r>
          <w:rPr>
            <w:rFonts w:ascii="仿宋" w:eastAsia="仿宋" w:hAnsi="仿宋" w:cs="仿宋" w:hint="eastAsia"/>
            <w:lang w:eastAsia="zh-CN"/>
          </w:rPr>
          <w:t>(五)、废弃物处理</w:t>
        </w:r>
        <w:r>
          <w:tab/>
        </w:r>
        <w:r>
          <w:fldChar w:fldCharType="begin"/>
        </w:r>
        <w:r>
          <w:instrText xml:space="preserve"> PAGEREF _Toc15055 \h </w:instrText>
        </w:r>
        <w:r>
          <w:fldChar w:fldCharType="separate"/>
        </w:r>
        <w:r>
          <w:t>30</w:t>
        </w:r>
        <w:r>
          <w:fldChar w:fldCharType="end"/>
        </w:r>
      </w:hyperlink>
    </w:p>
    <w:p>
      <w:pPr>
        <w:pStyle w:val="TOC2"/>
        <w:tabs>
          <w:tab w:val="right" w:leader="dot" w:pos="8306"/>
        </w:tabs>
      </w:pPr>
      <w:hyperlink w:anchor="_Toc21672" w:history="1">
        <w:r>
          <w:rPr>
            <w:rFonts w:ascii="仿宋" w:eastAsia="仿宋" w:hAnsi="仿宋" w:cs="仿宋" w:hint="eastAsia"/>
            <w:lang w:eastAsia="zh-CN"/>
          </w:rPr>
          <w:t>(六)、特殊环境影响分析</w:t>
        </w:r>
        <w:r>
          <w:tab/>
        </w:r>
        <w:r>
          <w:fldChar w:fldCharType="begin"/>
        </w:r>
        <w:r>
          <w:instrText xml:space="preserve"> PAGEREF _Toc21672 \h </w:instrText>
        </w:r>
        <w:r>
          <w:fldChar w:fldCharType="separate"/>
        </w:r>
        <w:r>
          <w:t>31</w:t>
        </w:r>
        <w:r>
          <w:fldChar w:fldCharType="end"/>
        </w:r>
      </w:hyperlink>
    </w:p>
    <w:p>
      <w:pPr>
        <w:pStyle w:val="TOC2"/>
        <w:tabs>
          <w:tab w:val="right" w:leader="dot" w:pos="8306"/>
        </w:tabs>
      </w:pPr>
      <w:hyperlink w:anchor="_Toc11600" w:history="1">
        <w:r>
          <w:rPr>
            <w:rFonts w:ascii="仿宋" w:eastAsia="仿宋" w:hAnsi="仿宋" w:cs="仿宋" w:hint="eastAsia"/>
            <w:lang w:eastAsia="zh-CN"/>
          </w:rPr>
          <w:t>(七)、清洁生产</w:t>
        </w:r>
        <w:r>
          <w:tab/>
        </w:r>
        <w:r>
          <w:fldChar w:fldCharType="begin"/>
        </w:r>
        <w:r>
          <w:instrText xml:space="preserve"> PAGEREF _Toc11600 \h </w:instrText>
        </w:r>
        <w:r>
          <w:fldChar w:fldCharType="separate"/>
        </w:r>
        <w:r>
          <w:t>32</w:t>
        </w:r>
        <w:r>
          <w:fldChar w:fldCharType="end"/>
        </w:r>
      </w:hyperlink>
    </w:p>
    <w:p>
      <w:pPr>
        <w:pStyle w:val="TOC2"/>
        <w:tabs>
          <w:tab w:val="right" w:leader="dot" w:pos="8306"/>
        </w:tabs>
      </w:pPr>
      <w:hyperlink w:anchor="_Toc11508" w:history="1">
        <w:r>
          <w:rPr>
            <w:rFonts w:ascii="仿宋" w:eastAsia="仿宋" w:hAnsi="仿宋" w:cs="仿宋" w:hint="eastAsia"/>
            <w:lang w:eastAsia="zh-CN"/>
          </w:rPr>
          <w:t>(八)、环境保护综合评价</w:t>
        </w:r>
        <w:r>
          <w:tab/>
        </w:r>
        <w:r>
          <w:fldChar w:fldCharType="begin"/>
        </w:r>
        <w:r>
          <w:instrText xml:space="preserve"> PAGEREF _Toc11508 \h </w:instrText>
        </w:r>
        <w:r>
          <w:fldChar w:fldCharType="separate"/>
        </w:r>
        <w:r>
          <w:t>34</w:t>
        </w:r>
        <w:r>
          <w:fldChar w:fldCharType="end"/>
        </w:r>
      </w:hyperlink>
    </w:p>
    <w:p>
      <w:pPr>
        <w:pStyle w:val="TOC1"/>
        <w:tabs>
          <w:tab w:val="right" w:leader="dot" w:pos="8306"/>
        </w:tabs>
      </w:pPr>
      <w:hyperlink w:anchor="_Toc23716" w:history="1">
        <w:r>
          <w:rPr>
            <w:rFonts w:ascii="仿宋" w:eastAsia="仿宋" w:hAnsi="仿宋" w:cs="仿宋" w:hint="eastAsia"/>
            <w:lang w:eastAsia="zh-CN"/>
          </w:rPr>
          <w:t>九、数控磨床项目创新与研发</w:t>
        </w:r>
        <w:r>
          <w:tab/>
        </w:r>
        <w:r>
          <w:fldChar w:fldCharType="begin"/>
        </w:r>
        <w:r>
          <w:instrText xml:space="preserve"> PAGEREF _Toc23716 \h </w:instrText>
        </w:r>
        <w:r>
          <w:fldChar w:fldCharType="separate"/>
        </w:r>
        <w:r>
          <w:t>35</w:t>
        </w:r>
        <w:r>
          <w:fldChar w:fldCharType="end"/>
        </w:r>
      </w:hyperlink>
    </w:p>
    <w:p>
      <w:pPr>
        <w:pStyle w:val="TOC2"/>
        <w:tabs>
          <w:tab w:val="right" w:leader="dot" w:pos="8306"/>
        </w:tabs>
      </w:pPr>
      <w:hyperlink w:anchor="_Toc8048" w:history="1">
        <w:r>
          <w:rPr>
            <w:rFonts w:ascii="仿宋" w:eastAsia="仿宋" w:hAnsi="仿宋" w:cs="仿宋" w:hint="eastAsia"/>
            <w:lang w:eastAsia="zh-CN"/>
          </w:rPr>
          <w:t>(一)、创新策略与方向</w:t>
        </w:r>
        <w:r>
          <w:tab/>
        </w:r>
        <w:r>
          <w:fldChar w:fldCharType="begin"/>
        </w:r>
        <w:r>
          <w:instrText xml:space="preserve"> PAGEREF _Toc8048 \h </w:instrText>
        </w:r>
        <w:r>
          <w:fldChar w:fldCharType="separate"/>
        </w:r>
        <w:r>
          <w:t>35</w:t>
        </w:r>
        <w:r>
          <w:fldChar w:fldCharType="end"/>
        </w:r>
      </w:hyperlink>
    </w:p>
    <w:p>
      <w:pPr>
        <w:pStyle w:val="TOC2"/>
        <w:tabs>
          <w:tab w:val="right" w:leader="dot" w:pos="8306"/>
        </w:tabs>
      </w:pPr>
      <w:hyperlink w:anchor="_Toc2150" w:history="1">
        <w:r>
          <w:rPr>
            <w:rFonts w:ascii="仿宋" w:eastAsia="仿宋" w:hAnsi="仿宋" w:cs="仿宋" w:hint="eastAsia"/>
            <w:lang w:eastAsia="zh-CN"/>
          </w:rPr>
          <w:t>(二)、研发规划与投入</w:t>
        </w:r>
        <w:r>
          <w:tab/>
        </w:r>
        <w:r>
          <w:fldChar w:fldCharType="begin"/>
        </w:r>
        <w:r>
          <w:instrText xml:space="preserve"> PAGEREF _Toc2150 \h </w:instrText>
        </w:r>
        <w:r>
          <w:fldChar w:fldCharType="separate"/>
        </w:r>
        <w:r>
          <w:t>36</w:t>
        </w:r>
        <w:r>
          <w:fldChar w:fldCharType="end"/>
        </w:r>
      </w:hyperlink>
    </w:p>
    <w:p>
      <w:pPr>
        <w:pStyle w:val="TOC1"/>
        <w:tabs>
          <w:tab w:val="right" w:leader="dot" w:pos="8306"/>
        </w:tabs>
      </w:pPr>
      <w:hyperlink w:anchor="_Toc1192" w:history="1">
        <w:r>
          <w:rPr>
            <w:rFonts w:ascii="仿宋" w:eastAsia="仿宋" w:hAnsi="仿宋" w:cs="仿宋" w:hint="eastAsia"/>
            <w:lang w:eastAsia="zh-CN"/>
          </w:rPr>
          <w:t>十、数控磨床项目经营效益</w:t>
        </w:r>
        <w:r>
          <w:tab/>
        </w:r>
        <w:r>
          <w:fldChar w:fldCharType="begin"/>
        </w:r>
        <w:r>
          <w:instrText xml:space="preserve"> PAGEREF _Toc1192 \h </w:instrText>
        </w:r>
        <w:r>
          <w:fldChar w:fldCharType="separate"/>
        </w:r>
        <w:r>
          <w:t>38</w:t>
        </w:r>
        <w:r>
          <w:fldChar w:fldCharType="end"/>
        </w:r>
      </w:hyperlink>
    </w:p>
    <w:p>
      <w:pPr>
        <w:pStyle w:val="TOC2"/>
        <w:tabs>
          <w:tab w:val="right" w:leader="dot" w:pos="8306"/>
        </w:tabs>
      </w:pPr>
      <w:hyperlink w:anchor="_Toc18660" w:history="1">
        <w:r>
          <w:rPr>
            <w:rFonts w:ascii="仿宋" w:eastAsia="仿宋" w:hAnsi="仿宋" w:cs="仿宋" w:hint="eastAsia"/>
            <w:lang w:eastAsia="zh-CN"/>
          </w:rPr>
          <w:t>(一)、经济评价财务测算</w:t>
        </w:r>
        <w:r>
          <w:tab/>
        </w:r>
        <w:r>
          <w:fldChar w:fldCharType="begin"/>
        </w:r>
        <w:r>
          <w:instrText xml:space="preserve"> PAGEREF _Toc18660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70" w:history="1">
        <w:r>
          <w:rPr>
            <w:rFonts w:ascii="仿宋" w:eastAsia="仿宋" w:hAnsi="仿宋" w:cs="仿宋" w:hint="eastAsia"/>
            <w:lang w:eastAsia="zh-CN"/>
          </w:rPr>
          <w:t>(二)、数控磨床项目盈利能力分析</w:t>
        </w:r>
        <w:r>
          <w:tab/>
        </w:r>
        <w:r>
          <w:fldChar w:fldCharType="begin"/>
        </w:r>
        <w:r>
          <w:instrText xml:space="preserve"> PAGEREF _Toc30170 \h </w:instrText>
        </w:r>
        <w:r>
          <w:fldChar w:fldCharType="separate"/>
        </w:r>
        <w:r>
          <w:t>39</w:t>
        </w:r>
        <w:r>
          <w:fldChar w:fldCharType="end"/>
        </w:r>
      </w:hyperlink>
    </w:p>
    <w:p>
      <w:pPr>
        <w:pStyle w:val="TOC1"/>
        <w:tabs>
          <w:tab w:val="right" w:leader="dot" w:pos="8306"/>
        </w:tabs>
      </w:pPr>
      <w:hyperlink w:anchor="_Toc21477" w:history="1">
        <w:r>
          <w:rPr>
            <w:rFonts w:ascii="仿宋" w:eastAsia="仿宋" w:hAnsi="仿宋" w:cs="仿宋" w:hint="eastAsia"/>
            <w:lang w:eastAsia="zh-CN"/>
          </w:rPr>
          <w:t>十一、生产安全保护</w:t>
        </w:r>
        <w:r>
          <w:tab/>
        </w:r>
        <w:r>
          <w:fldChar w:fldCharType="begin"/>
        </w:r>
        <w:r>
          <w:instrText xml:space="preserve"> PAGEREF _Toc21477 \h </w:instrText>
        </w:r>
        <w:r>
          <w:fldChar w:fldCharType="separate"/>
        </w:r>
        <w:r>
          <w:t>40</w:t>
        </w:r>
        <w:r>
          <w:fldChar w:fldCharType="end"/>
        </w:r>
      </w:hyperlink>
    </w:p>
    <w:p>
      <w:pPr>
        <w:pStyle w:val="TOC2"/>
        <w:tabs>
          <w:tab w:val="right" w:leader="dot" w:pos="8306"/>
        </w:tabs>
      </w:pPr>
      <w:hyperlink w:anchor="_Toc21805" w:history="1">
        <w:r>
          <w:rPr>
            <w:rFonts w:ascii="仿宋" w:eastAsia="仿宋" w:hAnsi="仿宋" w:cs="仿宋" w:hint="eastAsia"/>
            <w:lang w:eastAsia="zh-CN"/>
          </w:rPr>
          <w:t>(一)、消防安全</w:t>
        </w:r>
        <w:r>
          <w:tab/>
        </w:r>
        <w:r>
          <w:fldChar w:fldCharType="begin"/>
        </w:r>
        <w:r>
          <w:instrText xml:space="preserve"> PAGEREF _Toc21805 \h </w:instrText>
        </w:r>
        <w:r>
          <w:fldChar w:fldCharType="separate"/>
        </w:r>
        <w:r>
          <w:t>40</w:t>
        </w:r>
        <w:r>
          <w:fldChar w:fldCharType="end"/>
        </w:r>
      </w:hyperlink>
    </w:p>
    <w:p>
      <w:pPr>
        <w:pStyle w:val="TOC2"/>
        <w:tabs>
          <w:tab w:val="right" w:leader="dot" w:pos="8306"/>
        </w:tabs>
      </w:pPr>
      <w:hyperlink w:anchor="_Toc24712" w:history="1">
        <w:r>
          <w:rPr>
            <w:rFonts w:ascii="仿宋" w:eastAsia="仿宋" w:hAnsi="仿宋" w:cs="仿宋" w:hint="eastAsia"/>
            <w:lang w:eastAsia="zh-CN"/>
          </w:rPr>
          <w:t>(二)、防火防爆总图布置措施</w:t>
        </w:r>
        <w:r>
          <w:tab/>
        </w:r>
        <w:r>
          <w:fldChar w:fldCharType="begin"/>
        </w:r>
        <w:r>
          <w:instrText xml:space="preserve"> PAGEREF _Toc24712 \h </w:instrText>
        </w:r>
        <w:r>
          <w:fldChar w:fldCharType="separate"/>
        </w:r>
        <w:r>
          <w:t>41</w:t>
        </w:r>
        <w:r>
          <w:fldChar w:fldCharType="end"/>
        </w:r>
      </w:hyperlink>
    </w:p>
    <w:p>
      <w:pPr>
        <w:pStyle w:val="TOC2"/>
        <w:tabs>
          <w:tab w:val="right" w:leader="dot" w:pos="8306"/>
        </w:tabs>
      </w:pPr>
      <w:hyperlink w:anchor="_Toc11405" w:history="1">
        <w:r>
          <w:rPr>
            <w:rFonts w:ascii="仿宋" w:eastAsia="仿宋" w:hAnsi="仿宋" w:cs="仿宋" w:hint="eastAsia"/>
            <w:lang w:eastAsia="zh-CN"/>
          </w:rPr>
          <w:t>(三)、自然灾害防范措施</w:t>
        </w:r>
        <w:r>
          <w:tab/>
        </w:r>
        <w:r>
          <w:fldChar w:fldCharType="begin"/>
        </w:r>
        <w:r>
          <w:instrText xml:space="preserve"> PAGEREF _Toc11405 \h </w:instrText>
        </w:r>
        <w:r>
          <w:fldChar w:fldCharType="separate"/>
        </w:r>
        <w:r>
          <w:t>42</w:t>
        </w:r>
        <w:r>
          <w:fldChar w:fldCharType="end"/>
        </w:r>
      </w:hyperlink>
    </w:p>
    <w:p>
      <w:pPr>
        <w:pStyle w:val="TOC2"/>
        <w:tabs>
          <w:tab w:val="right" w:leader="dot" w:pos="8306"/>
        </w:tabs>
      </w:pPr>
      <w:hyperlink w:anchor="_Toc27435" w:history="1">
        <w:r>
          <w:rPr>
            <w:rFonts w:ascii="仿宋" w:eastAsia="仿宋" w:hAnsi="仿宋" w:cs="仿宋" w:hint="eastAsia"/>
            <w:lang w:eastAsia="zh-CN"/>
          </w:rPr>
          <w:t>(四)、安全色及安全标志使用要求</w:t>
        </w:r>
        <w:r>
          <w:tab/>
        </w:r>
        <w:r>
          <w:fldChar w:fldCharType="begin"/>
        </w:r>
        <w:r>
          <w:instrText xml:space="preserve"> PAGEREF _Toc27435 \h </w:instrText>
        </w:r>
        <w:r>
          <w:fldChar w:fldCharType="separate"/>
        </w:r>
        <w:r>
          <w:t>43</w:t>
        </w:r>
        <w:r>
          <w:fldChar w:fldCharType="end"/>
        </w:r>
      </w:hyperlink>
    </w:p>
    <w:p>
      <w:pPr>
        <w:pStyle w:val="TOC2"/>
        <w:tabs>
          <w:tab w:val="right" w:leader="dot" w:pos="8306"/>
        </w:tabs>
      </w:pPr>
      <w:hyperlink w:anchor="_Toc16507" w:history="1">
        <w:r>
          <w:rPr>
            <w:rFonts w:ascii="仿宋" w:eastAsia="仿宋" w:hAnsi="仿宋" w:cs="仿宋" w:hint="eastAsia"/>
            <w:lang w:eastAsia="zh-CN"/>
          </w:rPr>
          <w:t>(五)、防尘防毒措施</w:t>
        </w:r>
        <w:r>
          <w:tab/>
        </w:r>
        <w:r>
          <w:fldChar w:fldCharType="begin"/>
        </w:r>
        <w:r>
          <w:instrText xml:space="preserve"> PAGEREF _Toc16507 \h </w:instrText>
        </w:r>
        <w:r>
          <w:fldChar w:fldCharType="separate"/>
        </w:r>
        <w:r>
          <w:t>44</w:t>
        </w:r>
        <w:r>
          <w:fldChar w:fldCharType="end"/>
        </w:r>
      </w:hyperlink>
    </w:p>
    <w:p>
      <w:pPr>
        <w:pStyle w:val="TOC2"/>
        <w:tabs>
          <w:tab w:val="right" w:leader="dot" w:pos="8306"/>
        </w:tabs>
      </w:pPr>
      <w:hyperlink w:anchor="_Toc24957" w:history="1">
        <w:r>
          <w:rPr>
            <w:rFonts w:ascii="仿宋" w:eastAsia="仿宋" w:hAnsi="仿宋" w:cs="仿宋" w:hint="eastAsia"/>
            <w:lang w:eastAsia="zh-CN"/>
          </w:rPr>
          <w:t>(六)、防静电、触电防护及防雷措施</w:t>
        </w:r>
        <w:r>
          <w:tab/>
        </w:r>
        <w:r>
          <w:fldChar w:fldCharType="begin"/>
        </w:r>
        <w:r>
          <w:instrText xml:space="preserve"> PAGEREF _Toc24957 \h </w:instrText>
        </w:r>
        <w:r>
          <w:fldChar w:fldCharType="separate"/>
        </w:r>
        <w:r>
          <w:t>45</w:t>
        </w:r>
        <w:r>
          <w:fldChar w:fldCharType="end"/>
        </w:r>
      </w:hyperlink>
    </w:p>
    <w:p>
      <w:pPr>
        <w:pStyle w:val="TOC2"/>
        <w:tabs>
          <w:tab w:val="right" w:leader="dot" w:pos="8306"/>
        </w:tabs>
      </w:pPr>
      <w:hyperlink w:anchor="_Toc24150" w:history="1">
        <w:r>
          <w:rPr>
            <w:rFonts w:ascii="仿宋" w:eastAsia="仿宋" w:hAnsi="仿宋" w:cs="仿宋" w:hint="eastAsia"/>
            <w:lang w:eastAsia="zh-CN"/>
          </w:rPr>
          <w:t>(七)、机械设备安全保障措施</w:t>
        </w:r>
        <w:r>
          <w:tab/>
        </w:r>
        <w:r>
          <w:fldChar w:fldCharType="begin"/>
        </w:r>
        <w:r>
          <w:instrText xml:space="preserve"> PAGEREF _Toc24150 \h </w:instrText>
        </w:r>
        <w:r>
          <w:fldChar w:fldCharType="separate"/>
        </w:r>
        <w:r>
          <w:t>46</w:t>
        </w:r>
        <w:r>
          <w:fldChar w:fldCharType="end"/>
        </w:r>
      </w:hyperlink>
    </w:p>
    <w:p>
      <w:pPr>
        <w:pStyle w:val="TOC1"/>
        <w:tabs>
          <w:tab w:val="right" w:leader="dot" w:pos="8306"/>
        </w:tabs>
      </w:pPr>
      <w:hyperlink w:anchor="_Toc16420" w:history="1">
        <w:r>
          <w:rPr>
            <w:rFonts w:ascii="仿宋" w:eastAsia="仿宋" w:hAnsi="仿宋" w:cs="仿宋" w:hint="eastAsia"/>
            <w:lang w:eastAsia="zh-CN"/>
          </w:rPr>
          <w:t>十二、数控磨床项目计划安排</w:t>
        </w:r>
        <w:r>
          <w:tab/>
        </w:r>
        <w:r>
          <w:fldChar w:fldCharType="begin"/>
        </w:r>
        <w:r>
          <w:instrText xml:space="preserve"> PAGEREF _Toc16420 \h </w:instrText>
        </w:r>
        <w:r>
          <w:fldChar w:fldCharType="separate"/>
        </w:r>
        <w:r>
          <w:t>48</w:t>
        </w:r>
        <w:r>
          <w:fldChar w:fldCharType="end"/>
        </w:r>
      </w:hyperlink>
    </w:p>
    <w:p>
      <w:pPr>
        <w:pStyle w:val="TOC2"/>
        <w:tabs>
          <w:tab w:val="right" w:leader="dot" w:pos="8306"/>
        </w:tabs>
      </w:pPr>
      <w:hyperlink w:anchor="_Toc27105" w:history="1">
        <w:r>
          <w:rPr>
            <w:rFonts w:ascii="仿宋" w:eastAsia="仿宋" w:hAnsi="仿宋" w:cs="仿宋" w:hint="eastAsia"/>
            <w:lang w:eastAsia="zh-CN"/>
          </w:rPr>
          <w:t>(一)、建设周期</w:t>
        </w:r>
        <w:r>
          <w:tab/>
        </w:r>
        <w:r>
          <w:fldChar w:fldCharType="begin"/>
        </w:r>
        <w:r>
          <w:instrText xml:space="preserve"> PAGEREF _Toc27105 \h </w:instrText>
        </w:r>
        <w:r>
          <w:fldChar w:fldCharType="separate"/>
        </w:r>
        <w:r>
          <w:t>48</w:t>
        </w:r>
        <w:r>
          <w:fldChar w:fldCharType="end"/>
        </w:r>
      </w:hyperlink>
    </w:p>
    <w:p>
      <w:pPr>
        <w:pStyle w:val="TOC2"/>
        <w:tabs>
          <w:tab w:val="right" w:leader="dot" w:pos="8306"/>
        </w:tabs>
      </w:pPr>
      <w:hyperlink w:anchor="_Toc13988" w:history="1">
        <w:r>
          <w:rPr>
            <w:rFonts w:ascii="仿宋" w:eastAsia="仿宋" w:hAnsi="仿宋" w:cs="仿宋" w:hint="eastAsia"/>
            <w:lang w:eastAsia="zh-CN"/>
          </w:rPr>
          <w:t>(二)、建设进度</w:t>
        </w:r>
        <w:r>
          <w:tab/>
        </w:r>
        <w:r>
          <w:fldChar w:fldCharType="begin"/>
        </w:r>
        <w:r>
          <w:instrText xml:space="preserve"> PAGEREF _Toc13988 \h </w:instrText>
        </w:r>
        <w:r>
          <w:fldChar w:fldCharType="separate"/>
        </w:r>
        <w:r>
          <w:t>49</w:t>
        </w:r>
        <w:r>
          <w:fldChar w:fldCharType="end"/>
        </w:r>
      </w:hyperlink>
    </w:p>
    <w:p>
      <w:pPr>
        <w:pStyle w:val="TOC2"/>
        <w:tabs>
          <w:tab w:val="right" w:leader="dot" w:pos="8306"/>
        </w:tabs>
      </w:pPr>
      <w:hyperlink w:anchor="_Toc3097" w:history="1">
        <w:r>
          <w:rPr>
            <w:rFonts w:ascii="仿宋" w:eastAsia="仿宋" w:hAnsi="仿宋" w:cs="仿宋" w:hint="eastAsia"/>
            <w:lang w:eastAsia="zh-CN"/>
          </w:rPr>
          <w:t>(三)、进度安排注意事项</w:t>
        </w:r>
        <w:r>
          <w:tab/>
        </w:r>
        <w:r>
          <w:fldChar w:fldCharType="begin"/>
        </w:r>
        <w:r>
          <w:instrText xml:space="preserve"> PAGEREF _Toc3097 \h </w:instrText>
        </w:r>
        <w:r>
          <w:fldChar w:fldCharType="separate"/>
        </w:r>
        <w:r>
          <w:t>49</w:t>
        </w:r>
        <w:r>
          <w:fldChar w:fldCharType="end"/>
        </w:r>
      </w:hyperlink>
    </w:p>
    <w:p>
      <w:pPr>
        <w:pStyle w:val="TOC2"/>
        <w:tabs>
          <w:tab w:val="right" w:leader="dot" w:pos="8306"/>
        </w:tabs>
      </w:pPr>
      <w:hyperlink w:anchor="_Toc19306" w:history="1">
        <w:r>
          <w:rPr>
            <w:rFonts w:ascii="仿宋" w:eastAsia="仿宋" w:hAnsi="仿宋" w:cs="仿宋" w:hint="eastAsia"/>
            <w:lang w:eastAsia="zh-CN"/>
          </w:rPr>
          <w:t>(四)、人力资源配置</w:t>
        </w:r>
        <w:r>
          <w:tab/>
        </w:r>
        <w:r>
          <w:fldChar w:fldCharType="begin"/>
        </w:r>
        <w:r>
          <w:instrText xml:space="preserve"> PAGEREF _Toc19306 \h </w:instrText>
        </w:r>
        <w:r>
          <w:fldChar w:fldCharType="separate"/>
        </w:r>
        <w:r>
          <w:t>51</w:t>
        </w:r>
        <w:r>
          <w:fldChar w:fldCharType="end"/>
        </w:r>
      </w:hyperlink>
    </w:p>
    <w:p>
      <w:pPr>
        <w:pStyle w:val="TOC1"/>
        <w:tabs>
          <w:tab w:val="right" w:leader="dot" w:pos="8306"/>
        </w:tabs>
      </w:pPr>
      <w:hyperlink w:anchor="_Toc13720" w:history="1">
        <w:r>
          <w:rPr>
            <w:rFonts w:ascii="仿宋" w:eastAsia="仿宋" w:hAnsi="仿宋" w:cs="仿宋" w:hint="eastAsia"/>
            <w:lang w:eastAsia="zh-CN"/>
          </w:rPr>
          <w:t>十三、数控磨床项目治理与监督</w:t>
        </w:r>
        <w:r>
          <w:tab/>
        </w:r>
        <w:r>
          <w:fldChar w:fldCharType="begin"/>
        </w:r>
        <w:r>
          <w:instrText xml:space="preserve"> PAGEREF _Toc13720 \h </w:instrText>
        </w:r>
        <w:r>
          <w:fldChar w:fldCharType="separate"/>
        </w:r>
        <w:r>
          <w:t>52</w:t>
        </w:r>
        <w:r>
          <w:fldChar w:fldCharType="end"/>
        </w:r>
      </w:hyperlink>
    </w:p>
    <w:p>
      <w:pPr>
        <w:pStyle w:val="TOC2"/>
        <w:tabs>
          <w:tab w:val="right" w:leader="dot" w:pos="8306"/>
        </w:tabs>
      </w:pPr>
      <w:hyperlink w:anchor="_Toc2333" w:history="1">
        <w:r>
          <w:rPr>
            <w:rFonts w:ascii="仿宋" w:eastAsia="仿宋" w:hAnsi="仿宋" w:cs="仿宋" w:hint="eastAsia"/>
            <w:lang w:eastAsia="zh-CN"/>
          </w:rPr>
          <w:t>(一)、数控磨床项目治理结构</w:t>
        </w:r>
        <w:r>
          <w:tab/>
        </w:r>
        <w:r>
          <w:fldChar w:fldCharType="begin"/>
        </w:r>
        <w:r>
          <w:instrText xml:space="preserve"> PAGEREF _Toc2333 \h </w:instrText>
        </w:r>
        <w:r>
          <w:fldChar w:fldCharType="separate"/>
        </w:r>
        <w:r>
          <w:t>52</w:t>
        </w:r>
        <w:r>
          <w:fldChar w:fldCharType="end"/>
        </w:r>
      </w:hyperlink>
    </w:p>
    <w:p>
      <w:pPr>
        <w:pStyle w:val="TOC2"/>
        <w:tabs>
          <w:tab w:val="right" w:leader="dot" w:pos="8306"/>
        </w:tabs>
      </w:pPr>
      <w:hyperlink w:anchor="_Toc30990" w:history="1">
        <w:r>
          <w:rPr>
            <w:rFonts w:ascii="仿宋" w:eastAsia="仿宋" w:hAnsi="仿宋" w:cs="仿宋" w:hint="eastAsia"/>
            <w:lang w:eastAsia="zh-CN"/>
          </w:rPr>
          <w:t>(二)、监督与审计</w:t>
        </w:r>
        <w:r>
          <w:tab/>
        </w:r>
        <w:r>
          <w:fldChar w:fldCharType="begin"/>
        </w:r>
        <w:r>
          <w:instrText xml:space="preserve"> PAGEREF _Toc30990 \h </w:instrText>
        </w:r>
        <w:r>
          <w:fldChar w:fldCharType="separate"/>
        </w:r>
        <w:r>
          <w:t>53</w:t>
        </w:r>
        <w:r>
          <w:fldChar w:fldCharType="end"/>
        </w:r>
      </w:hyperlink>
    </w:p>
    <w:p>
      <w:pPr>
        <w:pStyle w:val="TOC1"/>
        <w:tabs>
          <w:tab w:val="right" w:leader="dot" w:pos="8306"/>
        </w:tabs>
      </w:pPr>
      <w:hyperlink w:anchor="_Toc18352" w:history="1">
        <w:r>
          <w:rPr>
            <w:rFonts w:ascii="仿宋" w:eastAsia="仿宋" w:hAnsi="仿宋" w:cs="仿宋" w:hint="eastAsia"/>
            <w:lang w:eastAsia="zh-CN"/>
          </w:rPr>
          <w:t>十四、数控磨床项目工程方案分析</w:t>
        </w:r>
        <w:r>
          <w:tab/>
        </w:r>
        <w:r>
          <w:fldChar w:fldCharType="begin"/>
        </w:r>
        <w:r>
          <w:instrText xml:space="preserve"> PAGEREF _Toc18352 \h </w:instrText>
        </w:r>
        <w:r>
          <w:fldChar w:fldCharType="separate"/>
        </w:r>
        <w:r>
          <w:t>55</w:t>
        </w:r>
        <w:r>
          <w:fldChar w:fldCharType="end"/>
        </w:r>
      </w:hyperlink>
    </w:p>
    <w:p>
      <w:pPr>
        <w:pStyle w:val="TOC2"/>
        <w:tabs>
          <w:tab w:val="right" w:leader="dot" w:pos="8306"/>
        </w:tabs>
      </w:pPr>
      <w:hyperlink w:anchor="_Toc9886" w:history="1">
        <w:r>
          <w:rPr>
            <w:rFonts w:ascii="仿宋" w:eastAsia="仿宋" w:hAnsi="仿宋" w:cs="仿宋" w:hint="eastAsia"/>
            <w:lang w:eastAsia="zh-CN"/>
          </w:rPr>
          <w:t>(一)、建筑工程设计原则</w:t>
        </w:r>
        <w:r>
          <w:tab/>
        </w:r>
        <w:r>
          <w:fldChar w:fldCharType="begin"/>
        </w:r>
        <w:r>
          <w:instrText xml:space="preserve"> PAGEREF _Toc9886 \h </w:instrText>
        </w:r>
        <w:r>
          <w:fldChar w:fldCharType="separate"/>
        </w:r>
        <w:r>
          <w:t>55</w:t>
        </w:r>
        <w:r>
          <w:fldChar w:fldCharType="end"/>
        </w:r>
      </w:hyperlink>
    </w:p>
    <w:p>
      <w:pPr>
        <w:pStyle w:val="TOC2"/>
        <w:tabs>
          <w:tab w:val="right" w:leader="dot" w:pos="8306"/>
        </w:tabs>
      </w:pPr>
      <w:hyperlink w:anchor="_Toc30405" w:history="1">
        <w:r>
          <w:rPr>
            <w:rFonts w:ascii="仿宋" w:eastAsia="仿宋" w:hAnsi="仿宋" w:cs="仿宋" w:hint="eastAsia"/>
            <w:lang w:eastAsia="zh-CN"/>
          </w:rPr>
          <w:t>(二)、土建工程建设指标</w:t>
        </w:r>
        <w:r>
          <w:tab/>
        </w:r>
        <w:r>
          <w:fldChar w:fldCharType="begin"/>
        </w:r>
        <w:r>
          <w:instrText xml:space="preserve"> PAGEREF _Toc30405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32"/>
      <w:r>
        <w:rPr>
          <w:rFonts w:ascii="仿宋" w:eastAsia="仿宋" w:hAnsi="仿宋" w:cs="仿宋" w:hint="eastAsia"/>
          <w:sz w:val="28"/>
          <w:lang w:eastAsia="zh-CN"/>
        </w:rPr>
        <w:t>一、数控磨床项目建设单位说明</w:t>
      </w:r>
      <w:bookmarkEnd w:id="2"/>
    </w:p>
    <w:p>
      <w:pPr>
        <w:pStyle w:val="Heading2"/>
        <w:rPr>
          <w:rFonts w:ascii="仿宋" w:eastAsia="仿宋" w:hAnsi="仿宋" w:cs="仿宋" w:hint="eastAsia"/>
          <w:lang w:eastAsia="zh-CN"/>
        </w:rPr>
      </w:pPr>
      <w:bookmarkStart w:id="3" w:name="_Toc31527"/>
      <w:r>
        <w:rPr>
          <w:rFonts w:ascii="仿宋" w:eastAsia="仿宋" w:hAnsi="仿宋" w:cs="仿宋" w:hint="eastAsia"/>
          <w:lang w:eastAsia="zh-CN"/>
        </w:rPr>
        <w:t>(一)、数控磨床项目承办单位基本情况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68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控磨床项目承办单位的XXXX，我们着眼于实现可持续的经济效益。通过技术创新和解决方案的提供，公司预计在数控磨床项目执行期间将获得可观的收入增长。这一收入来源主要包括数控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同时，我们注重成本控制和效率提升，以确保数控磨床项目的可持续盈利。透过精细的管理和资源优化，公司期望实现数控磨床项目利润最大化。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数控磨床项目实施进行全面的投资评估，包括数控磨床项目启动阶段的资金投入和后续运营成本。通过对数控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数控磨床项目实施过程中具备足够的资金流动性，公司将进行详尽的现金流分析。这包括资金需求的合理预测、数控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751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061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数控磨床项目的技术管理特点体现在其创新导向。通过引入最先进的技术趋势和解决方案，数控磨床项目致力于提升科技含量、提高质量和效率水平。这意味着我们将采用最新的工具和方法，确保数控磨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控磨床项目技术管理的显著特征。通过整合不同领域的技术资源，我们实现了跨学科的协同工作。这有助于优化技术架构，提高整体效能。此外，整合性策略还促进了不同技术团队之间的紧密沟通和高效合作，确保数控磨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控磨床项目所采用的技术。通过不断优化技术方案，数控磨床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数控磨床项目团队将在数控磨床项目初期识别可能的技术风险，并采取相应的预防和应对措施。通过建立健全的风险评估机制，数控磨床项目能够在实施过程中及时发现并解决潜在的技术问题，保障数控磨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控磨床项目中，技术将成为数控磨床项目成功的有力支持。这一深度剖析揭示了技术管理在数控磨床项目实施中的关键作用，为数控磨床项目的技术基础奠定了坚实的基础。</w:t>
      </w:r>
    </w:p>
    <w:p>
      <w:pPr>
        <w:pStyle w:val="Heading2"/>
        <w:ind w:firstLine="560" w:firstLineChars="200"/>
        <w:rPr>
          <w:rFonts w:ascii="仿宋" w:eastAsia="仿宋" w:hAnsi="仿宋" w:cs="仿宋" w:hint="eastAsia"/>
          <w:sz w:val="28"/>
          <w:lang w:eastAsia="zh-CN"/>
        </w:rPr>
      </w:pPr>
      <w:bookmarkStart w:id="7" w:name="_Toc10838"/>
      <w:r>
        <w:rPr>
          <w:rFonts w:ascii="仿宋" w:eastAsia="仿宋" w:hAnsi="仿宋" w:cs="仿宋" w:hint="eastAsia"/>
          <w:sz w:val="28"/>
          <w:lang w:eastAsia="zh-CN"/>
        </w:rPr>
        <w:t>(二)、数控磨床项目工艺技术设计方案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控磨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控磨床项目将严格按照相关行业规范要求进行组织。通过有效控制产品质量，数控磨床项目将致力于为顾客提供优质的数控磨床项目产品和良好的服务。这体现了数控磨床项目对于生产活动合规性和质量标准的高度重视，为数控磨床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数控磨床项目注重生态效益和清洁生产原则。数控磨床项目建设将紧密结合地方特色经济发展，与社会经济发展规划和区域环境保护规划方案相协调一致。通过与当地区域自然生态系统的结合，数控磨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控磨床项目产品具有多样化的客户需求和个性化的特点。因此，数控磨床项目产品规格品种多样，且单批生产数量较小。为满足这一特点，数控磨床项目承办单位将建设先进的柔性制造生产线。通过广泛应用柔性制造技术，数控磨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控磨床项目采用的技术具有较高的技术含量和自动化水平，处于国内先进水平。这一技术选用不仅体现了对生产效率、质量和环境友好性的高标准要求，同时为数控磨床项目的可持续发展奠定了坚实的基础。</w:t>
      </w:r>
    </w:p>
    <w:p>
      <w:pPr>
        <w:pStyle w:val="Heading2"/>
        <w:ind w:firstLine="560" w:firstLineChars="200"/>
        <w:rPr>
          <w:rFonts w:ascii="仿宋" w:eastAsia="仿宋" w:hAnsi="仿宋" w:cs="仿宋" w:hint="eastAsia"/>
          <w:sz w:val="28"/>
          <w:lang w:eastAsia="zh-CN"/>
        </w:rPr>
      </w:pPr>
      <w:bookmarkStart w:id="8" w:name="_Toc545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为确保数控磨床项目的高效生产和技术实施，我们制定了一套精心设计的设备选型方案，以满足数控磨床项目生产、质量和环保的要求。该方案的主要特点如下：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控磨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针对数控磨床项目产品的多样性和小批量生产的特点，我们将建设柔性制造生产线。通过在设备选型中考虑柔性制造技术，可以灵活应对不同产品规格和生产需求，实现生产线的高度灵活性和适应性。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9065"/>
      <w:r>
        <w:rPr>
          <w:rFonts w:ascii="仿宋" w:eastAsia="仿宋" w:hAnsi="仿宋" w:cs="仿宋" w:hint="eastAsia"/>
          <w:sz w:val="28"/>
          <w:lang w:eastAsia="zh-CN"/>
        </w:rPr>
        <w:t>三、数控磨床项目建设背景及必要性分析</w:t>
      </w:r>
      <w:bookmarkEnd w:id="9"/>
    </w:p>
    <w:p>
      <w:pPr>
        <w:pStyle w:val="Heading2"/>
        <w:rPr>
          <w:rFonts w:ascii="仿宋" w:eastAsia="仿宋" w:hAnsi="仿宋" w:cs="仿宋" w:hint="eastAsia"/>
          <w:lang w:eastAsia="zh-CN"/>
        </w:rPr>
      </w:pPr>
      <w:bookmarkStart w:id="10" w:name="_Toc12831"/>
      <w:r>
        <w:rPr>
          <w:rFonts w:ascii="仿宋" w:eastAsia="仿宋" w:hAnsi="仿宋" w:cs="仿宋" w:hint="eastAsia"/>
          <w:lang w:eastAsia="zh-CN"/>
        </w:rPr>
        <w:t>(一)、数控磨床项目背景分析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控磨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控磨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控磨床项目在这个潮流中的定位。同时，我们将关注行业内涌现的新兴机遇，以便数控磨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控磨床项目提供了强大的发展动力。我们将聚焦于行业内最新的技术发展趋势，包括但不限于人工智能、大数据分析、物联网等领域。通过深度的技术研究，我们将确保数控磨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数控磨床项目发展的源泉。我们将投入更多的精力对市场需求进行深入剖析，超越表面的需求，深入挖掘潜在的市场痛点和机遇。通过对市场需求的细致了解，数控磨床项目将更有针对性地设计解决方案，满足市场的多样化需求，从而更好地促进数控磨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数控磨床项目战略至关重要。我们将对竞争态势进行更为深入的分析，包括但不限于市场份额、产品特点、客户满意度等多个维度。通过深度的竞争分析，数控磨床项目将能够更准确地把握市场脉搏，制定具有竞争力的数控磨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数控磨床项目的发展具有直接的影响。我们将进行更为全面的法规和政策分析，了解行业发展中的潜在法律风险和合规挑战。通过充分了解和遵守相关法规，数控磨床项目将确保在法律框架内合法合规运营，为数控磨床项目的稳健发展提供有力支持。</w:t>
      </w:r>
    </w:p>
    <w:p>
      <w:pPr>
        <w:pStyle w:val="Heading2"/>
        <w:ind w:firstLine="560" w:firstLineChars="200"/>
        <w:rPr>
          <w:rFonts w:ascii="仿宋" w:eastAsia="仿宋" w:hAnsi="仿宋" w:cs="仿宋" w:hint="eastAsia"/>
          <w:sz w:val="28"/>
          <w:lang w:eastAsia="zh-CN"/>
        </w:rPr>
      </w:pPr>
      <w:bookmarkStart w:id="11" w:name="_Toc10877"/>
      <w:r>
        <w:rPr>
          <w:rFonts w:ascii="仿宋" w:eastAsia="仿宋" w:hAnsi="仿宋" w:cs="仿宋" w:hint="eastAsia"/>
          <w:sz w:val="28"/>
          <w:lang w:eastAsia="zh-CN"/>
        </w:rPr>
        <w:t>(二)、数控磨床项目建设必要性分析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磨床项目建设的迫切性源于对行业发展趋势的深刻洞察。我们正处于一个行业变革的时代，科技创新、数字化转型成为企业发展的关键动力。数控磨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数控磨床项目建设不仅仅是为了跟上潮流，更是为了通过技术创新推动企业的持续发展。通过引入先进的技术和解决方案，数控磨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数控磨床项目的建设成为必然选择，通过提高产品质量、拓展服务领域，从而在竞争中获得更多的机会。数控磨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数控磨床项目建设的必要性体现在对客户需求更精准的满足。通过数控磨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磨床项目建设的背后是对企业持续创新的追求。只有通过不断创新，企业才能在竞争中立于不败之地。数控磨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9526"/>
      <w:r>
        <w:rPr>
          <w:rFonts w:ascii="仿宋" w:eastAsia="仿宋" w:hAnsi="仿宋" w:cs="仿宋" w:hint="eastAsia"/>
          <w:sz w:val="28"/>
          <w:lang w:eastAsia="zh-CN"/>
        </w:rPr>
        <w:t>四、数控磨床项目危机管理</w:t>
      </w:r>
      <w:bookmarkEnd w:id="12"/>
    </w:p>
    <w:p>
      <w:pPr>
        <w:pStyle w:val="Heading2"/>
        <w:rPr>
          <w:rFonts w:ascii="仿宋" w:eastAsia="仿宋" w:hAnsi="仿宋" w:cs="仿宋" w:hint="eastAsia"/>
          <w:lang w:eastAsia="zh-CN"/>
        </w:rPr>
      </w:pPr>
      <w:bookmarkStart w:id="13" w:name="_Toc4865"/>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磨床项目危机管理中，危机预警与识别是确保数控磨床项目稳健运行的核心步骤。通过建立全面的监测机制，数控磨床项目团队旨在及时发现和理解潜在的风险和危机因素，以便采取及时的预防和应对措施，确保数控磨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首先，通过深入的风险评估，数控磨床项目团队全面分析了整个数控磨床项目和各个阶段可能存在的威胁。这包括准确评估每个潜在风险的发生概率和可能影响的程度，为后续危机预警提供了有力支持。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数控磨床项目团队着重于明确定义数控磨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控磨床项目进展的持续监控，团队能够及时发现潜在问题并作出迅速反应。数控磨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在这一阶段，团队的专业素养和反应速度将发挥至关重要的作用，以确保潜在危机能够在初期得到有效的处理，最大程度地减轻负面影响。通过危机预警与识别，数控磨床项目得以更有序、可控地推进。</w:t>
      </w:r>
    </w:p>
    <w:p>
      <w:pPr>
        <w:pStyle w:val="Heading2"/>
        <w:ind w:firstLine="560" w:firstLineChars="200"/>
        <w:rPr>
          <w:rFonts w:ascii="仿宋" w:eastAsia="仿宋" w:hAnsi="仿宋" w:cs="仿宋" w:hint="eastAsia"/>
          <w:sz w:val="28"/>
          <w:lang w:eastAsia="zh-CN"/>
        </w:rPr>
      </w:pPr>
      <w:bookmarkStart w:id="14" w:name="_Toc2136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在危机发生时，数控磨床项目团队立即行动，成立了应急小组。该小组的任务是迅速制定并实施紧急应对措施，以最小化潜在损失。以下是采取的主要措施：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暂停数控磨床项目进度：为遏制危机蔓延，数控磨床项目暂时停止进行，以便全面评估当前状况。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资源重新分配：重新评估数控磨床项目资源的分配，确保最大限度地减小损失。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实时沟通：与关键利益相关者建立实时沟通机制，向他们传递数控磨床项目危机的实际状况，保障数控磨床项目核心利益。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在紧急应对的同时，数控磨床项目团队强调了团队协作和有效沟通的重要性。以下是团队协作的关键举措：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信息共享机制：建立了信息共享平台，确保团队成员能够及时获取数控磨床项目危机的实时信息。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领导者沟通：数控磨床项目领导者通过定期会议和即时沟通工具，指导团队应对危机，保持团队稳定运行。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随着危机得到初步控制，数控磨床项目团队转向制定恢复计划，以确保数控磨床项目能够从中迅速恢复。主要恢复计划包括：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修复受损的进度计划：重新评估数控磨床项目进度，制定修复计划，确保数控磨床项目尽快回归正常进程。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重新调整资源分配：优化资源分配，确保数控磨床项目在有限资源下高效运转。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风险管理机制加强：对数控磨床项目风险进行全面评估，制定更强化的风险管理策略，以预防未来可能的危机。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8847"/>
      <w:r>
        <w:rPr>
          <w:rFonts w:ascii="仿宋" w:eastAsia="仿宋" w:hAnsi="仿宋" w:cs="仿宋" w:hint="eastAsia"/>
          <w:sz w:val="28"/>
          <w:lang w:eastAsia="zh-CN"/>
        </w:rPr>
        <w:t>五、数控磨床项目土建工程</w:t>
      </w:r>
      <w:bookmarkEnd w:id="15"/>
    </w:p>
    <w:p>
      <w:pPr>
        <w:pStyle w:val="Heading2"/>
        <w:rPr>
          <w:rFonts w:ascii="仿宋" w:eastAsia="仿宋" w:hAnsi="仿宋" w:cs="仿宋" w:hint="eastAsia"/>
          <w:lang w:eastAsia="zh-CN"/>
        </w:rPr>
      </w:pPr>
      <w:bookmarkStart w:id="16" w:name="_Toc45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在数控磨床项目的建筑工程设计中，我们将秉承一系列重要的设计原则，以确保数控磨床项目建筑在功能、美观、可持续性等方面达到最佳效果。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首要原则是确保建筑的功能性得到最大化的发挥。我们将充分理解数控磨床项目的实际需求，合理布局各个功能区域，保证建筑在满足业务需求的同时，提供高效的工作环境。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在建筑设计中，我们将综合考虑建设和运营成本。通过精细的经济效益分析，确保设计方案在高效利用资源的同时，对数控磨床项目的长期盈利能力有积极的贡献。</w:t>
      </w:r>
    </w:p>
    <w:p>
      <w:pPr>
        <w:pStyle w:val="Heading2"/>
        <w:ind w:firstLine="560" w:firstLineChars="200"/>
        <w:rPr>
          <w:rFonts w:ascii="仿宋" w:eastAsia="仿宋" w:hAnsi="仿宋" w:cs="仿宋" w:hint="eastAsia"/>
          <w:sz w:val="28"/>
          <w:lang w:eastAsia="zh-CN"/>
        </w:rPr>
      </w:pPr>
      <w:bookmarkStart w:id="17" w:name="_Toc144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磨床项目的土建工程设计中，我们将精准设定设计年限，结合数控磨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数控磨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6324"/>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数控磨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数控磨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https://d.book118.com/318051034074006037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数控磨床项目规划设计蓝图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9757D"/>
    <w:rsid w:val="181975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051034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2024-02-16T04:34:00Z</dcterms:created>
  <dcterms:modified xsi:type="dcterms:W3CDTF">2024-02-16T04:34:14Z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D594EA274A7F47C1B593FFACCDE5F1C2_11</vt:lpwstr>
  </property>
  <property fmtid="{D5CDD505-2E9C-101B-9397-08002B2CF9AE}" pid="3" name="KSOProductBuildVer">
    <vt:lpwstr>2052-12.1.0.16250</vt:lpwstr>
  </property>
</Properties>
</file>