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5"/>
          <w:footerReference w:type="default" r:id="rId6"/>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户外广告行业相关行业可行性分析报告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36" w:history="1">
        <w:r>
          <w:rPr>
            <w:rFonts w:ascii="仿宋" w:eastAsia="仿宋" w:hAnsi="仿宋" w:cs="仿宋" w:hint="eastAsia"/>
            <w:lang w:eastAsia="zh-CN"/>
          </w:rPr>
          <w:t>序言</w:t>
        </w:r>
        <w:r>
          <w:tab/>
        </w:r>
        <w:r>
          <w:fldChar w:fldCharType="begin"/>
        </w:r>
        <w:r>
          <w:instrText xml:space="preserve"> PAGEREF _Toc3036 \h </w:instrText>
        </w:r>
        <w:r>
          <w:fldChar w:fldCharType="separate"/>
        </w:r>
        <w:r>
          <w:t>3</w:t>
        </w:r>
        <w:r>
          <w:fldChar w:fldCharType="end"/>
        </w:r>
      </w:hyperlink>
    </w:p>
    <w:p>
      <w:pPr>
        <w:pStyle w:val="TOC1"/>
        <w:tabs>
          <w:tab w:val="right" w:leader="dot" w:pos="8306"/>
        </w:tabs>
      </w:pPr>
      <w:hyperlink w:anchor="_Toc11588" w:history="1">
        <w:r>
          <w:rPr>
            <w:rFonts w:ascii="仿宋" w:eastAsia="仿宋" w:hAnsi="仿宋" w:cs="仿宋" w:hint="eastAsia"/>
            <w:lang w:eastAsia="zh-CN"/>
          </w:rPr>
          <w:t>一、创新研发和知识产权保护</w:t>
        </w:r>
        <w:r>
          <w:tab/>
        </w:r>
        <w:r>
          <w:fldChar w:fldCharType="begin"/>
        </w:r>
        <w:r>
          <w:instrText xml:space="preserve"> PAGEREF _Toc11588 \h </w:instrText>
        </w:r>
        <w:r>
          <w:fldChar w:fldCharType="separate"/>
        </w:r>
        <w:r>
          <w:t>3</w:t>
        </w:r>
        <w:r>
          <w:fldChar w:fldCharType="end"/>
        </w:r>
      </w:hyperlink>
    </w:p>
    <w:p>
      <w:pPr>
        <w:pStyle w:val="TOC2"/>
        <w:tabs>
          <w:tab w:val="right" w:leader="dot" w:pos="8306"/>
        </w:tabs>
      </w:pPr>
      <w:hyperlink w:anchor="_Toc3779" w:history="1">
        <w:r>
          <w:rPr>
            <w:rFonts w:ascii="仿宋" w:eastAsia="仿宋" w:hAnsi="仿宋" w:cs="仿宋" w:hint="eastAsia"/>
            <w:lang w:eastAsia="zh-CN"/>
          </w:rPr>
          <w:t>(一)、创新研发的思路和方法</w:t>
        </w:r>
        <w:r>
          <w:tab/>
        </w:r>
        <w:r>
          <w:fldChar w:fldCharType="begin"/>
        </w:r>
        <w:r>
          <w:instrText xml:space="preserve"> PAGEREF _Toc3779 \h </w:instrText>
        </w:r>
        <w:r>
          <w:fldChar w:fldCharType="separate"/>
        </w:r>
        <w:r>
          <w:t>3</w:t>
        </w:r>
        <w:r>
          <w:fldChar w:fldCharType="end"/>
        </w:r>
      </w:hyperlink>
    </w:p>
    <w:p>
      <w:pPr>
        <w:pStyle w:val="TOC2"/>
        <w:tabs>
          <w:tab w:val="right" w:leader="dot" w:pos="8306"/>
        </w:tabs>
      </w:pPr>
      <w:hyperlink w:anchor="_Toc6927" w:history="1">
        <w:r>
          <w:rPr>
            <w:rFonts w:ascii="仿宋" w:eastAsia="仿宋" w:hAnsi="仿宋" w:cs="仿宋" w:hint="eastAsia"/>
            <w:lang w:eastAsia="zh-CN"/>
          </w:rPr>
          <w:t>(二)、知识产权保护的策略和措施</w:t>
        </w:r>
        <w:r>
          <w:tab/>
        </w:r>
        <w:r>
          <w:fldChar w:fldCharType="begin"/>
        </w:r>
        <w:r>
          <w:instrText xml:space="preserve"> PAGEREF _Toc6927 \h </w:instrText>
        </w:r>
        <w:r>
          <w:fldChar w:fldCharType="separate"/>
        </w:r>
        <w:r>
          <w:t>5</w:t>
        </w:r>
        <w:r>
          <w:fldChar w:fldCharType="end"/>
        </w:r>
      </w:hyperlink>
    </w:p>
    <w:p>
      <w:pPr>
        <w:pStyle w:val="TOC2"/>
        <w:tabs>
          <w:tab w:val="right" w:leader="dot" w:pos="8306"/>
        </w:tabs>
      </w:pPr>
      <w:hyperlink w:anchor="_Toc7682" w:history="1">
        <w:r>
          <w:rPr>
            <w:rFonts w:ascii="仿宋" w:eastAsia="仿宋" w:hAnsi="仿宋" w:cs="仿宋" w:hint="eastAsia"/>
            <w:lang w:eastAsia="zh-CN"/>
          </w:rPr>
          <w:t>(三)、技术转让和专利许可的协议管理</w:t>
        </w:r>
        <w:r>
          <w:tab/>
        </w:r>
        <w:r>
          <w:fldChar w:fldCharType="begin"/>
        </w:r>
        <w:r>
          <w:instrText xml:space="preserve"> PAGEREF _Toc7682 \h </w:instrText>
        </w:r>
        <w:r>
          <w:fldChar w:fldCharType="separate"/>
        </w:r>
        <w:r>
          <w:t>6</w:t>
        </w:r>
        <w:r>
          <w:fldChar w:fldCharType="end"/>
        </w:r>
      </w:hyperlink>
    </w:p>
    <w:p>
      <w:pPr>
        <w:pStyle w:val="TOC1"/>
        <w:tabs>
          <w:tab w:val="right" w:leader="dot" w:pos="8306"/>
        </w:tabs>
      </w:pPr>
      <w:hyperlink w:anchor="_Toc12055" w:history="1">
        <w:r>
          <w:rPr>
            <w:rFonts w:ascii="仿宋" w:eastAsia="仿宋" w:hAnsi="仿宋" w:cs="仿宋" w:hint="eastAsia"/>
            <w:lang w:eastAsia="zh-CN"/>
          </w:rPr>
          <w:t>二、产品定价和销售策略</w:t>
        </w:r>
        <w:r>
          <w:tab/>
        </w:r>
        <w:r>
          <w:fldChar w:fldCharType="begin"/>
        </w:r>
        <w:r>
          <w:instrText xml:space="preserve"> PAGEREF _Toc12055 \h </w:instrText>
        </w:r>
        <w:r>
          <w:fldChar w:fldCharType="separate"/>
        </w:r>
        <w:r>
          <w:t>8</w:t>
        </w:r>
        <w:r>
          <w:fldChar w:fldCharType="end"/>
        </w:r>
      </w:hyperlink>
    </w:p>
    <w:p>
      <w:pPr>
        <w:pStyle w:val="TOC2"/>
        <w:tabs>
          <w:tab w:val="right" w:leader="dot" w:pos="8306"/>
        </w:tabs>
      </w:pPr>
      <w:hyperlink w:anchor="_Toc14779" w:history="1">
        <w:r>
          <w:rPr>
            <w:rFonts w:ascii="仿宋" w:eastAsia="仿宋" w:hAnsi="仿宋" w:cs="仿宋" w:hint="eastAsia"/>
            <w:lang w:eastAsia="zh-CN"/>
          </w:rPr>
          <w:t>(一)、产品定价的原则和策略</w:t>
        </w:r>
        <w:r>
          <w:tab/>
        </w:r>
        <w:r>
          <w:fldChar w:fldCharType="begin"/>
        </w:r>
        <w:r>
          <w:instrText xml:space="preserve"> PAGEREF _Toc14779 \h </w:instrText>
        </w:r>
        <w:r>
          <w:fldChar w:fldCharType="separate"/>
        </w:r>
        <w:r>
          <w:t>8</w:t>
        </w:r>
        <w:r>
          <w:fldChar w:fldCharType="end"/>
        </w:r>
      </w:hyperlink>
    </w:p>
    <w:p>
      <w:pPr>
        <w:pStyle w:val="TOC2"/>
        <w:tabs>
          <w:tab w:val="right" w:leader="dot" w:pos="8306"/>
        </w:tabs>
      </w:pPr>
      <w:hyperlink w:anchor="_Toc32023" w:history="1">
        <w:r>
          <w:rPr>
            <w:rFonts w:ascii="仿宋" w:eastAsia="仿宋" w:hAnsi="仿宋" w:cs="仿宋" w:hint="eastAsia"/>
            <w:lang w:eastAsia="zh-CN"/>
          </w:rPr>
          <w:t>(二)、销售渠道的选择和拓展</w:t>
        </w:r>
        <w:r>
          <w:tab/>
        </w:r>
        <w:r>
          <w:fldChar w:fldCharType="begin"/>
        </w:r>
        <w:r>
          <w:instrText xml:space="preserve"> PAGEREF _Toc32023 \h </w:instrText>
        </w:r>
        <w:r>
          <w:fldChar w:fldCharType="separate"/>
        </w:r>
        <w:r>
          <w:t>9</w:t>
        </w:r>
        <w:r>
          <w:fldChar w:fldCharType="end"/>
        </w:r>
      </w:hyperlink>
    </w:p>
    <w:p>
      <w:pPr>
        <w:pStyle w:val="TOC2"/>
        <w:tabs>
          <w:tab w:val="right" w:leader="dot" w:pos="8306"/>
        </w:tabs>
      </w:pPr>
      <w:hyperlink w:anchor="_Toc29274" w:history="1">
        <w:r>
          <w:rPr>
            <w:rFonts w:ascii="仿宋" w:eastAsia="仿宋" w:hAnsi="仿宋" w:cs="仿宋" w:hint="eastAsia"/>
            <w:lang w:eastAsia="zh-CN"/>
          </w:rPr>
          <w:t>(三)、销售促进和营销活动的策划和实施</w:t>
        </w:r>
        <w:r>
          <w:tab/>
        </w:r>
        <w:r>
          <w:fldChar w:fldCharType="begin"/>
        </w:r>
        <w:r>
          <w:instrText xml:space="preserve"> PAGEREF _Toc29274 \h </w:instrText>
        </w:r>
        <w:r>
          <w:fldChar w:fldCharType="separate"/>
        </w:r>
        <w:r>
          <w:t>11</w:t>
        </w:r>
        <w:r>
          <w:fldChar w:fldCharType="end"/>
        </w:r>
      </w:hyperlink>
    </w:p>
    <w:p>
      <w:pPr>
        <w:pStyle w:val="TOC1"/>
        <w:tabs>
          <w:tab w:val="right" w:leader="dot" w:pos="8306"/>
        </w:tabs>
      </w:pPr>
      <w:hyperlink w:anchor="_Toc22782" w:history="1">
        <w:r>
          <w:rPr>
            <w:rFonts w:ascii="仿宋" w:eastAsia="仿宋" w:hAnsi="仿宋" w:cs="仿宋" w:hint="eastAsia"/>
            <w:lang w:eastAsia="zh-CN"/>
          </w:rPr>
          <w:t>三、户外广告行业行业社会文化影响评估</w:t>
        </w:r>
        <w:r>
          <w:tab/>
        </w:r>
        <w:r>
          <w:fldChar w:fldCharType="begin"/>
        </w:r>
        <w:r>
          <w:instrText xml:space="preserve"> PAGEREF _Toc22782 \h </w:instrText>
        </w:r>
        <w:r>
          <w:fldChar w:fldCharType="separate"/>
        </w:r>
        <w:r>
          <w:t>13</w:t>
        </w:r>
        <w:r>
          <w:fldChar w:fldCharType="end"/>
        </w:r>
      </w:hyperlink>
    </w:p>
    <w:p>
      <w:pPr>
        <w:pStyle w:val="TOC2"/>
        <w:tabs>
          <w:tab w:val="right" w:leader="dot" w:pos="8306"/>
        </w:tabs>
      </w:pPr>
      <w:hyperlink w:anchor="_Toc1147" w:history="1">
        <w:r>
          <w:rPr>
            <w:rFonts w:ascii="仿宋" w:eastAsia="仿宋" w:hAnsi="仿宋" w:cs="仿宋" w:hint="eastAsia"/>
            <w:lang w:eastAsia="zh-CN"/>
          </w:rPr>
          <w:t>(一)、户外广告行业在文化和艺术中的地位</w:t>
        </w:r>
        <w:r>
          <w:tab/>
        </w:r>
        <w:r>
          <w:fldChar w:fldCharType="begin"/>
        </w:r>
        <w:r>
          <w:instrText xml:space="preserve"> PAGEREF _Toc1147 \h </w:instrText>
        </w:r>
        <w:r>
          <w:fldChar w:fldCharType="separate"/>
        </w:r>
        <w:r>
          <w:t>13</w:t>
        </w:r>
        <w:r>
          <w:fldChar w:fldCharType="end"/>
        </w:r>
      </w:hyperlink>
    </w:p>
    <w:p>
      <w:pPr>
        <w:pStyle w:val="TOC2"/>
        <w:tabs>
          <w:tab w:val="right" w:leader="dot" w:pos="8306"/>
        </w:tabs>
      </w:pPr>
      <w:hyperlink w:anchor="_Toc2999" w:history="1">
        <w:r>
          <w:rPr>
            <w:rFonts w:ascii="仿宋" w:eastAsia="仿宋" w:hAnsi="仿宋" w:cs="仿宋" w:hint="eastAsia"/>
            <w:lang w:eastAsia="zh-CN"/>
          </w:rPr>
          <w:t>(二)、文化趋势对户外广告行业需求的影响</w:t>
        </w:r>
        <w:r>
          <w:tab/>
        </w:r>
        <w:r>
          <w:fldChar w:fldCharType="begin"/>
        </w:r>
        <w:r>
          <w:instrText xml:space="preserve"> PAGEREF _Toc2999 \h </w:instrText>
        </w:r>
        <w:r>
          <w:fldChar w:fldCharType="separate"/>
        </w:r>
        <w:r>
          <w:t>14</w:t>
        </w:r>
        <w:r>
          <w:fldChar w:fldCharType="end"/>
        </w:r>
      </w:hyperlink>
    </w:p>
    <w:p>
      <w:pPr>
        <w:pStyle w:val="TOC2"/>
        <w:tabs>
          <w:tab w:val="right" w:leader="dot" w:pos="8306"/>
        </w:tabs>
      </w:pPr>
      <w:hyperlink w:anchor="_Toc8470" w:history="1">
        <w:r>
          <w:rPr>
            <w:rFonts w:ascii="仿宋" w:eastAsia="仿宋" w:hAnsi="仿宋" w:cs="仿宋" w:hint="eastAsia"/>
            <w:lang w:eastAsia="zh-CN"/>
          </w:rPr>
          <w:t>(三)、社会文化因素的可行性分析</w:t>
        </w:r>
        <w:r>
          <w:tab/>
        </w:r>
        <w:r>
          <w:fldChar w:fldCharType="begin"/>
        </w:r>
        <w:r>
          <w:instrText xml:space="preserve"> PAGEREF _Toc8470 \h </w:instrText>
        </w:r>
        <w:r>
          <w:fldChar w:fldCharType="separate"/>
        </w:r>
        <w:r>
          <w:t>15</w:t>
        </w:r>
        <w:r>
          <w:fldChar w:fldCharType="end"/>
        </w:r>
      </w:hyperlink>
    </w:p>
    <w:p>
      <w:pPr>
        <w:pStyle w:val="TOC1"/>
        <w:tabs>
          <w:tab w:val="right" w:leader="dot" w:pos="8306"/>
        </w:tabs>
      </w:pPr>
      <w:hyperlink w:anchor="_Toc18224" w:history="1">
        <w:r>
          <w:rPr>
            <w:rFonts w:ascii="仿宋" w:eastAsia="仿宋" w:hAnsi="仿宋" w:cs="仿宋" w:hint="eastAsia"/>
            <w:lang w:eastAsia="zh-CN"/>
          </w:rPr>
          <w:t>四、质量管理和产品认证</w:t>
        </w:r>
        <w:r>
          <w:tab/>
        </w:r>
        <w:r>
          <w:fldChar w:fldCharType="begin"/>
        </w:r>
        <w:r>
          <w:instrText xml:space="preserve"> PAGEREF _Toc18224 \h </w:instrText>
        </w:r>
        <w:r>
          <w:fldChar w:fldCharType="separate"/>
        </w:r>
        <w:r>
          <w:t>16</w:t>
        </w:r>
        <w:r>
          <w:fldChar w:fldCharType="end"/>
        </w:r>
      </w:hyperlink>
    </w:p>
    <w:p>
      <w:pPr>
        <w:pStyle w:val="TOC2"/>
        <w:tabs>
          <w:tab w:val="right" w:leader="dot" w:pos="8306"/>
        </w:tabs>
      </w:pPr>
      <w:hyperlink w:anchor="_Toc11246" w:history="1">
        <w:r>
          <w:rPr>
            <w:rFonts w:ascii="仿宋" w:eastAsia="仿宋" w:hAnsi="仿宋" w:cs="仿宋" w:hint="eastAsia"/>
            <w:lang w:eastAsia="zh-CN"/>
          </w:rPr>
          <w:t>(一)、质量管理体系和产品认证要求</w:t>
        </w:r>
        <w:r>
          <w:tab/>
        </w:r>
        <w:r>
          <w:fldChar w:fldCharType="begin"/>
        </w:r>
        <w:r>
          <w:instrText xml:space="preserve"> PAGEREF _Toc11246 \h </w:instrText>
        </w:r>
        <w:r>
          <w:fldChar w:fldCharType="separate"/>
        </w:r>
        <w:r>
          <w:t>16</w:t>
        </w:r>
        <w:r>
          <w:fldChar w:fldCharType="end"/>
        </w:r>
      </w:hyperlink>
    </w:p>
    <w:p>
      <w:pPr>
        <w:pStyle w:val="TOC2"/>
        <w:tabs>
          <w:tab w:val="right" w:leader="dot" w:pos="8306"/>
        </w:tabs>
      </w:pPr>
      <w:hyperlink w:anchor="_Toc7040" w:history="1">
        <w:r>
          <w:rPr>
            <w:rFonts w:ascii="仿宋" w:eastAsia="仿宋" w:hAnsi="仿宋" w:cs="仿宋" w:hint="eastAsia"/>
            <w:lang w:eastAsia="zh-CN"/>
          </w:rPr>
          <w:t>(二)、质量控制的关键环节和措施</w:t>
        </w:r>
        <w:r>
          <w:tab/>
        </w:r>
        <w:r>
          <w:fldChar w:fldCharType="begin"/>
        </w:r>
        <w:r>
          <w:instrText xml:space="preserve"> PAGEREF _Toc7040 \h </w:instrText>
        </w:r>
        <w:r>
          <w:fldChar w:fldCharType="separate"/>
        </w:r>
        <w:r>
          <w:t>17</w:t>
        </w:r>
        <w:r>
          <w:fldChar w:fldCharType="end"/>
        </w:r>
      </w:hyperlink>
    </w:p>
    <w:p>
      <w:pPr>
        <w:pStyle w:val="TOC2"/>
        <w:tabs>
          <w:tab w:val="right" w:leader="dot" w:pos="8306"/>
        </w:tabs>
      </w:pPr>
      <w:hyperlink w:anchor="_Toc19094" w:history="1">
        <w:r>
          <w:rPr>
            <w:rFonts w:ascii="仿宋" w:eastAsia="仿宋" w:hAnsi="仿宋" w:cs="仿宋" w:hint="eastAsia"/>
            <w:lang w:eastAsia="zh-CN"/>
          </w:rPr>
          <w:t>(三)、质量问题和改进措施的跟踪和处理</w:t>
        </w:r>
        <w:r>
          <w:tab/>
        </w:r>
        <w:r>
          <w:fldChar w:fldCharType="begin"/>
        </w:r>
        <w:r>
          <w:instrText xml:space="preserve"> PAGEREF _Toc19094 \h </w:instrText>
        </w:r>
        <w:r>
          <w:fldChar w:fldCharType="separate"/>
        </w:r>
        <w:r>
          <w:t>19</w:t>
        </w:r>
        <w:r>
          <w:fldChar w:fldCharType="end"/>
        </w:r>
      </w:hyperlink>
    </w:p>
    <w:p>
      <w:pPr>
        <w:pStyle w:val="TOC1"/>
        <w:tabs>
          <w:tab w:val="right" w:leader="dot" w:pos="8306"/>
        </w:tabs>
      </w:pPr>
      <w:hyperlink w:anchor="_Toc32352" w:history="1">
        <w:r>
          <w:rPr>
            <w:rFonts w:ascii="仿宋" w:eastAsia="仿宋" w:hAnsi="仿宋" w:cs="仿宋" w:hint="eastAsia"/>
            <w:lang w:eastAsia="zh-CN"/>
          </w:rPr>
          <w:t>五、融资方案和资金使用计划</w:t>
        </w:r>
        <w:r>
          <w:tab/>
        </w:r>
        <w:r>
          <w:fldChar w:fldCharType="begin"/>
        </w:r>
        <w:r>
          <w:instrText xml:space="preserve"> PAGEREF _Toc32352 \h </w:instrText>
        </w:r>
        <w:r>
          <w:fldChar w:fldCharType="separate"/>
        </w:r>
        <w:r>
          <w:t>19</w:t>
        </w:r>
        <w:r>
          <w:fldChar w:fldCharType="end"/>
        </w:r>
      </w:hyperlink>
    </w:p>
    <w:p>
      <w:pPr>
        <w:pStyle w:val="TOC2"/>
        <w:tabs>
          <w:tab w:val="right" w:leader="dot" w:pos="8306"/>
        </w:tabs>
      </w:pPr>
      <w:hyperlink w:anchor="_Toc12429" w:history="1">
        <w:r>
          <w:rPr>
            <w:rFonts w:ascii="仿宋" w:eastAsia="仿宋" w:hAnsi="仿宋" w:cs="仿宋" w:hint="eastAsia"/>
            <w:lang w:eastAsia="zh-CN"/>
          </w:rPr>
          <w:t>(一)、户外广告行业项目融资方式和资金来源选择</w:t>
        </w:r>
        <w:r>
          <w:tab/>
        </w:r>
        <w:r>
          <w:fldChar w:fldCharType="begin"/>
        </w:r>
        <w:r>
          <w:instrText xml:space="preserve"> PAGEREF _Toc12429 \h </w:instrText>
        </w:r>
        <w:r>
          <w:fldChar w:fldCharType="separate"/>
        </w:r>
        <w:r>
          <w:t>19</w:t>
        </w:r>
        <w:r>
          <w:fldChar w:fldCharType="end"/>
        </w:r>
      </w:hyperlink>
    </w:p>
    <w:p>
      <w:pPr>
        <w:pStyle w:val="TOC2"/>
        <w:tabs>
          <w:tab w:val="right" w:leader="dot" w:pos="8306"/>
        </w:tabs>
      </w:pPr>
      <w:hyperlink w:anchor="_Toc16215" w:history="1">
        <w:r>
          <w:rPr>
            <w:rFonts w:ascii="仿宋" w:eastAsia="仿宋" w:hAnsi="仿宋" w:cs="仿宋" w:hint="eastAsia"/>
            <w:lang w:eastAsia="zh-CN"/>
          </w:rPr>
          <w:t>(二)、资金使用计划和管理措施</w:t>
        </w:r>
        <w:r>
          <w:tab/>
        </w:r>
        <w:r>
          <w:fldChar w:fldCharType="begin"/>
        </w:r>
        <w:r>
          <w:instrText xml:space="preserve"> PAGEREF _Toc16215 \h </w:instrText>
        </w:r>
        <w:r>
          <w:fldChar w:fldCharType="separate"/>
        </w:r>
        <w:r>
          <w:t>21</w:t>
        </w:r>
        <w:r>
          <w:fldChar w:fldCharType="end"/>
        </w:r>
      </w:hyperlink>
    </w:p>
    <w:p>
      <w:pPr>
        <w:pStyle w:val="TOC2"/>
        <w:tabs>
          <w:tab w:val="right" w:leader="dot" w:pos="8306"/>
        </w:tabs>
      </w:pPr>
      <w:hyperlink w:anchor="_Toc14650" w:history="1">
        <w:r>
          <w:rPr>
            <w:rFonts w:ascii="仿宋" w:eastAsia="仿宋" w:hAnsi="仿宋" w:cs="仿宋" w:hint="eastAsia"/>
            <w:lang w:eastAsia="zh-CN"/>
          </w:rPr>
          <w:t>(三)、财务风险预警和应对方案</w:t>
        </w:r>
        <w:r>
          <w:tab/>
        </w:r>
        <w:r>
          <w:fldChar w:fldCharType="begin"/>
        </w:r>
        <w:r>
          <w:instrText xml:space="preserve"> PAGEREF _Toc14650 \h </w:instrText>
        </w:r>
        <w:r>
          <w:fldChar w:fldCharType="separate"/>
        </w:r>
        <w:r>
          <w:t>22</w:t>
        </w:r>
        <w:r>
          <w:fldChar w:fldCharType="end"/>
        </w:r>
      </w:hyperlink>
    </w:p>
    <w:p>
      <w:pPr>
        <w:pStyle w:val="TOC1"/>
        <w:tabs>
          <w:tab w:val="right" w:leader="dot" w:pos="8306"/>
        </w:tabs>
      </w:pPr>
      <w:hyperlink w:anchor="_Toc22080" w:history="1">
        <w:r>
          <w:rPr>
            <w:rFonts w:ascii="仿宋" w:eastAsia="仿宋" w:hAnsi="仿宋" w:cs="仿宋" w:hint="eastAsia"/>
            <w:lang w:eastAsia="zh-CN"/>
          </w:rPr>
          <w:t>六、团队协作和沟通管理</w:t>
        </w:r>
        <w:r>
          <w:tab/>
        </w:r>
        <w:r>
          <w:fldChar w:fldCharType="begin"/>
        </w:r>
        <w:r>
          <w:instrText xml:space="preserve"> PAGEREF _Toc22080 \h </w:instrText>
        </w:r>
        <w:r>
          <w:fldChar w:fldCharType="separate"/>
        </w:r>
        <w:r>
          <w:t>22</w:t>
        </w:r>
        <w:r>
          <w:fldChar w:fldCharType="end"/>
        </w:r>
      </w:hyperlink>
    </w:p>
    <w:p>
      <w:pPr>
        <w:pStyle w:val="TOC2"/>
        <w:tabs>
          <w:tab w:val="right" w:leader="dot" w:pos="8306"/>
        </w:tabs>
      </w:pPr>
      <w:hyperlink w:anchor="_Toc9938" w:history="1">
        <w:r>
          <w:rPr>
            <w:rFonts w:ascii="仿宋" w:eastAsia="仿宋" w:hAnsi="仿宋" w:cs="仿宋" w:hint="eastAsia"/>
            <w:lang w:eastAsia="zh-CN"/>
          </w:rPr>
          <w:t>(一)、户外广告行业项目团队协作和合作方式</w:t>
        </w:r>
        <w:r>
          <w:tab/>
        </w:r>
        <w:r>
          <w:fldChar w:fldCharType="begin"/>
        </w:r>
        <w:r>
          <w:instrText xml:space="preserve"> PAGEREF _Toc9938 \h </w:instrText>
        </w:r>
        <w:r>
          <w:fldChar w:fldCharType="separate"/>
        </w:r>
        <w:r>
          <w:t>22</w:t>
        </w:r>
        <w:r>
          <w:fldChar w:fldCharType="end"/>
        </w:r>
      </w:hyperlink>
    </w:p>
    <w:p>
      <w:pPr>
        <w:pStyle w:val="TOC2"/>
        <w:tabs>
          <w:tab w:val="right" w:leader="dot" w:pos="8306"/>
        </w:tabs>
      </w:pPr>
      <w:hyperlink w:anchor="_Toc10010" w:history="1">
        <w:r>
          <w:rPr>
            <w:rFonts w:ascii="仿宋" w:eastAsia="仿宋" w:hAnsi="仿宋" w:cs="仿宋" w:hint="eastAsia"/>
            <w:lang w:eastAsia="zh-CN"/>
          </w:rPr>
          <w:t>(二)、沟通机制和信息共享方式</w:t>
        </w:r>
        <w:r>
          <w:tab/>
        </w:r>
        <w:r>
          <w:fldChar w:fldCharType="begin"/>
        </w:r>
        <w:r>
          <w:instrText xml:space="preserve"> PAGEREF _Toc10010 \h </w:instrText>
        </w:r>
        <w:r>
          <w:fldChar w:fldCharType="separate"/>
        </w:r>
        <w:r>
          <w:t>23</w:t>
        </w:r>
        <w:r>
          <w:fldChar w:fldCharType="end"/>
        </w:r>
      </w:hyperlink>
    </w:p>
    <w:p>
      <w:pPr>
        <w:pStyle w:val="TOC2"/>
        <w:tabs>
          <w:tab w:val="right" w:leader="dot" w:pos="8306"/>
        </w:tabs>
      </w:pPr>
      <w:hyperlink w:anchor="_Toc21876" w:history="1">
        <w:r>
          <w:rPr>
            <w:rFonts w:ascii="仿宋" w:eastAsia="仿宋" w:hAnsi="仿宋" w:cs="仿宋" w:hint="eastAsia"/>
            <w:lang w:eastAsia="zh-CN"/>
          </w:rPr>
          <w:t>(三)、团队建设和人员激励措施</w:t>
        </w:r>
        <w:r>
          <w:tab/>
        </w:r>
        <w:r>
          <w:fldChar w:fldCharType="begin"/>
        </w:r>
        <w:r>
          <w:instrText xml:space="preserve"> PAGEREF _Toc21876 \h </w:instrText>
        </w:r>
        <w:r>
          <w:fldChar w:fldCharType="separate"/>
        </w:r>
        <w:r>
          <w:t>24</w:t>
        </w:r>
        <w:r>
          <w:fldChar w:fldCharType="end"/>
        </w:r>
      </w:hyperlink>
    </w:p>
    <w:p>
      <w:pPr>
        <w:pStyle w:val="TOC1"/>
        <w:tabs>
          <w:tab w:val="right" w:leader="dot" w:pos="8306"/>
        </w:tabs>
      </w:pPr>
      <w:hyperlink w:anchor="_Toc27972" w:history="1">
        <w:r>
          <w:rPr>
            <w:rFonts w:ascii="仿宋" w:eastAsia="仿宋" w:hAnsi="仿宋" w:cs="仿宋" w:hint="eastAsia"/>
            <w:lang w:eastAsia="zh-CN"/>
          </w:rPr>
          <w:t>七、技术创新和研发成果转化</w:t>
        </w:r>
        <w:r>
          <w:tab/>
        </w:r>
        <w:r>
          <w:fldChar w:fldCharType="begin"/>
        </w:r>
        <w:r>
          <w:instrText xml:space="preserve"> PAGEREF _Toc27972 \h </w:instrText>
        </w:r>
        <w:r>
          <w:fldChar w:fldCharType="separate"/>
        </w:r>
        <w:r>
          <w:t>25</w:t>
        </w:r>
        <w:r>
          <w:fldChar w:fldCharType="end"/>
        </w:r>
      </w:hyperlink>
    </w:p>
    <w:p>
      <w:pPr>
        <w:pStyle w:val="TOC2"/>
        <w:tabs>
          <w:tab w:val="right" w:leader="dot" w:pos="8306"/>
        </w:tabs>
      </w:pPr>
      <w:hyperlink w:anchor="_Toc27632" w:history="1">
        <w:r>
          <w:rPr>
            <w:rFonts w:ascii="仿宋" w:eastAsia="仿宋" w:hAnsi="仿宋" w:cs="仿宋" w:hint="eastAsia"/>
            <w:lang w:eastAsia="zh-CN"/>
          </w:rPr>
          <w:t>(一)、技术创新的目标和途径</w:t>
        </w:r>
        <w:r>
          <w:tab/>
        </w:r>
        <w:r>
          <w:fldChar w:fldCharType="begin"/>
        </w:r>
        <w:r>
          <w:instrText xml:space="preserve"> PAGEREF _Toc27632 \h </w:instrText>
        </w:r>
        <w:r>
          <w:fldChar w:fldCharType="separate"/>
        </w:r>
        <w:r>
          <w:t>25</w:t>
        </w:r>
        <w:r>
          <w:fldChar w:fldCharType="end"/>
        </w:r>
      </w:hyperlink>
    </w:p>
    <w:p>
      <w:pPr>
        <w:pStyle w:val="TOC2"/>
        <w:tabs>
          <w:tab w:val="right" w:leader="dot" w:pos="8306"/>
        </w:tabs>
      </w:pPr>
      <w:hyperlink w:anchor="_Toc20871" w:history="1">
        <w:r>
          <w:rPr>
            <w:rFonts w:ascii="仿宋" w:eastAsia="仿宋" w:hAnsi="仿宋" w:cs="仿宋" w:hint="eastAsia"/>
            <w:lang w:eastAsia="zh-CN"/>
          </w:rPr>
          <w:t>(二)、研发成果转化的流程和机制</w:t>
        </w:r>
        <w:r>
          <w:tab/>
        </w:r>
        <w:r>
          <w:fldChar w:fldCharType="begin"/>
        </w:r>
        <w:r>
          <w:instrText xml:space="preserve"> PAGEREF _Toc20871 \h </w:instrText>
        </w:r>
        <w:r>
          <w:fldChar w:fldCharType="separate"/>
        </w:r>
        <w:r>
          <w:t>26</w:t>
        </w:r>
        <w:r>
          <w:fldChar w:fldCharType="end"/>
        </w:r>
      </w:hyperlink>
    </w:p>
    <w:p>
      <w:pPr>
        <w:pStyle w:val="TOC2"/>
        <w:tabs>
          <w:tab w:val="right" w:leader="dot" w:pos="8306"/>
        </w:tabs>
      </w:pPr>
      <w:hyperlink w:anchor="_Toc8225" w:history="1">
        <w:r>
          <w:rPr>
            <w:rFonts w:ascii="仿宋" w:eastAsia="仿宋" w:hAnsi="仿宋" w:cs="仿宋" w:hint="eastAsia"/>
            <w:lang w:eastAsia="zh-CN"/>
          </w:rPr>
          <w:t>(三)、技术创新和研发成果转化的风险控制</w:t>
        </w:r>
        <w:r>
          <w:tab/>
        </w:r>
        <w:r>
          <w:fldChar w:fldCharType="begin"/>
        </w:r>
        <w:r>
          <w:instrText xml:space="preserve"> PAGEREF _Toc8225 \h </w:instrText>
        </w:r>
        <w:r>
          <w:fldChar w:fldCharType="separate"/>
        </w:r>
        <w:r>
          <w:t>27</w:t>
        </w:r>
        <w:r>
          <w:fldChar w:fldCharType="end"/>
        </w:r>
      </w:hyperlink>
    </w:p>
    <w:p>
      <w:pPr>
        <w:pStyle w:val="TOC1"/>
        <w:tabs>
          <w:tab w:val="right" w:leader="dot" w:pos="8306"/>
        </w:tabs>
      </w:pPr>
      <w:hyperlink w:anchor="_Toc2472" w:history="1">
        <w:r>
          <w:rPr>
            <w:rFonts w:ascii="仿宋" w:eastAsia="仿宋" w:hAnsi="仿宋" w:cs="仿宋" w:hint="eastAsia"/>
            <w:lang w:eastAsia="zh-CN"/>
          </w:rPr>
          <w:t>八、社会责任和可持续发展</w:t>
        </w:r>
        <w:r>
          <w:tab/>
        </w:r>
        <w:r>
          <w:fldChar w:fldCharType="begin"/>
        </w:r>
        <w:r>
          <w:instrText xml:space="preserve"> PAGEREF _Toc2472 \h </w:instrText>
        </w:r>
        <w:r>
          <w:fldChar w:fldCharType="separate"/>
        </w:r>
        <w:r>
          <w:t>29</w:t>
        </w:r>
        <w:r>
          <w:fldChar w:fldCharType="end"/>
        </w:r>
      </w:hyperlink>
    </w:p>
    <w:p>
      <w:pPr>
        <w:pStyle w:val="TOC2"/>
        <w:tabs>
          <w:tab w:val="right" w:leader="dot" w:pos="8306"/>
        </w:tabs>
      </w:pPr>
      <w:hyperlink w:anchor="_Toc4801" w:history="1">
        <w:r>
          <w:rPr>
            <w:rFonts w:ascii="仿宋" w:eastAsia="仿宋" w:hAnsi="仿宋" w:cs="仿宋" w:hint="eastAsia"/>
            <w:lang w:eastAsia="zh-CN"/>
          </w:rPr>
          <w:t>(一)、户外广告行业项目对社会责任的承担和履行</w:t>
        </w:r>
        <w:r>
          <w:tab/>
        </w:r>
        <w:r>
          <w:fldChar w:fldCharType="begin"/>
        </w:r>
        <w:r>
          <w:instrText xml:space="preserve"> PAGEREF _Toc4801 \h </w:instrText>
        </w:r>
        <w:r>
          <w:fldChar w:fldCharType="separate"/>
        </w:r>
        <w:r>
          <w:t>29</w:t>
        </w:r>
        <w:r>
          <w:fldChar w:fldCharType="end"/>
        </w:r>
      </w:hyperlink>
    </w:p>
    <w:p>
      <w:pPr>
        <w:pStyle w:val="TOC2"/>
        <w:tabs>
          <w:tab w:val="right" w:leader="dot" w:pos="8306"/>
        </w:tabs>
      </w:pPr>
      <w:hyperlink w:anchor="_Toc5465" w:history="1">
        <w:r>
          <w:rPr>
            <w:rFonts w:ascii="仿宋" w:eastAsia="仿宋" w:hAnsi="仿宋" w:cs="仿宋" w:hint="eastAsia"/>
            <w:lang w:eastAsia="zh-CN"/>
          </w:rPr>
          <w:t>(二)、可持续发展的目标和实施方案</w:t>
        </w:r>
        <w:r>
          <w:tab/>
        </w:r>
        <w:r>
          <w:fldChar w:fldCharType="begin"/>
        </w:r>
        <w:r>
          <w:instrText xml:space="preserve"> PAGEREF _Toc5465 \h </w:instrText>
        </w:r>
        <w:r>
          <w:fldChar w:fldCharType="separate"/>
        </w:r>
        <w:r>
          <w:t>30</w:t>
        </w:r>
        <w:r>
          <w:fldChar w:fldCharType="end"/>
        </w:r>
      </w:hyperlink>
    </w:p>
    <w:p>
      <w:pPr>
        <w:pStyle w:val="TOC2"/>
        <w:tabs>
          <w:tab w:val="right" w:leader="dot" w:pos="8306"/>
        </w:tabs>
      </w:pPr>
      <w:hyperlink w:anchor="_Toc10009" w:history="1">
        <w:r>
          <w:rPr>
            <w:rFonts w:ascii="仿宋" w:eastAsia="仿宋" w:hAnsi="仿宋" w:cs="仿宋" w:hint="eastAsia"/>
            <w:lang w:eastAsia="zh-CN"/>
          </w:rPr>
          <w:t>(三)、环境保护和社会公益的结合方案</w:t>
        </w:r>
        <w:r>
          <w:tab/>
        </w:r>
        <w:r>
          <w:fldChar w:fldCharType="begin"/>
        </w:r>
        <w:r>
          <w:instrText xml:space="preserve"> PAGEREF _Toc10009 \h </w:instrText>
        </w:r>
        <w:r>
          <w:fldChar w:fldCharType="separate"/>
        </w:r>
        <w:r>
          <w:t>31</w:t>
        </w:r>
        <w:r>
          <w:fldChar w:fldCharType="end"/>
        </w:r>
      </w:hyperlink>
    </w:p>
    <w:p>
      <w:pPr>
        <w:pStyle w:val="TOC1"/>
        <w:tabs>
          <w:tab w:val="right" w:leader="dot" w:pos="8306"/>
        </w:tabs>
      </w:pPr>
      <w:hyperlink w:anchor="_Toc2996" w:history="1">
        <w:r>
          <w:rPr>
            <w:rFonts w:ascii="仿宋" w:eastAsia="仿宋" w:hAnsi="仿宋" w:cs="仿宋" w:hint="eastAsia"/>
            <w:lang w:eastAsia="zh-CN"/>
          </w:rPr>
          <w:t>九、社会责任和可持续发展</w:t>
        </w:r>
        <w:r>
          <w:tab/>
        </w:r>
        <w:r>
          <w:fldChar w:fldCharType="begin"/>
        </w:r>
        <w:r>
          <w:instrText xml:space="preserve"> PAGEREF _Toc2996 \h </w:instrText>
        </w:r>
        <w:r>
          <w:fldChar w:fldCharType="separate"/>
        </w:r>
        <w:r>
          <w:t>32</w:t>
        </w:r>
        <w:r>
          <w:fldChar w:fldCharType="end"/>
        </w:r>
      </w:hyperlink>
    </w:p>
    <w:p>
      <w:pPr>
        <w:pStyle w:val="TOC2"/>
        <w:tabs>
          <w:tab w:val="right" w:leader="dot" w:pos="8306"/>
        </w:tabs>
      </w:pPr>
      <w:hyperlink w:anchor="_Toc7424" w:history="1">
        <w:r>
          <w:rPr>
            <w:rFonts w:ascii="仿宋" w:eastAsia="仿宋" w:hAnsi="仿宋" w:cs="仿宋" w:hint="eastAsia"/>
            <w:lang w:eastAsia="zh-CN"/>
          </w:rPr>
          <w:t>(一)、户外广告行业项目对社会责任的承担和履行</w:t>
        </w:r>
        <w:r>
          <w:tab/>
        </w:r>
        <w:r>
          <w:fldChar w:fldCharType="begin"/>
        </w:r>
        <w:r>
          <w:instrText xml:space="preserve"> PAGEREF _Toc7424 \h </w:instrText>
        </w:r>
        <w:r>
          <w:fldChar w:fldCharType="separate"/>
        </w:r>
        <w:r>
          <w:t>32</w:t>
        </w:r>
        <w:r>
          <w:fldChar w:fldCharType="end"/>
        </w:r>
      </w:hyperlink>
    </w:p>
    <w:p>
      <w:pPr>
        <w:pStyle w:val="TOC2"/>
        <w:tabs>
          <w:tab w:val="right" w:leader="dot" w:pos="8306"/>
        </w:tabs>
      </w:pPr>
      <w:hyperlink w:anchor="_Toc17843" w:history="1">
        <w:r>
          <w:rPr>
            <w:rFonts w:ascii="仿宋" w:eastAsia="仿宋" w:hAnsi="仿宋" w:cs="仿宋" w:hint="eastAsia"/>
            <w:lang w:eastAsia="zh-CN"/>
          </w:rPr>
          <w:t>(二)、可持续发展的目标和实施方案</w:t>
        </w:r>
        <w:r>
          <w:tab/>
        </w:r>
        <w:r>
          <w:fldChar w:fldCharType="begin"/>
        </w:r>
        <w:r>
          <w:instrText xml:space="preserve"> PAGEREF _Toc17843 \h </w:instrText>
        </w:r>
        <w:r>
          <w:fldChar w:fldCharType="separate"/>
        </w:r>
        <w:r>
          <w:t>32</w:t>
        </w:r>
        <w:r>
          <w:fldChar w:fldCharType="end"/>
        </w:r>
      </w:hyperlink>
    </w:p>
    <w:p>
      <w:pPr>
        <w:pStyle w:val="TOC2"/>
        <w:tabs>
          <w:tab w:val="right" w:leader="dot" w:pos="8306"/>
        </w:tabs>
      </w:pPr>
      <w:hyperlink w:anchor="_Toc10244" w:history="1">
        <w:r>
          <w:rPr>
            <w:rFonts w:ascii="仿宋" w:eastAsia="仿宋" w:hAnsi="仿宋" w:cs="仿宋" w:hint="eastAsia"/>
            <w:lang w:eastAsia="zh-CN"/>
          </w:rPr>
          <w:t>(三)、环境保护和社会公益的结合方案</w:t>
        </w:r>
        <w:r>
          <w:tab/>
        </w:r>
        <w:r>
          <w:fldChar w:fldCharType="begin"/>
        </w:r>
        <w:r>
          <w:instrText xml:space="preserve"> PAGEREF _Toc10244 \h </w:instrText>
        </w:r>
        <w:r>
          <w:fldChar w:fldCharType="separate"/>
        </w:r>
        <w:r>
          <w:t>33</w:t>
        </w:r>
        <w:r>
          <w:fldChar w:fldCharType="end"/>
        </w:r>
      </w:hyperlink>
    </w:p>
    <w:p>
      <w:pPr>
        <w:pStyle w:val="TOC1"/>
        <w:tabs>
          <w:tab w:val="right" w:leader="dot" w:pos="8306"/>
        </w:tabs>
      </w:pPr>
      <w:hyperlink w:anchor="_Toc21823" w:history="1">
        <w:r>
          <w:rPr>
            <w:rFonts w:ascii="仿宋" w:eastAsia="仿宋" w:hAnsi="仿宋" w:cs="仿宋" w:hint="eastAsia"/>
            <w:lang w:eastAsia="zh-CN"/>
          </w:rPr>
          <w:t>十、户外广告行业在可持续发展中的角色</w:t>
        </w:r>
        <w:r>
          <w:tab/>
        </w:r>
        <w:r>
          <w:fldChar w:fldCharType="begin"/>
        </w:r>
        <w:r>
          <w:instrText xml:space="preserve"> PAGEREF _Toc21823 \h </w:instrText>
        </w:r>
        <w:r>
          <w:fldChar w:fldCharType="separate"/>
        </w:r>
        <w:r>
          <w:t>34</w:t>
        </w:r>
        <w:r>
          <w:fldChar w:fldCharType="end"/>
        </w:r>
      </w:hyperlink>
    </w:p>
    <w:p>
      <w:pPr>
        <w:pStyle w:val="TOC2"/>
        <w:tabs>
          <w:tab w:val="right" w:leader="dot" w:pos="8306"/>
        </w:tabs>
      </w:pPr>
      <w:hyperlink w:anchor="_Toc21688" w:history="1">
        <w:r>
          <w:rPr>
            <w:rFonts w:ascii="仿宋" w:eastAsia="仿宋" w:hAnsi="仿宋" w:cs="仿宋" w:hint="eastAsia"/>
            <w:lang w:eastAsia="zh-CN"/>
          </w:rPr>
          <w:t>(一)、户外广告行业对可持续发展目标的贡献</w:t>
        </w:r>
        <w:r>
          <w:tab/>
        </w:r>
        <w:r>
          <w:fldChar w:fldCharType="begin"/>
        </w:r>
        <w:r>
          <w:instrText xml:space="preserve"> PAGEREF _Toc21688 \h </w:instrText>
        </w:r>
        <w:r>
          <w:fldChar w:fldCharType="separate"/>
        </w:r>
        <w:r>
          <w:t>34</w:t>
        </w:r>
        <w:r>
          <w:fldChar w:fldCharType="end"/>
        </w:r>
      </w:hyperlink>
    </w:p>
    <w:p>
      <w:pPr>
        <w:pStyle w:val="TOC2"/>
        <w:tabs>
          <w:tab w:val="right" w:leader="dot" w:pos="8306"/>
        </w:tabs>
      </w:pPr>
      <w:hyperlink w:anchor="_Toc30146" w:history="1">
        <w:r>
          <w:rPr>
            <w:rFonts w:ascii="仿宋" w:eastAsia="仿宋" w:hAnsi="仿宋" w:cs="仿宋" w:hint="eastAsia"/>
            <w:lang w:eastAsia="zh-CN"/>
          </w:rPr>
          <w:t>(二)、户外广告行业可持续性创新的潜力</w:t>
        </w:r>
        <w:r>
          <w:tab/>
        </w:r>
        <w:r>
          <w:fldChar w:fldCharType="begin"/>
        </w:r>
        <w:r>
          <w:instrText xml:space="preserve"> PAGEREF _Toc30146 \h </w:instrText>
        </w:r>
        <w:r>
          <w:fldChar w:fldCharType="separate"/>
        </w:r>
        <w:r>
          <w:t>35</w:t>
        </w:r>
        <w:r>
          <w:fldChar w:fldCharType="end"/>
        </w:r>
      </w:hyperlink>
    </w:p>
    <w:p>
      <w:pPr>
        <w:pStyle w:val="TOC2"/>
        <w:tabs>
          <w:tab w:val="right" w:leader="dot" w:pos="8306"/>
        </w:tabs>
      </w:pPr>
      <w:hyperlink w:anchor="_Toc21872" w:history="1">
        <w:r>
          <w:rPr>
            <w:rFonts w:ascii="仿宋" w:eastAsia="仿宋" w:hAnsi="仿宋" w:cs="仿宋" w:hint="eastAsia"/>
            <w:lang w:eastAsia="zh-CN"/>
          </w:rPr>
          <w:t>(三)、户外广告行业可持续性实践的社会影响</w:t>
        </w:r>
        <w:r>
          <w:tab/>
        </w:r>
        <w:r>
          <w:fldChar w:fldCharType="begin"/>
        </w:r>
        <w:r>
          <w:instrText xml:space="preserve"> PAGEREF _Toc21872 \h </w:instrText>
        </w:r>
        <w:r>
          <w:fldChar w:fldCharType="separate"/>
        </w:r>
        <w:r>
          <w:t>36</w:t>
        </w:r>
        <w:r>
          <w:fldChar w:fldCharType="end"/>
        </w:r>
      </w:hyperlink>
    </w:p>
    <w:p>
      <w:pPr>
        <w:pStyle w:val="TOC1"/>
        <w:tabs>
          <w:tab w:val="right" w:leader="dot" w:pos="8306"/>
        </w:tabs>
        <w:sectPr>
          <w:headerReference w:type="default" r:id="rId7"/>
          <w:footerReference w:type="default" r:id="rId8"/>
          <w:type w:val="nextPage"/>
          <w:pgSz w:w="11906" w:h="16838"/>
          <w:pgMar w:top="1440" w:right="1800" w:bottom="1440" w:left="1800" w:header="851" w:footer="992" w:gutter="0"/>
          <w:pgNumType w:start="2"/>
          <w:cols w:num="1" w:space="425"/>
          <w:titlePg w:val="0"/>
          <w:docGrid w:type="lines" w:linePitch="312" w:charSpace="0"/>
        </w:sectPr>
      </w:pPr>
      <w:hyperlink w:anchor="_Toc19058" w:history="1">
        <w:r>
          <w:rPr>
            <w:rFonts w:ascii="仿宋" w:eastAsia="仿宋" w:hAnsi="仿宋" w:cs="仿宋" w:hint="eastAsia"/>
            <w:lang w:eastAsia="zh-CN"/>
          </w:rPr>
          <w:t>十一、团队建设和管理培训</w:t>
        </w:r>
        <w:r>
          <w:tab/>
        </w:r>
        <w:r>
          <w:fldChar w:fldCharType="begin"/>
        </w:r>
        <w:r>
          <w:instrText xml:space="preserve"> PAGEREF _Toc19058 \h </w:instrText>
        </w:r>
        <w:r>
          <w:fldChar w:fldCharType="separate"/>
        </w:r>
        <w:r>
          <w:t>37</w:t>
        </w:r>
        <w:r>
          <w:fldChar w:fldCharType="end"/>
        </w:r>
      </w:hyperlink>
    </w:p>
    <w:p>
      <w:pPr>
        <w:pStyle w:val="TOC2"/>
        <w:tabs>
          <w:tab w:val="right" w:leader="dot" w:pos="8306"/>
        </w:tabs>
      </w:pPr>
      <w:hyperlink w:anchor="_Toc23036" w:history="1">
        <w:r>
          <w:rPr>
            <w:rFonts w:ascii="仿宋" w:eastAsia="仿宋" w:hAnsi="仿宋" w:cs="仿宋" w:hint="eastAsia"/>
            <w:lang w:eastAsia="zh-CN"/>
          </w:rPr>
          <w:t>(一)、团队建设和管理的目标和原则</w:t>
        </w:r>
        <w:r>
          <w:tab/>
        </w:r>
        <w:r>
          <w:fldChar w:fldCharType="begin"/>
        </w:r>
        <w:r>
          <w:instrText xml:space="preserve"> PAGEREF _Toc23036 \h </w:instrText>
        </w:r>
        <w:r>
          <w:fldChar w:fldCharType="separate"/>
        </w:r>
        <w:r>
          <w:t>37</w:t>
        </w:r>
        <w:r>
          <w:fldChar w:fldCharType="end"/>
        </w:r>
      </w:hyperlink>
    </w:p>
    <w:p>
      <w:pPr>
        <w:pStyle w:val="TOC2"/>
        <w:tabs>
          <w:tab w:val="right" w:leader="dot" w:pos="8306"/>
        </w:tabs>
      </w:pPr>
      <w:hyperlink w:anchor="_Toc8095" w:history="1">
        <w:r>
          <w:rPr>
            <w:rFonts w:ascii="仿宋" w:eastAsia="仿宋" w:hAnsi="仿宋" w:cs="仿宋" w:hint="eastAsia"/>
            <w:lang w:eastAsia="zh-CN"/>
          </w:rPr>
          <w:t>(二)、管理培训和提升的方案</w:t>
        </w:r>
        <w:r>
          <w:tab/>
        </w:r>
        <w:r>
          <w:fldChar w:fldCharType="begin"/>
        </w:r>
        <w:r>
          <w:instrText xml:space="preserve"> PAGEREF _Toc8095 \h </w:instrText>
        </w:r>
        <w:r>
          <w:fldChar w:fldCharType="separate"/>
        </w:r>
        <w:r>
          <w:t>38</w:t>
        </w:r>
        <w:r>
          <w:fldChar w:fldCharType="end"/>
        </w:r>
      </w:hyperlink>
    </w:p>
    <w:p>
      <w:pPr>
        <w:pStyle w:val="TOC2"/>
        <w:tabs>
          <w:tab w:val="right" w:leader="dot" w:pos="8306"/>
        </w:tabs>
      </w:pPr>
      <w:hyperlink w:anchor="_Toc29217" w:history="1">
        <w:r>
          <w:rPr>
            <w:rFonts w:ascii="仿宋" w:eastAsia="仿宋" w:hAnsi="仿宋" w:cs="仿宋" w:hint="eastAsia"/>
            <w:lang w:eastAsia="zh-CN"/>
          </w:rPr>
          <w:t>(三)、团队成员激励和考核机制</w:t>
        </w:r>
        <w:r>
          <w:tab/>
        </w:r>
        <w:r>
          <w:fldChar w:fldCharType="begin"/>
        </w:r>
        <w:r>
          <w:instrText xml:space="preserve"> PAGEREF _Toc29217 \h </w:instrText>
        </w:r>
        <w:r>
          <w:fldChar w:fldCharType="separate"/>
        </w:r>
        <w:r>
          <w:t>39</w:t>
        </w:r>
        <w:r>
          <w:fldChar w:fldCharType="end"/>
        </w:r>
      </w:hyperlink>
    </w:p>
    <w:p>
      <w:pPr>
        <w:pStyle w:val="TOC1"/>
        <w:tabs>
          <w:tab w:val="right" w:leader="dot" w:pos="8306"/>
        </w:tabs>
      </w:pPr>
      <w:hyperlink w:anchor="_Toc20430" w:history="1">
        <w:r>
          <w:rPr>
            <w:rFonts w:ascii="仿宋" w:eastAsia="仿宋" w:hAnsi="仿宋" w:cs="仿宋" w:hint="eastAsia"/>
            <w:lang w:eastAsia="zh-CN"/>
          </w:rPr>
          <w:t>十二、公司章程和规章制度</w:t>
        </w:r>
        <w:r>
          <w:tab/>
        </w:r>
        <w:r>
          <w:fldChar w:fldCharType="begin"/>
        </w:r>
        <w:r>
          <w:instrText xml:space="preserve"> PAGEREF _Toc20430 \h </w:instrText>
        </w:r>
        <w:r>
          <w:fldChar w:fldCharType="separate"/>
        </w:r>
        <w:r>
          <w:t>41</w:t>
        </w:r>
        <w:r>
          <w:fldChar w:fldCharType="end"/>
        </w:r>
      </w:hyperlink>
    </w:p>
    <w:p>
      <w:pPr>
        <w:pStyle w:val="TOC2"/>
        <w:tabs>
          <w:tab w:val="right" w:leader="dot" w:pos="8306"/>
        </w:tabs>
      </w:pPr>
      <w:hyperlink w:anchor="_Toc14553" w:history="1">
        <w:r>
          <w:rPr>
            <w:rFonts w:ascii="仿宋" w:eastAsia="仿宋" w:hAnsi="仿宋" w:cs="仿宋" w:hint="eastAsia"/>
            <w:lang w:eastAsia="zh-CN"/>
          </w:rPr>
          <w:t>(一)、公司章程的主要内容和规定</w:t>
        </w:r>
        <w:r>
          <w:tab/>
        </w:r>
        <w:r>
          <w:fldChar w:fldCharType="begin"/>
        </w:r>
        <w:r>
          <w:instrText xml:space="preserve"> PAGEREF _Toc14553 \h </w:instrText>
        </w:r>
        <w:r>
          <w:fldChar w:fldCharType="separate"/>
        </w:r>
        <w:r>
          <w:t>41</w:t>
        </w:r>
        <w:r>
          <w:fldChar w:fldCharType="end"/>
        </w:r>
      </w:hyperlink>
    </w:p>
    <w:p>
      <w:pPr>
        <w:pStyle w:val="TOC2"/>
        <w:tabs>
          <w:tab w:val="right" w:leader="dot" w:pos="8306"/>
        </w:tabs>
      </w:pPr>
      <w:hyperlink w:anchor="_Toc12914" w:history="1">
        <w:r>
          <w:rPr>
            <w:rFonts w:ascii="仿宋" w:eastAsia="仿宋" w:hAnsi="仿宋" w:cs="仿宋" w:hint="eastAsia"/>
            <w:lang w:eastAsia="zh-CN"/>
          </w:rPr>
          <w:t>(二)、公司内部规章制度的主要内容和规定</w:t>
        </w:r>
        <w:r>
          <w:tab/>
        </w:r>
        <w:r>
          <w:fldChar w:fldCharType="begin"/>
        </w:r>
        <w:r>
          <w:instrText xml:space="preserve"> PAGEREF _Toc12914 \h </w:instrText>
        </w:r>
        <w:r>
          <w:fldChar w:fldCharType="separate"/>
        </w:r>
        <w:r>
          <w:t>42</w:t>
        </w:r>
        <w:r>
          <w:fldChar w:fldCharType="end"/>
        </w:r>
      </w:hyperlink>
    </w:p>
    <w:p>
      <w:pPr>
        <w:pStyle w:val="TOC2"/>
        <w:tabs>
          <w:tab w:val="right" w:leader="dot" w:pos="8306"/>
        </w:tabs>
      </w:pPr>
      <w:hyperlink w:anchor="_Toc13992" w:history="1">
        <w:r>
          <w:rPr>
            <w:rFonts w:ascii="仿宋" w:eastAsia="仿宋" w:hAnsi="仿宋" w:cs="仿宋" w:hint="eastAsia"/>
            <w:lang w:eastAsia="zh-CN"/>
          </w:rPr>
          <w:t>(三)、公司治理结构的优化和完善</w:t>
        </w:r>
        <w:r>
          <w:tab/>
        </w:r>
        <w:r>
          <w:fldChar w:fldCharType="begin"/>
        </w:r>
        <w:r>
          <w:instrText xml:space="preserve"> PAGEREF _Toc13992 \h </w:instrText>
        </w:r>
        <w:r>
          <w:fldChar w:fldCharType="separate"/>
        </w:r>
        <w:r>
          <w:t>43</w:t>
        </w:r>
        <w:r>
          <w:fldChar w:fldCharType="end"/>
        </w:r>
      </w:hyperlink>
    </w:p>
    <w:p>
      <w:pPr>
        <w:pStyle w:val="TOC1"/>
        <w:tabs>
          <w:tab w:val="right" w:leader="dot" w:pos="8306"/>
        </w:tabs>
      </w:pPr>
      <w:hyperlink w:anchor="_Toc26992" w:history="1">
        <w:r>
          <w:rPr>
            <w:rFonts w:ascii="仿宋" w:eastAsia="仿宋" w:hAnsi="仿宋" w:cs="仿宋" w:hint="eastAsia"/>
            <w:lang w:eastAsia="zh-CN"/>
          </w:rPr>
          <w:t>十三、环境影响评价和环保措施</w:t>
        </w:r>
        <w:r>
          <w:tab/>
        </w:r>
        <w:r>
          <w:fldChar w:fldCharType="begin"/>
        </w:r>
        <w:r>
          <w:instrText xml:space="preserve"> PAGEREF _Toc26992 \h </w:instrText>
        </w:r>
        <w:r>
          <w:fldChar w:fldCharType="separate"/>
        </w:r>
        <w:r>
          <w:t>44</w:t>
        </w:r>
        <w:r>
          <w:fldChar w:fldCharType="end"/>
        </w:r>
      </w:hyperlink>
    </w:p>
    <w:p>
      <w:pPr>
        <w:pStyle w:val="TOC2"/>
        <w:tabs>
          <w:tab w:val="right" w:leader="dot" w:pos="8306"/>
        </w:tabs>
      </w:pPr>
      <w:hyperlink w:anchor="_Toc7049" w:history="1">
        <w:r>
          <w:rPr>
            <w:rFonts w:ascii="仿宋" w:eastAsia="仿宋" w:hAnsi="仿宋" w:cs="仿宋" w:hint="eastAsia"/>
            <w:lang w:eastAsia="zh-CN"/>
          </w:rPr>
          <w:t>(一)、环境影响评价的程序和方法</w:t>
        </w:r>
        <w:r>
          <w:tab/>
        </w:r>
        <w:r>
          <w:fldChar w:fldCharType="begin"/>
        </w:r>
        <w:r>
          <w:instrText xml:space="preserve"> PAGEREF _Toc7049 \h </w:instrText>
        </w:r>
        <w:r>
          <w:fldChar w:fldCharType="separate"/>
        </w:r>
        <w:r>
          <w:t>44</w:t>
        </w:r>
        <w:r>
          <w:fldChar w:fldCharType="end"/>
        </w:r>
      </w:hyperlink>
    </w:p>
    <w:p>
      <w:pPr>
        <w:pStyle w:val="TOC2"/>
        <w:tabs>
          <w:tab w:val="right" w:leader="dot" w:pos="8306"/>
        </w:tabs>
      </w:pPr>
      <w:hyperlink w:anchor="_Toc19421" w:history="1">
        <w:r>
          <w:rPr>
            <w:rFonts w:ascii="仿宋" w:eastAsia="仿宋" w:hAnsi="仿宋" w:cs="仿宋" w:hint="eastAsia"/>
            <w:lang w:eastAsia="zh-CN"/>
          </w:rPr>
          <w:t>(二)、环保措施的制定和实施</w:t>
        </w:r>
        <w:r>
          <w:tab/>
        </w:r>
        <w:r>
          <w:fldChar w:fldCharType="begin"/>
        </w:r>
        <w:r>
          <w:instrText xml:space="preserve"> PAGEREF _Toc19421 \h </w:instrText>
        </w:r>
        <w:r>
          <w:fldChar w:fldCharType="separate"/>
        </w:r>
        <w:r>
          <w:t>46</w:t>
        </w:r>
        <w:r>
          <w:fldChar w:fldCharType="end"/>
        </w:r>
      </w:hyperlink>
    </w:p>
    <w:p>
      <w:pPr>
        <w:pStyle w:val="TOC2"/>
        <w:tabs>
          <w:tab w:val="right" w:leader="dot" w:pos="8306"/>
        </w:tabs>
      </w:pPr>
      <w:hyperlink w:anchor="_Toc13624" w:history="1">
        <w:r>
          <w:rPr>
            <w:rFonts w:ascii="仿宋" w:eastAsia="仿宋" w:hAnsi="仿宋" w:cs="仿宋" w:hint="eastAsia"/>
            <w:lang w:eastAsia="zh-CN"/>
          </w:rPr>
          <w:t>(三)、环境监测和管理机制的建立</w:t>
        </w:r>
        <w:r>
          <w:tab/>
        </w:r>
        <w:r>
          <w:fldChar w:fldCharType="begin"/>
        </w:r>
        <w:r>
          <w:instrText xml:space="preserve"> PAGEREF _Toc13624 \h </w:instrText>
        </w:r>
        <w:r>
          <w:fldChar w:fldCharType="separate"/>
        </w:r>
        <w:r>
          <w:t>48</w:t>
        </w:r>
        <w:r>
          <w:fldChar w:fldCharType="end"/>
        </w:r>
      </w:hyperlink>
    </w:p>
    <w:p>
      <w:pPr>
        <w:pStyle w:val="TOC1"/>
        <w:tabs>
          <w:tab w:val="right" w:leader="dot" w:pos="8306"/>
        </w:tabs>
      </w:pPr>
      <w:hyperlink w:anchor="_Toc24468" w:history="1">
        <w:r>
          <w:rPr>
            <w:rFonts w:ascii="仿宋" w:eastAsia="仿宋" w:hAnsi="仿宋" w:cs="仿宋" w:hint="eastAsia"/>
            <w:lang w:eastAsia="zh-CN"/>
          </w:rPr>
          <w:t>十四、知识产权分析和保护</w:t>
        </w:r>
        <w:r>
          <w:tab/>
        </w:r>
        <w:r>
          <w:fldChar w:fldCharType="begin"/>
        </w:r>
        <w:r>
          <w:instrText xml:space="preserve"> PAGEREF _Toc24468 \h </w:instrText>
        </w:r>
        <w:r>
          <w:fldChar w:fldCharType="separate"/>
        </w:r>
        <w:r>
          <w:t>50</w:t>
        </w:r>
        <w:r>
          <w:fldChar w:fldCharType="end"/>
        </w:r>
      </w:hyperlink>
    </w:p>
    <w:p>
      <w:pPr>
        <w:pStyle w:val="TOC2"/>
        <w:tabs>
          <w:tab w:val="right" w:leader="dot" w:pos="8306"/>
        </w:tabs>
      </w:pPr>
      <w:hyperlink w:anchor="_Toc27881" w:history="1">
        <w:r>
          <w:rPr>
            <w:rFonts w:ascii="仿宋" w:eastAsia="仿宋" w:hAnsi="仿宋" w:cs="仿宋" w:hint="eastAsia"/>
            <w:lang w:eastAsia="zh-CN"/>
          </w:rPr>
          <w:t>(一)、户外广告行业项目涉及的知识产权内容和保护策略</w:t>
        </w:r>
        <w:r>
          <w:tab/>
        </w:r>
        <w:r>
          <w:fldChar w:fldCharType="begin"/>
        </w:r>
        <w:r>
          <w:instrText xml:space="preserve"> PAGEREF _Toc27881 \h </w:instrText>
        </w:r>
        <w:r>
          <w:fldChar w:fldCharType="separate"/>
        </w:r>
        <w:r>
          <w:t>50</w:t>
        </w:r>
        <w:r>
          <w:fldChar w:fldCharType="end"/>
        </w:r>
      </w:hyperlink>
    </w:p>
    <w:p>
      <w:pPr>
        <w:pStyle w:val="TOC2"/>
        <w:tabs>
          <w:tab w:val="right" w:leader="dot" w:pos="8306"/>
        </w:tabs>
      </w:pPr>
      <w:hyperlink w:anchor="_Toc8344" w:history="1">
        <w:r>
          <w:rPr>
            <w:rFonts w:ascii="仿宋" w:eastAsia="仿宋" w:hAnsi="仿宋" w:cs="仿宋" w:hint="eastAsia"/>
            <w:lang w:eastAsia="zh-CN"/>
          </w:rPr>
          <w:t>(二)、知识产权的转让和使用许可协议</w:t>
        </w:r>
        <w:r>
          <w:tab/>
        </w:r>
        <w:r>
          <w:fldChar w:fldCharType="begin"/>
        </w:r>
        <w:r>
          <w:instrText xml:space="preserve"> PAGEREF _Toc8344 \h </w:instrText>
        </w:r>
        <w:r>
          <w:fldChar w:fldCharType="separate"/>
        </w:r>
        <w:r>
          <w:t>51</w:t>
        </w:r>
        <w:r>
          <w:fldChar w:fldCharType="end"/>
        </w:r>
      </w:hyperlink>
    </w:p>
    <w:p>
      <w:pPr>
        <w:pStyle w:val="TOC2"/>
        <w:tabs>
          <w:tab w:val="right" w:leader="dot" w:pos="8306"/>
        </w:tabs>
      </w:pPr>
      <w:hyperlink w:anchor="_Toc12212" w:history="1">
        <w:r>
          <w:rPr>
            <w:rFonts w:ascii="仿宋" w:eastAsia="仿宋" w:hAnsi="仿宋" w:cs="仿宋" w:hint="eastAsia"/>
            <w:lang w:eastAsia="zh-CN"/>
          </w:rPr>
          <w:t>(三)、知识产权保护措施和风险控制</w:t>
        </w:r>
        <w:r>
          <w:tab/>
        </w:r>
        <w:r>
          <w:fldChar w:fldCharType="begin"/>
        </w:r>
        <w:r>
          <w:instrText xml:space="preserve"> PAGEREF _Toc12212 \h </w:instrText>
        </w:r>
        <w:r>
          <w:fldChar w:fldCharType="separate"/>
        </w:r>
        <w:r>
          <w:t>52</w:t>
        </w:r>
        <w:r>
          <w:fldChar w:fldCharType="end"/>
        </w:r>
      </w:hyperlink>
    </w:p>
    <w:p>
      <w:pPr>
        <w:pStyle w:val="TOC1"/>
        <w:tabs>
          <w:tab w:val="right" w:leader="dot" w:pos="8306"/>
        </w:tabs>
      </w:pPr>
      <w:hyperlink w:anchor="_Toc3161" w:history="1">
        <w:r>
          <w:rPr>
            <w:rFonts w:ascii="仿宋" w:eastAsia="仿宋" w:hAnsi="仿宋" w:cs="仿宋" w:hint="eastAsia"/>
            <w:lang w:eastAsia="zh-CN"/>
          </w:rPr>
          <w:t>十五、企业文化和员工培训</w:t>
        </w:r>
        <w:r>
          <w:tab/>
        </w:r>
        <w:r>
          <w:fldChar w:fldCharType="begin"/>
        </w:r>
        <w:r>
          <w:instrText xml:space="preserve"> PAGEREF _Toc3161 \h </w:instrText>
        </w:r>
        <w:r>
          <w:fldChar w:fldCharType="separate"/>
        </w:r>
        <w:r>
          <w:t>53</w:t>
        </w:r>
        <w:r>
          <w:fldChar w:fldCharType="end"/>
        </w:r>
      </w:hyperlink>
    </w:p>
    <w:p>
      <w:pPr>
        <w:pStyle w:val="TOC2"/>
        <w:tabs>
          <w:tab w:val="right" w:leader="dot" w:pos="8306"/>
        </w:tabs>
      </w:pPr>
      <w:hyperlink w:anchor="_Toc32558" w:history="1">
        <w:r>
          <w:rPr>
            <w:rFonts w:ascii="仿宋" w:eastAsia="仿宋" w:hAnsi="仿宋" w:cs="仿宋" w:hint="eastAsia"/>
            <w:lang w:eastAsia="zh-CN"/>
          </w:rPr>
          <w:t>(一)、企业文化的建设和传承</w:t>
        </w:r>
        <w:r>
          <w:tab/>
        </w:r>
        <w:r>
          <w:fldChar w:fldCharType="begin"/>
        </w:r>
        <w:r>
          <w:instrText xml:space="preserve"> PAGEREF _Toc32558 \h </w:instrText>
        </w:r>
        <w:r>
          <w:fldChar w:fldCharType="separate"/>
        </w:r>
        <w:r>
          <w:t>53</w:t>
        </w:r>
        <w:r>
          <w:fldChar w:fldCharType="end"/>
        </w:r>
      </w:hyperlink>
    </w:p>
    <w:p>
      <w:pPr>
        <w:pStyle w:val="TOC2"/>
        <w:tabs>
          <w:tab w:val="right" w:leader="dot" w:pos="8306"/>
        </w:tabs>
      </w:pPr>
      <w:hyperlink w:anchor="_Toc22616" w:history="1">
        <w:r>
          <w:rPr>
            <w:rFonts w:ascii="仿宋" w:eastAsia="仿宋" w:hAnsi="仿宋" w:cs="仿宋" w:hint="eastAsia"/>
            <w:lang w:eastAsia="zh-CN"/>
          </w:rPr>
          <w:t>(二)、员工培训的方案和实施</w:t>
        </w:r>
        <w:r>
          <w:tab/>
        </w:r>
        <w:r>
          <w:fldChar w:fldCharType="begin"/>
        </w:r>
        <w:r>
          <w:instrText xml:space="preserve"> PAGEREF _Toc22616 \h </w:instrText>
        </w:r>
        <w:r>
          <w:fldChar w:fldCharType="separate"/>
        </w:r>
        <w:r>
          <w:t>54</w:t>
        </w:r>
        <w:r>
          <w:fldChar w:fldCharType="end"/>
        </w:r>
      </w:hyperlink>
    </w:p>
    <w:p>
      <w:pPr>
        <w:pStyle w:val="TOC2"/>
        <w:tabs>
          <w:tab w:val="right" w:leader="dot" w:pos="8306"/>
        </w:tabs>
      </w:pPr>
      <w:hyperlink w:anchor="_Toc5132" w:history="1">
        <w:r>
          <w:rPr>
            <w:rFonts w:ascii="仿宋" w:eastAsia="仿宋" w:hAnsi="仿宋" w:cs="仿宋" w:hint="eastAsia"/>
            <w:lang w:eastAsia="zh-CN"/>
          </w:rPr>
          <w:t>(三)、企业文化和员工培训的互动和融合</w:t>
        </w:r>
        <w:r>
          <w:tab/>
        </w:r>
        <w:r>
          <w:fldChar w:fldCharType="begin"/>
        </w:r>
        <w:r>
          <w:instrText xml:space="preserve"> PAGEREF _Toc5132 \h </w:instrText>
        </w:r>
        <w:r>
          <w:fldChar w:fldCharType="separate"/>
        </w:r>
        <w:r>
          <w:t>56</w:t>
        </w:r>
        <w:r>
          <w:fldChar w:fldCharType="end"/>
        </w:r>
      </w:hyperlink>
    </w:p>
    <w:p>
      <w:pPr>
        <w:pStyle w:val="TOC1"/>
        <w:tabs>
          <w:tab w:val="right" w:leader="dot" w:pos="8306"/>
        </w:tabs>
      </w:pPr>
      <w:hyperlink w:anchor="_Toc14020" w:history="1">
        <w:r>
          <w:rPr>
            <w:rFonts w:ascii="仿宋" w:eastAsia="仿宋" w:hAnsi="仿宋" w:cs="仿宋" w:hint="eastAsia"/>
            <w:lang w:eastAsia="zh-CN"/>
          </w:rPr>
          <w:t>十六、企业社会责任和公益活动</w:t>
        </w:r>
        <w:r>
          <w:tab/>
        </w:r>
        <w:r>
          <w:fldChar w:fldCharType="begin"/>
        </w:r>
        <w:r>
          <w:instrText xml:space="preserve"> PAGEREF _Toc14020 \h </w:instrText>
        </w:r>
        <w:r>
          <w:fldChar w:fldCharType="separate"/>
        </w:r>
        <w:r>
          <w:t>57</w:t>
        </w:r>
        <w:r>
          <w:fldChar w:fldCharType="end"/>
        </w:r>
      </w:hyperlink>
    </w:p>
    <w:p>
      <w:pPr>
        <w:pStyle w:val="TOC2"/>
        <w:tabs>
          <w:tab w:val="right" w:leader="dot" w:pos="8306"/>
        </w:tabs>
      </w:pPr>
      <w:hyperlink w:anchor="_Toc2771" w:history="1">
        <w:r>
          <w:rPr>
            <w:rFonts w:ascii="仿宋" w:eastAsia="仿宋" w:hAnsi="仿宋" w:cs="仿宋" w:hint="eastAsia"/>
            <w:lang w:eastAsia="zh-CN"/>
          </w:rPr>
          <w:t>(一)、企业社会责任的内涵和履行</w:t>
        </w:r>
        <w:r>
          <w:tab/>
        </w:r>
        <w:r>
          <w:fldChar w:fldCharType="begin"/>
        </w:r>
        <w:r>
          <w:instrText xml:space="preserve"> PAGEREF _Toc2771 \h </w:instrText>
        </w:r>
        <w:r>
          <w:fldChar w:fldCharType="separate"/>
        </w:r>
        <w:r>
          <w:t>57</w:t>
        </w:r>
        <w:r>
          <w:fldChar w:fldCharType="end"/>
        </w:r>
      </w:hyperlink>
    </w:p>
    <w:p>
      <w:pPr>
        <w:pStyle w:val="TOC2"/>
        <w:tabs>
          <w:tab w:val="right" w:leader="dot" w:pos="8306"/>
        </w:tabs>
      </w:pPr>
      <w:hyperlink w:anchor="_Toc24822" w:history="1">
        <w:r>
          <w:rPr>
            <w:rFonts w:ascii="仿宋" w:eastAsia="仿宋" w:hAnsi="仿宋" w:cs="仿宋" w:hint="eastAsia"/>
            <w:lang w:eastAsia="zh-CN"/>
          </w:rPr>
          <w:t>(二)、公益活动的策划和实施</w:t>
        </w:r>
        <w:r>
          <w:tab/>
        </w:r>
        <w:r>
          <w:fldChar w:fldCharType="begin"/>
        </w:r>
        <w:r>
          <w:instrText xml:space="preserve"> PAGEREF _Toc24822 \h </w:instrText>
        </w:r>
        <w:r>
          <w:fldChar w:fldCharType="separate"/>
        </w:r>
        <w:r>
          <w:t>58</w:t>
        </w:r>
        <w:r>
          <w:fldChar w:fldCharType="end"/>
        </w:r>
      </w:hyperlink>
    </w:p>
    <w:p>
      <w:pPr>
        <w:pStyle w:val="TOC2"/>
        <w:tabs>
          <w:tab w:val="right" w:leader="dot" w:pos="8306"/>
        </w:tabs>
      </w:pPr>
      <w:hyperlink w:anchor="_Toc4810" w:history="1">
        <w:r>
          <w:rPr>
            <w:rFonts w:ascii="仿宋" w:eastAsia="仿宋" w:hAnsi="仿宋" w:cs="仿宋" w:hint="eastAsia"/>
            <w:lang w:eastAsia="zh-CN"/>
          </w:rPr>
          <w:t>(三)、企业社会责任和公益活动的宣传和推广</w:t>
        </w:r>
        <w:r>
          <w:tab/>
        </w:r>
        <w:r>
          <w:fldChar w:fldCharType="begin"/>
        </w:r>
        <w:r>
          <w:instrText xml:space="preserve"> PAGEREF _Toc4810 \h </w:instrText>
        </w:r>
        <w:r>
          <w:fldChar w:fldCharType="separate"/>
        </w:r>
        <w:r>
          <w:t>59</w:t>
        </w:r>
        <w:r>
          <w:fldChar w:fldCharType="end"/>
        </w:r>
      </w:hyperlink>
    </w:p>
    <w:p>
      <w:pPr>
        <w:sectPr>
          <w:headerReference w:type="default" r:id="rId9"/>
          <w:footerReference w:type="default" r:id="rId10"/>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评估并确定一个潜在项目或决策的可行性。这份报告代表了一项系统性的研究工作，目的是为决策者提供有关特定方案的详尽信息，以帮助他们做出明智的决策。在现今日新月异的商业环境中，组织和个人都面临着一系列重要的决策。这些决策可能涉及新产品的推出、市场扩张、投资项目、技术采用，或是政策变革等等。无论决策的性质如何，都需要在投入大量资源之前进行仔细的评估，以确保可行性、可持续性和最佳效益。可行性研究是一种广泛采用的方法，它通过系统性的分析和评估，为决策者提供了关键信息，以便他们能够明智地分析潜在的风险和机会。本报告的目的是为您介绍这种方法，并详细探讨我们所研究的特定问题。本报告仅供学习交流不可做为商业用途</w:t>
      </w:r>
    </w:p>
    <w:p>
      <w:pPr>
        <w:pStyle w:val="Heading1"/>
        <w:ind w:firstLine="560" w:firstLineChars="200"/>
        <w:rPr>
          <w:rFonts w:ascii="仿宋" w:eastAsia="仿宋" w:hAnsi="仿宋" w:cs="仿宋" w:hint="eastAsia"/>
          <w:sz w:val="28"/>
          <w:lang w:eastAsia="zh-CN"/>
        </w:rPr>
      </w:pPr>
      <w:bookmarkStart w:id="2" w:name="_Toc11588"/>
      <w:r>
        <w:rPr>
          <w:rFonts w:ascii="仿宋" w:eastAsia="仿宋" w:hAnsi="仿宋" w:cs="仿宋" w:hint="eastAsia"/>
          <w:sz w:val="28"/>
          <w:lang w:eastAsia="zh-CN"/>
        </w:rPr>
        <w:t>一、创新研发和知识产权保护</w:t>
      </w:r>
      <w:bookmarkEnd w:id="2"/>
    </w:p>
    <w:p>
      <w:pPr>
        <w:pStyle w:val="Heading2"/>
        <w:rPr>
          <w:rFonts w:ascii="仿宋" w:eastAsia="仿宋" w:hAnsi="仿宋" w:cs="仿宋" w:hint="eastAsia"/>
          <w:lang w:eastAsia="zh-CN"/>
        </w:rPr>
      </w:pPr>
      <w:bookmarkStart w:id="3" w:name="_Toc3779"/>
      <w:r>
        <w:rPr>
          <w:rFonts w:ascii="仿宋" w:eastAsia="仿宋" w:hAnsi="仿宋" w:cs="仿宋" w:hint="eastAsia"/>
          <w:lang w:eastAsia="zh-CN"/>
        </w:rPr>
        <w:t>(一)、创新研发的思路和方法</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创新研发的思路：</w:t>
      </w:r>
    </w:p>
    <w:p>
      <w:pPr>
        <w:ind w:firstLine="560" w:firstLineChars="200"/>
        <w:rPr>
          <w:rFonts w:ascii="仿宋" w:eastAsia="仿宋" w:hAnsi="仿宋" w:cs="仿宋" w:hint="eastAsia"/>
          <w:sz w:val="28"/>
        </w:rPr>
      </w:pPr>
      <w:r>
        <w:rPr>
          <w:rFonts w:ascii="仿宋" w:eastAsia="仿宋" w:hAnsi="仿宋" w:cs="仿宋" w:hint="eastAsia"/>
          <w:sz w:val="28"/>
          <w:lang w:eastAsia="zh-CN"/>
        </w:rPr>
        <w:t>以市场需求为导向：根据市场需求和客户反馈，确定产品研发的方向和重点，确保产品的市场竞争力和用户体验。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强化技术创新：加强技术创新，注重科技研发和应用，提高产品的技术含量和附加值，增强企业的核心竞争力。</w:t>
      </w:r>
    </w:p>
    <w:p>
      <w:pPr>
        <w:ind w:firstLine="560" w:firstLineChars="200"/>
        <w:rPr>
          <w:rFonts w:ascii="仿宋" w:eastAsia="仿宋" w:hAnsi="仿宋" w:cs="仿宋" w:hint="eastAsia"/>
          <w:sz w:val="28"/>
        </w:rPr>
        <w:sectPr>
          <w:headerReference w:type="default" r:id="rId11"/>
          <w:footerReference w:type="default" r:id="rId12"/>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增强用户体验：注重用户体验和用户需求，通过用户调研和反馈，不断改进和优化产品的设计和功能，提高用户满意度和忠诚度。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保持持续创新：不断推出新产品和新功能，保持持续创新，提高企业的市场占有率和品牌影响力。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创新研发的方法：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引入先进技术：引入先进的技术和设备，包括人工智能、大数据、云计算等，提高研发效率和质量，降低成本和风险。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开展合作研发：与高校、研究机构、供应商等开展合作研发，借鉴和应用先进的技术和经验，提高研发水平和效果。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建立创新团队：建立专业的创新团队，吸纳和培养高素质的人才，提高创新能力和创新意识，推动企业的持续创新。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推行创新管理：建立创新管理体系，包括研发流程、知识管理、知识产权保护等方面，提高研发效率和成果转化率。</w:t>
      </w:r>
    </w:p>
    <w:p>
      <w:pPr>
        <w:ind w:firstLine="560" w:firstLineChars="200"/>
        <w:rPr>
          <w:rFonts w:ascii="仿宋" w:eastAsia="仿宋" w:hAnsi="仿宋" w:cs="仿宋" w:hint="eastAsia"/>
          <w:sz w:val="28"/>
        </w:rPr>
      </w:pPr>
      <w:r>
        <w:rPr>
          <w:rFonts w:ascii="仿宋" w:eastAsia="仿宋" w:hAnsi="仿宋" w:cs="仿宋" w:hint="eastAsia"/>
          <w:sz w:val="28"/>
          <w:lang w:eastAsia="zh-CN"/>
        </w:rPr>
        <w:t>创新研发的注意事项和建议：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加强市场调研和用户反馈：加强市场调研和用户反馈，了解市场需求和用户需求，避免盲目研发和浪费资源。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坚持创新和质量并重：坚持创新和质量并重，注重产品的技术含量和质量，提高产品的竞争力和用户满意度。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加强知识管理和产权保护：加强知识管理和产权保护，保护企业的知识产权和核心技术，避免知识流失和侵权风险。</w:t>
      </w:r>
    </w:p>
    <w:p>
      <w:pPr>
        <w:ind w:firstLine="560" w:firstLineChars="200"/>
        <w:rPr>
          <w:rFonts w:ascii="仿宋" w:eastAsia="仿宋" w:hAnsi="仿宋" w:cs="仿宋" w:hint="eastAsia"/>
          <w:sz w:val="28"/>
        </w:rPr>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建立创新文化和氛围：建立创新文化和氛围，鼓励员工的创新思维和创新意识，营造良好的创新氛围和创新环境。</w:t>
      </w:r>
    </w:p>
    <w:p>
      <w:pPr>
        <w:pStyle w:val="Heading2"/>
        <w:ind w:firstLine="560" w:firstLineChars="200"/>
        <w:rPr>
          <w:rFonts w:ascii="仿宋" w:eastAsia="仿宋" w:hAnsi="仿宋" w:cs="仿宋" w:hint="eastAsia"/>
          <w:sz w:val="28"/>
          <w:lang w:eastAsia="zh-CN"/>
        </w:rPr>
      </w:pPr>
      <w:bookmarkStart w:id="4" w:name="_Toc6927"/>
      <w:r>
        <w:rPr>
          <w:rFonts w:ascii="仿宋" w:eastAsia="仿宋" w:hAnsi="仿宋" w:cs="仿宋" w:hint="eastAsia"/>
          <w:sz w:val="28"/>
          <w:lang w:eastAsia="zh-CN"/>
        </w:rPr>
        <w:t>(二)、知识产权保护的策略和措施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知识产权保护的策略：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立即申请合法保护：在产品研发和商业化过程中，及时申请合法的知识产权保护，包括专利、商标、著作权等，确保企业的创新成果得到法律的保护。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加强内部保密措施：建立健全的内部保密制度，包括保密协议、访问权限控制、数据加密等，防止知识产权的泄露和不当使用。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建立合理的合同制度：与合作伙伴、供应商和客户等建立合理的合同制度，明确知识产权的归属和保护责任，防止侵权和纠纷的发生。</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加强监测和维权：定期监测市场和竞争对手的行为，发现和应对侵权行为，及时采取维权措施，维护企业的知识产权权益。</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知识产权保护的措施：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建立知识产权管理体系：建立完善的知识产权管理体系，包括知识产权的申请、管理、维权等环节，确保知识产权的有效管理和保护。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加强员工教育和意识培养：加强员工对知识产权保护的教育和培训，提高员工的知识产权意识和法律意识，减少知识产权侵权和泄露的风险。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建立合作伙伴的知识产权保护机制：与合作伙伴共同签署保密协议和知识产权协议，明确知识产权的保护和分享机制，防止知识产权的不当使用和侵权行为。</w:t>
      </w:r>
    </w:p>
    <w:p>
      <w:pPr>
        <w:ind w:firstLine="560" w:firstLineChars="200"/>
        <w:rPr>
          <w:rFonts w:ascii="仿宋" w:eastAsia="仿宋" w:hAnsi="仿宋" w:cs="仿宋" w:hint="eastAsia"/>
          <w:sz w:val="28"/>
        </w:rPr>
        <w:sectPr>
          <w:headerReference w:type="default" r:id="rId15"/>
          <w:footerReference w:type="default" r:id="rId16"/>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密切关注法律法规的更新和变化：及时了解和适应知识产权相关的法律法规的更新和变化，遵守法律法规的要求，保护企业的知识产权合法权益。</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知识产权保护的注意事项和建议：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建立全面的知识产权保护意识：全员参与知识产权保护，建立全员的知识产权保护意识和责任感，形成企业文化中的重要组成部分。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寻求专业的法律支持：寻求专业的知识产权律师或顾问的支持，及时咨询和解决知识产权相关的法律问题，确保合法权益的保护。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加强国际知识产权保护：对于涉及国际市场的企业，加强国际知识产权保护，了解和遵守各国的知识产权法律法规，防止跨国侵权和纠纷的发生。</w:t>
      </w:r>
    </w:p>
    <w:p>
      <w:pPr>
        <w:pStyle w:val="Heading2"/>
        <w:ind w:firstLine="560" w:firstLineChars="200"/>
        <w:rPr>
          <w:rFonts w:ascii="仿宋" w:eastAsia="仿宋" w:hAnsi="仿宋" w:cs="仿宋" w:hint="eastAsia"/>
          <w:sz w:val="28"/>
          <w:lang w:eastAsia="zh-CN"/>
        </w:rPr>
      </w:pPr>
      <w:bookmarkStart w:id="5" w:name="_Toc7682"/>
      <w:r>
        <w:rPr>
          <w:rFonts w:ascii="仿宋" w:eastAsia="仿宋" w:hAnsi="仿宋" w:cs="仿宋" w:hint="eastAsia"/>
          <w:sz w:val="28"/>
          <w:lang w:eastAsia="zh-CN"/>
        </w:rPr>
        <w:t>(三)、技术转让和专利许可的协议管理</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技术转让和专利许可的协议管理的重要性：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促进技术创新和产业发展：技术转让和专利许可可以促进技术的传播和应用，推动技术创新和产业发展，实现资源的优化配置和共享利用。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扩大市场影响力和盈利空间：通过技术转让和专利许可，企业可以扩大市场影响力，进入新的市场领域，增加盈利空间，提高企业的竞争力和可持续发展能力。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加强合作伙伴关系和战略合作：技术转让和专利许可可以促进企业之间的合作伙伴关系和战略合作，实现资源的互补和优势互补，共同推动技术创新和市场拓展。</w:t>
      </w:r>
    </w:p>
    <w:p>
      <w:pPr>
        <w:ind w:firstLine="560" w:firstLineChars="200"/>
        <w:rPr>
          <w:rFonts w:ascii="仿宋" w:eastAsia="仿宋" w:hAnsi="仿宋" w:cs="仿宋" w:hint="eastAsia"/>
          <w:sz w:val="28"/>
        </w:rPr>
        <w:sectPr>
          <w:headerReference w:type="default" r:id="rId17"/>
          <w:footerReference w:type="default" r:id="rId18"/>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技术转让和专利许可的协议管理的主要内容：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协议的签订和执行：明确技术转让和专利许可的双方权益和责任，确保协议的合法性和有效性，遵守协议的约定和执行要求。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技术转让和专利许可的范围和限制：明确技术转让和专利许可的具体范围和限制，包括使用范围、地域限制、时间限制等，保护知识产权的合法权益。</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技术支持和培训：提供必要的技术支持和培训，确保技术的顺利转移和应用，提高接受方的技术能力和水平。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保密和保护措施：约定保密协议和保护措施，防止技术的泄露和不当使用，保护技术的商业机密和知识产权。</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技术转让和专利许可的协议管理的注意事项和建议：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了解法律法规和知识产权政策：了解和遵守相关的法律法规和知识产权政策，确保技术转让和专利许可的合法性和合规性。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明确权益和责任：明确双方的权益和责任，确保协议的平衡和公平，避免权益的侵害和纠纷的发生。</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建立监督和评估机制：建立监督和评估机制，定期对技术转让和专利许可的执行情况进行评估和监督，及时发现和解决问题。</w:t>
      </w:r>
    </w:p>
    <w:p>
      <w:pPr>
        <w:ind w:firstLine="560" w:firstLineChars="200"/>
        <w:rPr>
          <w:rFonts w:ascii="仿宋" w:eastAsia="仿宋" w:hAnsi="仿宋" w:cs="仿宋" w:hint="eastAsia"/>
          <w:sz w:val="28"/>
        </w:rPr>
        <w:sectPr>
          <w:headerReference w:type="default" r:id="rId19"/>
          <w:footerReference w:type="default" r:id="rId20"/>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强化风险管理和纠纷解决机制：建立风险管理和纠纷解决机制，预防和应对可能出现的风险和纠纷，保障协议的顺利执行。</w:t>
      </w:r>
    </w:p>
    <w:p>
      <w:pPr>
        <w:pStyle w:val="Heading1"/>
        <w:ind w:firstLine="560" w:firstLineChars="200"/>
        <w:rPr>
          <w:rFonts w:ascii="仿宋" w:eastAsia="仿宋" w:hAnsi="仿宋" w:cs="仿宋" w:hint="eastAsia"/>
          <w:sz w:val="28"/>
          <w:lang w:eastAsia="zh-CN"/>
        </w:rPr>
      </w:pPr>
      <w:bookmarkStart w:id="6" w:name="_Toc12055"/>
      <w:r>
        <w:rPr>
          <w:rFonts w:ascii="仿宋" w:eastAsia="仿宋" w:hAnsi="仿宋" w:cs="仿宋" w:hint="eastAsia"/>
          <w:sz w:val="28"/>
          <w:lang w:eastAsia="zh-CN"/>
        </w:rPr>
        <w:t>二、产品定价和销售策略</w:t>
      </w:r>
      <w:bookmarkEnd w:id="6"/>
    </w:p>
    <w:p>
      <w:pPr>
        <w:pStyle w:val="Heading2"/>
        <w:rPr>
          <w:rFonts w:ascii="仿宋" w:eastAsia="仿宋" w:hAnsi="仿宋" w:cs="仿宋" w:hint="eastAsia"/>
          <w:lang w:eastAsia="zh-CN"/>
        </w:rPr>
      </w:pPr>
      <w:bookmarkStart w:id="7" w:name="_Toc14779"/>
      <w:r>
        <w:rPr>
          <w:rFonts w:ascii="仿宋" w:eastAsia="仿宋" w:hAnsi="仿宋" w:cs="仿宋" w:hint="eastAsia"/>
          <w:lang w:eastAsia="zh-CN"/>
        </w:rPr>
        <w:t>(一)、产品定价的原则和策略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定价原则：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成本导向：考虑产品的生产成本、运营成本以及相关费用，确保定价能够覆盖成本并获得合理的利润。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市场导向：研究目标市场的需求和竞争情况，确定定价策略以满足市场需求并保持竞争力。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价值导向：基于产品的独特价值和优势，确定合理的定价水平，使顾客认可产品的价值并愿意支付相应价格。</w:t>
      </w:r>
    </w:p>
    <w:p>
      <w:pPr>
        <w:ind w:firstLine="560" w:firstLineChars="200"/>
        <w:rPr>
          <w:rFonts w:ascii="仿宋" w:eastAsia="仿宋" w:hAnsi="仿宋" w:cs="仿宋" w:hint="eastAsia"/>
          <w:sz w:val="28"/>
        </w:rPr>
      </w:pPr>
      <w:r>
        <w:rPr>
          <w:rFonts w:ascii="仿宋" w:eastAsia="仿宋" w:hAnsi="仿宋" w:cs="仿宋" w:hint="eastAsia"/>
          <w:sz w:val="28"/>
          <w:lang w:eastAsia="zh-CN"/>
        </w:rPr>
        <w:t>定价策略：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市场定价：根据市场需求和竞争情况，采用市场定价策略，即根据市场价格水平来定价，以保持竞争力。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差异化定价：根据产品的独特特性和附加价值，采用差异化定价策略，即根据不同产品版本或包装形式设定不同价格。</w:t>
      </w:r>
    </w:p>
    <w:p>
      <w:pPr>
        <w:ind w:firstLine="560" w:firstLineChars="200"/>
        <w:rPr>
          <w:rFonts w:ascii="仿宋" w:eastAsia="仿宋" w:hAnsi="仿宋" w:cs="仿宋" w:hint="eastAsia"/>
          <w:sz w:val="28"/>
        </w:rPr>
      </w:pPr>
      <w:r>
        <w:rPr>
          <w:rFonts w:ascii="仿宋" w:eastAsia="仿宋" w:hAnsi="仿宋" w:cs="仿宋" w:hint="eastAsia"/>
          <w:sz w:val="28"/>
          <w:lang w:eastAsia="zh-CN"/>
        </w:rPr>
        <w:t>价值定价：基于产品的独特价值和顾客的感知，采用价值定价策略，即根据产品所提供的价值设定相应的价格。</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市场份额定价：如果目标是快速扩大市场份额，可以采用市场份额定价策略，即通过低价定价来吸引更多的顾客。</w:t>
      </w:r>
    </w:p>
    <w:p>
      <w:pPr>
        <w:ind w:firstLine="560" w:firstLineChars="200"/>
        <w:rPr>
          <w:rFonts w:ascii="仿宋" w:eastAsia="仿宋" w:hAnsi="仿宋" w:cs="仿宋" w:hint="eastAsia"/>
          <w:sz w:val="28"/>
        </w:rPr>
      </w:pPr>
      <w:r>
        <w:rPr>
          <w:rFonts w:ascii="仿宋" w:eastAsia="仿宋" w:hAnsi="仿宋" w:cs="仿宋" w:hint="eastAsia"/>
          <w:sz w:val="28"/>
          <w:lang w:eastAsia="zh-CN"/>
        </w:rPr>
        <w:t>定价策略的考虑因素：</w:t>
      </w:r>
    </w:p>
    <w:p>
      <w:pPr>
        <w:ind w:firstLine="560" w:firstLineChars="200"/>
        <w:rPr>
          <w:rFonts w:ascii="仿宋" w:eastAsia="仿宋" w:hAnsi="仿宋" w:cs="仿宋" w:hint="eastAsia"/>
          <w:sz w:val="28"/>
        </w:rPr>
        <w:sectPr>
          <w:headerReference w:type="default" r:id="rId21"/>
          <w:footerReference w:type="default" r:id="rId22"/>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目标市场：了解目标市场的消费者行为、购买力和价格敏感度，以确定适合的定价策略。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竞争情况：研究竞争对手的定价策略和价格水平，制定相应的定价战略以保持竞争力。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产品定位：根据产品的定位策略（高端、中端、低端），确定相应的定价策略以与产品定位相匹配。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市场前景：考虑市场发展趋势、预期需求变化和竞争态势，制定长期可持续的定价策略。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定价策略的调整和优化：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定价弹性分析：评估产品的价格弹性，根据需求变化和市场反馈，灵活调整定价策略以实现最佳定价。</w:t>
      </w:r>
    </w:p>
    <w:p>
      <w:pPr>
        <w:ind w:firstLine="560" w:firstLineChars="200"/>
        <w:rPr>
          <w:rFonts w:ascii="仿宋" w:eastAsia="仿宋" w:hAnsi="仿宋" w:cs="仿宋" w:hint="eastAsia"/>
          <w:sz w:val="28"/>
        </w:rPr>
      </w:pPr>
      <w:r>
        <w:rPr>
          <w:rFonts w:ascii="仿宋" w:eastAsia="仿宋" w:hAnsi="仿宋" w:cs="仿宋" w:hint="eastAsia"/>
          <w:sz w:val="28"/>
          <w:lang w:eastAsia="zh-CN"/>
        </w:rPr>
        <w:t>定价实验：通过定价实验和市场反馈，测试不同定价策略的效果，优化定价策略并提升市场竞争力。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定价与价值匹配：持续关注产品的市场表现和顾客反馈，确保产品的定价与所提供的价值相匹配。</w:t>
      </w:r>
    </w:p>
    <w:p>
      <w:pPr>
        <w:pStyle w:val="Heading2"/>
        <w:ind w:firstLine="560" w:firstLineChars="200"/>
        <w:rPr>
          <w:rFonts w:ascii="仿宋" w:eastAsia="仿宋" w:hAnsi="仿宋" w:cs="仿宋" w:hint="eastAsia"/>
          <w:sz w:val="28"/>
          <w:lang w:eastAsia="zh-CN"/>
        </w:rPr>
      </w:pPr>
      <w:bookmarkStart w:id="8" w:name="_Toc32023"/>
      <w:r>
        <w:rPr>
          <w:rFonts w:ascii="仿宋" w:eastAsia="仿宋" w:hAnsi="仿宋" w:cs="仿宋" w:hint="eastAsia"/>
          <w:sz w:val="28"/>
          <w:lang w:eastAsia="zh-CN"/>
        </w:rPr>
        <w:t>(二)、销售渠道的选择和拓展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渠道选择原则：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目标市场：了解目标市场的特点、消费者行为和购买偏好，选择适合的销售渠道以覆盖目标市场。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产品属性：考虑产品的性质、复杂度和售后服务需求，选择适合产品特点的销售渠道。</w:t>
      </w:r>
    </w:p>
    <w:p>
      <w:pPr>
        <w:ind w:firstLine="560" w:firstLineChars="200"/>
        <w:rPr>
          <w:rFonts w:ascii="仿宋" w:eastAsia="仿宋" w:hAnsi="仿宋" w:cs="仿宋" w:hint="eastAsia"/>
          <w:sz w:val="28"/>
        </w:rPr>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成本效益：评估不同销售渠道的成本和效益，选择能够提供良好回报的销售渠道。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竞争环境：研究竞争对手的销售渠道策略和市场份额，选择能够与竞争对手竞争的销售渠道。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销售渠道策略：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直销：通过自有销售团队或在线平台直接向客户销售产品，具有更高的控制权和利润潜力。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经销商：与经销商建立合作关系，将产品批发给经销商，由其负责渠道拓展和销售，适用于大规模市场覆盖。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零售商：与零售商合作，在其门店销售产品，可以提高产品的可见性和销售渠道的广度。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在线销售：通过电子商务平台、社交媒体等在线渠道销售产品，能够迅速触达全球市场并降低销售成本。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合作伙伴关系：与相关行业的合作伙伴建立合作关系，共同推广和销售产品，实现互利共赢。</w:t>
      </w:r>
    </w:p>
    <w:p>
      <w:pPr>
        <w:ind w:firstLine="560" w:firstLineChars="200"/>
        <w:rPr>
          <w:rFonts w:ascii="仿宋" w:eastAsia="仿宋" w:hAnsi="仿宋" w:cs="仿宋" w:hint="eastAsia"/>
          <w:sz w:val="28"/>
        </w:rPr>
      </w:pPr>
      <w:r>
        <w:rPr>
          <w:rFonts w:ascii="仿宋" w:eastAsia="仿宋" w:hAnsi="仿宋" w:cs="仿宋" w:hint="eastAsia"/>
          <w:sz w:val="28"/>
          <w:lang w:eastAsia="zh-CN"/>
        </w:rPr>
        <w:t>渠道拓展策略：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地理拓展：根据目标市场的地理分布，选择合适的销售渠道进行地理拓展，覆盖更广泛的区域。</w:t>
      </w:r>
    </w:p>
    <w:p>
      <w:pPr>
        <w:ind w:firstLine="560" w:firstLineChars="200"/>
        <w:rPr>
          <w:rFonts w:ascii="仿宋" w:eastAsia="仿宋" w:hAnsi="仿宋" w:cs="仿宋" w:hint="eastAsia"/>
          <w:sz w:val="28"/>
        </w:rPr>
      </w:pPr>
      <w:r>
        <w:rPr>
          <w:rFonts w:ascii="仿宋" w:eastAsia="仿宋" w:hAnsi="仿宋" w:cs="仿宋" w:hint="eastAsia"/>
          <w:sz w:val="28"/>
          <w:lang w:eastAsia="zh-CN"/>
        </w:rPr>
        <w:t>多渠道策略：结合不同销售渠道的优势，采用多渠道销售策略，提供更多选择和便利性给消费者。</w:t>
      </w:r>
    </w:p>
    <w:p>
      <w:pPr>
        <w:ind w:firstLine="560" w:firstLineChars="200"/>
        <w:rPr>
          <w:rFonts w:ascii="仿宋" w:eastAsia="仿宋" w:hAnsi="仿宋" w:cs="仿宋" w:hint="eastAsia"/>
          <w:sz w:val="28"/>
        </w:rPr>
      </w:pPr>
      <w:r>
        <w:rPr>
          <w:rFonts w:ascii="仿宋" w:eastAsia="仿宋" w:hAnsi="仿宋" w:cs="仿宋" w:hint="eastAsia"/>
          <w:sz w:val="28"/>
          <w:lang w:eastAsia="zh-CN"/>
        </w:rPr>
        <w:t>合作伙伴拓展：与其他企业建立合作伙伴关系，共同拓展销售渠道，利用其现有的客户资源和渠道网络。</w:t>
      </w:r>
    </w:p>
    <w:p>
      <w:pPr>
        <w:ind w:firstLine="560" w:firstLineChars="200"/>
        <w:rPr>
          <w:rFonts w:ascii="仿宋" w:eastAsia="仿宋" w:hAnsi="仿宋" w:cs="仿宋" w:hint="eastAsia"/>
          <w:sz w:val="28"/>
        </w:rPr>
        <w:sectPr>
          <w:headerReference w:type="default" r:id="rId25"/>
          <w:footerReference w:type="default" r:id="rId26"/>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线上线下结合：将线上和线下销售渠道结合起来，通过线上引流和线下体验，提供全方位的购物体验。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渠道管理和优化：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渠道合作：与销售渠道的合作伙伴建立良好的合作关系，共同制定销售目标、协调市场推广和售后服务等。</w:t>
      </w:r>
    </w:p>
    <w:p>
      <w:pPr>
        <w:ind w:firstLine="560" w:firstLineChars="200"/>
        <w:rPr>
          <w:rFonts w:ascii="仿宋" w:eastAsia="仿宋" w:hAnsi="仿宋" w:cs="仿宋" w:hint="eastAsia"/>
          <w:sz w:val="28"/>
        </w:rPr>
      </w:pPr>
      <w:r>
        <w:rPr>
          <w:rFonts w:ascii="仿宋" w:eastAsia="仿宋" w:hAnsi="仿宋" w:cs="仿宋" w:hint="eastAsia"/>
          <w:sz w:val="28"/>
          <w:lang w:eastAsia="zh-CN"/>
        </w:rPr>
        <w:t>渠道培训：为销售渠道的销售人员提供培训和支持，提高其产品知识和销售能力，增强渠道合作效果。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渠道绩效评估：建立监测和评估机制，定期评估销售渠道的绩效和市场反馈，及时调整和优化渠道策略。</w:t>
      </w:r>
    </w:p>
    <w:p>
      <w:pPr>
        <w:pStyle w:val="Heading2"/>
        <w:ind w:firstLine="560" w:firstLineChars="200"/>
        <w:rPr>
          <w:rFonts w:ascii="仿宋" w:eastAsia="仿宋" w:hAnsi="仿宋" w:cs="仿宋" w:hint="eastAsia"/>
          <w:sz w:val="28"/>
          <w:lang w:eastAsia="zh-CN"/>
        </w:rPr>
      </w:pPr>
      <w:bookmarkStart w:id="9" w:name="_Toc29274"/>
      <w:r>
        <w:rPr>
          <w:rFonts w:ascii="仿宋" w:eastAsia="仿宋" w:hAnsi="仿宋" w:cs="仿宋" w:hint="eastAsia"/>
          <w:sz w:val="28"/>
          <w:lang w:eastAsia="zh-CN"/>
        </w:rPr>
        <w:t>(三)、销售促进和营销活动的策划和实施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销售促进和营销活动的目的：</w:t>
      </w:r>
    </w:p>
    <w:p>
      <w:pPr>
        <w:ind w:firstLine="560" w:firstLineChars="200"/>
        <w:rPr>
          <w:rFonts w:ascii="仿宋" w:eastAsia="仿宋" w:hAnsi="仿宋" w:cs="仿宋" w:hint="eastAsia"/>
          <w:sz w:val="28"/>
        </w:rPr>
      </w:pPr>
      <w:r>
        <w:rPr>
          <w:rFonts w:ascii="仿宋" w:eastAsia="仿宋" w:hAnsi="仿宋" w:cs="仿宋" w:hint="eastAsia"/>
          <w:sz w:val="28"/>
          <w:lang w:eastAsia="zh-CN"/>
        </w:rPr>
        <w:t>增加销售量：通过促销和营销活动，吸引更多的顾客购买产品，提高销售量。</w:t>
      </w:r>
    </w:p>
    <w:p>
      <w:pPr>
        <w:ind w:firstLine="560" w:firstLineChars="200"/>
        <w:rPr>
          <w:rFonts w:ascii="仿宋" w:eastAsia="仿宋" w:hAnsi="仿宋" w:cs="仿宋" w:hint="eastAsia"/>
          <w:sz w:val="28"/>
        </w:rPr>
      </w:pPr>
      <w:r>
        <w:rPr>
          <w:rFonts w:ascii="仿宋" w:eastAsia="仿宋" w:hAnsi="仿宋" w:cs="仿宋" w:hint="eastAsia"/>
          <w:sz w:val="28"/>
          <w:lang w:eastAsia="zh-CN"/>
        </w:rPr>
        <w:t>增强品牌形象：通过营销活动，提升品牌知名度和形象，增强消费者对产品的信任和忠诚度。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建立客户关系：通过促销和营销活动，建立与顾客的良好关系，提供更好的售后服务和支持，增强客户满意度和忠诚度。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销售促进和营销活动的策划：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目标市场：确定目标市场和目标消费者，了解其需求和偏好，制定相应的促销和营销策略。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促销方式：选择适合产品特点和目标市场的促销方式，包括打折、满减、赠品等。</w:t>
      </w:r>
    </w:p>
    <w:p>
      <w:pPr>
        <w:ind w:firstLine="560" w:firstLineChars="200"/>
        <w:rPr>
          <w:rFonts w:ascii="仿宋" w:eastAsia="仿宋" w:hAnsi="仿宋" w:cs="仿宋" w:hint="eastAsia"/>
          <w:sz w:val="28"/>
        </w:rPr>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营销活动：制定具有吸引力和创新性的营销活动，包括线上线下活动、社交媒体推广、赛事赞助等。</w:t>
      </w:r>
    </w:p>
    <w:p>
      <w:pPr>
        <w:ind w:firstLine="560" w:firstLineChars="200"/>
        <w:rPr>
          <w:rFonts w:ascii="仿宋" w:eastAsia="仿宋" w:hAnsi="仿宋" w:cs="仿宋" w:hint="eastAsia"/>
          <w:sz w:val="28"/>
        </w:rPr>
      </w:pPr>
      <w:r>
        <w:rPr>
          <w:rFonts w:ascii="仿宋" w:eastAsia="仿宋" w:hAnsi="仿宋" w:cs="仿宋" w:hint="eastAsia"/>
          <w:sz w:val="28"/>
          <w:lang w:eastAsia="zh-CN"/>
        </w:rPr>
        <w:t>预算和时间：根据销售目标和市场需求，制定合理的促销预算和时间安排。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销售促进和营销活动的实施：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推广渠道：选择适合产品和目标市场的推广渠道，包括线上和线下渠道，通过多种方式扩大产品的曝光度。</w:t>
      </w:r>
    </w:p>
    <w:p>
      <w:pPr>
        <w:ind w:firstLine="560" w:firstLineChars="200"/>
        <w:rPr>
          <w:rFonts w:ascii="仿宋" w:eastAsia="仿宋" w:hAnsi="仿宋" w:cs="仿宋" w:hint="eastAsia"/>
          <w:sz w:val="28"/>
        </w:rPr>
      </w:pPr>
      <w:r>
        <w:rPr>
          <w:rFonts w:ascii="仿宋" w:eastAsia="仿宋" w:hAnsi="仿宋" w:cs="仿宋" w:hint="eastAsia"/>
          <w:sz w:val="28"/>
          <w:lang w:eastAsia="zh-CN"/>
        </w:rPr>
        <w:t>营销内容：制定优质的营销内容，包括宣传文案、广告视频、海报等，提高产品的吸引力和竞争力。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活动执行：确保活动执行的顺利进行，包括活动策划、执行、监测和评估，及时调整和优化活动效果。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客户服务：提供优质的客户服务和售后支持，建立良好的客户关系，增强客户满意度和忠诚度。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销售促进和营销活动的效果评估：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销售数据分析：通过销售数据分析，评估促销和营销活动的效果和销售贡献，及时调整和优化活动策略。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消费者反馈：关注消费者的反馈和评价，了解其满意度和需求变化，及时调整和优化产品和营销策略。</w:t>
      </w:r>
    </w:p>
    <w:p>
      <w:pPr>
        <w:ind w:firstLine="560" w:firstLineChars="200"/>
        <w:rPr>
          <w:rFonts w:ascii="仿宋" w:eastAsia="仿宋" w:hAnsi="仿宋" w:cs="仿宋" w:hint="eastAsia"/>
          <w:sz w:val="28"/>
        </w:rPr>
        <w:sectPr>
          <w:headerReference w:type="default" r:id="rId29"/>
          <w:footerReference w:type="default" r:id="rId30"/>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市场竞争：研究市场竞争情况和竞争对手的营销策略，提高产品的竞争力和市场份额。</w:t>
      </w:r>
    </w:p>
    <w:p>
      <w:pPr>
        <w:pStyle w:val="Heading1"/>
        <w:ind w:firstLine="560" w:firstLineChars="200"/>
        <w:rPr>
          <w:rFonts w:ascii="仿宋" w:eastAsia="仿宋" w:hAnsi="仿宋" w:cs="仿宋" w:hint="eastAsia"/>
          <w:sz w:val="28"/>
          <w:lang w:eastAsia="zh-CN"/>
        </w:rPr>
      </w:pPr>
      <w:bookmarkStart w:id="10" w:name="_Toc22782"/>
      <w:r>
        <w:rPr>
          <w:rFonts w:ascii="仿宋" w:eastAsia="仿宋" w:hAnsi="仿宋" w:cs="仿宋" w:hint="eastAsia"/>
          <w:sz w:val="28"/>
          <w:lang w:eastAsia="zh-CN"/>
        </w:rPr>
        <w:t>三、户外广告行业行业社会文化影响评估</w:t>
      </w:r>
      <w:bookmarkEnd w:id="10"/>
    </w:p>
    <w:p>
      <w:pPr>
        <w:pStyle w:val="Heading2"/>
        <w:rPr>
          <w:rFonts w:ascii="仿宋" w:eastAsia="仿宋" w:hAnsi="仿宋" w:cs="仿宋" w:hint="eastAsia"/>
          <w:lang w:eastAsia="zh-CN"/>
        </w:rPr>
      </w:pPr>
      <w:bookmarkStart w:id="11" w:name="_Toc1147"/>
      <w:r>
        <w:rPr>
          <w:rFonts w:ascii="仿宋" w:eastAsia="仿宋" w:hAnsi="仿宋" w:cs="仿宋" w:hint="eastAsia"/>
          <w:lang w:eastAsia="zh-CN"/>
        </w:rPr>
        <w:t>(一)、户外广告行业在文化和艺术中的地位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创造力的拓展：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户外广告行业为艺术家和创作者提供了新的工具和媒介，可以拓展他们的创造力和表达方式。通过户外广告行业，艺术家可以探索新的艺术形式、交互式作品和沉浸式体验，从而为观众带来全新的视听感受。</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艺术作品的互动性：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广告行业的技术特性使得观众可以积极参与艺术作品的创作和演示过程。例如，虚拟现实和增强现实技术可以创造出与观众互动的艺术装置和展览，使观众成为艺术作品的一部分，提升了艺术体验的参与度和个性化。</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艺术品的数字化保存和传播：</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广告行业技术可以用于数字化保存和传播艺术品，为文化遗产的保护和传承提供了新的途径。通过数字化技术，艺术品可以以高保真度的形式被保存下来，并通过互联网和虚拟展览等方式向全球观众展示，促进了艺术的跨地域传播和交流。</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艺术与科技的融合：</w:t>
      </w:r>
    </w:p>
    <w:p>
      <w:pPr>
        <w:ind w:firstLine="560" w:firstLineChars="200"/>
        <w:rPr>
          <w:rFonts w:ascii="仿宋" w:eastAsia="仿宋" w:hAnsi="仿宋" w:cs="仿宋" w:hint="eastAsia"/>
          <w:sz w:val="28"/>
        </w:rPr>
        <w:sectPr>
          <w:headerReference w:type="default" r:id="rId31"/>
          <w:footerReference w:type="default" r:id="rId32"/>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户外广告行业在文化和艺术中的应用推动了艺术与科技的融合。艺术家和科技专家可以共同合作，创造出结合艺术和科技元素的作品，探索人类与技术的关系，挑战传统艺术形式的边界，以及探索新的艺术语言和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文化创意产业的发展：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广告行业为文化创意产业的发展提供了新的机遇。通过将户外广告行业技术与文化创意产业相结合，可以创造出具有艺术价值和商业潜力的产品和服务。这有助于推动文化创意产业的创新和增长，并为经济发展带来积极的影响。</w:t>
      </w:r>
    </w:p>
    <w:p>
      <w:pPr>
        <w:pStyle w:val="Heading2"/>
        <w:ind w:firstLine="560" w:firstLineChars="200"/>
        <w:rPr>
          <w:rFonts w:ascii="仿宋" w:eastAsia="仿宋" w:hAnsi="仿宋" w:cs="仿宋" w:hint="eastAsia"/>
          <w:sz w:val="28"/>
          <w:lang w:eastAsia="zh-CN"/>
        </w:rPr>
      </w:pPr>
      <w:bookmarkStart w:id="12" w:name="_Toc2999"/>
      <w:r>
        <w:rPr>
          <w:rFonts w:ascii="仿宋" w:eastAsia="仿宋" w:hAnsi="仿宋" w:cs="仿宋" w:hint="eastAsia"/>
          <w:sz w:val="28"/>
          <w:lang w:eastAsia="zh-CN"/>
        </w:rPr>
        <w:t>(二)、文化趋势对户外广告行业需求的影响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数字化生活方式的普及：</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数字化技术的普及，人们的生活方式发生了巨大变化。人们越来越依赖于数字设备和互联网来获取信息、进行交流和娱乐。这种数字化生活方式对户外广告行业的需求产生了影响，人们对于更好的用户体验、个性化定制和互动性的期望也在增加。</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多元化和个性化的文化表达：</w:t>
      </w:r>
    </w:p>
    <w:p>
      <w:pPr>
        <w:ind w:firstLine="560" w:firstLineChars="200"/>
        <w:rPr>
          <w:rFonts w:ascii="仿宋" w:eastAsia="仿宋" w:hAnsi="仿宋" w:cs="仿宋" w:hint="eastAsia"/>
          <w:sz w:val="28"/>
        </w:rPr>
      </w:pPr>
      <w:r>
        <w:rPr>
          <w:rFonts w:ascii="仿宋" w:eastAsia="仿宋" w:hAnsi="仿宋" w:cs="仿宋" w:hint="eastAsia"/>
          <w:sz w:val="28"/>
          <w:lang w:eastAsia="zh-CN"/>
        </w:rPr>
        <w:t>当今社会，多元化和个性化的文化表达方式得到了广泛关注。人们对于独特、个性化的艺术和文化体验的需求不断增加。户外广告行业技术能够提供创新的艺术形式和个性化的文化产品，满足人们对于多样化文化表达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参与性文化的兴起：</w:t>
      </w:r>
    </w:p>
    <w:p>
      <w:pPr>
        <w:ind w:firstLine="560" w:firstLineChars="200"/>
        <w:rPr>
          <w:rFonts w:ascii="仿宋" w:eastAsia="仿宋" w:hAnsi="仿宋" w:cs="仿宋" w:hint="eastAsia"/>
          <w:sz w:val="28"/>
        </w:rPr>
        <w:sectPr>
          <w:headerReference w:type="default" r:id="rId33"/>
          <w:footerReference w:type="default" r:id="rId34"/>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参与性文化是指观众和用户参与到文化和艺术创作中的趋势。人们不再满足于被动地接受文化产品，而是希望积极参与其中，成为创作者或共同创造者。户外广告行业技术的互动性和参与性特点与参与性文化的需求相契合，为人们提供了更具参与性的文化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可持续发展和环保意识的崛起：</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和环保意识是当今社会的重要议题。人们对于环境保护和可持续性的关注不断增加，对于环保型的技术和产品的需求也在上升。在户外广告行业的应用中，注重环境友好性和可持续性的设计和开发将受到更多关注。</w:t>
      </w:r>
    </w:p>
    <w:p>
      <w:pPr>
        <w:ind w:firstLine="560" w:firstLineChars="200"/>
        <w:rPr>
          <w:rFonts w:ascii="仿宋" w:eastAsia="仿宋" w:hAnsi="仿宋" w:cs="仿宋" w:hint="eastAsia"/>
          <w:sz w:val="28"/>
        </w:rPr>
      </w:pPr>
      <w:r>
        <w:rPr>
          <w:rFonts w:ascii="仿宋" w:eastAsia="仿宋" w:hAnsi="仿宋" w:cs="仿宋" w:hint="eastAsia"/>
          <w:sz w:val="28"/>
          <w:lang w:eastAsia="zh-CN"/>
        </w:rPr>
        <w:t>跨文化交流和文化融合：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全球化和跨文化交流的加强促进了不同文化之间的交流和融合。人们对于了解和体验其他文化的需求增加，对于能够促进跨文化交流的技术和产品的需求也在上升。户外广告行业技术可以通过虚拟现实、语言翻译等功能，促进跨文化交流和文化融合。</w:t>
      </w:r>
    </w:p>
    <w:p>
      <w:pPr>
        <w:pStyle w:val="Heading2"/>
        <w:ind w:firstLine="560" w:firstLineChars="200"/>
        <w:rPr>
          <w:rFonts w:ascii="仿宋" w:eastAsia="仿宋" w:hAnsi="仿宋" w:cs="仿宋" w:hint="eastAsia"/>
          <w:sz w:val="28"/>
          <w:lang w:eastAsia="zh-CN"/>
        </w:rPr>
      </w:pPr>
      <w:bookmarkStart w:id="13" w:name="_Toc8470"/>
      <w:r>
        <w:rPr>
          <w:rFonts w:ascii="仿宋" w:eastAsia="仿宋" w:hAnsi="仿宋" w:cs="仿宋" w:hint="eastAsia"/>
          <w:sz w:val="28"/>
          <w:lang w:eastAsia="zh-CN"/>
        </w:rPr>
        <w:t>(三)、社会文化因素的可行性分析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社会价值观念的影响：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价值观念是指社会对于道德、伦理和文化价值的认知和评价。社会价值观念对技术的需求和应用提出了要求。例如，在艺术和文化领域，社会价值观念对于艺术品的审美标准、文化传承和保护等方面产生影响。在户外广告行业技术的应用中，需要考虑社会价值观念对于技术应用的影响，确保技术的应用符合社会的伦理和道德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文化传统和文化政策的影响：</w:t>
      </w:r>
    </w:p>
    <w:p>
      <w:pPr>
        <w:ind w:firstLine="560" w:firstLineChars="200"/>
        <w:rPr>
          <w:rFonts w:ascii="仿宋" w:eastAsia="仿宋" w:hAnsi="仿宋" w:cs="仿宋" w:hint="eastAsia"/>
          <w:sz w:val="28"/>
        </w:rPr>
        <w:sectPr>
          <w:headerReference w:type="default" r:id="rId35"/>
          <w:footerReference w:type="default" r:id="rId36"/>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传统和文化政策对于文化和艺术的发展和创新具有重要意义。在户外广告行业技术的应用中，需要考虑文化传统和文化政策对于技术应用的影响，确保技术的应用符合文化传统和文化政策的要求。例如，在文化遗产保护和传承方面，需要考虑文化传统的保护和传承，同时结合户外广告行业技术的应用，推动文化遗产的数字化保存和传播。</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社会需求和市场趋势的分析：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需求和市场趋势是评估技术可行性的重要因素。在户外广告行业技术的应用中，需要考虑社会需求和市场趋势的变化，以及技术应用的市场前景和商业模式。通过对市场需求和趋势的分析，可以确定技术应用的商业模式和市场定位，提高户外广告行业项目的商业价值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文化多样性和文化交流的促进：</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多样性和文化交流是当今社会的重要趋势。在户外广告行业技术的应用中，需要考虑如何促进文化多样性和文化交流，创造出具有跨文化特色和价值的文化和艺术产品。通过结合文化多样性和文化交流的特点，可以推动文化和艺术的创新和发展，提高户外广告行业项目的社会价值和文化影响力。</w:t>
      </w:r>
    </w:p>
    <w:p>
      <w:pPr>
        <w:pStyle w:val="Heading1"/>
        <w:ind w:firstLine="560" w:firstLineChars="200"/>
        <w:rPr>
          <w:rFonts w:ascii="仿宋" w:eastAsia="仿宋" w:hAnsi="仿宋" w:cs="仿宋" w:hint="eastAsia"/>
          <w:sz w:val="28"/>
          <w:lang w:eastAsia="zh-CN"/>
        </w:rPr>
      </w:pPr>
      <w:bookmarkStart w:id="14" w:name="_Toc18224"/>
      <w:r>
        <w:rPr>
          <w:rFonts w:ascii="仿宋" w:eastAsia="仿宋" w:hAnsi="仿宋" w:cs="仿宋" w:hint="eastAsia"/>
          <w:sz w:val="28"/>
          <w:lang w:eastAsia="zh-CN"/>
        </w:rPr>
        <w:t>四、质量管理和产品认证</w:t>
      </w:r>
      <w:bookmarkEnd w:id="14"/>
    </w:p>
    <w:p>
      <w:pPr>
        <w:pStyle w:val="Heading2"/>
        <w:rPr>
          <w:rFonts w:ascii="仿宋" w:eastAsia="仿宋" w:hAnsi="仿宋" w:cs="仿宋" w:hint="eastAsia"/>
          <w:lang w:eastAsia="zh-CN"/>
        </w:rPr>
      </w:pPr>
      <w:bookmarkStart w:id="15" w:name="_Toc11246"/>
      <w:r>
        <w:rPr>
          <w:rFonts w:ascii="仿宋" w:eastAsia="仿宋" w:hAnsi="仿宋" w:cs="仿宋" w:hint="eastAsia"/>
          <w:lang w:eastAsia="zh-CN"/>
        </w:rPr>
        <w:t>(一)、质量管理体系和产品认证要求</w:t>
      </w:r>
      <w:bookmarkEnd w:id="15"/>
    </w:p>
    <w:p>
      <w:pPr>
        <w:ind w:firstLine="560" w:firstLineChars="200"/>
        <w:rPr>
          <w:rFonts w:ascii="仿宋" w:eastAsia="仿宋" w:hAnsi="仿宋" w:cs="仿宋" w:hint="eastAsia"/>
          <w:sz w:val="28"/>
        </w:rPr>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管理体系：我们需要建立完善的质量管理体系，以确保户外广告行业项目产品的品质可靠性和符合相关的标准和法规要求。这包括制定质量管理计划、建立质量管理体系文件、实施质量控制和质量保证等方面。我们可以参考国际标准化组织（ISO）的相关标准和最佳实践，如ISO</w:t>
      </w:r>
      <w:r>
        <w:rPr>
          <w:rFonts w:ascii="仿宋" w:eastAsia="仿宋" w:hAnsi="仿宋" w:cs="仿宋" w:hint="eastAsia"/>
          <w:sz w:val="28"/>
          <w:lang w:eastAsia="zh-CN"/>
        </w:rPr>
        <w:t xml:space="preserve"> 9001等，来指导我们的质量管理体系建设和实施。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认证要求：我们需要了解并满足相关的产品认证要求，以确保户外广告行业项目产品能够符合国内和国际市场的标准和法规要求。这包括安全认证、环保认证、电磁兼容性认证等方面。我们可以通过了解市场需求和竞争情况，选择适合的认证标准和机构，并进行认证申请和审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监控和改进：我们需要建立有效的质量监控和改进机制，以及时发现和解决产品质量问题，并不断提升产品质量和安全性。这包括建立质量监控计划、实施质量检测和测试、分析和应用质量数据等方面。同时，我们还需要建立客户反馈机制，及时了解客户的反馈和意见，并采取相应的措施进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管理：我们需要建立完善的供应链管理体系，以确保户外广告行业项目产品的供应链质量和安全性。这包括选择可靠的供应商、建立供应商评估和管理机制、建立供应链风险管理机制等方面。我们可以参考供应链管理的最佳实践和标准，如ISO 28000等，来指导我们的供应链管理工作。</w:t>
      </w:r>
    </w:p>
    <w:p>
      <w:pPr>
        <w:pStyle w:val="Heading2"/>
        <w:ind w:firstLine="560" w:firstLineChars="200"/>
        <w:rPr>
          <w:rFonts w:ascii="仿宋" w:eastAsia="仿宋" w:hAnsi="仿宋" w:cs="仿宋" w:hint="eastAsia"/>
          <w:sz w:val="28"/>
          <w:lang w:eastAsia="zh-CN"/>
        </w:rPr>
      </w:pPr>
      <w:bookmarkStart w:id="16" w:name="_Toc7040"/>
      <w:r>
        <w:rPr>
          <w:rFonts w:ascii="仿宋" w:eastAsia="仿宋" w:hAnsi="仿宋" w:cs="仿宋" w:hint="eastAsia"/>
          <w:sz w:val="28"/>
          <w:lang w:eastAsia="zh-CN"/>
        </w:rPr>
        <w:t>(二)、质量控制的关键环节和措施</w:t>
      </w:r>
      <w:bookmarkEnd w:id="16"/>
    </w:p>
    <w:p>
      <w:pPr>
        <w:ind w:firstLine="560" w:firstLineChars="200"/>
        <w:rPr>
          <w:rFonts w:ascii="仿宋" w:eastAsia="仿宋" w:hAnsi="仿宋" w:cs="仿宋" w:hint="eastAsia"/>
          <w:sz w:val="28"/>
        </w:rPr>
        <w:sectPr>
          <w:headerReference w:type="default" r:id="rId39"/>
          <w:footerReference w:type="default" r:id="rId40"/>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关键环节：质量控制的关键环节包括原材料采购、生产过程控制和最终产品检验。在原材料采购环节，我们需要确保选择合格的供应商，并建立供应商评估和管理机制，以确保原材料的质量和可靠性。在生产过程控制环节，我们需要建立严格的工艺控制和操作规范，监控生产过程中的关键参数，以确保产品的一致性和稳定性。在最终产品检验环节，我们需要进行全面的产品检测和测试，以确保产品符合相关的质量标准和规范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措施：为了实施有效的质量控制，我们可以采取以下措施：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建立质量控制计划：制定详细的质量控制计划，明确质量控制的目标、方法和责任分工。确保质量控制的全面性和系统性。</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建立标准和规范：制定产品质量标准和生产工艺规范，明确产品的质量要求和生产过程的操作规范。确保产品的一致性和符合性。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培训和教育：对生产人员进行质量控制方面的培训和教育，提高其质量意识和操作技能。确保生产过程的正确执行和质量控制的有效实施。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过程监控和数据分析：建立过程监控机制，监测生产过程中的关键参数，并进行数据分析，及时发现和纠正问题。确保生产过程的稳定性和可控性。</w:t>
      </w:r>
    </w:p>
    <w:p>
      <w:pPr>
        <w:ind w:firstLine="560" w:firstLineChars="200"/>
        <w:rPr>
          <w:rFonts w:ascii="仿宋" w:eastAsia="仿宋" w:hAnsi="仿宋" w:cs="仿宋" w:hint="eastAsia"/>
          <w:sz w:val="28"/>
        </w:rPr>
      </w:pPr>
      <w:r>
        <w:rPr>
          <w:rFonts w:ascii="仿宋" w:eastAsia="仿宋" w:hAnsi="仿宋" w:cs="仿宋" w:hint="eastAsia"/>
          <w:sz w:val="28"/>
          <w:lang w:eastAsia="zh-CN"/>
        </w:rPr>
        <w:t>抽样检验和全面检测：采用抽样检验和全面检测相结合的方式，对最终产品进行质量检验。确保产品的符合性和合格性。</w:t>
      </w:r>
    </w:p>
    <w:p>
      <w:pPr>
        <w:ind w:firstLine="560" w:firstLineChars="200"/>
        <w:rPr>
          <w:rFonts w:ascii="仿宋" w:eastAsia="仿宋" w:hAnsi="仿宋" w:cs="仿宋" w:hint="eastAsia"/>
          <w:sz w:val="28"/>
        </w:rPr>
        <w:sectPr>
          <w:headerReference w:type="default" r:id="rId41"/>
          <w:footerReference w:type="default" r:id="rId42"/>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持续改进：建立持续改进机制，通过收集和分析质量数据、客户反馈和市场信息，识别潜在问题和改进机会，并采取相应的措施进行改进。确保质量控制的持续优化和提升。</w:t>
      </w:r>
    </w:p>
    <w:p>
      <w:pPr>
        <w:pStyle w:val="Heading2"/>
        <w:ind w:firstLine="560" w:firstLineChars="200"/>
        <w:rPr>
          <w:rFonts w:ascii="仿宋" w:eastAsia="仿宋" w:hAnsi="仿宋" w:cs="仿宋" w:hint="eastAsia"/>
          <w:sz w:val="28"/>
          <w:lang w:eastAsia="zh-CN"/>
        </w:rPr>
      </w:pPr>
      <w:bookmarkStart w:id="17" w:name="_Toc19094"/>
      <w:r>
        <w:rPr>
          <w:rFonts w:ascii="仿宋" w:eastAsia="仿宋" w:hAnsi="仿宋" w:cs="仿宋" w:hint="eastAsia"/>
          <w:sz w:val="28"/>
          <w:lang w:eastAsia="zh-CN"/>
        </w:rPr>
        <w:t>(三)、质量问题和改进措施的跟踪和处理</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质量问题的跟踪和处理：我们需要建立完善的质量问题跟踪和处理机制，及时发现和解决产品质量问题。这包括建立质量问题报告和记录机制、建立质量问题分类和分析方法、制定质量问题解决方案、实施质量问题改进措施等方面。同时，我们还需要建立质量问题的反馈机制，及时了解客户和市场的反馈和意见，并采取相应的措施进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改进措施的实施：我们需要建立持续改进机制，通过收集和分析质量数据、客户反馈和市场信息，识别潜在问题和改进机会，并采取相应的措施进行改进。这包括制定改进计划、实施改进措施、评估改进效果等方面。同时，我们还需要建立改进措施的跟踪和反馈机制，及时了解改进措施的实施情况和效果，并进行调整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问题和改进措施的持续优化：我们需要建立持续优化机制，通过不断地跟踪和处理质量问题，及时发现和解决潜在问题，并采取相应的措施进行持续优化。这包括建立质量问题和改进措施的分析和评估机制、建立质量问题和改进措施的知识库、建立质量问题和改进措施的分享和交流机制等方面。</w:t>
      </w:r>
    </w:p>
    <w:p>
      <w:pPr>
        <w:pStyle w:val="Heading1"/>
        <w:ind w:firstLine="560" w:firstLineChars="200"/>
        <w:rPr>
          <w:rFonts w:ascii="仿宋" w:eastAsia="仿宋" w:hAnsi="仿宋" w:cs="仿宋" w:hint="eastAsia"/>
          <w:sz w:val="28"/>
          <w:lang w:eastAsia="zh-CN"/>
        </w:rPr>
      </w:pPr>
      <w:bookmarkStart w:id="18" w:name="_Toc32352"/>
      <w:r>
        <w:rPr>
          <w:rFonts w:ascii="仿宋" w:eastAsia="仿宋" w:hAnsi="仿宋" w:cs="仿宋" w:hint="eastAsia"/>
          <w:sz w:val="28"/>
          <w:lang w:eastAsia="zh-CN"/>
        </w:rPr>
        <w:t>五、融资方案和资金使用计划</w:t>
      </w:r>
      <w:bookmarkEnd w:id="18"/>
    </w:p>
    <w:p>
      <w:pPr>
        <w:pStyle w:val="Heading2"/>
        <w:rPr>
          <w:rFonts w:ascii="仿宋" w:eastAsia="仿宋" w:hAnsi="仿宋" w:cs="仿宋" w:hint="eastAsia"/>
          <w:lang w:eastAsia="zh-CN"/>
        </w:rPr>
      </w:pPr>
      <w:bookmarkStart w:id="19" w:name="_Toc12429"/>
      <w:r>
        <w:rPr>
          <w:rFonts w:ascii="仿宋" w:eastAsia="仿宋" w:hAnsi="仿宋" w:cs="仿宋" w:hint="eastAsia"/>
          <w:lang w:eastAsia="zh-CN"/>
        </w:rPr>
        <w:t>(一)、户外广告行业项目融资方式和资金来源选择</w:t>
      </w:r>
      <w:bookmarkEnd w:id="19"/>
    </w:p>
    <w:p>
      <w:pPr>
        <w:ind w:firstLine="560" w:firstLineChars="200"/>
        <w:rPr>
          <w:rFonts w:ascii="仿宋" w:eastAsia="仿宋" w:hAnsi="仿宋" w:cs="仿宋" w:hint="eastAsia"/>
          <w:sz w:val="28"/>
        </w:rPr>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融资方式选择：根据户外广告行业项目的规模、发展阶段和资金需求，选择适合的融资方式。融资方式可以包括股权融资、债权融资、风险投资、众筹等。通过评估各种融资方式的优势和风险，选择最适合户外广告行业项目的融资方式，以确保户外广告行业项目能够顺利进行并实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来源选择：确定户外广告行业项目的资金来源，包括内部资金和外部资金。内部资金可以来自创始团队的个人投资或公司内部的利润积累，外部资金可以来自银行贷款、风险投资、合作伙伴投资等。通过评估各种资金来源的可行性和可靠性，选择最适合户外广告行业项目的资金来源，以满足户外广告行业项目的资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和回报预期：评估户外广告行业项目的风险和回报预期，以确定融资方式和资金来源的可行性。风险评估可以包括市场风险、技术风险、竞争风险等方面的内容，回报预期可以包括投资回报率、股东权益增值等方面的内容。通过综合考虑风险和回报预期，选择能够平衡风险和回报的融资方式和资金来源，以确保户外广告行业项目的可行性和可持续性。</w:t>
      </w:r>
    </w:p>
    <w:p>
      <w:pPr>
        <w:ind w:firstLine="560" w:firstLineChars="200"/>
        <w:rPr>
          <w:rFonts w:ascii="仿宋" w:eastAsia="仿宋" w:hAnsi="仿宋" w:cs="仿宋" w:hint="eastAsia"/>
          <w:sz w:val="28"/>
        </w:rPr>
        <w:sectPr>
          <w:headerReference w:type="default" r:id="rId45"/>
          <w:footerReference w:type="default" r:id="rId46"/>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融资计划和资金管理：制定户外广告行业项目的融资计划和资金管理方案，确保融资资金的合理运用和有效管理。融资计划可以包括资金筹集的时间表、融资金额的分配和使用等方面的内容，资金管理方案可以包括资金流动管理、预算控制、风险管理等方面的内容。通过有效的融资计划和资金管理，可以确保户外广告行业项目的资金使用效率和风险控制，提高户外广告行业项目的可行性和成功实施。</w:t>
      </w:r>
    </w:p>
    <w:p>
      <w:pPr>
        <w:pStyle w:val="Heading2"/>
        <w:ind w:firstLine="560" w:firstLineChars="200"/>
        <w:rPr>
          <w:rFonts w:ascii="仿宋" w:eastAsia="仿宋" w:hAnsi="仿宋" w:cs="仿宋" w:hint="eastAsia"/>
          <w:sz w:val="28"/>
          <w:lang w:eastAsia="zh-CN"/>
        </w:rPr>
      </w:pPr>
      <w:bookmarkStart w:id="20" w:name="_Toc16215"/>
      <w:r>
        <w:rPr>
          <w:rFonts w:ascii="仿宋" w:eastAsia="仿宋" w:hAnsi="仿宋" w:cs="仿宋" w:hint="eastAsia"/>
          <w:sz w:val="28"/>
          <w:lang w:eastAsia="zh-CN"/>
        </w:rPr>
        <w:t>(二)、资金使用计划和管理措施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资金使用计划：制定详细的资金使用计划，明确资金的分配和使用情况。资金使用计划应包括各项费用的预算、资金使用的时间表、资金流动的路径等。通过合理规划资金使用计划，可以确保资金的有效利用，避免浪费和滥用。</w:t>
      </w:r>
    </w:p>
    <w:p>
      <w:pPr>
        <w:ind w:firstLine="560" w:firstLineChars="200"/>
        <w:rPr>
          <w:rFonts w:ascii="仿宋" w:eastAsia="仿宋" w:hAnsi="仿宋" w:cs="仿宋" w:hint="eastAsia"/>
          <w:sz w:val="28"/>
        </w:rPr>
      </w:pPr>
      <w:r>
        <w:rPr>
          <w:rFonts w:ascii="仿宋" w:eastAsia="仿宋" w:hAnsi="仿宋" w:cs="仿宋" w:hint="eastAsia"/>
          <w:sz w:val="28"/>
          <w:lang w:eastAsia="zh-CN"/>
        </w:rPr>
        <w:t>预算控制：建立预算控制机制，监控和控制资金的支出。预算控制可以包括设定预算限额、制定审批流程、建立预算执行监督机构等。通过严格的预算控制，可以确保资金使用在合理范围内，避免超支和资金浪费。</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管理：建立有效的资金流动管理措施，确保资金的流动和使用符合户外广告行业项目的需要。资金流动管理可以包括资金调度、资金结算、资金监控等方面的内容。通过合理的资金流动管理，可以确保户外广告行业项目各项活动的顺利进行，避免资金短缺和资金流动不畅。</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制定风险管理措施，评估和控制资金使用过程中的风险。风险管理可以包括制定风险评估方法、建立风险预警机制、制定风险应对策略等。通过有效的风险管理，可以及时发现和应对资金使用过程中的风险，保障户外广告行业项目的财务稳定性和可行性。</w:t>
      </w:r>
    </w:p>
    <w:p>
      <w:pPr>
        <w:ind w:firstLine="560" w:firstLineChars="200"/>
        <w:rPr>
          <w:rFonts w:ascii="仿宋" w:eastAsia="仿宋" w:hAnsi="仿宋" w:cs="仿宋" w:hint="eastAsia"/>
          <w:sz w:val="28"/>
        </w:rPr>
        <w:sectPr>
          <w:headerReference w:type="default" r:id="rId47"/>
          <w:footerReference w:type="default" r:id="rId48"/>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财务报告和审计：建立完善的财务报告和审计制度，确保资金使用的透明度和合规性。财务报告可以包括资金使用情况的记录和汇总，审计可以包括内部审计和外部审计等。通过财务报告和审计，可以监督和评估资金使用的合规性和效果，提高户外广告行业项目的财务管理水平和透明度。</w:t>
      </w:r>
    </w:p>
    <w:p>
      <w:pPr>
        <w:pStyle w:val="Heading2"/>
        <w:ind w:firstLine="560" w:firstLineChars="200"/>
        <w:rPr>
          <w:rFonts w:ascii="仿宋" w:eastAsia="仿宋" w:hAnsi="仿宋" w:cs="仿宋" w:hint="eastAsia"/>
          <w:sz w:val="28"/>
          <w:lang w:eastAsia="zh-CN"/>
        </w:rPr>
      </w:pPr>
      <w:bookmarkStart w:id="21" w:name="_Toc14650"/>
      <w:r>
        <w:rPr>
          <w:rFonts w:ascii="仿宋" w:eastAsia="仿宋" w:hAnsi="仿宋" w:cs="仿宋" w:hint="eastAsia"/>
          <w:sz w:val="28"/>
          <w:lang w:eastAsia="zh-CN"/>
        </w:rPr>
        <w:t>(三)、财务风险预警和应对方案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财务风险预警方面，我们需要对户外广告行业项目的财务情况进行全面的分析和评估，包括收入、支出、投资、借贷、资产负债等方面的情况。通过建立财务指标体系，对这些指标进行监测和跟踪，及时发现和预警潜在的风险，并采取相应的措施加以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应对方案方面，我们需要制定具体的措施和计划，以应对可能出现的财务风险。具体措施包括加强资金管理、优化财务结构、控制成本、提高收入等方面。同时，我们还需要建立应急预案，以应对突发事件对户外广告行业项目造成的财务影响。</w:t>
      </w:r>
    </w:p>
    <w:p>
      <w:pPr>
        <w:pStyle w:val="Heading1"/>
        <w:ind w:firstLine="560" w:firstLineChars="200"/>
        <w:rPr>
          <w:rFonts w:ascii="仿宋" w:eastAsia="仿宋" w:hAnsi="仿宋" w:cs="仿宋" w:hint="eastAsia"/>
          <w:sz w:val="28"/>
          <w:lang w:eastAsia="zh-CN"/>
        </w:rPr>
      </w:pPr>
      <w:bookmarkStart w:id="22" w:name="_Toc22080"/>
      <w:r>
        <w:rPr>
          <w:rFonts w:ascii="仿宋" w:eastAsia="仿宋" w:hAnsi="仿宋" w:cs="仿宋" w:hint="eastAsia"/>
          <w:sz w:val="28"/>
          <w:lang w:eastAsia="zh-CN"/>
        </w:rPr>
        <w:t>六、团队协作和沟通管理</w:t>
      </w:r>
      <w:bookmarkEnd w:id="22"/>
    </w:p>
    <w:p>
      <w:pPr>
        <w:pStyle w:val="Heading2"/>
        <w:rPr>
          <w:rFonts w:ascii="仿宋" w:eastAsia="仿宋" w:hAnsi="仿宋" w:cs="仿宋" w:hint="eastAsia"/>
          <w:lang w:eastAsia="zh-CN"/>
        </w:rPr>
      </w:pPr>
      <w:bookmarkStart w:id="23" w:name="_Toc9938"/>
      <w:r>
        <w:rPr>
          <w:rFonts w:ascii="仿宋" w:eastAsia="仿宋" w:hAnsi="仿宋" w:cs="仿宋" w:hint="eastAsia"/>
          <w:lang w:eastAsia="zh-CN"/>
        </w:rPr>
        <w:t>(一)、户外广告行业项目团队协作和合作方式</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建立有效的沟通机制。团队成员之间的信息共享和交流是团队协作的基础。我们建议定期举行团队会议，发布户外广告行业项目进度报告和工作日志，并采用在线协作工具促进团队成员之间的在线协作和交流。</w:t>
      </w:r>
    </w:p>
    <w:p>
      <w:pPr>
        <w:ind w:firstLine="560" w:firstLineChars="200"/>
        <w:rPr>
          <w:rFonts w:ascii="仿宋" w:eastAsia="仿宋" w:hAnsi="仿宋" w:cs="仿宋" w:hint="eastAsia"/>
          <w:sz w:val="28"/>
        </w:rPr>
        <w:sectPr>
          <w:headerReference w:type="default" r:id="rId49"/>
          <w:footerReference w:type="default" r:id="rId50"/>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明确团队成员的角色和职责。团队成员之间的任务分配和协作需要有明确的角色分工和任务分配。我们建议明确团队成员的角色和职责，并采用户外广告行业项目管理工具对户外广告行业项目的进度和任务进行有效的管理和跟踪。</w:t>
      </w:r>
    </w:p>
    <w:p>
      <w:pPr>
        <w:ind w:firstLine="560" w:firstLineChars="200"/>
        <w:rPr>
          <w:rFonts w:ascii="仿宋" w:eastAsia="仿宋" w:hAnsi="仿宋" w:cs="仿宋" w:hint="eastAsia"/>
          <w:sz w:val="28"/>
        </w:rPr>
      </w:pPr>
      <w:r>
        <w:rPr>
          <w:rFonts w:ascii="仿宋" w:eastAsia="仿宋" w:hAnsi="仿宋" w:cs="仿宋" w:hint="eastAsia"/>
          <w:sz w:val="28"/>
          <w:lang w:eastAsia="zh-CN"/>
        </w:rPr>
        <w:t>注重团队文化的建立和维护。团队文化是团队协作和合作的核心。我们建议注重团队文化的建立和维护，建立团队信任和合作的氛围，激发团队成员的创新和潜力。同时，加强团队成员之间的培训和交流，提高团队成员的专业技能和素质水平，为户外广告行业项目的艺术创新和发展提供有力支持。</w:t>
      </w:r>
    </w:p>
    <w:p>
      <w:pPr>
        <w:pStyle w:val="Heading2"/>
        <w:ind w:firstLine="560" w:firstLineChars="200"/>
        <w:rPr>
          <w:rFonts w:ascii="仿宋" w:eastAsia="仿宋" w:hAnsi="仿宋" w:cs="仿宋" w:hint="eastAsia"/>
          <w:sz w:val="28"/>
          <w:lang w:eastAsia="zh-CN"/>
        </w:rPr>
      </w:pPr>
      <w:bookmarkStart w:id="24" w:name="_Toc10010"/>
      <w:r>
        <w:rPr>
          <w:rFonts w:ascii="仿宋" w:eastAsia="仿宋" w:hAnsi="仿宋" w:cs="仿宋" w:hint="eastAsia"/>
          <w:sz w:val="28"/>
          <w:lang w:eastAsia="zh-CN"/>
        </w:rPr>
        <w:t>(二)、沟通机制和信息共享方式</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建立定期的团队会议。定期的团队会议是团队成员之间交流和沟通的主要方式之一。我们建议每周或每两周举行一次团队会议，讨论户外广告行业项目的进展和遇到的问题，以及制定下一步的工作计划。在会议中，应该鼓励团队成员提出自己的看法和建议，以便更好地理解户外广告行业项目的需求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发布户外广告行业项目进度报告和工作日志。户外广告行业项目进度报告和工作日志是团队成员之间信息共享的重要方式。我们建议每周或每两周发布一次户外广告行业项目进度报告，汇总户外广告行业项目的进展情况和下一步的工作计划。同时，每个团队成员应该记录自己的工作日志，包括完成的任务、遇到的问题和解决方案等。这样可以更好地跟踪户外广告行业项目的进展和团队成员的工作情况。</w:t>
      </w:r>
    </w:p>
    <w:p>
      <w:pPr>
        <w:ind w:firstLine="560" w:firstLineChars="200"/>
        <w:rPr>
          <w:rFonts w:ascii="仿宋" w:eastAsia="仿宋" w:hAnsi="仿宋" w:cs="仿宋" w:hint="eastAsia"/>
          <w:sz w:val="28"/>
        </w:rPr>
        <w:sectPr>
          <w:headerReference w:type="default" r:id="rId51"/>
          <w:footerReference w:type="default" r:id="rId52"/>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采用在线协作工具。在线协作工具是团队成员之间信息共享和沟通的重要方式之一。我们建议采用在线协作工具，如Slack、Trello等，促进团队成员之间的在线协作和交流。这些工具可以帮助团队成员更好地跟踪任务、共享文档和文件，并及时解决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反馈机制。有效的反馈机制可以帮助团队成员更好地理解户外广告行业项目的需求和目标，提高工作效率和质量。我们建议建立有效的反馈机制，包括定期的评估和反馈会议，以及及时的反馈和建议。这样可以及时发现和解决问题，提高团队成员的工作效率和质量。</w:t>
      </w:r>
    </w:p>
    <w:p>
      <w:pPr>
        <w:pStyle w:val="Heading2"/>
        <w:ind w:firstLine="560" w:firstLineChars="200"/>
        <w:rPr>
          <w:rFonts w:ascii="仿宋" w:eastAsia="仿宋" w:hAnsi="仿宋" w:cs="仿宋" w:hint="eastAsia"/>
          <w:sz w:val="28"/>
          <w:lang w:eastAsia="zh-CN"/>
        </w:rPr>
      </w:pPr>
      <w:bookmarkStart w:id="25" w:name="_Toc21876"/>
      <w:r>
        <w:rPr>
          <w:rFonts w:ascii="仿宋" w:eastAsia="仿宋" w:hAnsi="仿宋" w:cs="仿宋" w:hint="eastAsia"/>
          <w:sz w:val="28"/>
          <w:lang w:eastAsia="zh-CN"/>
        </w:rPr>
        <w:t>(三)、团队建设和人员激励措施</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沟通机制。团队成员之间的信息共享和交流是团队协作和合作的基础。我们建议定期举行团队会议，发布户外广告行业项目进度报告和工作日志，并采用在线协作工具促进团队成员之间的在线协作和交流。这样可以帮助团队成员更好地理解户外广告行业项目的需求和目标，提高工作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明确团队成员的角色和职责。团队成员之间的任务分配和协作需要有明确的角色分工和任务分配。我们建议明确团队成员的角色和职责，并采用户外广告行业项目管理工具对户外广告行业项目的进度和任务进行有效的管理和跟踪。这样可以提高团队成员的工作效率和质量，推动户外广告行业项目的艺术创新和发展。</w:t>
      </w:r>
    </w:p>
    <w:p>
      <w:pPr>
        <w:ind w:firstLine="560" w:firstLineChars="200"/>
        <w:rPr>
          <w:rFonts w:ascii="仿宋" w:eastAsia="仿宋" w:hAnsi="仿宋" w:cs="仿宋" w:hint="eastAsia"/>
          <w:sz w:val="28"/>
        </w:rPr>
        <w:sectPr>
          <w:headerReference w:type="default" r:id="rId53"/>
          <w:footerReference w:type="default" r:id="rId54"/>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注重团队文化的建立和维护。团队文化是团队协作和合作的核心。我们建议注重团队文化的建立和维护，建立团队信任和合作的氛围，激发团队成员的创新和潜力。同时，加强团队成员之间的培训和交流，提高团队成员的专业技能和素质水平，为户外广告行业项目的艺术创新和发展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激励措施。激励措施是激发团队成员积极性和创造力的重要手段。我们建议采取多种激励措施，如薪酬激励、晋升机会、培训和学习机会等，以激励团队成员的积极性和创造力。同时，我们还建议建立有效的绩效评估机制，根据团队成员的工作表现和贡献进行评估和奖励，以激励团队成员的工作热情和创新能力。</w:t>
      </w:r>
    </w:p>
    <w:p>
      <w:pPr>
        <w:pStyle w:val="Heading1"/>
        <w:ind w:firstLine="560" w:firstLineChars="200"/>
        <w:rPr>
          <w:rFonts w:ascii="仿宋" w:eastAsia="仿宋" w:hAnsi="仿宋" w:cs="仿宋" w:hint="eastAsia"/>
          <w:sz w:val="28"/>
          <w:lang w:eastAsia="zh-CN"/>
        </w:rPr>
      </w:pPr>
      <w:bookmarkStart w:id="26" w:name="_Toc27972"/>
      <w:r>
        <w:rPr>
          <w:rFonts w:ascii="仿宋" w:eastAsia="仿宋" w:hAnsi="仿宋" w:cs="仿宋" w:hint="eastAsia"/>
          <w:sz w:val="28"/>
          <w:lang w:eastAsia="zh-CN"/>
        </w:rPr>
        <w:t>七、技术创新和研发成果转化</w:t>
      </w:r>
      <w:bookmarkEnd w:id="26"/>
    </w:p>
    <w:p>
      <w:pPr>
        <w:pStyle w:val="Heading2"/>
        <w:rPr>
          <w:rFonts w:ascii="仿宋" w:eastAsia="仿宋" w:hAnsi="仿宋" w:cs="仿宋" w:hint="eastAsia"/>
          <w:lang w:eastAsia="zh-CN"/>
        </w:rPr>
      </w:pPr>
      <w:bookmarkStart w:id="27" w:name="_Toc27632"/>
      <w:r>
        <w:rPr>
          <w:rFonts w:ascii="仿宋" w:eastAsia="仿宋" w:hAnsi="仿宋" w:cs="仿宋" w:hint="eastAsia"/>
          <w:lang w:eastAsia="zh-CN"/>
        </w:rPr>
        <w:t>(一)、技术创新的目标和途径</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技术创新目标的设定：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业务需求分析：对当前业务和市场需求进行深入分析，确定技术创新的目标和方向，以满足市场的需求和提升企业的竞争力。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目标明确化：将技术创新目标具体化和可量化，如提高产品质量、降低成本、提升生产效率、改善用户体验等，确保目标的具体性和可衡量性。</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技术创新途径的选择：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内部研发：通过内部研发团队进行技术创新，进行新产品的研发、技术改进和优化，提升企业的核心竞争力。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合作伙伴关系：与外部合作伙伴建立合作关系，共同进行技术创新，如与高校、研究机构、行业协会等合作，共享资源和知识，实现技术的跨界融合。</w:t>
      </w:r>
    </w:p>
    <w:p>
      <w:pPr>
        <w:ind w:firstLine="560" w:firstLineChars="200"/>
        <w:rPr>
          <w:rFonts w:ascii="仿宋" w:eastAsia="仿宋" w:hAnsi="仿宋" w:cs="仿宋" w:hint="eastAsia"/>
          <w:sz w:val="28"/>
        </w:rPr>
        <w:sectPr>
          <w:headerReference w:type="default" r:id="rId55"/>
          <w:footerReference w:type="default" r:id="rId56"/>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收购和并购：通过收购或并购具有相关技术能力和创新实力的企业，快速获取技术和人才，加速技术创新的进程。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开放创新：通过开放创新的方式，与外部创新者、开发者和用户进行合作，共同推动技术的发展和应用，如开放API、创新大赛等。</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技术创新管理和支持：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创新团队建设：建立专门的创新团队或部门，负责技术创新的规划、组织和执行，吸引和培养具有创新能力的人才。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创新文化营造：营造积极的创新文化和氛围，鼓励员工提出新想法和创新方案，建立奖励机制，激励创新行为。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技术支持和资源投入：为技术创新提供必要的资源和支持，包括资金、设备、技术平台等，确保技术创新的顺利进行。</w:t>
      </w:r>
    </w:p>
    <w:p>
      <w:pPr>
        <w:pStyle w:val="Heading2"/>
        <w:ind w:firstLine="560" w:firstLineChars="200"/>
        <w:rPr>
          <w:rFonts w:ascii="仿宋" w:eastAsia="仿宋" w:hAnsi="仿宋" w:cs="仿宋" w:hint="eastAsia"/>
          <w:sz w:val="28"/>
          <w:lang w:eastAsia="zh-CN"/>
        </w:rPr>
      </w:pPr>
      <w:bookmarkStart w:id="28" w:name="_Toc20871"/>
      <w:r>
        <w:rPr>
          <w:rFonts w:ascii="仿宋" w:eastAsia="仿宋" w:hAnsi="仿宋" w:cs="仿宋" w:hint="eastAsia"/>
          <w:sz w:val="28"/>
          <w:lang w:eastAsia="zh-CN"/>
        </w:rPr>
        <w:t>(二)、研发成果转化的流程和机制</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流程设计：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技术评估：对研发成果进行技术评估，评估其可行性和商业化潜力，确定是否具备转化为实际产品或服务的条件。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市场需求分析：分析市场需求和竞争情况，确定研发成果在市场上的定位和竞争优势，为后续转化提供市场定位和营销策略的依据。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商业模式设计：设计合适的商业模式，包括产品定价、销售渠道、合作伙伴关系等，确保研发成果能够在商业上具有可持续的竞争力和盈利能力。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资源整合：整合必要的资源，包括人力、资金、设备等，为研发成果的转化提供支持和保障。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7" w:history="1">
        <w:r>
          <w:rPr>
            <w:rFonts w:ascii="SimSun" w:eastAsia="SimSun" w:hAnsi="SimSun" w:cs="SimSun"/>
            <w:b/>
            <w:bCs/>
            <w:color w:val="0000EE"/>
            <w:kern w:val="0"/>
            <w:sz w:val="30"/>
            <w:szCs w:val="30"/>
            <w:u w:val="single" w:color="0000EE"/>
          </w:rPr>
          <w:t>https://d.book118.com/318061140003006023</w:t>
        </w:r>
      </w:hyperlink>
    </w:p>
    <w:p>
      <w:pPr>
        <w:ind w:firstLine="560" w:firstLineChars="200"/>
        <w:rPr>
          <w:rFonts w:ascii="仿宋" w:eastAsia="仿宋" w:hAnsi="仿宋" w:cs="仿宋" w:hint="eastAsia"/>
          <w:sz w:val="28"/>
        </w:rPr>
      </w:pPr>
    </w:p>
    <w:sectPr>
      <w:headerReference w:type="default" r:id="rId58"/>
      <w:footerReference w:type="default" r:id="rId59"/>
      <w:type w:val="nextPage"/>
      <w:pgSz w:w="11906" w:h="16838"/>
      <w:pgMar w:top="1440" w:right="1800" w:bottom="1440" w:left="1800" w:header="851" w:footer="992" w:gutter="0"/>
      <w:pgNumType w:start="2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户外广告行业可行性报告/专业报告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675A42"/>
    <w:rsid w:val="67675A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header" Target="header14.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footer" Target="footer16.xm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header" Target="header18.xml" /><Relationship Id="rId4" Type="http://schemas.openxmlformats.org/officeDocument/2006/relationships/customXml" Target="../customXml/item1.xml"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footer" Target="footer19.xm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header" Target="header22.xml" /><Relationship Id="rId48" Type="http://schemas.openxmlformats.org/officeDocument/2006/relationships/footer" Target="footer22.xml" /><Relationship Id="rId49" Type="http://schemas.openxmlformats.org/officeDocument/2006/relationships/header" Target="header23.xml" /><Relationship Id="rId5" Type="http://schemas.openxmlformats.org/officeDocument/2006/relationships/header" Target="header1.xml" /><Relationship Id="rId50" Type="http://schemas.openxmlformats.org/officeDocument/2006/relationships/footer" Target="footer23.xml" /><Relationship Id="rId51" Type="http://schemas.openxmlformats.org/officeDocument/2006/relationships/header" Target="header24.xml" /><Relationship Id="rId52" Type="http://schemas.openxmlformats.org/officeDocument/2006/relationships/footer" Target="footer24.xm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header" Target="header26.xml" /><Relationship Id="rId56" Type="http://schemas.openxmlformats.org/officeDocument/2006/relationships/footer" Target="footer26.xml" /><Relationship Id="rId57" Type="http://schemas.openxmlformats.org/officeDocument/2006/relationships/hyperlink" Target="https://d.book118.com/318061140003006023" TargetMode="External" /><Relationship Id="rId58" Type="http://schemas.openxmlformats.org/officeDocument/2006/relationships/header" Target="header27.xml" /><Relationship Id="rId59" Type="http://schemas.openxmlformats.org/officeDocument/2006/relationships/footer" Target="footer27.xml" /><Relationship Id="rId6" Type="http://schemas.openxmlformats.org/officeDocument/2006/relationships/footer" Target="footer1.xml" /><Relationship Id="rId60" Type="http://schemas.openxmlformats.org/officeDocument/2006/relationships/theme" Target="theme/theme1.xml" /><Relationship Id="rId61" Type="http://schemas.openxmlformats.org/officeDocument/2006/relationships/styles" Target="styles.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2023-12-15T10:58:00Z</dcterms:created>
  <dcterms:modified xsi:type="dcterms:W3CDTF">2023-12-15T10:58:56Z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