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SPI环氧乙烷银催化剂项目计划设计方案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313" w:history="1">
        <w:r>
          <w:rPr>
            <w:rFonts w:ascii="仿宋" w:eastAsia="仿宋" w:hAnsi="仿宋" w:cs="仿宋" w:hint="eastAsia"/>
            <w:lang w:eastAsia="zh-CN"/>
          </w:rPr>
          <w:t>序言</w:t>
        </w:r>
        <w:r>
          <w:tab/>
        </w:r>
        <w:r>
          <w:fldChar w:fldCharType="begin"/>
        </w:r>
        <w:r>
          <w:instrText xml:space="preserve"> PAGEREF _Toc20313 \h </w:instrText>
        </w:r>
        <w:r>
          <w:fldChar w:fldCharType="separate"/>
        </w:r>
        <w:r>
          <w:t>3</w:t>
        </w:r>
        <w:r>
          <w:fldChar w:fldCharType="end"/>
        </w:r>
      </w:hyperlink>
    </w:p>
    <w:p>
      <w:pPr>
        <w:pStyle w:val="TOC1"/>
        <w:tabs>
          <w:tab w:val="right" w:leader="dot" w:pos="8306"/>
        </w:tabs>
      </w:pPr>
      <w:hyperlink w:anchor="_Toc27847" w:history="1">
        <w:r>
          <w:rPr>
            <w:rFonts w:ascii="仿宋" w:eastAsia="仿宋" w:hAnsi="仿宋" w:cs="仿宋" w:hint="eastAsia"/>
            <w:lang w:eastAsia="zh-CN"/>
          </w:rPr>
          <w:t>一、工艺说明</w:t>
        </w:r>
        <w:r>
          <w:tab/>
        </w:r>
        <w:r>
          <w:fldChar w:fldCharType="begin"/>
        </w:r>
        <w:r>
          <w:instrText xml:space="preserve"> PAGEREF _Toc27847 \h </w:instrText>
        </w:r>
        <w:r>
          <w:fldChar w:fldCharType="separate"/>
        </w:r>
        <w:r>
          <w:t>3</w:t>
        </w:r>
        <w:r>
          <w:fldChar w:fldCharType="end"/>
        </w:r>
      </w:hyperlink>
    </w:p>
    <w:p>
      <w:pPr>
        <w:pStyle w:val="TOC2"/>
        <w:tabs>
          <w:tab w:val="right" w:leader="dot" w:pos="8306"/>
        </w:tabs>
      </w:pPr>
      <w:hyperlink w:anchor="_Toc16121" w:history="1">
        <w:r>
          <w:rPr>
            <w:rFonts w:ascii="仿宋" w:eastAsia="仿宋" w:hAnsi="仿宋" w:cs="仿宋" w:hint="eastAsia"/>
            <w:lang w:eastAsia="zh-CN"/>
          </w:rPr>
          <w:t>(一)、技术管理特点</w:t>
        </w:r>
        <w:r>
          <w:tab/>
        </w:r>
        <w:r>
          <w:fldChar w:fldCharType="begin"/>
        </w:r>
        <w:r>
          <w:instrText xml:space="preserve"> PAGEREF _Toc16121 \h </w:instrText>
        </w:r>
        <w:r>
          <w:fldChar w:fldCharType="separate"/>
        </w:r>
        <w:r>
          <w:t>3</w:t>
        </w:r>
        <w:r>
          <w:fldChar w:fldCharType="end"/>
        </w:r>
      </w:hyperlink>
    </w:p>
    <w:p>
      <w:pPr>
        <w:pStyle w:val="TOC2"/>
        <w:tabs>
          <w:tab w:val="right" w:leader="dot" w:pos="8306"/>
        </w:tabs>
      </w:pPr>
      <w:hyperlink w:anchor="_Toc22565" w:history="1">
        <w:r>
          <w:rPr>
            <w:rFonts w:ascii="仿宋" w:eastAsia="仿宋" w:hAnsi="仿宋" w:cs="仿宋" w:hint="eastAsia"/>
            <w:lang w:eastAsia="zh-CN"/>
          </w:rPr>
          <w:t>(二)、SPI环氧乙烷银催化剂项目工艺技术设计方案</w:t>
        </w:r>
        <w:r>
          <w:tab/>
        </w:r>
        <w:r>
          <w:fldChar w:fldCharType="begin"/>
        </w:r>
        <w:r>
          <w:instrText xml:space="preserve"> PAGEREF _Toc22565 \h </w:instrText>
        </w:r>
        <w:r>
          <w:fldChar w:fldCharType="separate"/>
        </w:r>
        <w:r>
          <w:t>4</w:t>
        </w:r>
        <w:r>
          <w:fldChar w:fldCharType="end"/>
        </w:r>
      </w:hyperlink>
    </w:p>
    <w:p>
      <w:pPr>
        <w:pStyle w:val="TOC2"/>
        <w:tabs>
          <w:tab w:val="right" w:leader="dot" w:pos="8306"/>
        </w:tabs>
      </w:pPr>
      <w:hyperlink w:anchor="_Toc28619" w:history="1">
        <w:r>
          <w:rPr>
            <w:rFonts w:ascii="仿宋" w:eastAsia="仿宋" w:hAnsi="仿宋" w:cs="仿宋" w:hint="eastAsia"/>
            <w:lang w:eastAsia="zh-CN"/>
          </w:rPr>
          <w:t>(三)、设备选型方案</w:t>
        </w:r>
        <w:r>
          <w:tab/>
        </w:r>
        <w:r>
          <w:fldChar w:fldCharType="begin"/>
        </w:r>
        <w:r>
          <w:instrText xml:space="preserve"> PAGEREF _Toc28619 \h </w:instrText>
        </w:r>
        <w:r>
          <w:fldChar w:fldCharType="separate"/>
        </w:r>
        <w:r>
          <w:t>5</w:t>
        </w:r>
        <w:r>
          <w:fldChar w:fldCharType="end"/>
        </w:r>
      </w:hyperlink>
    </w:p>
    <w:p>
      <w:pPr>
        <w:pStyle w:val="TOC1"/>
        <w:tabs>
          <w:tab w:val="right" w:leader="dot" w:pos="8306"/>
        </w:tabs>
      </w:pPr>
      <w:hyperlink w:anchor="_Toc2057" w:history="1">
        <w:r>
          <w:rPr>
            <w:rFonts w:ascii="仿宋" w:eastAsia="仿宋" w:hAnsi="仿宋" w:cs="仿宋" w:hint="eastAsia"/>
            <w:lang w:eastAsia="zh-CN"/>
          </w:rPr>
          <w:t>二、SPI环氧乙烷银催化剂项目危机管理</w:t>
        </w:r>
        <w:r>
          <w:tab/>
        </w:r>
        <w:r>
          <w:fldChar w:fldCharType="begin"/>
        </w:r>
        <w:r>
          <w:instrText xml:space="preserve"> PAGEREF _Toc2057 \h </w:instrText>
        </w:r>
        <w:r>
          <w:fldChar w:fldCharType="separate"/>
        </w:r>
        <w:r>
          <w:t>7</w:t>
        </w:r>
        <w:r>
          <w:fldChar w:fldCharType="end"/>
        </w:r>
      </w:hyperlink>
    </w:p>
    <w:p>
      <w:pPr>
        <w:pStyle w:val="TOC2"/>
        <w:tabs>
          <w:tab w:val="right" w:leader="dot" w:pos="8306"/>
        </w:tabs>
      </w:pPr>
      <w:hyperlink w:anchor="_Toc18349" w:history="1">
        <w:r>
          <w:rPr>
            <w:rFonts w:ascii="仿宋" w:eastAsia="仿宋" w:hAnsi="仿宋" w:cs="仿宋" w:hint="eastAsia"/>
            <w:lang w:eastAsia="zh-CN"/>
          </w:rPr>
          <w:t>(一)、危机预警与识别</w:t>
        </w:r>
        <w:r>
          <w:tab/>
        </w:r>
        <w:r>
          <w:fldChar w:fldCharType="begin"/>
        </w:r>
        <w:r>
          <w:instrText xml:space="preserve"> PAGEREF _Toc18349 \h </w:instrText>
        </w:r>
        <w:r>
          <w:fldChar w:fldCharType="separate"/>
        </w:r>
        <w:r>
          <w:t>7</w:t>
        </w:r>
        <w:r>
          <w:fldChar w:fldCharType="end"/>
        </w:r>
      </w:hyperlink>
    </w:p>
    <w:p>
      <w:pPr>
        <w:pStyle w:val="TOC2"/>
        <w:tabs>
          <w:tab w:val="right" w:leader="dot" w:pos="8306"/>
        </w:tabs>
      </w:pPr>
      <w:hyperlink w:anchor="_Toc15832" w:history="1">
        <w:r>
          <w:rPr>
            <w:rFonts w:ascii="仿宋" w:eastAsia="仿宋" w:hAnsi="仿宋" w:cs="仿宋" w:hint="eastAsia"/>
            <w:lang w:eastAsia="zh-CN"/>
          </w:rPr>
          <w:t>(二)、危机应对与恢复</w:t>
        </w:r>
        <w:r>
          <w:tab/>
        </w:r>
        <w:r>
          <w:fldChar w:fldCharType="begin"/>
        </w:r>
        <w:r>
          <w:instrText xml:space="preserve"> PAGEREF _Toc15832 \h </w:instrText>
        </w:r>
        <w:r>
          <w:fldChar w:fldCharType="separate"/>
        </w:r>
        <w:r>
          <w:t>8</w:t>
        </w:r>
        <w:r>
          <w:fldChar w:fldCharType="end"/>
        </w:r>
      </w:hyperlink>
    </w:p>
    <w:p>
      <w:pPr>
        <w:pStyle w:val="TOC1"/>
        <w:tabs>
          <w:tab w:val="right" w:leader="dot" w:pos="8306"/>
        </w:tabs>
      </w:pPr>
      <w:hyperlink w:anchor="_Toc4482" w:history="1">
        <w:r>
          <w:rPr>
            <w:rFonts w:ascii="仿宋" w:eastAsia="仿宋" w:hAnsi="仿宋" w:cs="仿宋" w:hint="eastAsia"/>
            <w:lang w:eastAsia="zh-CN"/>
          </w:rPr>
          <w:t>三、市场分析、调研</w:t>
        </w:r>
        <w:r>
          <w:tab/>
        </w:r>
        <w:r>
          <w:fldChar w:fldCharType="begin"/>
        </w:r>
        <w:r>
          <w:instrText xml:space="preserve"> PAGEREF _Toc4482 \h </w:instrText>
        </w:r>
        <w:r>
          <w:fldChar w:fldCharType="separate"/>
        </w:r>
        <w:r>
          <w:t>9</w:t>
        </w:r>
        <w:r>
          <w:fldChar w:fldCharType="end"/>
        </w:r>
      </w:hyperlink>
    </w:p>
    <w:p>
      <w:pPr>
        <w:pStyle w:val="TOC2"/>
        <w:tabs>
          <w:tab w:val="right" w:leader="dot" w:pos="8306"/>
        </w:tabs>
      </w:pPr>
      <w:hyperlink w:anchor="_Toc13232" w:history="1">
        <w:r>
          <w:rPr>
            <w:rFonts w:ascii="仿宋" w:eastAsia="仿宋" w:hAnsi="仿宋" w:cs="仿宋" w:hint="eastAsia"/>
            <w:lang w:eastAsia="zh-CN"/>
          </w:rPr>
          <w:t>(一)、SPI环氧乙烷银催化剂行业分析</w:t>
        </w:r>
        <w:r>
          <w:tab/>
        </w:r>
        <w:r>
          <w:fldChar w:fldCharType="begin"/>
        </w:r>
        <w:r>
          <w:instrText xml:space="preserve"> PAGEREF _Toc13232 \h </w:instrText>
        </w:r>
        <w:r>
          <w:fldChar w:fldCharType="separate"/>
        </w:r>
        <w:r>
          <w:t>9</w:t>
        </w:r>
        <w:r>
          <w:fldChar w:fldCharType="end"/>
        </w:r>
      </w:hyperlink>
    </w:p>
    <w:p>
      <w:pPr>
        <w:pStyle w:val="TOC2"/>
        <w:tabs>
          <w:tab w:val="right" w:leader="dot" w:pos="8306"/>
        </w:tabs>
      </w:pPr>
      <w:hyperlink w:anchor="_Toc30357" w:history="1">
        <w:r>
          <w:rPr>
            <w:rFonts w:ascii="仿宋" w:eastAsia="仿宋" w:hAnsi="仿宋" w:cs="仿宋" w:hint="eastAsia"/>
            <w:lang w:eastAsia="zh-CN"/>
          </w:rPr>
          <w:t>(二)、SPI环氧乙烷银催化剂市场分析预测</w:t>
        </w:r>
        <w:r>
          <w:tab/>
        </w:r>
        <w:r>
          <w:fldChar w:fldCharType="begin"/>
        </w:r>
        <w:r>
          <w:instrText xml:space="preserve"> PAGEREF _Toc30357 \h </w:instrText>
        </w:r>
        <w:r>
          <w:fldChar w:fldCharType="separate"/>
        </w:r>
        <w:r>
          <w:t>10</w:t>
        </w:r>
        <w:r>
          <w:fldChar w:fldCharType="end"/>
        </w:r>
      </w:hyperlink>
    </w:p>
    <w:p>
      <w:pPr>
        <w:pStyle w:val="TOC1"/>
        <w:tabs>
          <w:tab w:val="right" w:leader="dot" w:pos="8306"/>
        </w:tabs>
      </w:pPr>
      <w:hyperlink w:anchor="_Toc28365" w:history="1">
        <w:r>
          <w:rPr>
            <w:rFonts w:ascii="仿宋" w:eastAsia="仿宋" w:hAnsi="仿宋" w:cs="仿宋" w:hint="eastAsia"/>
            <w:lang w:eastAsia="zh-CN"/>
          </w:rPr>
          <w:t>四、SPI环氧乙烷银催化剂项目文档管理</w:t>
        </w:r>
        <w:r>
          <w:tab/>
        </w:r>
        <w:r>
          <w:fldChar w:fldCharType="begin"/>
        </w:r>
        <w:r>
          <w:instrText xml:space="preserve"> PAGEREF _Toc28365 \h </w:instrText>
        </w:r>
        <w:r>
          <w:fldChar w:fldCharType="separate"/>
        </w:r>
        <w:r>
          <w:t>11</w:t>
        </w:r>
        <w:r>
          <w:fldChar w:fldCharType="end"/>
        </w:r>
      </w:hyperlink>
    </w:p>
    <w:p>
      <w:pPr>
        <w:pStyle w:val="TOC2"/>
        <w:tabs>
          <w:tab w:val="right" w:leader="dot" w:pos="8306"/>
        </w:tabs>
      </w:pPr>
      <w:hyperlink w:anchor="_Toc19422" w:history="1">
        <w:r>
          <w:rPr>
            <w:rFonts w:ascii="仿宋" w:eastAsia="仿宋" w:hAnsi="仿宋" w:cs="仿宋" w:hint="eastAsia"/>
            <w:lang w:eastAsia="zh-CN"/>
          </w:rPr>
          <w:t>(一)、文档编制与审查</w:t>
        </w:r>
        <w:r>
          <w:tab/>
        </w:r>
        <w:r>
          <w:fldChar w:fldCharType="begin"/>
        </w:r>
        <w:r>
          <w:instrText xml:space="preserve"> PAGEREF _Toc19422 \h </w:instrText>
        </w:r>
        <w:r>
          <w:fldChar w:fldCharType="separate"/>
        </w:r>
        <w:r>
          <w:t>11</w:t>
        </w:r>
        <w:r>
          <w:fldChar w:fldCharType="end"/>
        </w:r>
      </w:hyperlink>
    </w:p>
    <w:p>
      <w:pPr>
        <w:pStyle w:val="TOC2"/>
        <w:tabs>
          <w:tab w:val="right" w:leader="dot" w:pos="8306"/>
        </w:tabs>
      </w:pPr>
      <w:hyperlink w:anchor="_Toc2606" w:history="1">
        <w:r>
          <w:rPr>
            <w:rFonts w:ascii="仿宋" w:eastAsia="仿宋" w:hAnsi="仿宋" w:cs="仿宋" w:hint="eastAsia"/>
            <w:lang w:eastAsia="zh-CN"/>
          </w:rPr>
          <w:t>(二)、文档发布与分发</w:t>
        </w:r>
        <w:r>
          <w:tab/>
        </w:r>
        <w:r>
          <w:fldChar w:fldCharType="begin"/>
        </w:r>
        <w:r>
          <w:instrText xml:space="preserve"> PAGEREF _Toc2606 \h </w:instrText>
        </w:r>
        <w:r>
          <w:fldChar w:fldCharType="separate"/>
        </w:r>
        <w:r>
          <w:t>13</w:t>
        </w:r>
        <w:r>
          <w:fldChar w:fldCharType="end"/>
        </w:r>
      </w:hyperlink>
    </w:p>
    <w:p>
      <w:pPr>
        <w:pStyle w:val="TOC2"/>
        <w:tabs>
          <w:tab w:val="right" w:leader="dot" w:pos="8306"/>
        </w:tabs>
      </w:pPr>
      <w:hyperlink w:anchor="_Toc6822" w:history="1">
        <w:r>
          <w:rPr>
            <w:rFonts w:ascii="仿宋" w:eastAsia="仿宋" w:hAnsi="仿宋" w:cs="仿宋" w:hint="eastAsia"/>
            <w:lang w:eastAsia="zh-CN"/>
          </w:rPr>
          <w:t>(三)、文档存档与归档</w:t>
        </w:r>
        <w:r>
          <w:tab/>
        </w:r>
        <w:r>
          <w:fldChar w:fldCharType="begin"/>
        </w:r>
        <w:r>
          <w:instrText xml:space="preserve"> PAGEREF _Toc6822 \h </w:instrText>
        </w:r>
        <w:r>
          <w:fldChar w:fldCharType="separate"/>
        </w:r>
        <w:r>
          <w:t>14</w:t>
        </w:r>
        <w:r>
          <w:fldChar w:fldCharType="end"/>
        </w:r>
      </w:hyperlink>
    </w:p>
    <w:p>
      <w:pPr>
        <w:pStyle w:val="TOC1"/>
        <w:tabs>
          <w:tab w:val="right" w:leader="dot" w:pos="8306"/>
        </w:tabs>
      </w:pPr>
      <w:hyperlink w:anchor="_Toc25394" w:history="1">
        <w:r>
          <w:rPr>
            <w:rFonts w:ascii="仿宋" w:eastAsia="仿宋" w:hAnsi="仿宋" w:cs="仿宋" w:hint="eastAsia"/>
            <w:lang w:eastAsia="zh-CN"/>
          </w:rPr>
          <w:t>五、SPI环氧乙烷银催化剂项目选址可行性分析</w:t>
        </w:r>
        <w:r>
          <w:tab/>
        </w:r>
        <w:r>
          <w:fldChar w:fldCharType="begin"/>
        </w:r>
        <w:r>
          <w:instrText xml:space="preserve"> PAGEREF _Toc25394 \h </w:instrText>
        </w:r>
        <w:r>
          <w:fldChar w:fldCharType="separate"/>
        </w:r>
        <w:r>
          <w:t>15</w:t>
        </w:r>
        <w:r>
          <w:fldChar w:fldCharType="end"/>
        </w:r>
      </w:hyperlink>
    </w:p>
    <w:p>
      <w:pPr>
        <w:pStyle w:val="TOC2"/>
        <w:tabs>
          <w:tab w:val="right" w:leader="dot" w:pos="8306"/>
        </w:tabs>
      </w:pPr>
      <w:hyperlink w:anchor="_Toc18212" w:history="1">
        <w:r>
          <w:rPr>
            <w:rFonts w:ascii="仿宋" w:eastAsia="仿宋" w:hAnsi="仿宋" w:cs="仿宋" w:hint="eastAsia"/>
            <w:lang w:eastAsia="zh-CN"/>
          </w:rPr>
          <w:t>(一)、SPI环氧乙烷银催化剂项目选址</w:t>
        </w:r>
        <w:r>
          <w:tab/>
        </w:r>
        <w:r>
          <w:fldChar w:fldCharType="begin"/>
        </w:r>
        <w:r>
          <w:instrText xml:space="preserve"> PAGEREF _Toc18212 \h </w:instrText>
        </w:r>
        <w:r>
          <w:fldChar w:fldCharType="separate"/>
        </w:r>
        <w:r>
          <w:t>15</w:t>
        </w:r>
        <w:r>
          <w:fldChar w:fldCharType="end"/>
        </w:r>
      </w:hyperlink>
    </w:p>
    <w:p>
      <w:pPr>
        <w:pStyle w:val="TOC2"/>
        <w:tabs>
          <w:tab w:val="right" w:leader="dot" w:pos="8306"/>
        </w:tabs>
      </w:pPr>
      <w:hyperlink w:anchor="_Toc8258" w:history="1">
        <w:r>
          <w:rPr>
            <w:rFonts w:ascii="仿宋" w:eastAsia="仿宋" w:hAnsi="仿宋" w:cs="仿宋" w:hint="eastAsia"/>
            <w:lang w:eastAsia="zh-CN"/>
          </w:rPr>
          <w:t>(二)、用地控制指标</w:t>
        </w:r>
        <w:r>
          <w:tab/>
        </w:r>
        <w:r>
          <w:fldChar w:fldCharType="begin"/>
        </w:r>
        <w:r>
          <w:instrText xml:space="preserve"> PAGEREF _Toc8258 \h </w:instrText>
        </w:r>
        <w:r>
          <w:fldChar w:fldCharType="separate"/>
        </w:r>
        <w:r>
          <w:t>15</w:t>
        </w:r>
        <w:r>
          <w:fldChar w:fldCharType="end"/>
        </w:r>
      </w:hyperlink>
    </w:p>
    <w:p>
      <w:pPr>
        <w:pStyle w:val="TOC2"/>
        <w:tabs>
          <w:tab w:val="right" w:leader="dot" w:pos="8306"/>
        </w:tabs>
      </w:pPr>
      <w:hyperlink w:anchor="_Toc3321" w:history="1">
        <w:r>
          <w:rPr>
            <w:rFonts w:ascii="仿宋" w:eastAsia="仿宋" w:hAnsi="仿宋" w:cs="仿宋" w:hint="eastAsia"/>
            <w:lang w:eastAsia="zh-CN"/>
          </w:rPr>
          <w:t>(三)、节约用地措施</w:t>
        </w:r>
        <w:r>
          <w:tab/>
        </w:r>
        <w:r>
          <w:fldChar w:fldCharType="begin"/>
        </w:r>
        <w:r>
          <w:instrText xml:space="preserve"> PAGEREF _Toc3321 \h </w:instrText>
        </w:r>
        <w:r>
          <w:fldChar w:fldCharType="separate"/>
        </w:r>
        <w:r>
          <w:t>17</w:t>
        </w:r>
        <w:r>
          <w:fldChar w:fldCharType="end"/>
        </w:r>
      </w:hyperlink>
    </w:p>
    <w:p>
      <w:pPr>
        <w:pStyle w:val="TOC2"/>
        <w:tabs>
          <w:tab w:val="right" w:leader="dot" w:pos="8306"/>
        </w:tabs>
      </w:pPr>
      <w:hyperlink w:anchor="_Toc2512" w:history="1">
        <w:r>
          <w:rPr>
            <w:rFonts w:ascii="仿宋" w:eastAsia="仿宋" w:hAnsi="仿宋" w:cs="仿宋" w:hint="eastAsia"/>
            <w:lang w:eastAsia="zh-CN"/>
          </w:rPr>
          <w:t>(四)、总图布置方案</w:t>
        </w:r>
        <w:r>
          <w:tab/>
        </w:r>
        <w:r>
          <w:fldChar w:fldCharType="begin"/>
        </w:r>
        <w:r>
          <w:instrText xml:space="preserve"> PAGEREF _Toc2512 \h </w:instrText>
        </w:r>
        <w:r>
          <w:fldChar w:fldCharType="separate"/>
        </w:r>
        <w:r>
          <w:t>18</w:t>
        </w:r>
        <w:r>
          <w:fldChar w:fldCharType="end"/>
        </w:r>
      </w:hyperlink>
    </w:p>
    <w:p>
      <w:pPr>
        <w:pStyle w:val="TOC2"/>
        <w:tabs>
          <w:tab w:val="right" w:leader="dot" w:pos="8306"/>
        </w:tabs>
      </w:pPr>
      <w:hyperlink w:anchor="_Toc2246" w:history="1">
        <w:r>
          <w:rPr>
            <w:rFonts w:ascii="仿宋" w:eastAsia="仿宋" w:hAnsi="仿宋" w:cs="仿宋" w:hint="eastAsia"/>
            <w:lang w:eastAsia="zh-CN"/>
          </w:rPr>
          <w:t>(五)、选址综合评价</w:t>
        </w:r>
        <w:r>
          <w:tab/>
        </w:r>
        <w:r>
          <w:fldChar w:fldCharType="begin"/>
        </w:r>
        <w:r>
          <w:instrText xml:space="preserve"> PAGEREF _Toc2246 \h </w:instrText>
        </w:r>
        <w:r>
          <w:fldChar w:fldCharType="separate"/>
        </w:r>
        <w:r>
          <w:t>19</w:t>
        </w:r>
        <w:r>
          <w:fldChar w:fldCharType="end"/>
        </w:r>
      </w:hyperlink>
    </w:p>
    <w:p>
      <w:pPr>
        <w:pStyle w:val="TOC1"/>
        <w:tabs>
          <w:tab w:val="right" w:leader="dot" w:pos="8306"/>
        </w:tabs>
      </w:pPr>
      <w:hyperlink w:anchor="_Toc12327" w:history="1">
        <w:r>
          <w:rPr>
            <w:rFonts w:ascii="仿宋" w:eastAsia="仿宋" w:hAnsi="仿宋" w:cs="仿宋" w:hint="eastAsia"/>
            <w:lang w:eastAsia="zh-CN"/>
          </w:rPr>
          <w:t>六、SPI环氧乙烷银催化剂项目绩效评估</w:t>
        </w:r>
        <w:r>
          <w:tab/>
        </w:r>
        <w:r>
          <w:fldChar w:fldCharType="begin"/>
        </w:r>
        <w:r>
          <w:instrText xml:space="preserve"> PAGEREF _Toc12327 \h </w:instrText>
        </w:r>
        <w:r>
          <w:fldChar w:fldCharType="separate"/>
        </w:r>
        <w:r>
          <w:t>20</w:t>
        </w:r>
        <w:r>
          <w:fldChar w:fldCharType="end"/>
        </w:r>
      </w:hyperlink>
    </w:p>
    <w:p>
      <w:pPr>
        <w:pStyle w:val="TOC2"/>
        <w:tabs>
          <w:tab w:val="right" w:leader="dot" w:pos="8306"/>
        </w:tabs>
      </w:pPr>
      <w:hyperlink w:anchor="_Toc32554" w:history="1">
        <w:r>
          <w:rPr>
            <w:rFonts w:ascii="仿宋" w:eastAsia="仿宋" w:hAnsi="仿宋" w:cs="仿宋" w:hint="eastAsia"/>
            <w:lang w:eastAsia="zh-CN"/>
          </w:rPr>
          <w:t>(一)、绩效评估指标</w:t>
        </w:r>
        <w:r>
          <w:tab/>
        </w:r>
        <w:r>
          <w:fldChar w:fldCharType="begin"/>
        </w:r>
        <w:r>
          <w:instrText xml:space="preserve"> PAGEREF _Toc32554 \h </w:instrText>
        </w:r>
        <w:r>
          <w:fldChar w:fldCharType="separate"/>
        </w:r>
        <w:r>
          <w:t>20</w:t>
        </w:r>
        <w:r>
          <w:fldChar w:fldCharType="end"/>
        </w:r>
      </w:hyperlink>
    </w:p>
    <w:p>
      <w:pPr>
        <w:pStyle w:val="TOC2"/>
        <w:tabs>
          <w:tab w:val="right" w:leader="dot" w:pos="8306"/>
        </w:tabs>
      </w:pPr>
      <w:hyperlink w:anchor="_Toc27874" w:history="1">
        <w:r>
          <w:rPr>
            <w:rFonts w:ascii="仿宋" w:eastAsia="仿宋" w:hAnsi="仿宋" w:cs="仿宋" w:hint="eastAsia"/>
            <w:lang w:eastAsia="zh-CN"/>
          </w:rPr>
          <w:t>(二)、绩效评估方法</w:t>
        </w:r>
        <w:r>
          <w:tab/>
        </w:r>
        <w:r>
          <w:fldChar w:fldCharType="begin"/>
        </w:r>
        <w:r>
          <w:instrText xml:space="preserve"> PAGEREF _Toc27874 \h </w:instrText>
        </w:r>
        <w:r>
          <w:fldChar w:fldCharType="separate"/>
        </w:r>
        <w:r>
          <w:t>22</w:t>
        </w:r>
        <w:r>
          <w:fldChar w:fldCharType="end"/>
        </w:r>
      </w:hyperlink>
    </w:p>
    <w:p>
      <w:pPr>
        <w:pStyle w:val="TOC2"/>
        <w:tabs>
          <w:tab w:val="right" w:leader="dot" w:pos="8306"/>
        </w:tabs>
      </w:pPr>
      <w:hyperlink w:anchor="_Toc21733" w:history="1">
        <w:r>
          <w:rPr>
            <w:rFonts w:ascii="仿宋" w:eastAsia="仿宋" w:hAnsi="仿宋" w:cs="仿宋" w:hint="eastAsia"/>
            <w:lang w:eastAsia="zh-CN"/>
          </w:rPr>
          <w:t>(三)、绩效评估周期</w:t>
        </w:r>
        <w:r>
          <w:tab/>
        </w:r>
        <w:r>
          <w:fldChar w:fldCharType="begin"/>
        </w:r>
        <w:r>
          <w:instrText xml:space="preserve"> PAGEREF _Toc21733 \h </w:instrText>
        </w:r>
        <w:r>
          <w:fldChar w:fldCharType="separate"/>
        </w:r>
        <w:r>
          <w:t>23</w:t>
        </w:r>
        <w:r>
          <w:fldChar w:fldCharType="end"/>
        </w:r>
      </w:hyperlink>
    </w:p>
    <w:p>
      <w:pPr>
        <w:pStyle w:val="TOC1"/>
        <w:tabs>
          <w:tab w:val="right" w:leader="dot" w:pos="8306"/>
        </w:tabs>
      </w:pPr>
      <w:hyperlink w:anchor="_Toc1291" w:history="1">
        <w:r>
          <w:rPr>
            <w:rFonts w:ascii="仿宋" w:eastAsia="仿宋" w:hAnsi="仿宋" w:cs="仿宋" w:hint="eastAsia"/>
            <w:lang w:eastAsia="zh-CN"/>
          </w:rPr>
          <w:t>七、SPI环氧乙烷银催化剂项目风险管理</w:t>
        </w:r>
        <w:r>
          <w:tab/>
        </w:r>
        <w:r>
          <w:fldChar w:fldCharType="begin"/>
        </w:r>
        <w:r>
          <w:instrText xml:space="preserve"> PAGEREF _Toc1291 \h </w:instrText>
        </w:r>
        <w:r>
          <w:fldChar w:fldCharType="separate"/>
        </w:r>
        <w:r>
          <w:t>24</w:t>
        </w:r>
        <w:r>
          <w:fldChar w:fldCharType="end"/>
        </w:r>
      </w:hyperlink>
    </w:p>
    <w:p>
      <w:pPr>
        <w:pStyle w:val="TOC2"/>
        <w:tabs>
          <w:tab w:val="right" w:leader="dot" w:pos="8306"/>
        </w:tabs>
      </w:pPr>
      <w:hyperlink w:anchor="_Toc2302" w:history="1">
        <w:r>
          <w:rPr>
            <w:rFonts w:ascii="仿宋" w:eastAsia="仿宋" w:hAnsi="仿宋" w:cs="仿宋" w:hint="eastAsia"/>
            <w:lang w:eastAsia="zh-CN"/>
          </w:rPr>
          <w:t>(一)、风险识别与评估</w:t>
        </w:r>
        <w:r>
          <w:tab/>
        </w:r>
        <w:r>
          <w:fldChar w:fldCharType="begin"/>
        </w:r>
        <w:r>
          <w:instrText xml:space="preserve"> PAGEREF _Toc2302 \h </w:instrText>
        </w:r>
        <w:r>
          <w:fldChar w:fldCharType="separate"/>
        </w:r>
        <w:r>
          <w:t>24</w:t>
        </w:r>
        <w:r>
          <w:fldChar w:fldCharType="end"/>
        </w:r>
      </w:hyperlink>
    </w:p>
    <w:p>
      <w:pPr>
        <w:pStyle w:val="TOC2"/>
        <w:tabs>
          <w:tab w:val="right" w:leader="dot" w:pos="8306"/>
        </w:tabs>
      </w:pPr>
      <w:hyperlink w:anchor="_Toc6439" w:history="1">
        <w:r>
          <w:rPr>
            <w:rFonts w:ascii="仿宋" w:eastAsia="仿宋" w:hAnsi="仿宋" w:cs="仿宋" w:hint="eastAsia"/>
            <w:lang w:eastAsia="zh-CN"/>
          </w:rPr>
          <w:t>(二)、风险应对策略</w:t>
        </w:r>
        <w:r>
          <w:tab/>
        </w:r>
        <w:r>
          <w:fldChar w:fldCharType="begin"/>
        </w:r>
        <w:r>
          <w:instrText xml:space="preserve"> PAGEREF _Toc6439 \h </w:instrText>
        </w:r>
        <w:r>
          <w:fldChar w:fldCharType="separate"/>
        </w:r>
        <w:r>
          <w:t>25</w:t>
        </w:r>
        <w:r>
          <w:fldChar w:fldCharType="end"/>
        </w:r>
      </w:hyperlink>
    </w:p>
    <w:p>
      <w:pPr>
        <w:pStyle w:val="TOC2"/>
        <w:tabs>
          <w:tab w:val="right" w:leader="dot" w:pos="8306"/>
        </w:tabs>
      </w:pPr>
      <w:hyperlink w:anchor="_Toc18708" w:history="1">
        <w:r>
          <w:rPr>
            <w:rFonts w:ascii="仿宋" w:eastAsia="仿宋" w:hAnsi="仿宋" w:cs="仿宋" w:hint="eastAsia"/>
            <w:lang w:eastAsia="zh-CN"/>
          </w:rPr>
          <w:t>(三)、风险监控与控制</w:t>
        </w:r>
        <w:r>
          <w:tab/>
        </w:r>
        <w:r>
          <w:fldChar w:fldCharType="begin"/>
        </w:r>
        <w:r>
          <w:instrText xml:space="preserve"> PAGEREF _Toc18708 \h </w:instrText>
        </w:r>
        <w:r>
          <w:fldChar w:fldCharType="separate"/>
        </w:r>
        <w:r>
          <w:t>27</w:t>
        </w:r>
        <w:r>
          <w:fldChar w:fldCharType="end"/>
        </w:r>
      </w:hyperlink>
    </w:p>
    <w:p>
      <w:pPr>
        <w:pStyle w:val="TOC1"/>
        <w:tabs>
          <w:tab w:val="right" w:leader="dot" w:pos="8306"/>
        </w:tabs>
      </w:pPr>
      <w:hyperlink w:anchor="_Toc15042" w:history="1">
        <w:r>
          <w:rPr>
            <w:rFonts w:ascii="仿宋" w:eastAsia="仿宋" w:hAnsi="仿宋" w:cs="仿宋" w:hint="eastAsia"/>
            <w:lang w:eastAsia="zh-CN"/>
          </w:rPr>
          <w:t>八、SPI环氧乙烷银催化剂项目人力资源管理</w:t>
        </w:r>
        <w:r>
          <w:tab/>
        </w:r>
        <w:r>
          <w:fldChar w:fldCharType="begin"/>
        </w:r>
        <w:r>
          <w:instrText xml:space="preserve"> PAGEREF _Toc15042 \h </w:instrText>
        </w:r>
        <w:r>
          <w:fldChar w:fldCharType="separate"/>
        </w:r>
        <w:r>
          <w:t>28</w:t>
        </w:r>
        <w:r>
          <w:fldChar w:fldCharType="end"/>
        </w:r>
      </w:hyperlink>
    </w:p>
    <w:p>
      <w:pPr>
        <w:pStyle w:val="TOC2"/>
        <w:tabs>
          <w:tab w:val="right" w:leader="dot" w:pos="8306"/>
        </w:tabs>
      </w:pPr>
      <w:hyperlink w:anchor="_Toc14664" w:history="1">
        <w:r>
          <w:rPr>
            <w:rFonts w:ascii="仿宋" w:eastAsia="仿宋" w:hAnsi="仿宋" w:cs="仿宋" w:hint="eastAsia"/>
            <w:lang w:eastAsia="zh-CN"/>
          </w:rPr>
          <w:t>(一)、建立健全的预算管理制度</w:t>
        </w:r>
        <w:r>
          <w:tab/>
        </w:r>
        <w:r>
          <w:fldChar w:fldCharType="begin"/>
        </w:r>
        <w:r>
          <w:instrText xml:space="preserve"> PAGEREF _Toc14664 \h </w:instrText>
        </w:r>
        <w:r>
          <w:fldChar w:fldCharType="separate"/>
        </w:r>
        <w:r>
          <w:t>28</w:t>
        </w:r>
        <w:r>
          <w:fldChar w:fldCharType="end"/>
        </w:r>
      </w:hyperlink>
    </w:p>
    <w:p>
      <w:pPr>
        <w:pStyle w:val="TOC2"/>
        <w:tabs>
          <w:tab w:val="right" w:leader="dot" w:pos="8306"/>
        </w:tabs>
      </w:pPr>
      <w:hyperlink w:anchor="_Toc31542" w:history="1">
        <w:r>
          <w:rPr>
            <w:rFonts w:ascii="仿宋" w:eastAsia="仿宋" w:hAnsi="仿宋" w:cs="仿宋" w:hint="eastAsia"/>
            <w:lang w:eastAsia="zh-CN"/>
          </w:rPr>
          <w:t>(二)、加强资金流动监控</w:t>
        </w:r>
        <w:r>
          <w:tab/>
        </w:r>
        <w:r>
          <w:fldChar w:fldCharType="begin"/>
        </w:r>
        <w:r>
          <w:instrText xml:space="preserve"> PAGEREF _Toc31542 \h </w:instrText>
        </w:r>
        <w:r>
          <w:fldChar w:fldCharType="separate"/>
        </w:r>
        <w:r>
          <w:t>30</w:t>
        </w:r>
        <w:r>
          <w:fldChar w:fldCharType="end"/>
        </w:r>
      </w:hyperlink>
    </w:p>
    <w:p>
      <w:pPr>
        <w:pStyle w:val="TOC2"/>
        <w:tabs>
          <w:tab w:val="right" w:leader="dot" w:pos="8306"/>
        </w:tabs>
      </w:pPr>
      <w:hyperlink w:anchor="_Toc5215" w:history="1">
        <w:r>
          <w:rPr>
            <w:rFonts w:ascii="仿宋" w:eastAsia="仿宋" w:hAnsi="仿宋" w:cs="仿宋" w:hint="eastAsia"/>
            <w:lang w:eastAsia="zh-CN"/>
          </w:rPr>
          <w:t>(三)、制定完善的风险控制机制</w:t>
        </w:r>
        <w:r>
          <w:tab/>
        </w:r>
        <w:r>
          <w:fldChar w:fldCharType="begin"/>
        </w:r>
        <w:r>
          <w:instrText xml:space="preserve"> PAGEREF _Toc5215 \h </w:instrText>
        </w:r>
        <w:r>
          <w:fldChar w:fldCharType="separate"/>
        </w:r>
        <w:r>
          <w:t>31</w:t>
        </w:r>
        <w:r>
          <w:fldChar w:fldCharType="end"/>
        </w:r>
      </w:hyperlink>
    </w:p>
    <w:p>
      <w:pPr>
        <w:pStyle w:val="TOC2"/>
        <w:tabs>
          <w:tab w:val="right" w:leader="dot" w:pos="8306"/>
        </w:tabs>
      </w:pPr>
      <w:hyperlink w:anchor="_Toc9660" w:history="1">
        <w:r>
          <w:rPr>
            <w:rFonts w:ascii="仿宋" w:eastAsia="仿宋" w:hAnsi="仿宋" w:cs="仿宋" w:hint="eastAsia"/>
            <w:lang w:eastAsia="zh-CN"/>
          </w:rPr>
          <w:t>(四)、优化成本管理</w:t>
        </w:r>
        <w:r>
          <w:tab/>
        </w:r>
        <w:r>
          <w:fldChar w:fldCharType="begin"/>
        </w:r>
        <w:r>
          <w:instrText xml:space="preserve"> PAGEREF _Toc9660 \h </w:instrText>
        </w:r>
        <w:r>
          <w:fldChar w:fldCharType="separate"/>
        </w:r>
        <w:r>
          <w:t>33</w:t>
        </w:r>
        <w:r>
          <w:fldChar w:fldCharType="end"/>
        </w:r>
      </w:hyperlink>
    </w:p>
    <w:p>
      <w:pPr>
        <w:pStyle w:val="TOC1"/>
        <w:tabs>
          <w:tab w:val="right" w:leader="dot" w:pos="8306"/>
        </w:tabs>
      </w:pPr>
      <w:hyperlink w:anchor="_Toc11789" w:history="1">
        <w:r>
          <w:rPr>
            <w:rFonts w:ascii="仿宋" w:eastAsia="仿宋" w:hAnsi="仿宋" w:cs="仿宋" w:hint="eastAsia"/>
            <w:lang w:eastAsia="zh-CN"/>
          </w:rPr>
          <w:t>九、SPI环氧乙烷银催化剂项目投资规划</w:t>
        </w:r>
        <w:r>
          <w:tab/>
        </w:r>
        <w:r>
          <w:fldChar w:fldCharType="begin"/>
        </w:r>
        <w:r>
          <w:instrText xml:space="preserve"> PAGEREF _Toc11789 \h </w:instrText>
        </w:r>
        <w:r>
          <w:fldChar w:fldCharType="separate"/>
        </w:r>
        <w:r>
          <w:t>34</w:t>
        </w:r>
        <w:r>
          <w:fldChar w:fldCharType="end"/>
        </w:r>
      </w:hyperlink>
    </w:p>
    <w:p>
      <w:pPr>
        <w:pStyle w:val="TOC2"/>
        <w:tabs>
          <w:tab w:val="right" w:leader="dot" w:pos="8306"/>
        </w:tabs>
      </w:pPr>
      <w:hyperlink w:anchor="_Toc10002" w:history="1">
        <w:r>
          <w:rPr>
            <w:rFonts w:ascii="仿宋" w:eastAsia="仿宋" w:hAnsi="仿宋" w:cs="仿宋" w:hint="eastAsia"/>
            <w:lang w:eastAsia="zh-CN"/>
          </w:rPr>
          <w:t>(一)、SPI环氧乙烷银催化剂项目总投资估算</w:t>
        </w:r>
        <w:r>
          <w:tab/>
        </w:r>
        <w:r>
          <w:fldChar w:fldCharType="begin"/>
        </w:r>
        <w:r>
          <w:instrText xml:space="preserve"> PAGEREF _Toc10002 \h </w:instrText>
        </w:r>
        <w:r>
          <w:fldChar w:fldCharType="separate"/>
        </w:r>
        <w:r>
          <w:t>34</w:t>
        </w:r>
        <w:r>
          <w:fldChar w:fldCharType="end"/>
        </w:r>
      </w:hyperlink>
    </w:p>
    <w:p>
      <w:pPr>
        <w:pStyle w:val="TOC2"/>
        <w:tabs>
          <w:tab w:val="right" w:leader="dot" w:pos="8306"/>
        </w:tabs>
      </w:pPr>
      <w:hyperlink w:anchor="_Toc28812" w:history="1">
        <w:r>
          <w:rPr>
            <w:rFonts w:ascii="仿宋" w:eastAsia="仿宋" w:hAnsi="仿宋" w:cs="仿宋" w:hint="eastAsia"/>
            <w:lang w:eastAsia="zh-CN"/>
          </w:rPr>
          <w:t>(二)、资金筹措</w:t>
        </w:r>
        <w:r>
          <w:tab/>
        </w:r>
        <w:r>
          <w:fldChar w:fldCharType="begin"/>
        </w:r>
        <w:r>
          <w:instrText xml:space="preserve"> PAGEREF _Toc28812 \h </w:instrText>
        </w:r>
        <w:r>
          <w:fldChar w:fldCharType="separate"/>
        </w:r>
        <w:r>
          <w:t>35</w:t>
        </w:r>
        <w:r>
          <w:fldChar w:fldCharType="end"/>
        </w:r>
      </w:hyperlink>
    </w:p>
    <w:p>
      <w:pPr>
        <w:pStyle w:val="TOC1"/>
        <w:tabs>
          <w:tab w:val="right" w:leader="dot" w:pos="8306"/>
        </w:tabs>
      </w:pPr>
      <w:hyperlink w:anchor="_Toc30516" w:history="1">
        <w:r>
          <w:rPr>
            <w:rFonts w:ascii="仿宋" w:eastAsia="仿宋" w:hAnsi="仿宋" w:cs="仿宋" w:hint="eastAsia"/>
            <w:lang w:eastAsia="zh-CN"/>
          </w:rPr>
          <w:t>十、SPI环氧乙烷银催化剂项目环境影响分析</w:t>
        </w:r>
        <w:r>
          <w:tab/>
        </w:r>
        <w:r>
          <w:fldChar w:fldCharType="begin"/>
        </w:r>
        <w:r>
          <w:instrText xml:space="preserve"> PAGEREF _Toc30516 \h </w:instrText>
        </w:r>
        <w:r>
          <w:fldChar w:fldCharType="separate"/>
        </w:r>
        <w:r>
          <w:t>36</w:t>
        </w:r>
        <w:r>
          <w:fldChar w:fldCharType="end"/>
        </w:r>
      </w:hyperlink>
    </w:p>
    <w:p>
      <w:pPr>
        <w:pStyle w:val="TOC2"/>
        <w:tabs>
          <w:tab w:val="right" w:leader="dot" w:pos="8306"/>
        </w:tabs>
      </w:pPr>
      <w:hyperlink w:anchor="_Toc30694" w:history="1">
        <w:r>
          <w:rPr>
            <w:rFonts w:ascii="仿宋" w:eastAsia="仿宋" w:hAnsi="仿宋" w:cs="仿宋" w:hint="eastAsia"/>
            <w:lang w:eastAsia="zh-CN"/>
          </w:rPr>
          <w:t>(一)、建设区域环境质量现状</w:t>
        </w:r>
        <w:r>
          <w:tab/>
        </w:r>
        <w:r>
          <w:fldChar w:fldCharType="begin"/>
        </w:r>
        <w:r>
          <w:instrText xml:space="preserve"> PAGEREF _Toc30694 \h </w:instrText>
        </w:r>
        <w:r>
          <w:fldChar w:fldCharType="separate"/>
        </w:r>
        <w:r>
          <w:t>36</w:t>
        </w:r>
        <w:r>
          <w:fldChar w:fldCharType="end"/>
        </w:r>
      </w:hyperlink>
    </w:p>
    <w:p>
      <w:pPr>
        <w:pStyle w:val="TOC2"/>
        <w:tabs>
          <w:tab w:val="right" w:leader="dot" w:pos="8306"/>
        </w:tabs>
      </w:pPr>
      <w:hyperlink w:anchor="_Toc15870" w:history="1">
        <w:r>
          <w:rPr>
            <w:rFonts w:ascii="仿宋" w:eastAsia="仿宋" w:hAnsi="仿宋" w:cs="仿宋" w:hint="eastAsia"/>
            <w:lang w:eastAsia="zh-CN"/>
          </w:rPr>
          <w:t>(二)、建设期环境保护</w:t>
        </w:r>
        <w:r>
          <w:tab/>
        </w:r>
        <w:r>
          <w:fldChar w:fldCharType="begin"/>
        </w:r>
        <w:r>
          <w:instrText xml:space="preserve"> PAGEREF _Toc15870 \h </w:instrText>
        </w:r>
        <w:r>
          <w:fldChar w:fldCharType="separate"/>
        </w:r>
        <w:r>
          <w:t>38</w:t>
        </w:r>
        <w:r>
          <w:fldChar w:fldCharType="end"/>
        </w:r>
      </w:hyperlink>
    </w:p>
    <w:p>
      <w:pPr>
        <w:pStyle w:val="TOC2"/>
        <w:tabs>
          <w:tab w:val="right" w:leader="dot" w:pos="8306"/>
        </w:tabs>
      </w:pPr>
      <w:hyperlink w:anchor="_Toc16544" w:history="1">
        <w:r>
          <w:rPr>
            <w:rFonts w:ascii="仿宋" w:eastAsia="仿宋" w:hAnsi="仿宋" w:cs="仿宋" w:hint="eastAsia"/>
            <w:lang w:eastAsia="zh-CN"/>
          </w:rPr>
          <w:t>(三)、运营期环境保护</w:t>
        </w:r>
        <w:r>
          <w:tab/>
        </w:r>
        <w:r>
          <w:fldChar w:fldCharType="begin"/>
        </w:r>
        <w:r>
          <w:instrText xml:space="preserve"> PAGEREF _Toc16544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099" w:history="1">
        <w:r>
          <w:rPr>
            <w:rFonts w:ascii="仿宋" w:eastAsia="仿宋" w:hAnsi="仿宋" w:cs="仿宋" w:hint="eastAsia"/>
            <w:lang w:eastAsia="zh-CN"/>
          </w:rPr>
          <w:t>(四)、SPI环氧乙烷银催化剂项目建设对区域经济的影响</w:t>
        </w:r>
        <w:r>
          <w:tab/>
        </w:r>
        <w:r>
          <w:fldChar w:fldCharType="begin"/>
        </w:r>
        <w:r>
          <w:instrText xml:space="preserve"> PAGEREF _Toc29099 \h </w:instrText>
        </w:r>
        <w:r>
          <w:fldChar w:fldCharType="separate"/>
        </w:r>
        <w:r>
          <w:t>40</w:t>
        </w:r>
        <w:r>
          <w:fldChar w:fldCharType="end"/>
        </w:r>
      </w:hyperlink>
    </w:p>
    <w:p>
      <w:pPr>
        <w:pStyle w:val="TOC2"/>
        <w:tabs>
          <w:tab w:val="right" w:leader="dot" w:pos="8306"/>
        </w:tabs>
      </w:pPr>
      <w:hyperlink w:anchor="_Toc19622" w:history="1">
        <w:r>
          <w:rPr>
            <w:rFonts w:ascii="仿宋" w:eastAsia="仿宋" w:hAnsi="仿宋" w:cs="仿宋" w:hint="eastAsia"/>
            <w:lang w:eastAsia="zh-CN"/>
          </w:rPr>
          <w:t>(五)、废弃物处理</w:t>
        </w:r>
        <w:r>
          <w:tab/>
        </w:r>
        <w:r>
          <w:fldChar w:fldCharType="begin"/>
        </w:r>
        <w:r>
          <w:instrText xml:space="preserve"> PAGEREF _Toc19622 \h </w:instrText>
        </w:r>
        <w:r>
          <w:fldChar w:fldCharType="separate"/>
        </w:r>
        <w:r>
          <w:t>42</w:t>
        </w:r>
        <w:r>
          <w:fldChar w:fldCharType="end"/>
        </w:r>
      </w:hyperlink>
    </w:p>
    <w:p>
      <w:pPr>
        <w:pStyle w:val="TOC2"/>
        <w:tabs>
          <w:tab w:val="right" w:leader="dot" w:pos="8306"/>
        </w:tabs>
      </w:pPr>
      <w:hyperlink w:anchor="_Toc26258" w:history="1">
        <w:r>
          <w:rPr>
            <w:rFonts w:ascii="仿宋" w:eastAsia="仿宋" w:hAnsi="仿宋" w:cs="仿宋" w:hint="eastAsia"/>
            <w:lang w:eastAsia="zh-CN"/>
          </w:rPr>
          <w:t>(六)、特殊环境影响分析</w:t>
        </w:r>
        <w:r>
          <w:tab/>
        </w:r>
        <w:r>
          <w:fldChar w:fldCharType="begin"/>
        </w:r>
        <w:r>
          <w:instrText xml:space="preserve"> PAGEREF _Toc26258 \h </w:instrText>
        </w:r>
        <w:r>
          <w:fldChar w:fldCharType="separate"/>
        </w:r>
        <w:r>
          <w:t>44</w:t>
        </w:r>
        <w:r>
          <w:fldChar w:fldCharType="end"/>
        </w:r>
      </w:hyperlink>
    </w:p>
    <w:p>
      <w:pPr>
        <w:pStyle w:val="TOC2"/>
        <w:tabs>
          <w:tab w:val="right" w:leader="dot" w:pos="8306"/>
        </w:tabs>
      </w:pPr>
      <w:hyperlink w:anchor="_Toc30885" w:history="1">
        <w:r>
          <w:rPr>
            <w:rFonts w:ascii="仿宋" w:eastAsia="仿宋" w:hAnsi="仿宋" w:cs="仿宋" w:hint="eastAsia"/>
            <w:lang w:eastAsia="zh-CN"/>
          </w:rPr>
          <w:t>(七)、清洁生产</w:t>
        </w:r>
        <w:r>
          <w:tab/>
        </w:r>
        <w:r>
          <w:fldChar w:fldCharType="begin"/>
        </w:r>
        <w:r>
          <w:instrText xml:space="preserve"> PAGEREF _Toc30885 \h </w:instrText>
        </w:r>
        <w:r>
          <w:fldChar w:fldCharType="separate"/>
        </w:r>
        <w:r>
          <w:t>45</w:t>
        </w:r>
        <w:r>
          <w:fldChar w:fldCharType="end"/>
        </w:r>
      </w:hyperlink>
    </w:p>
    <w:p>
      <w:pPr>
        <w:pStyle w:val="TOC2"/>
        <w:tabs>
          <w:tab w:val="right" w:leader="dot" w:pos="8306"/>
        </w:tabs>
      </w:pPr>
      <w:hyperlink w:anchor="_Toc16789" w:history="1">
        <w:r>
          <w:rPr>
            <w:rFonts w:ascii="仿宋" w:eastAsia="仿宋" w:hAnsi="仿宋" w:cs="仿宋" w:hint="eastAsia"/>
            <w:lang w:eastAsia="zh-CN"/>
          </w:rPr>
          <w:t>(八)、环境保护综合评价</w:t>
        </w:r>
        <w:r>
          <w:tab/>
        </w:r>
        <w:r>
          <w:fldChar w:fldCharType="begin"/>
        </w:r>
        <w:r>
          <w:instrText xml:space="preserve"> PAGEREF _Toc16789 \h </w:instrText>
        </w:r>
        <w:r>
          <w:fldChar w:fldCharType="separate"/>
        </w:r>
        <w:r>
          <w:t>46</w:t>
        </w:r>
        <w:r>
          <w:fldChar w:fldCharType="end"/>
        </w:r>
      </w:hyperlink>
    </w:p>
    <w:p>
      <w:pPr>
        <w:pStyle w:val="TOC1"/>
        <w:tabs>
          <w:tab w:val="right" w:leader="dot" w:pos="8306"/>
        </w:tabs>
      </w:pPr>
      <w:hyperlink w:anchor="_Toc19773" w:history="1">
        <w:r>
          <w:rPr>
            <w:rFonts w:ascii="仿宋" w:eastAsia="仿宋" w:hAnsi="仿宋" w:cs="仿宋" w:hint="eastAsia"/>
            <w:lang w:eastAsia="zh-CN"/>
          </w:rPr>
          <w:t>十一、生产安全保护</w:t>
        </w:r>
        <w:r>
          <w:tab/>
        </w:r>
        <w:r>
          <w:fldChar w:fldCharType="begin"/>
        </w:r>
        <w:r>
          <w:instrText xml:space="preserve"> PAGEREF _Toc19773 \h </w:instrText>
        </w:r>
        <w:r>
          <w:fldChar w:fldCharType="separate"/>
        </w:r>
        <w:r>
          <w:t>47</w:t>
        </w:r>
        <w:r>
          <w:fldChar w:fldCharType="end"/>
        </w:r>
      </w:hyperlink>
    </w:p>
    <w:p>
      <w:pPr>
        <w:pStyle w:val="TOC2"/>
        <w:tabs>
          <w:tab w:val="right" w:leader="dot" w:pos="8306"/>
        </w:tabs>
      </w:pPr>
      <w:hyperlink w:anchor="_Toc2831" w:history="1">
        <w:r>
          <w:rPr>
            <w:rFonts w:ascii="仿宋" w:eastAsia="仿宋" w:hAnsi="仿宋" w:cs="仿宋" w:hint="eastAsia"/>
            <w:lang w:eastAsia="zh-CN"/>
          </w:rPr>
          <w:t>(一)、消防安全</w:t>
        </w:r>
        <w:r>
          <w:tab/>
        </w:r>
        <w:r>
          <w:fldChar w:fldCharType="begin"/>
        </w:r>
        <w:r>
          <w:instrText xml:space="preserve"> PAGEREF _Toc2831 \h </w:instrText>
        </w:r>
        <w:r>
          <w:fldChar w:fldCharType="separate"/>
        </w:r>
        <w:r>
          <w:t>47</w:t>
        </w:r>
        <w:r>
          <w:fldChar w:fldCharType="end"/>
        </w:r>
      </w:hyperlink>
    </w:p>
    <w:p>
      <w:pPr>
        <w:pStyle w:val="TOC2"/>
        <w:tabs>
          <w:tab w:val="right" w:leader="dot" w:pos="8306"/>
        </w:tabs>
      </w:pPr>
      <w:hyperlink w:anchor="_Toc12971" w:history="1">
        <w:r>
          <w:rPr>
            <w:rFonts w:ascii="仿宋" w:eastAsia="仿宋" w:hAnsi="仿宋" w:cs="仿宋" w:hint="eastAsia"/>
            <w:lang w:eastAsia="zh-CN"/>
          </w:rPr>
          <w:t>(二)、防火防爆总图布置措施</w:t>
        </w:r>
        <w:r>
          <w:tab/>
        </w:r>
        <w:r>
          <w:fldChar w:fldCharType="begin"/>
        </w:r>
        <w:r>
          <w:instrText xml:space="preserve"> PAGEREF _Toc12971 \h </w:instrText>
        </w:r>
        <w:r>
          <w:fldChar w:fldCharType="separate"/>
        </w:r>
        <w:r>
          <w:t>49</w:t>
        </w:r>
        <w:r>
          <w:fldChar w:fldCharType="end"/>
        </w:r>
      </w:hyperlink>
    </w:p>
    <w:p>
      <w:pPr>
        <w:pStyle w:val="TOC2"/>
        <w:tabs>
          <w:tab w:val="right" w:leader="dot" w:pos="8306"/>
        </w:tabs>
      </w:pPr>
      <w:hyperlink w:anchor="_Toc20050" w:history="1">
        <w:r>
          <w:rPr>
            <w:rFonts w:ascii="仿宋" w:eastAsia="仿宋" w:hAnsi="仿宋" w:cs="仿宋" w:hint="eastAsia"/>
            <w:lang w:eastAsia="zh-CN"/>
          </w:rPr>
          <w:t>(三)、自然灾害防范措施</w:t>
        </w:r>
        <w:r>
          <w:tab/>
        </w:r>
        <w:r>
          <w:fldChar w:fldCharType="begin"/>
        </w:r>
        <w:r>
          <w:instrText xml:space="preserve"> PAGEREF _Toc20050 \h </w:instrText>
        </w:r>
        <w:r>
          <w:fldChar w:fldCharType="separate"/>
        </w:r>
        <w:r>
          <w:t>50</w:t>
        </w:r>
        <w:r>
          <w:fldChar w:fldCharType="end"/>
        </w:r>
      </w:hyperlink>
    </w:p>
    <w:p>
      <w:pPr>
        <w:pStyle w:val="TOC2"/>
        <w:tabs>
          <w:tab w:val="right" w:leader="dot" w:pos="8306"/>
        </w:tabs>
      </w:pPr>
      <w:hyperlink w:anchor="_Toc25308" w:history="1">
        <w:r>
          <w:rPr>
            <w:rFonts w:ascii="仿宋" w:eastAsia="仿宋" w:hAnsi="仿宋" w:cs="仿宋" w:hint="eastAsia"/>
            <w:lang w:eastAsia="zh-CN"/>
          </w:rPr>
          <w:t>(四)、安全色及安全标志使用要求</w:t>
        </w:r>
        <w:r>
          <w:tab/>
        </w:r>
        <w:r>
          <w:fldChar w:fldCharType="begin"/>
        </w:r>
        <w:r>
          <w:instrText xml:space="preserve"> PAGEREF _Toc25308 \h </w:instrText>
        </w:r>
        <w:r>
          <w:fldChar w:fldCharType="separate"/>
        </w:r>
        <w:r>
          <w:t>51</w:t>
        </w:r>
        <w:r>
          <w:fldChar w:fldCharType="end"/>
        </w:r>
      </w:hyperlink>
    </w:p>
    <w:p>
      <w:pPr>
        <w:pStyle w:val="TOC2"/>
        <w:tabs>
          <w:tab w:val="right" w:leader="dot" w:pos="8306"/>
        </w:tabs>
      </w:pPr>
      <w:hyperlink w:anchor="_Toc20976" w:history="1">
        <w:r>
          <w:rPr>
            <w:rFonts w:ascii="仿宋" w:eastAsia="仿宋" w:hAnsi="仿宋" w:cs="仿宋" w:hint="eastAsia"/>
            <w:lang w:eastAsia="zh-CN"/>
          </w:rPr>
          <w:t>(五)、防尘防毒措施</w:t>
        </w:r>
        <w:r>
          <w:tab/>
        </w:r>
        <w:r>
          <w:fldChar w:fldCharType="begin"/>
        </w:r>
        <w:r>
          <w:instrText xml:space="preserve"> PAGEREF _Toc20976 \h </w:instrText>
        </w:r>
        <w:r>
          <w:fldChar w:fldCharType="separate"/>
        </w:r>
        <w:r>
          <w:t>52</w:t>
        </w:r>
        <w:r>
          <w:fldChar w:fldCharType="end"/>
        </w:r>
      </w:hyperlink>
    </w:p>
    <w:p>
      <w:pPr>
        <w:pStyle w:val="TOC2"/>
        <w:tabs>
          <w:tab w:val="right" w:leader="dot" w:pos="8306"/>
        </w:tabs>
      </w:pPr>
      <w:hyperlink w:anchor="_Toc5389" w:history="1">
        <w:r>
          <w:rPr>
            <w:rFonts w:ascii="仿宋" w:eastAsia="仿宋" w:hAnsi="仿宋" w:cs="仿宋" w:hint="eastAsia"/>
            <w:lang w:eastAsia="zh-CN"/>
          </w:rPr>
          <w:t>(六)、防静电、触电防护及防雷措施</w:t>
        </w:r>
        <w:r>
          <w:tab/>
        </w:r>
        <w:r>
          <w:fldChar w:fldCharType="begin"/>
        </w:r>
        <w:r>
          <w:instrText xml:space="preserve"> PAGEREF _Toc5389 \h </w:instrText>
        </w:r>
        <w:r>
          <w:fldChar w:fldCharType="separate"/>
        </w:r>
        <w:r>
          <w:t>53</w:t>
        </w:r>
        <w:r>
          <w:fldChar w:fldCharType="end"/>
        </w:r>
      </w:hyperlink>
    </w:p>
    <w:p>
      <w:pPr>
        <w:pStyle w:val="TOC2"/>
        <w:tabs>
          <w:tab w:val="right" w:leader="dot" w:pos="8306"/>
        </w:tabs>
      </w:pPr>
      <w:hyperlink w:anchor="_Toc5983" w:history="1">
        <w:r>
          <w:rPr>
            <w:rFonts w:ascii="仿宋" w:eastAsia="仿宋" w:hAnsi="仿宋" w:cs="仿宋" w:hint="eastAsia"/>
            <w:lang w:eastAsia="zh-CN"/>
          </w:rPr>
          <w:t>(七)、机械设备安全保障措施</w:t>
        </w:r>
        <w:r>
          <w:tab/>
        </w:r>
        <w:r>
          <w:fldChar w:fldCharType="begin"/>
        </w:r>
        <w:r>
          <w:instrText xml:space="preserve"> PAGEREF _Toc5983 \h </w:instrText>
        </w:r>
        <w:r>
          <w:fldChar w:fldCharType="separate"/>
        </w:r>
        <w:r>
          <w:t>55</w:t>
        </w:r>
        <w:r>
          <w:fldChar w:fldCharType="end"/>
        </w:r>
      </w:hyperlink>
    </w:p>
    <w:p>
      <w:pPr>
        <w:pStyle w:val="TOC1"/>
        <w:tabs>
          <w:tab w:val="right" w:leader="dot" w:pos="8306"/>
        </w:tabs>
      </w:pPr>
      <w:hyperlink w:anchor="_Toc30554" w:history="1">
        <w:r>
          <w:rPr>
            <w:rFonts w:ascii="仿宋" w:eastAsia="仿宋" w:hAnsi="仿宋" w:cs="仿宋" w:hint="eastAsia"/>
            <w:lang w:eastAsia="zh-CN"/>
          </w:rPr>
          <w:t>十二、SPI环氧乙烷银催化剂项目财务管理</w:t>
        </w:r>
        <w:r>
          <w:tab/>
        </w:r>
        <w:r>
          <w:fldChar w:fldCharType="begin"/>
        </w:r>
        <w:r>
          <w:instrText xml:space="preserve"> PAGEREF _Toc30554 \h </w:instrText>
        </w:r>
        <w:r>
          <w:fldChar w:fldCharType="separate"/>
        </w:r>
        <w:r>
          <w:t>56</w:t>
        </w:r>
        <w:r>
          <w:fldChar w:fldCharType="end"/>
        </w:r>
      </w:hyperlink>
    </w:p>
    <w:p>
      <w:pPr>
        <w:pStyle w:val="TOC2"/>
        <w:tabs>
          <w:tab w:val="right" w:leader="dot" w:pos="8306"/>
        </w:tabs>
      </w:pPr>
      <w:hyperlink w:anchor="_Toc1217" w:history="1">
        <w:r>
          <w:rPr>
            <w:rFonts w:ascii="仿宋" w:eastAsia="仿宋" w:hAnsi="仿宋" w:cs="仿宋" w:hint="eastAsia"/>
            <w:lang w:eastAsia="zh-CN"/>
          </w:rPr>
          <w:t>(一)、资金需求大</w:t>
        </w:r>
        <w:r>
          <w:tab/>
        </w:r>
        <w:r>
          <w:fldChar w:fldCharType="begin"/>
        </w:r>
        <w:r>
          <w:instrText xml:space="preserve"> PAGEREF _Toc1217 \h </w:instrText>
        </w:r>
        <w:r>
          <w:fldChar w:fldCharType="separate"/>
        </w:r>
        <w:r>
          <w:t>56</w:t>
        </w:r>
        <w:r>
          <w:fldChar w:fldCharType="end"/>
        </w:r>
      </w:hyperlink>
    </w:p>
    <w:p>
      <w:pPr>
        <w:pStyle w:val="TOC2"/>
        <w:tabs>
          <w:tab w:val="right" w:leader="dot" w:pos="8306"/>
        </w:tabs>
      </w:pPr>
      <w:hyperlink w:anchor="_Toc28149" w:history="1">
        <w:r>
          <w:rPr>
            <w:rFonts w:ascii="仿宋" w:eastAsia="仿宋" w:hAnsi="仿宋" w:cs="仿宋" w:hint="eastAsia"/>
            <w:lang w:eastAsia="zh-CN"/>
          </w:rPr>
          <w:t>(二)、研发周期长</w:t>
        </w:r>
        <w:r>
          <w:tab/>
        </w:r>
        <w:r>
          <w:fldChar w:fldCharType="begin"/>
        </w:r>
        <w:r>
          <w:instrText xml:space="preserve"> PAGEREF _Toc28149 \h </w:instrText>
        </w:r>
        <w:r>
          <w:fldChar w:fldCharType="separate"/>
        </w:r>
        <w:r>
          <w:t>57</w:t>
        </w:r>
        <w:r>
          <w:fldChar w:fldCharType="end"/>
        </w:r>
      </w:hyperlink>
    </w:p>
    <w:p>
      <w:pPr>
        <w:pStyle w:val="TOC2"/>
        <w:tabs>
          <w:tab w:val="right" w:leader="dot" w:pos="8306"/>
        </w:tabs>
      </w:pPr>
      <w:hyperlink w:anchor="_Toc29134" w:history="1">
        <w:r>
          <w:rPr>
            <w:rFonts w:ascii="仿宋" w:eastAsia="仿宋" w:hAnsi="仿宋" w:cs="仿宋" w:hint="eastAsia"/>
            <w:lang w:eastAsia="zh-CN"/>
          </w:rPr>
          <w:t>(三)、市场风险大</w:t>
        </w:r>
        <w:r>
          <w:tab/>
        </w:r>
        <w:r>
          <w:fldChar w:fldCharType="begin"/>
        </w:r>
        <w:r>
          <w:instrText xml:space="preserve"> PAGEREF _Toc29134 \h </w:instrText>
        </w:r>
        <w:r>
          <w:fldChar w:fldCharType="separate"/>
        </w:r>
        <w:r>
          <w:t>59</w:t>
        </w:r>
        <w:r>
          <w:fldChar w:fldCharType="end"/>
        </w:r>
      </w:hyperlink>
    </w:p>
    <w:p>
      <w:pPr>
        <w:pStyle w:val="TOC2"/>
        <w:tabs>
          <w:tab w:val="right" w:leader="dot" w:pos="8306"/>
        </w:tabs>
      </w:pPr>
      <w:hyperlink w:anchor="_Toc3287" w:history="1">
        <w:r>
          <w:rPr>
            <w:rFonts w:ascii="仿宋" w:eastAsia="仿宋" w:hAnsi="仿宋" w:cs="仿宋" w:hint="eastAsia"/>
            <w:lang w:eastAsia="zh-CN"/>
          </w:rPr>
          <w:t>(四)、利润率高</w:t>
        </w:r>
        <w:r>
          <w:tab/>
        </w:r>
        <w:r>
          <w:fldChar w:fldCharType="begin"/>
        </w:r>
        <w:r>
          <w:instrText xml:space="preserve"> PAGEREF _Toc3287 \h </w:instrText>
        </w:r>
        <w:r>
          <w:fldChar w:fldCharType="separate"/>
        </w:r>
        <w:r>
          <w:t>61</w:t>
        </w:r>
        <w:r>
          <w:fldChar w:fldCharType="end"/>
        </w:r>
      </w:hyperlink>
    </w:p>
    <w:p>
      <w:pPr>
        <w:pStyle w:val="TOC1"/>
        <w:tabs>
          <w:tab w:val="right" w:leader="dot" w:pos="8306"/>
        </w:tabs>
      </w:pPr>
      <w:hyperlink w:anchor="_Toc22836" w:history="1">
        <w:r>
          <w:rPr>
            <w:rFonts w:ascii="仿宋" w:eastAsia="仿宋" w:hAnsi="仿宋" w:cs="仿宋" w:hint="eastAsia"/>
            <w:lang w:eastAsia="zh-CN"/>
          </w:rPr>
          <w:t>十三、SPI环氧乙烷银催化剂项目实施时间节点</w:t>
        </w:r>
        <w:r>
          <w:tab/>
        </w:r>
        <w:r>
          <w:fldChar w:fldCharType="begin"/>
        </w:r>
        <w:r>
          <w:instrText xml:space="preserve"> PAGEREF _Toc22836 \h </w:instrText>
        </w:r>
        <w:r>
          <w:fldChar w:fldCharType="separate"/>
        </w:r>
        <w:r>
          <w:t>64</w:t>
        </w:r>
        <w:r>
          <w:fldChar w:fldCharType="end"/>
        </w:r>
      </w:hyperlink>
    </w:p>
    <w:p>
      <w:pPr>
        <w:pStyle w:val="TOC2"/>
        <w:tabs>
          <w:tab w:val="right" w:leader="dot" w:pos="8306"/>
        </w:tabs>
      </w:pPr>
      <w:hyperlink w:anchor="_Toc10274" w:history="1">
        <w:r>
          <w:rPr>
            <w:rFonts w:ascii="仿宋" w:eastAsia="仿宋" w:hAnsi="仿宋" w:cs="仿宋" w:hint="eastAsia"/>
            <w:lang w:eastAsia="zh-CN"/>
          </w:rPr>
          <w:t>(一)、SPI环氧乙烷银催化剂项目启动阶段时间节点</w:t>
        </w:r>
        <w:r>
          <w:tab/>
        </w:r>
        <w:r>
          <w:fldChar w:fldCharType="begin"/>
        </w:r>
        <w:r>
          <w:instrText xml:space="preserve"> PAGEREF _Toc10274 \h </w:instrText>
        </w:r>
        <w:r>
          <w:fldChar w:fldCharType="separate"/>
        </w:r>
        <w:r>
          <w:t>64</w:t>
        </w:r>
        <w:r>
          <w:fldChar w:fldCharType="end"/>
        </w:r>
      </w:hyperlink>
    </w:p>
    <w:p>
      <w:pPr>
        <w:pStyle w:val="TOC2"/>
        <w:tabs>
          <w:tab w:val="right" w:leader="dot" w:pos="8306"/>
        </w:tabs>
      </w:pPr>
      <w:hyperlink w:anchor="_Toc14835" w:history="1">
        <w:r>
          <w:rPr>
            <w:rFonts w:ascii="仿宋" w:eastAsia="仿宋" w:hAnsi="仿宋" w:cs="仿宋" w:hint="eastAsia"/>
            <w:lang w:eastAsia="zh-CN"/>
          </w:rPr>
          <w:t>(二)、SPI环氧乙烷银催化剂项目执行阶段时间节点</w:t>
        </w:r>
        <w:r>
          <w:tab/>
        </w:r>
        <w:r>
          <w:fldChar w:fldCharType="begin"/>
        </w:r>
        <w:r>
          <w:instrText xml:space="preserve"> PAGEREF _Toc14835 \h </w:instrText>
        </w:r>
        <w:r>
          <w:fldChar w:fldCharType="separate"/>
        </w:r>
        <w:r>
          <w:t>65</w:t>
        </w:r>
        <w:r>
          <w:fldChar w:fldCharType="end"/>
        </w:r>
      </w:hyperlink>
    </w:p>
    <w:p>
      <w:pPr>
        <w:pStyle w:val="TOC2"/>
        <w:tabs>
          <w:tab w:val="right" w:leader="dot" w:pos="8306"/>
        </w:tabs>
      </w:pPr>
      <w:hyperlink w:anchor="_Toc30879" w:history="1">
        <w:r>
          <w:rPr>
            <w:rFonts w:ascii="仿宋" w:eastAsia="仿宋" w:hAnsi="仿宋" w:cs="仿宋" w:hint="eastAsia"/>
            <w:lang w:eastAsia="zh-CN"/>
          </w:rPr>
          <w:t>(三)、SPI环氧乙烷银催化剂项目完成阶段时间节点</w:t>
        </w:r>
        <w:r>
          <w:tab/>
        </w:r>
        <w:r>
          <w:fldChar w:fldCharType="begin"/>
        </w:r>
        <w:r>
          <w:instrText xml:space="preserve"> PAGEREF _Toc30879 \h </w:instrText>
        </w:r>
        <w:r>
          <w:fldChar w:fldCharType="separate"/>
        </w:r>
        <w:r>
          <w:t>66</w:t>
        </w:r>
        <w:r>
          <w:fldChar w:fldCharType="end"/>
        </w:r>
      </w:hyperlink>
    </w:p>
    <w:p>
      <w:pPr>
        <w:pStyle w:val="TOC1"/>
        <w:tabs>
          <w:tab w:val="right" w:leader="dot" w:pos="8306"/>
        </w:tabs>
      </w:pPr>
      <w:hyperlink w:anchor="_Toc20594" w:history="1">
        <w:r>
          <w:rPr>
            <w:rFonts w:ascii="仿宋" w:eastAsia="仿宋" w:hAnsi="仿宋" w:cs="仿宋" w:hint="eastAsia"/>
            <w:lang w:eastAsia="zh-CN"/>
          </w:rPr>
          <w:t>十四、SPI环氧乙烷银催化剂项目工程方案分析</w:t>
        </w:r>
        <w:r>
          <w:tab/>
        </w:r>
        <w:r>
          <w:fldChar w:fldCharType="begin"/>
        </w:r>
        <w:r>
          <w:instrText xml:space="preserve"> PAGEREF _Toc20594 \h </w:instrText>
        </w:r>
        <w:r>
          <w:fldChar w:fldCharType="separate"/>
        </w:r>
        <w:r>
          <w:t>67</w:t>
        </w:r>
        <w:r>
          <w:fldChar w:fldCharType="end"/>
        </w:r>
      </w:hyperlink>
    </w:p>
    <w:p>
      <w:pPr>
        <w:pStyle w:val="TOC2"/>
        <w:tabs>
          <w:tab w:val="right" w:leader="dot" w:pos="8306"/>
        </w:tabs>
      </w:pPr>
      <w:hyperlink w:anchor="_Toc31977" w:history="1">
        <w:r>
          <w:rPr>
            <w:rFonts w:ascii="仿宋" w:eastAsia="仿宋" w:hAnsi="仿宋" w:cs="仿宋" w:hint="eastAsia"/>
            <w:lang w:eastAsia="zh-CN"/>
          </w:rPr>
          <w:t>(一)、建筑工程设计原则</w:t>
        </w:r>
        <w:r>
          <w:tab/>
        </w:r>
        <w:r>
          <w:fldChar w:fldCharType="begin"/>
        </w:r>
        <w:r>
          <w:instrText xml:space="preserve"> PAGEREF _Toc31977 \h </w:instrText>
        </w:r>
        <w:r>
          <w:fldChar w:fldCharType="separate"/>
        </w:r>
        <w:r>
          <w:t>67</w:t>
        </w:r>
        <w:r>
          <w:fldChar w:fldCharType="end"/>
        </w:r>
      </w:hyperlink>
    </w:p>
    <w:p>
      <w:pPr>
        <w:pStyle w:val="TOC2"/>
        <w:tabs>
          <w:tab w:val="right" w:leader="dot" w:pos="8306"/>
        </w:tabs>
      </w:pPr>
      <w:hyperlink w:anchor="_Toc19809" w:history="1">
        <w:r>
          <w:rPr>
            <w:rFonts w:ascii="仿宋" w:eastAsia="仿宋" w:hAnsi="仿宋" w:cs="仿宋" w:hint="eastAsia"/>
            <w:lang w:eastAsia="zh-CN"/>
          </w:rPr>
          <w:t>(二)、土建工程建设指标</w:t>
        </w:r>
        <w:r>
          <w:tab/>
        </w:r>
        <w:r>
          <w:fldChar w:fldCharType="begin"/>
        </w:r>
        <w:r>
          <w:instrText xml:space="preserve"> PAGEREF _Toc19809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31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7847"/>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6121"/>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SPI环氧乙烷银催化剂项目的技术管理特点体现在其创新导向。通过引入最先进的技术趋势和解决方案，SPI环氧乙烷银催化剂项目致力于提升科技含量、提高质量和效率水平。这意味着我们将采用最新的工具和方法，确保SPI环氧乙烷银催化剂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SPI环氧乙烷银催化剂项目技术管理的显著特征。通过整合不同领域的技术资源，我们实现了跨学科的协同工作。这有助于优化技术架构，提高整体效能。此外，整合性策略还促进了不同技术团队之间的紧密沟通和高效合作，确保SPI环氧乙烷银催化剂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SPI环氧乙烷银催化剂项目所采用的技术。通过不断优化技术方案，SPI环氧乙烷银催化剂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SPI环氧乙烷银催化剂项目团队将在SPI环氧乙烷银催化剂项目初期识别可能的技术风险，并采取相应的预防和应对措施。通过建立健全的风险评估机制，SPI环氧乙烷银催化剂项目能够在实施过程中及时发现并解决潜在的技术问题，保障SPI环氧乙烷银催化剂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SPI环氧乙烷银催化剂项目中，技术将成为SPI环氧乙烷银催化剂项目成功的有力支持。这一深度剖析揭示了技术管理在SPI环氧乙烷银催化剂项目实施中的关键作用，为SPI环氧乙烷银催化剂项目的技术基础奠定了坚实的基础。</w:t>
      </w:r>
    </w:p>
    <w:p>
      <w:pPr>
        <w:pStyle w:val="Heading2"/>
        <w:ind w:firstLine="560" w:firstLineChars="200"/>
        <w:rPr>
          <w:rFonts w:ascii="仿宋" w:eastAsia="仿宋" w:hAnsi="仿宋" w:cs="仿宋" w:hint="eastAsia"/>
          <w:sz w:val="28"/>
          <w:lang w:eastAsia="zh-CN"/>
        </w:rPr>
      </w:pPr>
      <w:bookmarkStart w:id="4" w:name="_Toc22565"/>
      <w:r>
        <w:rPr>
          <w:rFonts w:ascii="仿宋" w:eastAsia="仿宋" w:hAnsi="仿宋" w:cs="仿宋" w:hint="eastAsia"/>
          <w:sz w:val="28"/>
          <w:lang w:eastAsia="zh-CN"/>
        </w:rPr>
        <w:t>(二)、SPI环氧乙烷银催化剂项目工艺技术设计方案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SPI环氧乙烷银催化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SPI环氧乙烷银催化剂项目将严格按照相关行业规范要求进行组织。通过有效控制产品质量，SPI环氧乙烷银催化剂项目将致力于为顾客提供优质的SPI环氧乙烷银催化剂项目产品和良好的服务。这体现了SPI环氧乙烷银催化剂项目对于生产活动合规性和质量标准的高度重视，为SPI环氧乙烷银催化剂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SPI环氧乙烷银催化剂项目注重生态效益和清洁生产原则。SPI环氧乙烷银催化剂项目建设将紧密结合地方特色经济发展，与社会经济发展规划和区域环境保护规划方案相协调一致。通过与当地区域自然生态系统的结合，SPI环氧乙烷银催化剂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SPI环氧乙烷银催化剂项目产品具有多样化的客户需求和个性化的特点。因此，SPI环氧乙烷银催化剂项目产品规格品种多样，且单批生产数量较小。为满足这一特点，SPI环氧乙烷银催化剂项目承办单位将建设先进的柔性制造生产线。通过广泛应用柔性制造技术，SPI环氧乙烷银催化剂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SPI环氧乙烷银催化剂项目采用的技术具有较高的技术含量和自动化水平，处于国内先进水平。这一技术选用不仅体现了对生产效率、质量和环境友好性的高标准要求，同时为SPI环氧乙烷银催化剂项目的可持续发展奠定了坚实的基础。</w:t>
      </w:r>
    </w:p>
    <w:p>
      <w:pPr>
        <w:pStyle w:val="Heading2"/>
        <w:ind w:firstLine="560" w:firstLineChars="200"/>
        <w:rPr>
          <w:rFonts w:ascii="仿宋" w:eastAsia="仿宋" w:hAnsi="仿宋" w:cs="仿宋" w:hint="eastAsia"/>
          <w:sz w:val="28"/>
          <w:lang w:eastAsia="zh-CN"/>
        </w:rPr>
      </w:pPr>
      <w:bookmarkStart w:id="5" w:name="_Toc28619"/>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为确保SPI环氧乙烷银催化剂项目的高效生产和技术实施，我们制定了一套精心设计的设备选型方案，以满足SPI环氧乙烷银催化剂项目生产、质量和环保的要求。该方案的主要特点如下：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SPI环氧乙烷银催化剂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针对SPI环氧乙烷银催化剂项目产品的多样性和小批量生产的特点，我们将建设柔性制造生产线。通过在设备选型中考虑柔性制造技术，可以灵活应对不同产品规格和生产需求，实现生产线的高度灵活性和适应性。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057"/>
      <w:r>
        <w:rPr>
          <w:rFonts w:ascii="仿宋" w:eastAsia="仿宋" w:hAnsi="仿宋" w:cs="仿宋" w:hint="eastAsia"/>
          <w:sz w:val="28"/>
          <w:lang w:eastAsia="zh-CN"/>
        </w:rPr>
        <w:t>二、SPI环氧乙烷银催化剂项目危机管理</w:t>
      </w:r>
      <w:bookmarkEnd w:id="6"/>
    </w:p>
    <w:p>
      <w:pPr>
        <w:pStyle w:val="Heading2"/>
        <w:rPr>
          <w:rFonts w:ascii="仿宋" w:eastAsia="仿宋" w:hAnsi="仿宋" w:cs="仿宋" w:hint="eastAsia"/>
          <w:lang w:eastAsia="zh-CN"/>
        </w:rPr>
      </w:pPr>
      <w:bookmarkStart w:id="7" w:name="_Toc18349"/>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SPI环氧乙烷银催化剂项目危机管理中，危机预警与识别是确保SPI环氧乙烷银催化剂项目稳健运行的核心步骤。通过建立全面的监测机制，SPI环氧乙烷银催化剂项目团队旨在及时发现和理解潜在的风险和危机因素，以便采取及时的预防和应对措施，确保SPI环氧乙烷银催化剂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SPI环氧乙烷银催化剂项目团队全面分析了整个SPI环氧乙烷银催化剂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SPI环氧乙烷银催化剂项目团队着重于明确定义SPI环氧乙烷银催化剂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SPI环氧乙烷银催化剂项目进展的持续监控，团队能够及时发现潜在问题并作出迅速反应。SPI环氧乙烷银催化剂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SPI环氧乙烷银催化剂项目得以更有序、可控地推进。</w:t>
      </w:r>
    </w:p>
    <w:p>
      <w:pPr>
        <w:pStyle w:val="Heading2"/>
        <w:ind w:firstLine="560" w:firstLineChars="200"/>
        <w:rPr>
          <w:rFonts w:ascii="仿宋" w:eastAsia="仿宋" w:hAnsi="仿宋" w:cs="仿宋" w:hint="eastAsia"/>
          <w:sz w:val="28"/>
          <w:lang w:eastAsia="zh-CN"/>
        </w:rPr>
      </w:pPr>
      <w:bookmarkStart w:id="8" w:name="_Toc15832"/>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在危机发生时，SPI环氧乙烷银催化剂项目团队立即行动，成立了应急小组。该小组的任务是迅速制定并实施紧急应对措施，以最小化潜在损失。以下是采取的主要措施：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暂停SPI环氧乙烷银催化剂项目进度：为遏制危机蔓延，SPI环氧乙烷银催化剂项目暂时停止进行，以便全面评估当前状况。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资源重新分配：重新评估SPI环氧乙烷银催化剂项目资源的分配，确保最大限度地减小损失。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实时沟通：与关键利益相关者建立实时沟通机制，向他们传递SPI环氧乙烷银催化剂项目危机的实际状况，保障SPI环氧乙烷银催化剂项目核心利益。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在紧急应对的同时，SPI环氧乙烷银催化剂项目团队强调了团队协作和有效沟通的重要性。以下是团队协作的关键举措：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信息共享机制：建立了信息共享平台，确保团队成员能够及时获取SPI环氧乙烷银催化剂项目危机的实时信息。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领导者沟通：SPI环氧乙烷银催化剂项目领导者通过定期会议和即时沟通工具，指导团队应对危机，保持团队稳定运行。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随着危机得到初步控制，SPI环氧乙烷银催化剂项目团队转向制定恢复计划，以确保SPI环氧乙烷银催化剂项目能够从中迅速恢复。主要恢复计划包括：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修复受损的进度计划：重新评估SPI环氧乙烷银催化剂项目进度，制定修复计划，确保SPI环氧乙烷银催化剂项目尽快回归正常进程。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重新调整资源分配：优化资源分配，确保SPI环氧乙烷银催化剂项目在有限资源下高效运转。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风险管理机制加强：对SPI环氧乙烷银催化剂项目风险进行全面评估，制定更强化的风险管理策略，以预防未来可能的危机。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4482"/>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13232"/>
      <w:r>
        <w:rPr>
          <w:rFonts w:ascii="仿宋" w:eastAsia="仿宋" w:hAnsi="仿宋" w:cs="仿宋" w:hint="eastAsia"/>
          <w:lang w:eastAsia="zh-CN"/>
        </w:rPr>
        <w:t>(一)、SPI环氧乙烷银催化剂行业分析</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SPI环氧乙烷银催化剂行业一直以来都是市场的关注焦点。行业内的发展趋势、竞争态势以及潜在机会都对SPI环氧乙烷银催化剂项目的推进产生深远的影响。通过深入研究行业的整体概貌，我们将更好地理解行业的核心特征，为SPI环氧乙烷银催化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SPI环氧乙烷银催化剂行业，技术一直是推动创新和发展的关键因素。我们将对当前技术趋势进行详尽分析，包括但不限于人工智能、大数据应用、先进制造技术等。这有助于SPI环氧乙烷银催化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SPI环氧乙烷银催化剂项目成功的基础。我们将对主要竞争对手进行深入研究，包括其市场份额、产品特点、市场定位等。通过全面了解竞争对手的优势和劣势，SPI环氧乙烷银催化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30357"/>
      <w:r>
        <w:rPr>
          <w:rFonts w:ascii="仿宋" w:eastAsia="仿宋" w:hAnsi="仿宋" w:cs="仿宋" w:hint="eastAsia"/>
          <w:sz w:val="28"/>
          <w:lang w:eastAsia="zh-CN"/>
        </w:rPr>
        <w:t>(二)、SPI环氧乙烷银催化剂市场分析预测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通过对市场规模的深入调研，我们将预测SPI环氧乙烷银催化剂市场未来的增长趋势。这包括市场的整体规模、各细分领域的发展趋势等。SPI环氧乙烷银催化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SPI环氧乙烷银催化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SPI环氧乙烷银催化剂项目实施过程中需要充分考虑的因素。我们将对市场风险进行全面评估，包括但不限于政策法规风险、市场竞争风险、技术变革风险等。通过对潜在风险的深入分析，SPI环氧乙烷银催化剂项目可以制定相应的风险缓解策略，降低不确定性对SPI环氧乙烷银催化剂项目的影响。</w:t>
      </w:r>
    </w:p>
    <w:p>
      <w:pPr>
        <w:pStyle w:val="Heading1"/>
        <w:ind w:firstLine="560" w:firstLineChars="200"/>
        <w:rPr>
          <w:rFonts w:ascii="仿宋" w:eastAsia="仿宋" w:hAnsi="仿宋" w:cs="仿宋" w:hint="eastAsia"/>
          <w:sz w:val="28"/>
          <w:lang w:eastAsia="zh-CN"/>
        </w:rPr>
      </w:pPr>
      <w:bookmarkStart w:id="12" w:name="_Toc28365"/>
      <w:r>
        <w:rPr>
          <w:rFonts w:ascii="仿宋" w:eastAsia="仿宋" w:hAnsi="仿宋" w:cs="仿宋" w:hint="eastAsia"/>
          <w:sz w:val="28"/>
          <w:lang w:eastAsia="zh-CN"/>
        </w:rPr>
        <w:t>四、SPI环氧乙烷银催化剂项目文档管理</w:t>
      </w:r>
      <w:bookmarkEnd w:id="12"/>
    </w:p>
    <w:p>
      <w:pPr>
        <w:pStyle w:val="Heading2"/>
        <w:rPr>
          <w:rFonts w:ascii="仿宋" w:eastAsia="仿宋" w:hAnsi="仿宋" w:cs="仿宋" w:hint="eastAsia"/>
          <w:lang w:eastAsia="zh-CN"/>
        </w:rPr>
      </w:pPr>
      <w:bookmarkStart w:id="13" w:name="_Toc19422"/>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SPI环氧乙烷银催化剂项目高度重视文档的质量和准确性，以支持SPI环氧乙烷银催化剂项目的各项活动和决策。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SPI环氧乙烷银催化剂项目文档的编制始于SPI环氧乙烷银催化剂项目计划的初期，我们制定了详细的文档编制计划，明确了每个文档的内容、格式和编写责任人。在SPI环氧乙烷银催化剂项目启动阶段，我们首先编制了SPI环氧乙烷银催化剂项目章程，明确定义了SPI环氧乙烷银催化剂项目的目标、范围、风险等关键要素。随后，SPI环氧乙烷银催化剂项目团队根据计划陆续编制了需求文档、设计文档、测试文档等各类文档，确保SPI环氧乙烷银催化剂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SPI环氧乙烷银催化剂项目管理中的重要环节，旨在确保SPI环氧乙烷银催化剂项目文档符合质量标准和SPI环氧乙烷银催化剂项目需求。在SPI环氧乙烷银催化剂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SPI环氧乙烷银催化剂项目相关利益方和专业领域的专家对文档进行独立审查。这有助于获取更全面、客观的反馈，确保SPI环氧乙烷银催化剂项目文档不仅符合内部标准，也满足外部需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SPI环氧乙烷银催化剂项目在文档编制与审查方面建立了严格的管理机制，通过规范的流程和多维度的审查，确保SPI环氧乙烷银催化剂项目文档的质量、准确性和可靠性，为SPI环氧乙烷银催化剂项目的顺利推进提供了有力支持。</w:t>
      </w:r>
    </w:p>
    <w:p>
      <w:pPr>
        <w:pStyle w:val="Heading2"/>
        <w:ind w:firstLine="560" w:firstLineChars="200"/>
        <w:rPr>
          <w:rFonts w:ascii="仿宋" w:eastAsia="仿宋" w:hAnsi="仿宋" w:cs="仿宋" w:hint="eastAsia"/>
          <w:sz w:val="28"/>
          <w:lang w:eastAsia="zh-CN"/>
        </w:rPr>
      </w:pPr>
      <w:bookmarkStart w:id="14" w:name="_Toc2606"/>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在SPI环氧乙烷银催化剂项目中，我们致力于优化文档发布与分发过程，以确保信息的高效传递和团队间协作的顺畅进行。以下是我们采取的关键优化策略：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我们通过多渠道发布文档，包括电子邮件、SPI环氧乙烷银催化剂项目管理平台、内部网站等，以满足不同团队成员的偏好和需求。多渠道发布确保了信息的全面覆盖。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我们采用了精细的权限控制，确保只有授权人员可以访问敏感信息。这种安全措施保护了SPI环氧乙烷银催化剂项目文档的机密性，防止了未经授权的信息泄露。</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6822"/>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SPI环氧乙烷银催化剂项目生命周期中一个至关重要的环节，直接关系到SPI环氧乙烷银催化剂项目信息的长期保存和历史记录的完整性。在SPI环氧乙烷银催化剂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定期存档检查：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6" w:name="_Toc25394"/>
      <w:r>
        <w:rPr>
          <w:rFonts w:ascii="仿宋" w:eastAsia="仿宋" w:hAnsi="仿宋" w:cs="仿宋" w:hint="eastAsia"/>
          <w:sz w:val="28"/>
          <w:lang w:eastAsia="zh-CN"/>
        </w:rPr>
        <w:t>五、SPI环氧乙烷银催化剂项目选址可行性分析</w:t>
      </w:r>
      <w:bookmarkEnd w:id="16"/>
    </w:p>
    <w:p>
      <w:pPr>
        <w:pStyle w:val="Heading2"/>
        <w:rPr>
          <w:rFonts w:ascii="仿宋" w:eastAsia="仿宋" w:hAnsi="仿宋" w:cs="仿宋" w:hint="eastAsia"/>
          <w:lang w:eastAsia="zh-CN"/>
        </w:rPr>
      </w:pPr>
      <w:bookmarkStart w:id="17" w:name="_Toc18212"/>
      <w:r>
        <w:rPr>
          <w:rFonts w:ascii="仿宋" w:eastAsia="仿宋" w:hAnsi="仿宋" w:cs="仿宋" w:hint="eastAsia"/>
          <w:lang w:eastAsia="zh-CN"/>
        </w:rPr>
        <w:t>(一)、SPI环氧乙烷银催化剂项目选址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该SPI环氧乙烷银催化剂项目选址位于XX省XX市XX区XXX街道</w:t>
      </w:r>
    </w:p>
    <w:p>
      <w:pPr>
        <w:pStyle w:val="Heading2"/>
        <w:ind w:firstLine="560" w:firstLineChars="200"/>
        <w:rPr>
          <w:rFonts w:ascii="仿宋" w:eastAsia="仿宋" w:hAnsi="仿宋" w:cs="仿宋" w:hint="eastAsia"/>
          <w:sz w:val="28"/>
          <w:lang w:eastAsia="zh-CN"/>
        </w:rPr>
      </w:pPr>
      <w:bookmarkStart w:id="18" w:name="_Toc8258"/>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SPI环氧乙烷银催化剂项目的征地面积将根据SPI环氧乙烷银催化剂项目的实际规模和需求进行精确规划。具体面积XXX平方米，旨在确保SPI环氧乙烷银催化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净用地面积是在征地面积基础上去除不可利用面积后的实际可开发用地。具体面积XXX平方米，考虑到环保、交通、安全等多方面因素，以确保SPI环氧乙烷银催化剂项目在整体利用效率上达到最优。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SPI环氧乙烷银催化剂项目计划建设的建筑总规模具体面积XXX平方米。这一规模的确定综合考虑了SPI环氧乙烷银催化剂项目的性质、规模，以及城市规划的相关要求，确保建筑布局与周边环境协调一致。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绿地率是SPI环氧乙烷银催化剂项目用地中被规划为绿地的比例。具体面积XXX平方米，旨在通过合理规划绿地，改善SPI环氧乙烷银催化剂项目周边环境，提升居民生活质量，并符合城市整体绿化规划。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容积率是用地上可以建设的建筑总体积与用地面积之比。具体面积XXX，通过合理的容积率规划，确保SPI环氧乙烷银催化剂项目建筑规模与周边环境和谐共生。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SPI环氧乙烷银催化剂项目选址与当地城市规划相一致，具体面积XXX平方米。通过与城市规划部门深入沟通，确保SPI环氧乙烷银催化剂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SPI环氧乙烷银催化剂项目选址符合当地产业政策，具体面积XXX平方米。这包括SPI环氧乙烷银催化剂项目对当地经济的促进作用，以及对相关产业的带动效应，确保SPI环氧乙烷银催化剂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用地总体要求必须符合环保和可持续发展的原则，具体面积XXX平方米。通过采用绿色建筑设计、节能减排等措施，确保SPI环氧乙烷银催化剂项目在建设和运营过程中对环境的影响最小化，达到可持续发展的要求。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确保SPI环氧乙烷银催化剂项目选址具备必要的公共设施配套，具体面积XXX平方米。这包括交通便利性、教育、医疗等基础设施，以提高居民生活品质，使得SPI环氧乙烷银催化剂项目选址更具吸引力。</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https://d.book118.com/318076000065006022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SPI环氧乙烷银催化剂项目计划设计方案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736A9C"/>
    <w:rsid w:val="41736A9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1807600006500602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2023-12-28T19:08:00Z</dcterms:created>
  <dcterms:modified xsi:type="dcterms:W3CDTF">2023-12-28T19:08:26Z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530EF8ED575A446D909283764758DC17_11</vt:lpwstr>
  </property>
  <property fmtid="{D5CDD505-2E9C-101B-9397-08002B2CF9AE}" pid="3" name="KSOProductBuildVer">
    <vt:lpwstr>2052-12.1.0.16120</vt:lpwstr>
  </property>
</Properties>
</file>