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175" w:lineRule="exact"/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381016</wp:posOffset>
            </wp:positionH>
            <wp:positionV relativeFrom="page">
              <wp:posOffset>9874285</wp:posOffset>
            </wp:positionV>
            <wp:extent cx="6743717" cy="12618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43717" cy="12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75" w:lineRule="exact"/>
        <w:sectPr>
          <w:headerReference w:type="default" r:id="rId5"/>
          <w:footerReference w:type="default" r:id="rId6"/>
          <w:pgSz w:w="11910" w:h="16840"/>
          <w:pgMar w:top="1699" w:right="630" w:bottom="948" w:left="600" w:header="819" w:footer="741" w:gutter="0"/>
          <w:cols w:num="1" w:space="708" w:equalWidth="0">
            <w:col w:w="10680" w:space="0"/>
          </w:cols>
        </w:sectPr>
      </w:pPr>
    </w:p>
    <w:p>
      <w:pPr>
        <w:pStyle w:val="BodyText"/>
        <w:spacing w:before="5" w:line="1919" w:lineRule="exact"/>
      </w:pPr>
      <w:r>
        <w:rPr>
          <w:position w:val="-38"/>
        </w:rPr>
        <w:pict>
          <v:group id="_x0000_i1025" style="width:350.5pt;height:96pt;mso-position-horizontal-relative:char;mso-position-vertical-relative:line" coordorigin="0,0" coordsize="7010,192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7010;height:1920;position:absolute" filled="f" stroked="f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7050;height:196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7" w:line="229" w:lineRule="auto"/>
                      <w:ind w:left="156"/>
                      <w:rPr>
                        <w:rFonts w:ascii="KaiTi" w:eastAsia="KaiTi" w:hAnsi="KaiTi" w:cs="KaiTi"/>
                        <w:sz w:val="45"/>
                        <w:szCs w:val="45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color w:val="FFFFFF"/>
                        <w:spacing w:val="-9"/>
                        <w:sz w:val="45"/>
                        <w:szCs w:val="45"/>
                      </w:rPr>
                      <w:t>银行行业</w:t>
                    </w:r>
                  </w:p>
                  <w:p>
                    <w:pPr>
                      <w:spacing w:before="169" w:line="226" w:lineRule="auto"/>
                      <w:ind w:left="154"/>
                      <w:rPr>
                        <w:rFonts w:ascii="KaiTi" w:eastAsia="KaiTi" w:hAnsi="KaiTi" w:cs="KaiTi"/>
                        <w:sz w:val="32"/>
                        <w:szCs w:val="32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color w:val="05397D"/>
                        <w:spacing w:val="-4"/>
                        <w:sz w:val="32"/>
                        <w:szCs w:val="32"/>
                      </w:rPr>
                      <w:t>三月份板块相对收益机会减弱</w:t>
                    </w:r>
                  </w:p>
                  <w:p>
                    <w:pPr>
                      <w:spacing w:before="258" w:line="226" w:lineRule="auto"/>
                      <w:ind w:left="2894"/>
                      <w:rPr>
                        <w:rFonts w:ascii="KaiTi" w:eastAsia="KaiTi" w:hAnsi="KaiTi" w:cs="KaiTi"/>
                        <w:sz w:val="32"/>
                        <w:szCs w:val="32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color w:val="04387D"/>
                        <w:spacing w:val="9"/>
                        <w:sz w:val="32"/>
                        <w:szCs w:val="32"/>
                      </w:rPr>
                      <w:t>——银行投资观察20240303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269" w:line="229" w:lineRule="auto"/>
        <w:ind w:left="133"/>
        <w:rPr>
          <w:sz w:val="28"/>
          <w:szCs w:val="28"/>
        </w:rPr>
      </w:pPr>
      <w:r>
        <w:rPr>
          <w:b/>
          <w:bCs/>
          <w:spacing w:val="-12"/>
          <w:sz w:val="28"/>
          <w:szCs w:val="28"/>
        </w:rPr>
        <w:t>核心观点：</w:t>
      </w:r>
    </w:p>
    <w:p>
      <w:pPr>
        <w:pStyle w:val="BodyText"/>
        <w:spacing w:before="133" w:line="278" w:lineRule="auto"/>
        <w:ind w:left="549" w:right="64" w:hanging="420"/>
      </w:pPr>
      <w:r>
        <w:rPr>
          <w:color w:val="2E4769"/>
          <w:spacing w:val="1"/>
        </w:rPr>
        <w:t>●</w:t>
      </w:r>
      <w:r>
        <w:rPr>
          <w:color w:val="2E4769"/>
          <w:spacing w:val="29"/>
        </w:rPr>
        <w:t xml:space="preserve">  </w:t>
      </w:r>
      <w:r>
        <w:rPr>
          <w:b/>
          <w:bCs/>
          <w:spacing w:val="1"/>
        </w:rPr>
        <w:t>板块表现方面：</w:t>
      </w:r>
      <w:r>
        <w:rPr>
          <w:spacing w:val="1"/>
        </w:rPr>
        <w:t xml:space="preserve"> </w:t>
      </w:r>
      <w:r>
        <w:rPr>
          <w:spacing w:val="1"/>
        </w:rPr>
        <w:t>20240226-20240301,</w:t>
      </w:r>
      <w:r>
        <w:rPr>
          <w:spacing w:val="1"/>
        </w:rPr>
        <w:t xml:space="preserve">  </w:t>
      </w:r>
      <w:r>
        <w:rPr>
          <w:rFonts w:ascii="SimSun" w:eastAsia="SimSun" w:hAnsi="SimSun" w:cs="SimSun"/>
        </w:rPr>
        <w:t>Wind</w:t>
      </w:r>
      <w:r>
        <w:rPr>
          <w:rFonts w:ascii="SimSun" w:eastAsia="SimSun" w:hAnsi="SimSun" w:cs="SimSun"/>
          <w:spacing w:val="1"/>
        </w:rPr>
        <w:t xml:space="preserve"> </w:t>
      </w:r>
      <w:r>
        <w:rPr>
          <w:spacing w:val="1"/>
        </w:rPr>
        <w:t>全</w:t>
      </w:r>
      <w:r>
        <w:rPr>
          <w:spacing w:val="-43"/>
        </w:rPr>
        <w:t xml:space="preserve"> </w:t>
      </w:r>
      <w:r>
        <w:rPr>
          <w:rFonts w:ascii="SimSun" w:eastAsia="SimSun" w:hAnsi="SimSun" w:cs="SimSun"/>
          <w:spacing w:val="1"/>
        </w:rPr>
        <w:t>A</w:t>
      </w:r>
      <w:r>
        <w:rPr>
          <w:rFonts w:ascii="SimSun" w:eastAsia="SimSun" w:hAnsi="SimSun" w:cs="SimSun"/>
          <w:spacing w:val="-18"/>
        </w:rPr>
        <w:t xml:space="preserve"> </w:t>
      </w:r>
      <w:r>
        <w:t>上涨2.4%,银行板</w:t>
      </w:r>
      <w:r>
        <w:t xml:space="preserve"> </w:t>
      </w:r>
      <w:r>
        <w:rPr>
          <w:spacing w:val="16"/>
        </w:rPr>
        <w:t>块整体(中信一级行业)下跌2.3%,排名所有行业第30</w:t>
      </w:r>
      <w:r>
        <w:rPr>
          <w:spacing w:val="-35"/>
        </w:rPr>
        <w:t xml:space="preserve"> </w:t>
      </w:r>
      <w:r>
        <w:rPr>
          <w:spacing w:val="16"/>
        </w:rPr>
        <w:t>位，</w:t>
      </w:r>
      <w:r>
        <w:rPr>
          <w:spacing w:val="15"/>
        </w:rPr>
        <w:t>跑输万</w:t>
      </w:r>
      <w:r>
        <w:t xml:space="preserve"> </w:t>
      </w:r>
      <w:r>
        <w:t>得全</w:t>
      </w:r>
      <w:r>
        <w:rPr>
          <w:rFonts w:ascii="SimSun" w:eastAsia="SimSun" w:hAnsi="SimSun" w:cs="SimSun"/>
        </w:rPr>
        <w:t xml:space="preserve">A。 </w:t>
      </w:r>
      <w:r>
        <w:t>国有行、股份行、城商行、农商行均下跌，分别下跌2.19%、</w:t>
      </w:r>
      <w:r>
        <w:t xml:space="preserve"> </w:t>
      </w:r>
      <w:r>
        <w:rPr>
          <w:spacing w:val="4"/>
        </w:rPr>
        <w:t>2.39%、2.51%、1.78%。恒生综合指数下跌0.7%,</w:t>
      </w:r>
      <w:r>
        <w:rPr>
          <w:rFonts w:ascii="SimSun" w:eastAsia="SimSun" w:hAnsi="SimSun" w:cs="SimSun"/>
          <w:spacing w:val="4"/>
        </w:rPr>
        <w:t xml:space="preserve">H </w:t>
      </w:r>
      <w:r>
        <w:rPr>
          <w:spacing w:val="4"/>
        </w:rPr>
        <w:t>股银行跌幅0.3%,</w:t>
      </w:r>
      <w:r>
        <w:rPr>
          <w:spacing w:val="12"/>
        </w:rPr>
        <w:t xml:space="preserve"> </w:t>
      </w:r>
      <w:r>
        <w:rPr>
          <w:spacing w:val="-1"/>
        </w:rPr>
        <w:t>跑赢恒生综合指数，跑赢</w:t>
      </w:r>
      <w:r>
        <w:rPr>
          <w:rFonts w:ascii="SimSun" w:eastAsia="SimSun" w:hAnsi="SimSun" w:cs="SimSun"/>
          <w:spacing w:val="-1"/>
        </w:rPr>
        <w:t xml:space="preserve">A </w:t>
      </w:r>
      <w:r>
        <w:rPr>
          <w:spacing w:val="-1"/>
        </w:rPr>
        <w:t>股银行。</w:t>
      </w:r>
    </w:p>
    <w:p>
      <w:pPr>
        <w:pStyle w:val="BodyText"/>
        <w:spacing w:before="70" w:line="269" w:lineRule="auto"/>
        <w:ind w:left="549" w:right="104" w:hanging="420"/>
      </w:pPr>
      <w:r>
        <w:rPr>
          <w:color w:val="2E4769"/>
          <w:spacing w:val="-5"/>
        </w:rPr>
        <w:t>●</w:t>
      </w:r>
      <w:r>
        <w:rPr>
          <w:color w:val="2E4769"/>
          <w:spacing w:val="-5"/>
        </w:rPr>
        <w:t xml:space="preserve">  </w:t>
      </w:r>
      <w:r>
        <w:rPr>
          <w:b/>
          <w:bCs/>
          <w:spacing w:val="-5"/>
        </w:rPr>
        <w:t>个股表现方面：</w:t>
      </w:r>
      <w:r>
        <w:rPr>
          <w:rFonts w:ascii="SimSun" w:eastAsia="SimSun" w:hAnsi="SimSun" w:cs="SimSun"/>
          <w:spacing w:val="-5"/>
        </w:rPr>
        <w:t xml:space="preserve">A </w:t>
      </w:r>
      <w:r>
        <w:rPr>
          <w:spacing w:val="-5"/>
        </w:rPr>
        <w:t>股银行表现较好的前三位为瑞丰银行持平、南</w:t>
      </w:r>
      <w:r>
        <w:rPr>
          <w:spacing w:val="-6"/>
        </w:rPr>
        <w:t>京银行</w:t>
      </w:r>
      <w:r>
        <w:t xml:space="preserve"> </w:t>
      </w:r>
      <w:r>
        <w:rPr>
          <w:spacing w:val="7"/>
        </w:rPr>
        <w:t>下跌0.11%、兰州银行下跌0.37%。</w:t>
      </w:r>
      <w:r>
        <w:rPr>
          <w:rFonts w:ascii="SimSun" w:eastAsia="SimSun" w:hAnsi="SimSun" w:cs="SimSun"/>
          <w:spacing w:val="7"/>
        </w:rPr>
        <w:t>H</w:t>
      </w:r>
      <w:r>
        <w:rPr>
          <w:rFonts w:ascii="SimSun" w:eastAsia="SimSun" w:hAnsi="SimSun" w:cs="SimSun"/>
          <w:spacing w:val="36"/>
        </w:rPr>
        <w:t xml:space="preserve"> </w:t>
      </w:r>
      <w:r>
        <w:rPr>
          <w:spacing w:val="7"/>
        </w:rPr>
        <w:t>股银行表现较好的前三位为渤</w:t>
      </w:r>
      <w:r>
        <w:t xml:space="preserve"> </w:t>
      </w:r>
      <w:r>
        <w:rPr>
          <w:spacing w:val="6"/>
        </w:rPr>
        <w:t>海银行上涨1.82%、江西银行持平、浙商银行下跌0.46%。</w:t>
      </w:r>
    </w:p>
    <w:p>
      <w:pPr>
        <w:pStyle w:val="BodyText"/>
        <w:spacing w:before="62" w:line="222" w:lineRule="auto"/>
        <w:ind w:left="129"/>
      </w:pPr>
      <w:r>
        <w:rPr>
          <w:color w:val="2E4769"/>
          <w:spacing w:val="1"/>
        </w:rPr>
        <w:t>●</w:t>
      </w:r>
      <w:r>
        <w:rPr>
          <w:color w:val="2E4769"/>
          <w:spacing w:val="1"/>
        </w:rPr>
        <w:t xml:space="preserve">  </w:t>
      </w:r>
      <w:r>
        <w:rPr>
          <w:b/>
          <w:bCs/>
          <w:spacing w:val="1"/>
        </w:rPr>
        <w:t>北向资金方面：</w:t>
      </w:r>
      <w:r>
        <w:rPr>
          <w:spacing w:val="1"/>
        </w:rPr>
        <w:t xml:space="preserve"> </w:t>
      </w:r>
      <w:r>
        <w:rPr>
          <w:rFonts w:ascii="SimSun" w:eastAsia="SimSun" w:hAnsi="SimSun" w:cs="SimSun"/>
        </w:rPr>
        <w:t>Wind</w:t>
      </w:r>
      <w:r>
        <w:rPr>
          <w:rFonts w:ascii="SimSun" w:eastAsia="SimSun" w:hAnsi="SimSun" w:cs="SimSun"/>
          <w:spacing w:val="1"/>
        </w:rPr>
        <w:t xml:space="preserve"> </w:t>
      </w:r>
      <w:r>
        <w:rPr>
          <w:spacing w:val="1"/>
        </w:rPr>
        <w:t>数据显示银行业北向资金持</w:t>
      </w:r>
      <w:r>
        <w:t>股占比为2.18%,较</w:t>
      </w:r>
    </w:p>
    <w:p>
      <w:pPr>
        <w:pStyle w:val="BodyText"/>
        <w:spacing w:before="87" w:line="222" w:lineRule="auto"/>
        <w:ind w:left="550"/>
      </w:pPr>
      <w:r>
        <w:rPr>
          <w:spacing w:val="-1"/>
        </w:rPr>
        <w:t>上期末增持1.5</w:t>
      </w:r>
      <w:r>
        <w:rPr>
          <w:rFonts w:ascii="SimSun" w:eastAsia="SimSun" w:hAnsi="SimSun" w:cs="SimSun"/>
          <w:spacing w:val="-1"/>
        </w:rPr>
        <w:t xml:space="preserve">bp, </w:t>
      </w:r>
      <w:r>
        <w:rPr>
          <w:spacing w:val="-1"/>
        </w:rPr>
        <w:t>板块获增最高为北京银行。</w:t>
      </w:r>
    </w:p>
    <w:p>
      <w:pPr>
        <w:pStyle w:val="BodyText"/>
        <w:spacing w:before="38" w:line="278" w:lineRule="auto"/>
        <w:ind w:left="549" w:right="87" w:hanging="420"/>
      </w:pPr>
      <w:r>
        <w:rPr>
          <w:color w:val="2E4769"/>
        </w:rPr>
        <w:t>●</w:t>
      </w:r>
      <w:r>
        <w:rPr>
          <w:color w:val="2E4769"/>
          <w:spacing w:val="32"/>
        </w:rPr>
        <w:t xml:space="preserve">  </w:t>
      </w:r>
      <w:r>
        <w:rPr>
          <w:b/>
          <w:bCs/>
        </w:rPr>
        <w:t>银行转债方面：</w:t>
      </w:r>
      <w:r>
        <w:t>本期银行转债平均价格下跌0.32%,跑输中证转债0.11</w:t>
      </w:r>
      <w:r>
        <w:rPr>
          <w:spacing w:val="1"/>
        </w:rPr>
        <w:t xml:space="preserve"> </w:t>
      </w:r>
      <w:r>
        <w:rPr>
          <w:spacing w:val="15"/>
        </w:rPr>
        <w:t>个百分点。个券方面，涨幅前三为齐鲁转债(+0</w:t>
      </w:r>
      <w:r>
        <w:rPr>
          <w:spacing w:val="14"/>
        </w:rPr>
        <w:t>.36%)、紫银转债</w:t>
      </w:r>
      <w:r>
        <w:t xml:space="preserve"> </w:t>
      </w:r>
      <w:r>
        <w:rPr>
          <w:spacing w:val="15"/>
        </w:rPr>
        <w:t>(+0.16%)、青农转债(+0.16%),跌幅前三为成银转债(-2.16%</w:t>
      </w:r>
      <w:r>
        <w:rPr>
          <w:spacing w:val="14"/>
        </w:rPr>
        <w:t>)、</w:t>
      </w:r>
      <w:r>
        <w:t xml:space="preserve"> </w:t>
      </w:r>
      <w:r>
        <w:rPr>
          <w:spacing w:val="7"/>
        </w:rPr>
        <w:t>苏行转债(-1.11%)、常银转债(-1.03%)。</w:t>
      </w:r>
    </w:p>
    <w:p>
      <w:pPr>
        <w:pStyle w:val="BodyText"/>
        <w:spacing w:before="96" w:line="250" w:lineRule="auto"/>
        <w:ind w:left="549" w:right="91" w:hanging="420"/>
        <w:rPr>
          <w:rFonts w:ascii="SimSun" w:eastAsia="SimSun" w:hAnsi="SimSun" w:cs="SimSun"/>
        </w:rPr>
      </w:pPr>
      <w:r>
        <w:rPr>
          <w:color w:val="2E4769"/>
          <w:spacing w:val="-2"/>
        </w:rPr>
        <w:t>●</w:t>
      </w:r>
      <w:r>
        <w:rPr>
          <w:color w:val="2E4769"/>
          <w:spacing w:val="-2"/>
        </w:rPr>
        <w:t xml:space="preserve">  </w:t>
      </w:r>
      <w:r>
        <w:rPr>
          <w:b/>
          <w:bCs/>
          <w:spacing w:val="-2"/>
        </w:rPr>
        <w:t>盈利预期方面：</w:t>
      </w:r>
      <w:r>
        <w:rPr>
          <w:spacing w:val="-21"/>
        </w:rPr>
        <w:t xml:space="preserve"> </w:t>
      </w:r>
      <w:r>
        <w:rPr>
          <w:spacing w:val="-2"/>
        </w:rPr>
        <w:t>本</w:t>
      </w:r>
      <w:r>
        <w:rPr>
          <w:spacing w:val="-44"/>
        </w:rPr>
        <w:t xml:space="preserve"> </w:t>
      </w:r>
      <w:r>
        <w:rPr>
          <w:spacing w:val="-2"/>
        </w:rPr>
        <w:t>期</w:t>
      </w:r>
      <w:r>
        <w:rPr>
          <w:rFonts w:ascii="SimSun" w:eastAsia="SimSun" w:hAnsi="SimSun" w:cs="SimSun"/>
          <w:spacing w:val="-2"/>
        </w:rPr>
        <w:t xml:space="preserve">A </w:t>
      </w:r>
      <w:r>
        <w:rPr>
          <w:spacing w:val="-2"/>
        </w:rPr>
        <w:t>股银行23年净</w:t>
      </w:r>
      <w:r>
        <w:rPr>
          <w:spacing w:val="-3"/>
        </w:rPr>
        <w:t>利润增速、营收增速一致预期环</w:t>
      </w:r>
      <w:r>
        <w:t xml:space="preserve"> </w:t>
      </w:r>
      <w:r>
        <w:rPr>
          <w:spacing w:val="-6"/>
        </w:rPr>
        <w:t>比上期分别变动-0.36</w:t>
      </w:r>
      <w:r>
        <w:rPr>
          <w:rFonts w:ascii="SimSun" w:eastAsia="SimSun" w:hAnsi="SimSun" w:cs="SimSun"/>
          <w:spacing w:val="-6"/>
        </w:rPr>
        <w:t>pct、</w:t>
      </w:r>
      <w:r>
        <w:rPr>
          <w:rFonts w:ascii="SimSun" w:eastAsia="SimSun" w:hAnsi="SimSun" w:cs="SimSun"/>
          <w:spacing w:val="-26"/>
        </w:rPr>
        <w:t xml:space="preserve"> </w:t>
      </w:r>
      <w:r>
        <w:rPr>
          <w:rFonts w:ascii="SimSun" w:eastAsia="SimSun" w:hAnsi="SimSun" w:cs="SimSun"/>
          <w:spacing w:val="-6"/>
        </w:rPr>
        <w:t>-0.38pct。24</w:t>
      </w:r>
      <w:r>
        <w:rPr>
          <w:spacing w:val="-6"/>
        </w:rPr>
        <w:t>年净利润增速、营收增速一致</w:t>
      </w:r>
      <w:r>
        <w:t xml:space="preserve"> </w:t>
      </w:r>
      <w:r>
        <w:rPr>
          <w:spacing w:val="-3"/>
        </w:rPr>
        <w:t>预期环比上期分别变动-0.23</w:t>
      </w:r>
      <w:r>
        <w:rPr>
          <w:rFonts w:ascii="Times New Roman" w:eastAsia="Times New Roman" w:hAnsi="Times New Roman" w:cs="Times New Roman"/>
          <w:spacing w:val="-3"/>
        </w:rPr>
        <w:t>pct</w:t>
      </w:r>
      <w:r>
        <w:rPr>
          <w:rFonts w:ascii="Times New Roman" w:eastAsia="Times New Roman" w:hAnsi="Times New Roman" w:cs="Times New Roman"/>
          <w:spacing w:val="-30"/>
        </w:rPr>
        <w:t xml:space="preserve"> </w:t>
      </w:r>
      <w:r>
        <w:rPr>
          <w:rFonts w:ascii="SimSun" w:eastAsia="SimSun" w:hAnsi="SimSun" w:cs="SimSun"/>
          <w:spacing w:val="-3"/>
        </w:rPr>
        <w:t>、</w:t>
      </w:r>
      <w:r>
        <w:rPr>
          <w:rFonts w:ascii="Times New Roman" w:eastAsia="Times New Roman" w:hAnsi="Times New Roman" w:cs="Times New Roman"/>
          <w:spacing w:val="-3"/>
        </w:rPr>
        <w:t>-0.1</w:t>
      </w:r>
      <w:r>
        <w:rPr>
          <w:rFonts w:ascii="Times New Roman" w:eastAsia="Times New Roman" w:hAnsi="Times New Roman" w:cs="Times New Roman"/>
          <w:spacing w:val="-4"/>
        </w:rPr>
        <w:t>9pct</w:t>
      </w:r>
      <w:r>
        <w:rPr>
          <w:rFonts w:ascii="SimSun" w:eastAsia="SimSun" w:hAnsi="SimSun" w:cs="SimSun"/>
          <w:spacing w:val="-4"/>
        </w:rPr>
        <w:t>。</w:t>
      </w:r>
    </w:p>
    <w:p>
      <w:pPr>
        <w:pStyle w:val="BodyText"/>
        <w:spacing w:before="102" w:line="282" w:lineRule="auto"/>
        <w:ind w:left="549" w:right="24" w:hanging="420"/>
      </w:pPr>
      <w:r>
        <w:rPr>
          <w:spacing w:val="-10"/>
          <w:position w:val="3"/>
          <w:sz w:val="17"/>
          <w:szCs w:val="17"/>
        </w:rPr>
        <w:t>●</w:t>
      </w:r>
      <w:r>
        <w:rPr>
          <w:spacing w:val="-10"/>
          <w:position w:val="3"/>
          <w:sz w:val="17"/>
          <w:szCs w:val="17"/>
        </w:rPr>
        <w:t xml:space="preserve">    </w:t>
      </w:r>
      <w:r>
        <w:rPr>
          <w:b/>
          <w:bCs/>
          <w:spacing w:val="-10"/>
        </w:rPr>
        <w:t>投资建议：</w:t>
      </w:r>
      <w:r>
        <w:rPr>
          <w:spacing w:val="-10"/>
        </w:rPr>
        <w:t xml:space="preserve"> </w:t>
      </w:r>
      <w:r>
        <w:rPr>
          <w:spacing w:val="-10"/>
        </w:rPr>
        <w:t>两周前，我们在投资周报中提到市场企稳环境下板块超额收</w:t>
      </w:r>
      <w:r>
        <w:rPr>
          <w:spacing w:val="14"/>
        </w:rPr>
        <w:t xml:space="preserve"> </w:t>
      </w:r>
      <w:r>
        <w:rPr>
          <w:spacing w:val="-5"/>
        </w:rPr>
        <w:t>益机会下降的观点，近期板块走势印证了我们的观点。</w:t>
      </w:r>
      <w:r>
        <w:rPr>
          <w:b/>
          <w:bCs/>
          <w:spacing w:val="-5"/>
        </w:rPr>
        <w:t>同</w:t>
      </w:r>
      <w:r>
        <w:rPr>
          <w:b/>
          <w:bCs/>
          <w:spacing w:val="-6"/>
        </w:rPr>
        <w:t>时，我们提出</w:t>
      </w:r>
      <w:r>
        <w:rPr>
          <w:spacing w:val="-6"/>
        </w:rPr>
        <w:t xml:space="preserve"> </w:t>
      </w:r>
      <w:r>
        <w:rPr>
          <w:b/>
          <w:bCs/>
          <w:spacing w:val="-7"/>
        </w:rPr>
        <w:t>下一轮高股息的机会在二季度，主要基于四个方面的考虑，</w:t>
      </w:r>
      <w:r>
        <w:rPr>
          <w:spacing w:val="-7"/>
        </w:rPr>
        <w:t>第一，年报</w:t>
      </w:r>
      <w:r>
        <w:rPr>
          <w:spacing w:val="4"/>
        </w:rPr>
        <w:t xml:space="preserve">  </w:t>
      </w:r>
      <w:r>
        <w:rPr>
          <w:spacing w:val="-5"/>
        </w:rPr>
        <w:t>季报下行预期可能在未来的一两个月产生影响，第二，两会政策预期相</w:t>
      </w:r>
      <w:r>
        <w:rPr>
          <w:spacing w:val="4"/>
        </w:rPr>
        <w:t xml:space="preserve"> </w:t>
      </w:r>
      <w:r>
        <w:rPr>
          <w:spacing w:val="-6"/>
        </w:rPr>
        <w:t>对平稳，板块上涨后需要时间消化，第三，我们预期二三月份社融增速</w:t>
      </w:r>
      <w:r>
        <w:rPr>
          <w:spacing w:val="7"/>
        </w:rPr>
        <w:t xml:space="preserve">  </w:t>
      </w:r>
      <w:r>
        <w:rPr>
          <w:spacing w:val="-2"/>
        </w:rPr>
        <w:t>小幅回落，总量流动性并不支撑板块估值继续扩张，第四，</w:t>
      </w:r>
      <w:r>
        <w:rPr>
          <w:spacing w:val="-3"/>
        </w:rPr>
        <w:t>经验来看，</w:t>
      </w:r>
      <w:r>
        <w:t xml:space="preserve"> </w:t>
      </w:r>
      <w:r>
        <w:rPr>
          <w:spacing w:val="1"/>
        </w:rPr>
        <w:t>一季度末高股息资产配置力度可能会减弱，主要由于历史上来看保险</w:t>
      </w:r>
      <w:r>
        <w:rPr>
          <w:spacing w:val="8"/>
        </w:rPr>
        <w:t xml:space="preserve">  </w:t>
      </w:r>
      <w:r>
        <w:rPr>
          <w:spacing w:val="-3"/>
        </w:rPr>
        <w:t>年初开门红较为集中，年初投资力度较强，可能后续投资力度会减弱。</w:t>
      </w:r>
      <w:r>
        <w:rPr>
          <w:spacing w:val="6"/>
        </w:rPr>
        <w:t xml:space="preserve"> </w:t>
      </w:r>
      <w:r>
        <w:rPr>
          <w:spacing w:val="-10"/>
        </w:rPr>
        <w:t>另外季末考核前，</w:t>
      </w:r>
      <w:r>
        <w:rPr>
          <w:spacing w:val="63"/>
        </w:rPr>
        <w:t xml:space="preserve"> </w:t>
      </w:r>
      <w:r>
        <w:rPr>
          <w:spacing w:val="-10"/>
        </w:rPr>
        <w:t>一般涨了的季度会选择兑现浮盈。可参考银行指数历</w:t>
      </w:r>
      <w:r>
        <w:rPr>
          <w:spacing w:val="-10"/>
        </w:rPr>
        <w:t xml:space="preserve"> </w:t>
      </w:r>
      <w:r>
        <w:t>年三月份表现和前两月对比。</w:t>
      </w:r>
      <w:r>
        <w:rPr>
          <w:b/>
          <w:bCs/>
        </w:rPr>
        <w:t>去年四季度以来，我们认为一季度板块</w:t>
      </w:r>
      <w:r>
        <w:rPr>
          <w:spacing w:val="1"/>
        </w:rPr>
        <w:t xml:space="preserve">  </w:t>
      </w:r>
      <w:r>
        <w:rPr>
          <w:b/>
          <w:bCs/>
          <w:spacing w:val="-3"/>
        </w:rPr>
        <w:t>的阿尔法机会在优质区城行，</w:t>
      </w:r>
      <w:r>
        <w:rPr>
          <w:spacing w:val="28"/>
        </w:rPr>
        <w:t xml:space="preserve"> </w:t>
      </w:r>
      <w:r>
        <w:rPr>
          <w:spacing w:val="-3"/>
        </w:rPr>
        <w:t>主要原因在于经</w:t>
      </w:r>
      <w:r>
        <w:rPr>
          <w:spacing w:val="-4"/>
        </w:rPr>
        <w:t>过一年多的城商行盈利</w:t>
      </w:r>
      <w:r>
        <w:t xml:space="preserve">  </w:t>
      </w:r>
      <w:r>
        <w:rPr>
          <w:spacing w:val="-6"/>
        </w:rPr>
        <w:t>增速和股价调整，无论是估值还是盈利增速目前均已到达底部区域，随</w:t>
      </w:r>
      <w:r>
        <w:rPr>
          <w:spacing w:val="8"/>
        </w:rPr>
        <w:t xml:space="preserve">  </w:t>
      </w:r>
      <w:r>
        <w:rPr>
          <w:spacing w:val="1"/>
        </w:rPr>
        <w:t>着金融市场利率的回落，预计年报一季报期间城商行企稳回升预期可</w:t>
      </w:r>
      <w:r>
        <w:t xml:space="preserve">  </w:t>
      </w:r>
      <w:r>
        <w:rPr>
          <w:spacing w:val="-6"/>
        </w:rPr>
        <w:t>能会进一步加强。</w:t>
      </w:r>
    </w:p>
    <w:p>
      <w:pPr>
        <w:pStyle w:val="BodyText"/>
        <w:spacing w:before="66" w:line="276" w:lineRule="auto"/>
        <w:ind w:left="549" w:right="114" w:hanging="420"/>
        <w:rPr>
          <w:sz w:val="17"/>
          <w:szCs w:val="17"/>
        </w:rPr>
      </w:pPr>
      <w:r>
        <w:rPr>
          <w:color w:val="2E4769"/>
          <w:spacing w:val="4"/>
        </w:rPr>
        <w:t>●</w:t>
      </w:r>
      <w:r>
        <w:rPr>
          <w:color w:val="2E4769"/>
          <w:spacing w:val="4"/>
        </w:rPr>
        <w:t xml:space="preserve">  </w:t>
      </w:r>
      <w:r>
        <w:rPr>
          <w:b/>
          <w:bCs/>
          <w:spacing w:val="4"/>
        </w:rPr>
        <w:t>风险提示：</w:t>
      </w:r>
      <w:r>
        <w:rPr>
          <w:spacing w:val="4"/>
        </w:rPr>
        <w:t>(1)经济不及预期；(2)金融风险超预期；(3)财政和货币</w:t>
      </w:r>
      <w:r>
        <w:t xml:space="preserve"> </w:t>
      </w:r>
      <w:r>
        <w:rPr>
          <w:spacing w:val="-9"/>
          <w:sz w:val="17"/>
          <w:szCs w:val="17"/>
        </w:rPr>
        <w:t>政</w:t>
      </w:r>
      <w:r>
        <w:rPr>
          <w:spacing w:val="-28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策</w:t>
      </w:r>
      <w:r>
        <w:rPr>
          <w:spacing w:val="-33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过</w:t>
      </w:r>
      <w:r>
        <w:rPr>
          <w:spacing w:val="-39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度</w:t>
      </w:r>
      <w:r>
        <w:rPr>
          <w:spacing w:val="-31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收</w:t>
      </w:r>
      <w:r>
        <w:rPr>
          <w:spacing w:val="-39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敛</w:t>
      </w:r>
      <w:r>
        <w:rPr>
          <w:spacing w:val="-43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；</w:t>
      </w:r>
      <w:r>
        <w:rPr>
          <w:spacing w:val="-9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(</w:t>
      </w:r>
      <w:r>
        <w:rPr>
          <w:spacing w:val="-41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4</w:t>
      </w:r>
      <w:r>
        <w:rPr>
          <w:spacing w:val="-40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)</w:t>
      </w:r>
      <w:r>
        <w:rPr>
          <w:spacing w:val="-32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利</w:t>
      </w:r>
      <w:r>
        <w:rPr>
          <w:spacing w:val="-32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率</w:t>
      </w:r>
      <w:r>
        <w:rPr>
          <w:spacing w:val="-29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波</w:t>
      </w:r>
      <w:r>
        <w:rPr>
          <w:spacing w:val="-36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动</w:t>
      </w:r>
      <w:r>
        <w:rPr>
          <w:spacing w:val="-42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超</w:t>
      </w:r>
      <w:r>
        <w:rPr>
          <w:spacing w:val="-33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预</w:t>
      </w:r>
      <w:r>
        <w:rPr>
          <w:spacing w:val="-37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期</w:t>
      </w:r>
      <w:r>
        <w:rPr>
          <w:spacing w:val="-24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，</w:t>
      </w:r>
      <w:r>
        <w:rPr>
          <w:spacing w:val="-35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其</w:t>
      </w:r>
      <w:r>
        <w:rPr>
          <w:spacing w:val="-35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他</w:t>
      </w:r>
      <w:r>
        <w:rPr>
          <w:spacing w:val="-36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非</w:t>
      </w:r>
      <w:r>
        <w:rPr>
          <w:spacing w:val="-23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息</w:t>
      </w:r>
      <w:r>
        <w:rPr>
          <w:spacing w:val="-30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收</w:t>
      </w:r>
      <w:r>
        <w:rPr>
          <w:spacing w:val="-34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入</w:t>
      </w:r>
      <w:r>
        <w:rPr>
          <w:spacing w:val="-40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表</w:t>
      </w:r>
      <w:r>
        <w:rPr>
          <w:spacing w:val="-36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现</w:t>
      </w:r>
      <w:r>
        <w:rPr>
          <w:spacing w:val="-34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不</w:t>
      </w:r>
      <w:r>
        <w:rPr>
          <w:spacing w:val="-37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及</w:t>
      </w:r>
      <w:r>
        <w:rPr>
          <w:spacing w:val="-33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预</w:t>
      </w:r>
      <w:r>
        <w:rPr>
          <w:spacing w:val="-37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期</w:t>
      </w:r>
      <w:r>
        <w:rPr>
          <w:spacing w:val="-43"/>
          <w:sz w:val="17"/>
          <w:szCs w:val="17"/>
        </w:rPr>
        <w:t xml:space="preserve"> </w:t>
      </w:r>
      <w:r>
        <w:rPr>
          <w:spacing w:val="-9"/>
          <w:sz w:val="17"/>
          <w:szCs w:val="17"/>
        </w:rPr>
        <w:t>。</w:t>
      </w:r>
    </w:p>
    <w:p>
      <w:pPr>
        <w:spacing w:line="14" w:lineRule="auto"/>
        <w:rPr>
          <w:rFonts w:ascii="Arial"/>
          <w:sz w:val="2"/>
        </w:rPr>
        <w:sectPr>
          <w:headerReference w:type="default" r:id="rId8"/>
          <w:footerReference w:type="default" r:id="rId9"/>
          <w:type w:val="continuous"/>
          <w:pgSz w:w="11910" w:h="16840"/>
          <w:pgMar w:top="1699" w:right="630" w:bottom="948" w:left="600" w:header="819" w:footer="741" w:gutter="0"/>
          <w:pgNumType w:start="2"/>
          <w:cols w:num="2" w:space="708" w:equalWidth="0">
            <w:col w:w="7020" w:space="100"/>
            <w:col w:w="3561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tbl>
      <w:tblPr>
        <w:tblStyle w:val="TableNormal0"/>
        <w:tblW w:w="35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560"/>
      </w:tblGrid>
      <w:tr>
        <w:tblPrEx>
          <w:tblW w:w="356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57"/>
        </w:trPr>
        <w:tc>
          <w:tcPr>
            <w:tcW w:w="3560" w:type="dxa"/>
            <w:vAlign w:val="top"/>
          </w:tcPr>
          <w:tbl>
            <w:tblPr>
              <w:tblStyle w:val="TableNormal0"/>
              <w:tblW w:w="3509" w:type="dxa"/>
              <w:tblInd w:w="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Layout w:type="fixed"/>
            </w:tblPr>
            <w:tblGrid>
              <w:gridCol w:w="3509"/>
            </w:tblGrid>
            <w:tr>
              <w:tblPrEx>
                <w:tblW w:w="3509" w:type="dxa"/>
                <w:tblInd w:w="4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blBorders>
                <w:tblLayout w:type="fixed"/>
              </w:tblPrEx>
              <w:trPr>
                <w:trHeight w:val="398"/>
              </w:trPr>
              <w:tc>
                <w:tcPr>
                  <w:tcW w:w="3509" w:type="dxa"/>
                  <w:vAlign w:val="top"/>
                </w:tcPr>
                <w:p>
                  <w:pPr>
                    <w:spacing w:before="100" w:line="220" w:lineRule="auto"/>
                    <w:ind w:left="98"/>
                    <w:rPr>
                      <w:rFonts w:ascii="SimSun" w:eastAsia="SimSun" w:hAnsi="SimSun" w:cs="SimSun"/>
                      <w:sz w:val="24"/>
                      <w:szCs w:val="24"/>
                    </w:rPr>
                  </w:pPr>
                  <w:r>
                    <w:pict>
                      <v:shape id="_x0000_s1028" type="#_x0000_t202" style="width:26.2pt;height:16.35pt;margin-top:4.54pt;margin-left:145.43pt;position:absolute;z-index:251665408" filled="f" stroked="f">
                        <o:lock v:ext="edit" aspectratio="f"/>
                        <v:textbox inset="0,0,0,0">
                          <w:txbxContent>
                            <w:p>
                              <w:pPr>
                                <w:spacing w:before="20" w:line="220" w:lineRule="auto"/>
                                <w:ind w:left="20"/>
                                <w:rPr>
                                  <w:rFonts w:ascii="SimSun" w:eastAsia="SimSun" w:hAnsi="SimSun" w:cs="SimSu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imSun" w:eastAsia="SimSun" w:hAnsi="SimSun" w:cs="SimSun"/>
                                  <w:b/>
                                  <w:bCs/>
                                  <w:color w:val="00306F"/>
                                  <w:spacing w:val="-1"/>
                                  <w:sz w:val="24"/>
                                  <w:szCs w:val="24"/>
                                </w:rPr>
                                <w:t>买入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rFonts w:ascii="SimSun" w:eastAsia="SimSun" w:hAnsi="SimSun" w:cs="SimSun"/>
                      <w:b/>
                      <w:bCs/>
                      <w:color w:val="002F6C"/>
                      <w:spacing w:val="-1"/>
                      <w:sz w:val="24"/>
                      <w:szCs w:val="24"/>
                    </w:rPr>
                    <w:t>行业评级</w:t>
                  </w:r>
                </w:p>
              </w:tc>
            </w:tr>
          </w:tbl>
          <w:p>
            <w:pPr>
              <w:spacing w:line="28" w:lineRule="exact"/>
              <w:rPr>
                <w:rFonts w:ascii="Arial"/>
                <w:sz w:val="2"/>
              </w:rPr>
            </w:pPr>
          </w:p>
        </w:tc>
      </w:tr>
      <w:tr>
        <w:tblPrEx>
          <w:tblW w:w="3560" w:type="dxa"/>
          <w:tblInd w:w="0" w:type="dxa"/>
          <w:tblLayout w:type="fixed"/>
        </w:tblPrEx>
        <w:trPr>
          <w:trHeight w:val="809"/>
        </w:trPr>
        <w:tc>
          <w:tcPr>
            <w:tcW w:w="3560" w:type="dxa"/>
            <w:vAlign w:val="top"/>
          </w:tcPr>
          <w:p>
            <w:pPr>
              <w:spacing w:before="35" w:line="378" w:lineRule="exact"/>
              <w:ind w:left="3080"/>
              <w:rPr>
                <w:rFonts w:ascii="SimSun" w:eastAsia="SimSun" w:hAnsi="SimSun" w:cs="SimSun"/>
                <w:sz w:val="19"/>
                <w:szCs w:val="19"/>
              </w:rPr>
            </w:pPr>
            <w:r>
              <w:pict>
                <v:shape id="_x0000_s1029" type="#_x0000_t202" style="width:41.1pt;height:29.65pt;margin-top:1.21pt;margin-left:5.5pt;position:absolute;z-index:251664384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269" w:lineRule="auto"/>
                          <w:ind w:left="20" w:right="20" w:firstLine="10"/>
                          <w:rPr>
                            <w:rFonts w:ascii="SimSun" w:eastAsia="SimSun" w:hAnsi="SimSun" w:cs="SimSun"/>
                            <w:sz w:val="19"/>
                            <w:szCs w:val="19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2"/>
                            <w:sz w:val="19"/>
                            <w:szCs w:val="19"/>
                          </w:rPr>
                          <w:t xml:space="preserve">前次评级 </w:t>
                        </w:r>
                        <w:r>
                          <w:rPr>
                            <w:rFonts w:ascii="SimSun" w:eastAsia="SimSun" w:hAnsi="SimSun" w:cs="SimSun"/>
                            <w:spacing w:val="-2"/>
                            <w:sz w:val="19"/>
                            <w:szCs w:val="19"/>
                          </w:rPr>
                          <w:t>报告日期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SimSun" w:eastAsia="SimSun" w:hAnsi="SimSun" w:cs="SimSun"/>
                <w:spacing w:val="4"/>
                <w:position w:val="14"/>
                <w:sz w:val="19"/>
                <w:szCs w:val="19"/>
              </w:rPr>
              <w:t>买入</w:t>
            </w:r>
          </w:p>
          <w:p>
            <w:pPr>
              <w:spacing w:line="183" w:lineRule="auto"/>
              <w:ind w:left="2510"/>
              <w:rPr>
                <w:rFonts w:ascii="SimSun" w:eastAsia="SimSun" w:hAnsi="SimSun" w:cs="SimSun"/>
                <w:sz w:val="19"/>
                <w:szCs w:val="19"/>
              </w:rPr>
            </w:pPr>
            <w:r>
              <w:rPr>
                <w:rFonts w:ascii="SimSun" w:eastAsia="SimSun" w:hAnsi="SimSun" w:cs="SimSun"/>
                <w:spacing w:val="-1"/>
                <w:sz w:val="19"/>
                <w:szCs w:val="19"/>
              </w:rPr>
              <w:t>2024-03-04</w:t>
            </w:r>
          </w:p>
        </w:tc>
      </w:tr>
      <w:tr>
        <w:tblPrEx>
          <w:tblW w:w="3560" w:type="dxa"/>
          <w:tblInd w:w="0" w:type="dxa"/>
          <w:tblLayout w:type="fixed"/>
        </w:tblPrEx>
        <w:trPr>
          <w:trHeight w:val="592"/>
        </w:trPr>
        <w:tc>
          <w:tcPr>
            <w:tcW w:w="3560" w:type="dxa"/>
            <w:vAlign w:val="top"/>
          </w:tcPr>
          <w:p>
            <w:pPr>
              <w:spacing w:before="242" w:line="219" w:lineRule="auto"/>
              <w:ind w:left="72"/>
              <w:rPr>
                <w:rFonts w:ascii="SimSun" w:eastAsia="SimSun" w:hAnsi="SimSun" w:cs="SimSun"/>
                <w:sz w:val="19"/>
                <w:szCs w:val="19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19"/>
                <w:szCs w:val="19"/>
              </w:rPr>
              <w:t>相对市场表现</w:t>
            </w:r>
          </w:p>
        </w:tc>
      </w:tr>
      <w:tr>
        <w:tblPrEx>
          <w:tblW w:w="3560" w:type="dxa"/>
          <w:tblInd w:w="0" w:type="dxa"/>
          <w:tblLayout w:type="fixed"/>
        </w:tblPrEx>
        <w:trPr>
          <w:trHeight w:val="2622"/>
        </w:trPr>
        <w:tc>
          <w:tcPr>
            <w:tcW w:w="356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5" w:line="229" w:lineRule="auto"/>
              <w:ind w:left="2159"/>
            </w:pPr>
            <w:r>
              <w:pict>
                <v:shape id="_x0000_s1030" type="#_x0000_t202" style="width:18.3pt;height:12.6pt;margin-top:1.83pt;margin-left:66.01pt;position:absolute;z-index:251660288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20" w:line="229" w:lineRule="auto"/>
                          <w:jc w:val="right"/>
                        </w:pPr>
                        <w:r>
                          <w:rPr>
                            <w:spacing w:val="-4"/>
                            <w:w w:val="79"/>
                          </w:rPr>
                          <w:t>-银行</w:t>
                        </w:r>
                      </w:p>
                    </w:txbxContent>
                  </v:textbox>
                </v:shape>
              </w:pict>
            </w:r>
            <w: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column">
                    <wp:posOffset>76234</wp:posOffset>
                  </wp:positionH>
                  <wp:positionV relativeFrom="paragraph">
                    <wp:posOffset>-1220690</wp:posOffset>
                  </wp:positionV>
                  <wp:extent cx="2019281" cy="1269948"/>
                  <wp:effectExtent l="0" t="0" r="0" b="0"/>
                  <wp:wrapNone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281" cy="1269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13"/>
                <w:w w:val="94"/>
              </w:rPr>
              <w:t>-沪深300</w:t>
            </w:r>
          </w:p>
        </w:tc>
      </w:tr>
      <w:tr>
        <w:tblPrEx>
          <w:tblW w:w="3560" w:type="dxa"/>
          <w:tblInd w:w="0" w:type="dxa"/>
          <w:tblLayout w:type="fixed"/>
        </w:tblPrEx>
        <w:trPr>
          <w:trHeight w:val="5228"/>
        </w:trPr>
        <w:tc>
          <w:tcPr>
            <w:tcW w:w="3560" w:type="dxa"/>
            <w:tcBorders>
              <w:bottom w:val="single" w:sz="2" w:space="0" w:color="000000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rightMargin">
                    <wp:posOffset>-2095426</wp:posOffset>
                  </wp:positionH>
                  <wp:positionV relativeFrom="topMargin">
                    <wp:posOffset>1259594</wp:posOffset>
                  </wp:positionV>
                  <wp:extent cx="292077" cy="260384"/>
                  <wp:effectExtent l="0" t="0" r="0" b="0"/>
                  <wp:wrapNone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xmlns:r="http://schemas.openxmlformats.org/officeDocument/2006/relationships"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077" cy="260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TableText"/>
              <w:spacing w:before="55" w:line="230" w:lineRule="auto"/>
              <w:ind w:left="132"/>
            </w:pPr>
            <w:r>
              <w:rPr>
                <w:rFonts w:ascii="SimSun" w:eastAsia="SimSun" w:hAnsi="SimSun" w:cs="SimSun"/>
                <w:b/>
                <w:bCs/>
                <w:color w:val="05397D"/>
                <w:spacing w:val="-16"/>
              </w:rPr>
              <w:t>分析师：</w:t>
            </w:r>
            <w:r>
              <w:rPr>
                <w:rFonts w:ascii="SimSun" w:eastAsia="SimSun" w:hAnsi="SimSun" w:cs="SimSun"/>
                <w:color w:val="05397D"/>
              </w:rPr>
              <w:t xml:space="preserve">    </w:t>
            </w:r>
            <w:r>
              <w:rPr>
                <w:color w:val="1680C7"/>
                <w:spacing w:val="-16"/>
                <w:position w:val="1"/>
              </w:rPr>
              <w:t>倪军</w:t>
            </w:r>
          </w:p>
          <w:p>
            <w:pPr>
              <w:pStyle w:val="TableText"/>
              <w:spacing w:before="128" w:line="225" w:lineRule="auto"/>
              <w:ind w:left="1070"/>
            </w:pPr>
            <w:r>
              <w:rPr>
                <w:rFonts w:ascii="Arial" w:eastAsia="Arial" w:hAnsi="Arial" w:cs="Arial"/>
                <w:spacing w:val="-9"/>
              </w:rPr>
              <w:t>SAC</w:t>
            </w:r>
            <w:r>
              <w:rPr>
                <w:rFonts w:ascii="Arial" w:eastAsia="Arial" w:hAnsi="Arial" w:cs="Arial"/>
                <w:spacing w:val="40"/>
                <w:w w:val="101"/>
              </w:rPr>
              <w:t xml:space="preserve"> </w:t>
            </w:r>
            <w:r>
              <w:rPr>
                <w:spacing w:val="-9"/>
              </w:rPr>
              <w:t>执证号：</w:t>
            </w:r>
            <w:r>
              <w:rPr>
                <w:spacing w:val="-40"/>
              </w:rPr>
              <w:t xml:space="preserve"> </w:t>
            </w:r>
            <w:r>
              <w:rPr>
                <w:spacing w:val="-9"/>
              </w:rPr>
              <w:t>S0260518020004</w:t>
            </w:r>
          </w:p>
          <w:p>
            <w:pPr>
              <w:spacing w:before="139" w:line="234" w:lineRule="auto"/>
              <w:ind w:left="1070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7"/>
                <w:sz w:val="21"/>
                <w:szCs w:val="21"/>
              </w:rPr>
              <w:t>021-38003646</w:t>
            </w:r>
          </w:p>
          <w:p>
            <w:pPr>
              <w:spacing w:line="231" w:lineRule="exact"/>
              <w:ind w:left="107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2"/>
                <w:position w:val="3"/>
                <w:sz w:val="17"/>
                <w:szCs w:val="17"/>
              </w:rPr>
              <w:t>nijun@gf.com.cn</w:t>
            </w:r>
          </w:p>
          <w:p>
            <w:pPr>
              <w:pStyle w:val="TableText"/>
              <w:spacing w:before="145" w:line="227" w:lineRule="auto"/>
              <w:ind w:left="132"/>
            </w:pPr>
            <w:r>
              <w:rPr>
                <w:rFonts w:ascii="SimSun" w:eastAsia="SimSun" w:hAnsi="SimSun" w:cs="SimSun"/>
                <w:b/>
                <w:bCs/>
                <w:color w:val="05397D"/>
                <w:spacing w:val="-4"/>
              </w:rPr>
              <w:t>分析师：</w:t>
            </w:r>
            <w:r>
              <w:rPr>
                <w:rFonts w:ascii="SimSun" w:eastAsia="SimSun" w:hAnsi="SimSun" w:cs="SimSun"/>
                <w:color w:val="05397D"/>
                <w:spacing w:val="-4"/>
              </w:rPr>
              <w:t xml:space="preserve">    </w:t>
            </w:r>
            <w:r>
              <w:rPr>
                <w:color w:val="1680C7"/>
                <w:spacing w:val="-4"/>
              </w:rPr>
              <w:t>王先爽</w:t>
            </w:r>
          </w:p>
          <w:p>
            <w:pPr>
              <w:pStyle w:val="TableText"/>
              <w:spacing w:before="91" w:line="370" w:lineRule="exact"/>
              <w:ind w:left="1070"/>
            </w:pPr>
            <w:r>
              <w:rPr>
                <w:rFonts w:ascii="SimSun" w:eastAsia="SimSun" w:hAnsi="SimSun" w:cs="SimSun"/>
                <w:spacing w:val="-7"/>
                <w:position w:val="15"/>
              </w:rPr>
              <w:t>SAC</w:t>
            </w:r>
            <w:r>
              <w:rPr>
                <w:rFonts w:ascii="SimSun" w:eastAsia="SimSun" w:hAnsi="SimSun" w:cs="SimSun"/>
                <w:spacing w:val="57"/>
                <w:position w:val="15"/>
              </w:rPr>
              <w:t xml:space="preserve"> </w:t>
            </w:r>
            <w:r>
              <w:rPr>
                <w:spacing w:val="-7"/>
                <w:position w:val="15"/>
              </w:rPr>
              <w:t>执证号：</w:t>
            </w:r>
            <w:r>
              <w:rPr>
                <w:spacing w:val="-40"/>
                <w:position w:val="15"/>
              </w:rPr>
              <w:t xml:space="preserve"> </w:t>
            </w:r>
            <w:r>
              <w:rPr>
                <w:spacing w:val="-7"/>
                <w:position w:val="15"/>
              </w:rPr>
              <w:t>S02605200400</w:t>
            </w:r>
            <w:r>
              <w:rPr>
                <w:spacing w:val="-8"/>
                <w:position w:val="15"/>
              </w:rPr>
              <w:t>02</w:t>
            </w:r>
          </w:p>
          <w:p>
            <w:pPr>
              <w:spacing w:before="1" w:line="198" w:lineRule="auto"/>
              <w:ind w:left="107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9"/>
                <w:sz w:val="17"/>
                <w:szCs w:val="17"/>
              </w:rPr>
              <w:t>SFC CE</w:t>
            </w:r>
            <w:r>
              <w:rPr>
                <w:rFonts w:ascii="Arial" w:eastAsia="Arial" w:hAnsi="Arial" w:cs="Arial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pacing w:val="-9"/>
                <w:sz w:val="17"/>
                <w:szCs w:val="17"/>
              </w:rPr>
              <w:t>No.BQV910</w:t>
            </w:r>
          </w:p>
          <w:p>
            <w:pPr>
              <w:spacing w:before="193" w:line="184" w:lineRule="auto"/>
              <w:ind w:left="10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021-38003645</w:t>
            </w:r>
          </w:p>
          <w:p>
            <w:pPr>
              <w:spacing w:before="88" w:line="232" w:lineRule="exact"/>
              <w:ind w:left="107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pacing w:val="-1"/>
                <w:position w:val="3"/>
                <w:sz w:val="17"/>
                <w:szCs w:val="17"/>
              </w:rPr>
              <w:t>wangxianshuang@gf.com.cn</w:t>
            </w:r>
          </w:p>
          <w:p>
            <w:pPr>
              <w:pStyle w:val="TableText"/>
              <w:spacing w:before="113" w:line="225" w:lineRule="auto"/>
              <w:ind w:left="132"/>
            </w:pPr>
            <w:r>
              <w:rPr>
                <w:b/>
                <w:bCs/>
                <w:color w:val="05397D"/>
                <w:spacing w:val="-8"/>
              </w:rPr>
              <w:t>分析师：</w:t>
            </w:r>
            <w:r>
              <w:rPr>
                <w:color w:val="05397D"/>
              </w:rPr>
              <w:t xml:space="preserve">    </w:t>
            </w:r>
            <w:r>
              <w:rPr>
                <w:spacing w:val="-8"/>
              </w:rPr>
              <w:t>李佳鸣</w:t>
            </w:r>
          </w:p>
          <w:p>
            <w:pPr>
              <w:pStyle w:val="TableText"/>
              <w:spacing w:before="116" w:line="225" w:lineRule="auto"/>
              <w:ind w:left="1070"/>
            </w:pPr>
            <w:r>
              <w:rPr>
                <w:rFonts w:ascii="SimSun" w:eastAsia="SimSun" w:hAnsi="SimSun" w:cs="SimSun"/>
                <w:spacing w:val="-5"/>
              </w:rPr>
              <w:t>SAC</w:t>
            </w:r>
            <w:r>
              <w:rPr>
                <w:rFonts w:ascii="SimSun" w:eastAsia="SimSun" w:hAnsi="SimSun" w:cs="SimSun"/>
                <w:spacing w:val="58"/>
              </w:rPr>
              <w:t xml:space="preserve"> </w:t>
            </w:r>
            <w:r>
              <w:rPr>
                <w:spacing w:val="-5"/>
              </w:rPr>
              <w:t>执证号：S0260521080001</w:t>
            </w:r>
          </w:p>
          <w:p>
            <w:pPr>
              <w:spacing w:before="139" w:line="184" w:lineRule="auto"/>
              <w:ind w:left="1070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SimSun" w:eastAsia="SimSun" w:hAnsi="SimSun" w:cs="SimSun"/>
                <w:spacing w:val="-7"/>
                <w:sz w:val="21"/>
                <w:szCs w:val="21"/>
              </w:rPr>
              <w:t>021-38003643</w:t>
            </w:r>
          </w:p>
          <w:p>
            <w:pPr>
              <w:spacing w:before="74" w:line="243" w:lineRule="exact"/>
              <w:ind w:left="107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position w:val="3"/>
                <w:sz w:val="17"/>
                <w:szCs w:val="17"/>
              </w:rPr>
              <w:t>lijiaming@gf.com.cn</w:t>
            </w:r>
          </w:p>
          <w:p>
            <w:pPr>
              <w:pStyle w:val="TableText"/>
              <w:spacing w:before="42" w:line="213" w:lineRule="auto"/>
              <w:ind w:left="130" w:right="168"/>
            </w:pPr>
            <w:r>
              <w:rPr>
                <w:spacing w:val="-13"/>
                <w:w w:val="81"/>
              </w:rPr>
              <w:t>请注意，倪军，李佳鸣并非香港证券及期货事务监察</w:t>
            </w:r>
            <w:r>
              <w:rPr>
                <w:color w:val="008BF7"/>
                <w:spacing w:val="-13"/>
                <w:w w:val="81"/>
              </w:rPr>
              <w:t>委</w:t>
            </w:r>
            <w:r>
              <w:rPr>
                <w:spacing w:val="-13"/>
                <w:w w:val="81"/>
              </w:rPr>
              <w:t>员会</w:t>
            </w:r>
            <w:r>
              <w:rPr>
                <w:spacing w:val="18"/>
              </w:rPr>
              <w:t xml:space="preserve"> </w:t>
            </w:r>
            <w:r>
              <w:rPr>
                <w:spacing w:val="-13"/>
                <w:w w:val="85"/>
              </w:rPr>
              <w:t>的注册持牌人，不可在香港从事受监管活动。</w:t>
            </w:r>
          </w:p>
        </w:tc>
      </w:tr>
      <w:tr>
        <w:tblPrEx>
          <w:tblW w:w="3560" w:type="dxa"/>
          <w:tblInd w:w="0" w:type="dxa"/>
          <w:tblLayout w:type="fixed"/>
        </w:tblPrEx>
        <w:trPr>
          <w:trHeight w:val="345"/>
        </w:trPr>
        <w:tc>
          <w:tcPr>
            <w:tcW w:w="3560" w:type="dxa"/>
            <w:tcBorders>
              <w:top w:val="single" w:sz="2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72" w:line="231" w:lineRule="auto"/>
              <w:ind w:left="133"/>
              <w:rPr>
                <w:sz w:val="21"/>
                <w:szCs w:val="21"/>
              </w:rPr>
            </w:pPr>
            <w:r>
              <w:rPr>
                <w:b/>
                <w:bCs/>
                <w:color w:val="05397D"/>
                <w:spacing w:val="-10"/>
                <w:sz w:val="21"/>
                <w:szCs w:val="21"/>
              </w:rPr>
              <w:t>相关研究：</w:t>
            </w:r>
          </w:p>
        </w:tc>
      </w:tr>
      <w:tr>
        <w:tblPrEx>
          <w:tblW w:w="3560" w:type="dxa"/>
          <w:tblInd w:w="0" w:type="dxa"/>
          <w:tblLayout w:type="fixed"/>
        </w:tblPrEx>
        <w:trPr>
          <w:trHeight w:val="1643"/>
        </w:trPr>
        <w:tc>
          <w:tcPr>
            <w:tcW w:w="3560" w:type="dxa"/>
            <w:tcBorders>
              <w:top w:val="single" w:sz="4" w:space="0" w:color="000000"/>
            </w:tcBorders>
            <w:vAlign w:val="top"/>
          </w:tcPr>
          <w:p>
            <w:pPr>
              <w:pStyle w:val="TableText"/>
              <w:spacing w:before="91" w:line="324" w:lineRule="exact"/>
              <w:ind w:left="130"/>
            </w:pPr>
            <w:r>
              <w:pict>
                <v:shape id="_x0000_s1031" type="#_x0000_t202" style="width:40pt;height:10.45pt;margin-top:3.82pt;margin-left:131pt;position:absolute;z-index:251662336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183" w:lineRule="auto"/>
                          <w:ind w:left="20"/>
                          <w:rPr>
                            <w:rFonts w:ascii="SimSun" w:eastAsia="SimSun" w:hAnsi="SimSun" w:cs="SimSu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-9"/>
                            <w:sz w:val="17"/>
                            <w:szCs w:val="17"/>
                          </w:rPr>
                          <w:t>2024-03-03</w:t>
                        </w:r>
                      </w:p>
                    </w:txbxContent>
                  </v:textbox>
                </v:shape>
              </w:pict>
            </w:r>
            <w:r>
              <w:rPr>
                <w:spacing w:val="13"/>
                <w:position w:val="11"/>
              </w:rPr>
              <w:t>银行资负跟踪20240303:长</w:t>
            </w:r>
          </w:p>
          <w:p>
            <w:pPr>
              <w:pStyle w:val="TableText"/>
              <w:spacing w:line="220" w:lineRule="auto"/>
              <w:ind w:left="130"/>
            </w:pPr>
            <w:r>
              <w:rPr>
                <w:spacing w:val="8"/>
              </w:rPr>
              <w:t>债利率继续回落，关注两会</w:t>
            </w:r>
          </w:p>
          <w:p>
            <w:pPr>
              <w:pStyle w:val="TableText"/>
              <w:spacing w:before="120" w:line="224" w:lineRule="auto"/>
              <w:ind w:left="130"/>
            </w:pPr>
            <w:r>
              <w:rPr>
                <w:color w:val="0667BD"/>
                <w:spacing w:val="7"/>
              </w:rPr>
              <w:t>政策信号</w:t>
            </w:r>
          </w:p>
          <w:p>
            <w:pPr>
              <w:pStyle w:val="TableText"/>
              <w:spacing w:before="139" w:line="229" w:lineRule="auto"/>
              <w:ind w:left="130"/>
            </w:pPr>
            <w:r>
              <w:pict>
                <v:shape id="_x0000_s1032" type="#_x0000_t202" style="width:40.3pt;height:10.5pt;margin-top:5.56pt;margin-left:131pt;position:absolute;z-index:251661312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184" w:lineRule="auto"/>
                          <w:ind w:left="20"/>
                          <w:rPr>
                            <w:rFonts w:ascii="SimSun" w:eastAsia="SimSun" w:hAnsi="SimSun" w:cs="SimSu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-8"/>
                            <w:sz w:val="17"/>
                            <w:szCs w:val="17"/>
                          </w:rPr>
                          <w:t>2024-03-01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4"/>
              </w:rPr>
              <w:t>银行行业：预计社融增速</w:t>
            </w:r>
          </w:p>
          <w:p>
            <w:pPr>
              <w:pStyle w:val="TableText"/>
              <w:spacing w:before="114" w:line="225" w:lineRule="auto"/>
              <w:ind w:left="130"/>
            </w:pPr>
            <w:r>
              <w:rPr>
                <w:spacing w:val="14"/>
              </w:rPr>
              <w:t>9</w:t>
            </w:r>
            <w:r>
              <w:rPr>
                <w:spacing w:val="-39"/>
              </w:rPr>
              <w:t xml:space="preserve"> </w:t>
            </w:r>
            <w:r>
              <w:rPr>
                <w:spacing w:val="14"/>
              </w:rPr>
              <w:t>.2%</w:t>
            </w:r>
            <w:r>
              <w:rPr>
                <w:spacing w:val="-61"/>
              </w:rPr>
              <w:t xml:space="preserve"> </w:t>
            </w:r>
            <w:r>
              <w:rPr>
                <w:spacing w:val="14"/>
              </w:rPr>
              <w:t>—</w:t>
            </w:r>
            <w:r>
              <w:rPr>
                <w:spacing w:val="-61"/>
              </w:rPr>
              <w:t xml:space="preserve"> </w:t>
            </w:r>
            <w:r>
              <w:rPr>
                <w:spacing w:val="14"/>
              </w:rPr>
              <w:t>—</w:t>
            </w:r>
            <w:r>
              <w:rPr>
                <w:spacing w:val="-55"/>
              </w:rPr>
              <w:t xml:space="preserve"> </w:t>
            </w:r>
            <w:r>
              <w:rPr>
                <w:spacing w:val="14"/>
              </w:rPr>
              <w:t>2024年2月社融</w:t>
            </w:r>
          </w:p>
        </w:tc>
      </w:tr>
      <w:tr>
        <w:tblPrEx>
          <w:tblW w:w="3560" w:type="dxa"/>
          <w:tblInd w:w="0" w:type="dxa"/>
          <w:tblLayout w:type="fixed"/>
        </w:tblPrEx>
        <w:trPr>
          <w:trHeight w:val="1911"/>
        </w:trPr>
        <w:tc>
          <w:tcPr>
            <w:tcW w:w="3560" w:type="dxa"/>
            <w:vAlign w:val="top"/>
          </w:tcPr>
          <w:p>
            <w:pPr>
              <w:pStyle w:val="TableText"/>
              <w:spacing w:before="57" w:line="225" w:lineRule="auto"/>
              <w:ind w:left="130"/>
            </w:pPr>
            <w:r>
              <w:rPr>
                <w:spacing w:val="-3"/>
              </w:rPr>
              <w:t>前瞻</w:t>
            </w:r>
          </w:p>
          <w:p>
            <w:pPr>
              <w:pStyle w:val="TableText"/>
              <w:spacing w:before="134" w:line="227" w:lineRule="auto"/>
              <w:ind w:left="130"/>
              <w:rPr>
                <w:rFonts w:ascii="SimSun" w:eastAsia="SimSun" w:hAnsi="SimSun" w:cs="SimSun"/>
              </w:rPr>
            </w:pPr>
            <w:r>
              <w:rPr>
                <w:spacing w:val="-4"/>
              </w:rPr>
              <w:t>银行行业：继续看好优质区域</w:t>
            </w:r>
            <w:r>
              <w:rPr>
                <w:spacing w:val="17"/>
              </w:rPr>
              <w:t xml:space="preserve">   </w:t>
            </w:r>
            <w:r>
              <w:rPr>
                <w:rFonts w:ascii="SimSun" w:eastAsia="SimSun" w:hAnsi="SimSun" w:cs="SimSun"/>
                <w:spacing w:val="-4"/>
              </w:rPr>
              <w:t>2024-02-26</w:t>
            </w:r>
          </w:p>
          <w:p>
            <w:pPr>
              <w:pStyle w:val="TableText"/>
              <w:spacing w:before="119" w:line="365" w:lineRule="exact"/>
              <w:ind w:left="130"/>
            </w:pPr>
            <w:r>
              <w:rPr>
                <w:spacing w:val="8"/>
                <w:position w:val="14"/>
              </w:rPr>
              <w:t>行——银行投资观察</w:t>
            </w:r>
          </w:p>
          <w:p>
            <w:pPr>
              <w:spacing w:line="183" w:lineRule="auto"/>
              <w:ind w:left="13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20240225</w:t>
            </w:r>
          </w:p>
          <w:p>
            <w:pPr>
              <w:spacing w:line="41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6" w:line="181" w:lineRule="auto"/>
              <w:ind w:left="130"/>
            </w:pPr>
            <w:r>
              <w:rPr>
                <w:color w:val="005EA7"/>
                <w:spacing w:val="8"/>
              </w:rPr>
              <w:t>联系人：</w:t>
            </w:r>
            <w:r>
              <w:rPr>
                <w:color w:val="005EA7"/>
                <w:spacing w:val="1"/>
              </w:rPr>
              <w:t xml:space="preserve">    </w:t>
            </w:r>
            <w:r>
              <w:rPr>
                <w:spacing w:val="8"/>
              </w:rPr>
              <w:t>文雪阳010-59136613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 w:eastAsia="Arial" w:hAnsi="Arial" w:cs="Arial"/>
          <w:sz w:val="2"/>
          <w:szCs w:val="2"/>
        </w:rPr>
        <w:sectPr>
          <w:headerReference w:type="default" r:id="rId12"/>
          <w:footerReference w:type="default" r:id="rId13"/>
          <w:type w:val="nextPage"/>
          <w:pgSz w:w="11910" w:h="16840"/>
          <w:pgMar w:top="1699" w:right="630" w:bottom="948" w:left="600" w:header="819" w:footer="741" w:gutter="0"/>
          <w:pgNumType w:start="3"/>
          <w:cols w:num="2" w:space="708" w:equalWidth="0">
            <w:col w:w="7020" w:space="100"/>
            <w:col w:w="3561" w:space="0"/>
          </w:cols>
          <w:titlePg w:val="0"/>
        </w:sectPr>
      </w:pPr>
    </w:p>
    <w:p>
      <w:pPr>
        <w:spacing w:line="91" w:lineRule="exact"/>
      </w:pPr>
    </w:p>
    <w:p>
      <w:pPr>
        <w:spacing w:line="91" w:lineRule="exact"/>
        <w:sectPr>
          <w:headerReference w:type="default" r:id="rId14"/>
          <w:footerReference w:type="default" r:id="rId15"/>
          <w:type w:val="continuous"/>
          <w:pgSz w:w="11910" w:h="16840"/>
          <w:pgMar w:top="1699" w:right="630" w:bottom="948" w:left="600" w:header="819" w:footer="741" w:gutter="0"/>
          <w:pgNumType w:start="4"/>
          <w:cols w:num="1" w:space="708" w:equalWidth="0">
            <w:col w:w="10680" w:space="0"/>
          </w:cols>
        </w:sectPr>
      </w:pPr>
    </w:p>
    <w:p>
      <w:pPr>
        <w:spacing w:before="34" w:line="195" w:lineRule="auto"/>
        <w:ind w:left="42"/>
        <w:rPr>
          <w:rFonts w:ascii="SimHei" w:eastAsia="SimHei" w:hAnsi="SimHei" w:cs="SimHei"/>
          <w:sz w:val="17"/>
          <w:szCs w:val="17"/>
        </w:rPr>
      </w:pPr>
      <w:r>
        <w:rPr>
          <w:rFonts w:ascii="SimHei" w:eastAsia="SimHei" w:hAnsi="SimHei" w:cs="SimHei"/>
          <w:b/>
          <w:bCs/>
          <w:spacing w:val="7"/>
          <w:sz w:val="17"/>
          <w:szCs w:val="17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0" w:line="187" w:lineRule="auto"/>
        <w:rPr>
          <w:rFonts w:ascii="SimHei" w:eastAsia="SimHei" w:hAnsi="SimHei" w:cs="SimHei"/>
          <w:sz w:val="17"/>
          <w:szCs w:val="17"/>
        </w:rPr>
      </w:pPr>
      <w:r>
        <w:rPr>
          <w:rFonts w:ascii="SimHei" w:eastAsia="SimHei" w:hAnsi="SimHei" w:cs="SimHei"/>
          <w:b/>
          <w:bCs/>
          <w:spacing w:val="9"/>
          <w:sz w:val="17"/>
          <w:szCs w:val="17"/>
        </w:rPr>
        <w:t>请务必阅读末页的免责声明</w:t>
      </w:r>
    </w:p>
    <w:p>
      <w:pPr>
        <w:spacing w:line="187" w:lineRule="auto"/>
        <w:rPr>
          <w:rFonts w:ascii="SimHei" w:eastAsia="SimHei" w:hAnsi="SimHei" w:cs="SimHei"/>
          <w:sz w:val="17"/>
          <w:szCs w:val="17"/>
        </w:rPr>
        <w:sectPr>
          <w:headerReference w:type="default" r:id="rId16"/>
          <w:footerReference w:type="default" r:id="rId17"/>
          <w:type w:val="continuous"/>
          <w:pgSz w:w="11910" w:h="16840"/>
          <w:pgMar w:top="1699" w:right="630" w:bottom="948" w:left="600" w:header="819" w:footer="741" w:gutter="0"/>
          <w:pgNumType w:start="5"/>
          <w:cols w:num="2" w:space="708" w:equalWidth="0">
            <w:col w:w="8403" w:space="100"/>
            <w:col w:w="2178" w:space="0"/>
          </w:cols>
        </w:sectPr>
      </w:pPr>
    </w:p>
    <w:p>
      <w:pPr>
        <w:spacing w:line="321" w:lineRule="auto"/>
        <w:rPr>
          <w:rFonts w:ascii="Arial"/>
          <w:sz w:val="21"/>
        </w:rPr>
      </w:pPr>
      <w:r>
        <w:drawing>
          <wp:anchor distT="0" distB="0" distL="0" distR="0" simplePos="0" relativeHeight="251666432" behindDoc="1" locked="0" layoutInCell="0" allowOverlap="1">
            <wp:simplePos x="0" y="0"/>
            <wp:positionH relativeFrom="page">
              <wp:posOffset>355605</wp:posOffset>
            </wp:positionH>
            <wp:positionV relativeFrom="page">
              <wp:posOffset>482593</wp:posOffset>
            </wp:positionV>
            <wp:extent cx="1231912" cy="400039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31912" cy="400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21" w:lineRule="auto"/>
        <w:rPr>
          <w:rFonts w:ascii="Arial"/>
          <w:sz w:val="21"/>
        </w:rPr>
      </w:pPr>
    </w:p>
    <w:p>
      <w:pPr>
        <w:spacing w:before="62" w:line="217" w:lineRule="auto"/>
        <w:ind w:left="8882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13"/>
          <w:sz w:val="19"/>
          <w:szCs w:val="19"/>
        </w:rPr>
        <w:t>投资策略周报|银行</w:t>
      </w:r>
    </w:p>
    <w:tbl>
      <w:tblPr>
        <w:tblStyle w:val="TableNormal1"/>
        <w:tblW w:w="10659" w:type="dxa"/>
        <w:tblInd w:w="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205"/>
        <w:gridCol w:w="1007"/>
        <w:gridCol w:w="2549"/>
        <w:gridCol w:w="813"/>
        <w:gridCol w:w="1135"/>
        <w:gridCol w:w="603"/>
        <w:gridCol w:w="615"/>
        <w:gridCol w:w="2732"/>
      </w:tblGrid>
      <w:tr>
        <w:tblPrEx>
          <w:tblW w:w="10659" w:type="dxa"/>
          <w:tblInd w:w="2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676"/>
        </w:trPr>
        <w:tc>
          <w:tcPr>
            <w:tcW w:w="10659" w:type="dxa"/>
            <w:gridSpan w:val="8"/>
            <w:tcBorders>
              <w:top w:val="single" w:sz="8" w:space="0" w:color="0000FF"/>
            </w:tcBorders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206" w:lineRule="auto"/>
              <w:ind w:left="32"/>
              <w:rPr>
                <w:sz w:val="19"/>
                <w:szCs w:val="19"/>
              </w:rPr>
            </w:pPr>
            <w:r>
              <w:rPr>
                <w:b/>
                <w:bCs/>
                <w:spacing w:val="18"/>
                <w:sz w:val="19"/>
                <w:szCs w:val="19"/>
              </w:rPr>
              <w:t>重点公司估值和财务分析表</w:t>
            </w:r>
          </w:p>
          <w:tbl>
            <w:tblPr>
              <w:tblStyle w:val="TableNormal1"/>
              <w:tblW w:w="10539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1155"/>
              <w:gridCol w:w="1025"/>
              <w:gridCol w:w="465"/>
              <w:gridCol w:w="717"/>
              <w:gridCol w:w="882"/>
              <w:gridCol w:w="490"/>
              <w:gridCol w:w="829"/>
              <w:gridCol w:w="1122"/>
              <w:gridCol w:w="1225"/>
              <w:gridCol w:w="2629"/>
            </w:tblGrid>
            <w:tr>
              <w:tblPrEx>
                <w:tblW w:w="10539" w:type="dxa"/>
                <w:tblInd w:w="0" w:type="dxa"/>
                <w:tblBorders>
                  <w:top w:val="nil"/>
                  <w:left w:val="nil"/>
                  <w:bottom w:val="nil"/>
                  <w:right w:val="nil"/>
                  <w:insideH w:val="nil"/>
                  <w:insideV w:val="nil"/>
                </w:tblBorders>
                <w:tblLayout w:type="fixed"/>
              </w:tblPrEx>
              <w:trPr>
                <w:trHeight w:val="649"/>
              </w:trPr>
              <w:tc>
                <w:tcPr>
                  <w:tcW w:w="1155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top"/>
                </w:tcPr>
                <w:p>
                  <w:pPr>
                    <w:spacing w:before="238" w:line="219" w:lineRule="auto"/>
                    <w:ind w:left="272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003E8F"/>
                      <w:spacing w:val="-4"/>
                      <w:sz w:val="17"/>
                      <w:szCs w:val="17"/>
                    </w:rPr>
                    <w:t>股票简称</w:t>
                  </w:r>
                </w:p>
              </w:tc>
              <w:tc>
                <w:tcPr>
                  <w:tcW w:w="1025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top"/>
                </w:tcPr>
                <w:p>
                  <w:pPr>
                    <w:spacing w:before="239" w:line="219" w:lineRule="auto"/>
                    <w:ind w:left="217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003E90"/>
                      <w:spacing w:val="-4"/>
                      <w:sz w:val="17"/>
                      <w:szCs w:val="17"/>
                    </w:rPr>
                    <w:t>股票代码</w:t>
                  </w:r>
                </w:p>
              </w:tc>
              <w:tc>
                <w:tcPr>
                  <w:tcW w:w="465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top"/>
                </w:tcPr>
                <w:p>
                  <w:pPr>
                    <w:spacing w:before="118" w:line="219" w:lineRule="auto"/>
                    <w:ind w:left="222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004094"/>
                      <w:spacing w:val="-2"/>
                      <w:sz w:val="17"/>
                      <w:szCs w:val="17"/>
                    </w:rPr>
                    <w:t>货</w:t>
                  </w:r>
                </w:p>
                <w:p>
                  <w:pPr>
                    <w:spacing w:before="118" w:line="218" w:lineRule="auto"/>
                    <w:ind w:left="142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004696"/>
                      <w:spacing w:val="-2"/>
                      <w:sz w:val="17"/>
                      <w:szCs w:val="17"/>
                    </w:rPr>
                    <w:t>币</w:t>
                  </w:r>
                </w:p>
              </w:tc>
              <w:tc>
                <w:tcPr>
                  <w:tcW w:w="717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top"/>
                </w:tcPr>
                <w:p>
                  <w:pPr>
                    <w:spacing w:before="119" w:line="219" w:lineRule="auto"/>
                    <w:ind w:left="177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003984"/>
                      <w:spacing w:val="4"/>
                      <w:sz w:val="17"/>
                      <w:szCs w:val="17"/>
                    </w:rPr>
                    <w:t>最新</w:t>
                  </w:r>
                </w:p>
                <w:p>
                  <w:pPr>
                    <w:spacing w:before="117" w:line="218" w:lineRule="auto"/>
                    <w:ind w:left="97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00428D"/>
                      <w:spacing w:val="-5"/>
                      <w:sz w:val="17"/>
                      <w:szCs w:val="17"/>
                    </w:rPr>
                    <w:t>收盘价</w:t>
                  </w:r>
                </w:p>
              </w:tc>
              <w:tc>
                <w:tcPr>
                  <w:tcW w:w="882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top"/>
                </w:tcPr>
                <w:p>
                  <w:pPr>
                    <w:spacing w:before="99" w:line="219" w:lineRule="auto"/>
                    <w:ind w:left="30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00428E"/>
                      <w:spacing w:val="-4"/>
                      <w:sz w:val="17"/>
                      <w:szCs w:val="17"/>
                    </w:rPr>
                    <w:t>最近</w:t>
                  </w:r>
                </w:p>
                <w:p>
                  <w:pPr>
                    <w:spacing w:before="136" w:line="218" w:lineRule="auto"/>
                    <w:ind w:left="13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00428D"/>
                      <w:spacing w:val="-3"/>
                      <w:sz w:val="17"/>
                      <w:szCs w:val="17"/>
                    </w:rPr>
                    <w:t>报告日期</w:t>
                  </w:r>
                </w:p>
              </w:tc>
              <w:tc>
                <w:tcPr>
                  <w:tcW w:w="490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top"/>
                </w:tcPr>
                <w:p>
                  <w:pPr>
                    <w:spacing w:before="240" w:line="220" w:lineRule="auto"/>
                    <w:ind w:left="88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003E8E"/>
                      <w:spacing w:val="-4"/>
                      <w:sz w:val="17"/>
                      <w:szCs w:val="17"/>
                    </w:rPr>
                    <w:t>评级</w:t>
                  </w:r>
                </w:p>
              </w:tc>
              <w:tc>
                <w:tcPr>
                  <w:tcW w:w="829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top"/>
                </w:tcPr>
                <w:p>
                  <w:pPr>
                    <w:spacing w:before="118" w:line="218" w:lineRule="auto"/>
                    <w:ind w:left="78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00499C"/>
                      <w:spacing w:val="-4"/>
                      <w:sz w:val="17"/>
                      <w:szCs w:val="17"/>
                    </w:rPr>
                    <w:t>合理价值</w:t>
                  </w:r>
                </w:p>
                <w:p>
                  <w:pPr>
                    <w:spacing w:before="131" w:line="205" w:lineRule="auto"/>
                    <w:ind w:left="118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003E8F"/>
                      <w:spacing w:val="3"/>
                      <w:sz w:val="17"/>
                      <w:szCs w:val="17"/>
                    </w:rPr>
                    <w:t>(元/股)</w:t>
                  </w:r>
                </w:p>
              </w:tc>
              <w:tc>
                <w:tcPr>
                  <w:tcW w:w="1122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top"/>
                </w:tcPr>
                <w:p>
                  <w:pPr>
                    <w:spacing w:before="120" w:line="220" w:lineRule="auto"/>
                    <w:ind w:left="289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sz w:val="17"/>
                      <w:szCs w:val="17"/>
                    </w:rPr>
                    <w:t>EPS</w:t>
                  </w:r>
                  <w:r>
                    <w:rPr>
                      <w:rFonts w:ascii="SimSun" w:eastAsia="SimSun" w:hAnsi="SimSun" w:cs="SimSun"/>
                      <w:b/>
                      <w:bCs/>
                      <w:spacing w:val="5"/>
                      <w:sz w:val="17"/>
                      <w:szCs w:val="17"/>
                    </w:rPr>
                    <w:t>(元)</w:t>
                  </w:r>
                </w:p>
                <w:p>
                  <w:pPr>
                    <w:spacing w:before="161" w:line="168" w:lineRule="auto"/>
                    <w:ind w:left="119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003797"/>
                      <w:spacing w:val="-4"/>
                      <w:sz w:val="17"/>
                      <w:szCs w:val="17"/>
                    </w:rPr>
                    <w:t>2023E</w:t>
                  </w:r>
                  <w:r>
                    <w:rPr>
                      <w:rFonts w:ascii="SimSun" w:eastAsia="SimSun" w:hAnsi="SimSun" w:cs="SimSun"/>
                      <w:color w:val="003797"/>
                      <w:spacing w:val="-4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b/>
                      <w:bCs/>
                      <w:color w:val="003C95"/>
                      <w:spacing w:val="-4"/>
                      <w:sz w:val="17"/>
                      <w:szCs w:val="17"/>
                    </w:rPr>
                    <w:t>2024E</w:t>
                  </w:r>
                </w:p>
              </w:tc>
              <w:tc>
                <w:tcPr>
                  <w:tcW w:w="1225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top"/>
                </w:tcPr>
                <w:p>
                  <w:pPr>
                    <w:spacing w:before="142" w:line="222" w:lineRule="auto"/>
                    <w:ind w:left="477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003F92"/>
                      <w:spacing w:val="-3"/>
                      <w:sz w:val="17"/>
                      <w:szCs w:val="17"/>
                    </w:rPr>
                    <w:t>PE(x)</w:t>
                  </w:r>
                </w:p>
                <w:p>
                  <w:pPr>
                    <w:spacing w:before="147" w:line="157" w:lineRule="auto"/>
                    <w:ind w:left="127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003C8B"/>
                      <w:spacing w:val="-3"/>
                      <w:sz w:val="17"/>
                      <w:szCs w:val="17"/>
                    </w:rPr>
                    <w:t>2023E</w:t>
                  </w:r>
                  <w:r>
                    <w:rPr>
                      <w:rFonts w:ascii="SimSun" w:eastAsia="SimSun" w:hAnsi="SimSun" w:cs="SimSun"/>
                      <w:color w:val="003C8B"/>
                      <w:spacing w:val="-3"/>
                      <w:sz w:val="17"/>
                      <w:szCs w:val="17"/>
                    </w:rPr>
                    <w:t xml:space="preserve">  </w:t>
                  </w:r>
                  <w:r>
                    <w:rPr>
                      <w:rFonts w:ascii="SimSun" w:eastAsia="SimSun" w:hAnsi="SimSun" w:cs="SimSun"/>
                      <w:b/>
                      <w:bCs/>
                      <w:color w:val="00388B"/>
                      <w:spacing w:val="-3"/>
                      <w:sz w:val="17"/>
                      <w:szCs w:val="17"/>
                    </w:rPr>
                    <w:t>2024E</w:t>
                  </w:r>
                </w:p>
              </w:tc>
              <w:tc>
                <w:tcPr>
                  <w:tcW w:w="2629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top"/>
                </w:tcPr>
                <w:p>
                  <w:pPr>
                    <w:spacing w:before="102" w:line="222" w:lineRule="auto"/>
                    <w:ind w:left="592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003A90"/>
                      <w:spacing w:val="-3"/>
                      <w:position w:val="-1"/>
                      <w:sz w:val="17"/>
                      <w:szCs w:val="17"/>
                    </w:rPr>
                    <w:t>PB(x)</w:t>
                  </w:r>
                  <w:r>
                    <w:rPr>
                      <w:rFonts w:ascii="SimSun" w:eastAsia="SimSun" w:hAnsi="SimSun" w:cs="SimSun"/>
                      <w:color w:val="003A90"/>
                      <w:spacing w:val="6"/>
                      <w:position w:val="-1"/>
                      <w:sz w:val="17"/>
                      <w:szCs w:val="17"/>
                    </w:rPr>
                    <w:t xml:space="preserve">        </w:t>
                  </w:r>
                  <w:r>
                    <w:rPr>
                      <w:rFonts w:ascii="SimSun" w:eastAsia="SimSun" w:hAnsi="SimSun" w:cs="SimSun"/>
                      <w:b/>
                      <w:bCs/>
                      <w:color w:val="003C97"/>
                      <w:spacing w:val="-3"/>
                      <w:position w:val="1"/>
                      <w:sz w:val="17"/>
                      <w:szCs w:val="17"/>
                    </w:rPr>
                    <w:t>ROE(%</w:t>
                  </w:r>
                </w:p>
                <w:p>
                  <w:pPr>
                    <w:spacing w:before="157" w:line="168" w:lineRule="auto"/>
                    <w:ind w:left="132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color w:val="003687"/>
                      <w:spacing w:val="-3"/>
                      <w:sz w:val="17"/>
                      <w:szCs w:val="17"/>
                    </w:rPr>
                    <w:t>2023E</w:t>
                  </w:r>
                  <w:r>
                    <w:rPr>
                      <w:rFonts w:ascii="SimSun" w:eastAsia="SimSun" w:hAnsi="SimSun" w:cs="SimSun"/>
                      <w:color w:val="003687"/>
                      <w:spacing w:val="-3"/>
                      <w:sz w:val="17"/>
                      <w:szCs w:val="17"/>
                    </w:rPr>
                    <w:t xml:space="preserve">    </w:t>
                  </w:r>
                  <w:r>
                    <w:rPr>
                      <w:rFonts w:ascii="SimSun" w:eastAsia="SimSun" w:hAnsi="SimSun" w:cs="SimSun"/>
                      <w:b/>
                      <w:bCs/>
                      <w:color w:val="003C96"/>
                      <w:spacing w:val="-3"/>
                      <w:sz w:val="17"/>
                      <w:szCs w:val="17"/>
                    </w:rPr>
                    <w:t>2024E</w:t>
                  </w:r>
                  <w:r>
                    <w:rPr>
                      <w:rFonts w:ascii="SimSun" w:eastAsia="SimSun" w:hAnsi="SimSun" w:cs="SimSun"/>
                      <w:color w:val="003C96"/>
                      <w:spacing w:val="-3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b/>
                      <w:bCs/>
                      <w:color w:val="003D98"/>
                      <w:spacing w:val="-3"/>
                      <w:sz w:val="17"/>
                      <w:szCs w:val="17"/>
                    </w:rPr>
                    <w:t>2023E</w:t>
                  </w:r>
                  <w:r>
                    <w:rPr>
                      <w:rFonts w:ascii="SimSun" w:eastAsia="SimSun" w:hAnsi="SimSun" w:cs="SimSun"/>
                      <w:color w:val="003D98"/>
                      <w:spacing w:val="-3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b/>
                      <w:bCs/>
                      <w:color w:val="003D98"/>
                      <w:spacing w:val="-3"/>
                      <w:sz w:val="17"/>
                      <w:szCs w:val="17"/>
                    </w:rPr>
                    <w:t>2024E</w:t>
                  </w:r>
                </w:p>
              </w:tc>
            </w:tr>
          </w:tbl>
          <w:p>
            <w:pPr>
              <w:spacing w:before="142" w:line="235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2"/>
                <w:sz w:val="17"/>
                <w:szCs w:val="17"/>
              </w:rPr>
              <w:t xml:space="preserve">工商银行    </w:t>
            </w:r>
            <w:r>
              <w:rPr>
                <w:rFonts w:ascii="SimSun" w:eastAsia="SimSun" w:hAnsi="SimSun" w:cs="SimSun"/>
                <w:spacing w:val="-1"/>
                <w:position w:val="-1"/>
                <w:sz w:val="17"/>
                <w:szCs w:val="17"/>
              </w:rPr>
              <w:t>601398.SH</w:t>
            </w:r>
            <w:r>
              <w:rPr>
                <w:rFonts w:ascii="SimSun" w:eastAsia="SimSun" w:hAnsi="SimSun" w:cs="SimSun"/>
                <w:spacing w:val="16"/>
                <w:position w:val="-1"/>
                <w:sz w:val="17"/>
                <w:szCs w:val="17"/>
              </w:rPr>
              <w:t xml:space="preserve">  </w:t>
            </w:r>
            <w:r>
              <w:rPr>
                <w:rFonts w:ascii="SimSun" w:eastAsia="SimSun" w:hAnsi="SimSun" w:cs="SimSun"/>
                <w:spacing w:val="-1"/>
                <w:position w:val="-1"/>
                <w:sz w:val="17"/>
                <w:szCs w:val="17"/>
              </w:rPr>
              <w:t xml:space="preserve">CNY   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5.34</w:t>
            </w: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 xml:space="preserve"> 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2023/10/29</w:t>
            </w:r>
            <w:r>
              <w:rPr>
                <w:rFonts w:ascii="SimSun" w:eastAsia="SimSun" w:hAnsi="SimSun" w:cs="SimSun"/>
                <w:spacing w:val="45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 xml:space="preserve">买入    </w:t>
            </w:r>
            <w:r>
              <w:rPr>
                <w:rFonts w:ascii="SimSun" w:eastAsia="SimSun" w:hAnsi="SimSun" w:cs="SimSun"/>
                <w:spacing w:val="-1"/>
                <w:position w:val="1"/>
                <w:sz w:val="17"/>
                <w:szCs w:val="17"/>
              </w:rPr>
              <w:t xml:space="preserve">6.18   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 xml:space="preserve">0.99  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1.05    5.39   5.09   0.56   0.52    10.79   10.62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25"/>
        </w:trPr>
        <w:tc>
          <w:tcPr>
            <w:tcW w:w="1205" w:type="dxa"/>
            <w:vAlign w:val="top"/>
          </w:tcPr>
          <w:p>
            <w:pPr>
              <w:spacing w:before="61" w:line="220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建设银行</w:t>
            </w:r>
          </w:p>
        </w:tc>
        <w:tc>
          <w:tcPr>
            <w:tcW w:w="1007" w:type="dxa"/>
            <w:vAlign w:val="top"/>
          </w:tcPr>
          <w:p>
            <w:pPr>
              <w:spacing w:before="113" w:line="184" w:lineRule="auto"/>
              <w:ind w:left="12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601939.SH</w:t>
            </w:r>
          </w:p>
        </w:tc>
        <w:tc>
          <w:tcPr>
            <w:tcW w:w="2549" w:type="dxa"/>
            <w:vAlign w:val="top"/>
          </w:tcPr>
          <w:p>
            <w:pPr>
              <w:spacing w:before="65" w:line="227" w:lineRule="auto"/>
              <w:ind w:left="6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CNY</w:t>
            </w:r>
            <w:r>
              <w:rPr>
                <w:rFonts w:ascii="SimSun" w:eastAsia="SimSun" w:hAnsi="SimSun" w:cs="SimSun"/>
                <w:spacing w:val="7"/>
                <w:position w:val="-2"/>
                <w:sz w:val="17"/>
                <w:szCs w:val="17"/>
              </w:rPr>
              <w:t xml:space="preserve">    </w:t>
            </w: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7.03</w:t>
            </w:r>
            <w:r>
              <w:rPr>
                <w:rFonts w:ascii="SimSun" w:eastAsia="SimSun" w:hAnsi="SimSun" w:cs="SimSun"/>
                <w:spacing w:val="68"/>
                <w:position w:val="-2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position w:val="1"/>
                <w:sz w:val="17"/>
                <w:szCs w:val="17"/>
              </w:rPr>
              <w:t>2023/10/26</w:t>
            </w:r>
            <w:r>
              <w:rPr>
                <w:rFonts w:ascii="SimSun" w:eastAsia="SimSun" w:hAnsi="SimSun" w:cs="SimSun"/>
                <w:spacing w:val="34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position w:val="-1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84" w:line="183" w:lineRule="auto"/>
              <w:ind w:left="2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8,30</w:t>
            </w:r>
          </w:p>
        </w:tc>
        <w:tc>
          <w:tcPr>
            <w:tcW w:w="1135" w:type="dxa"/>
            <w:vAlign w:val="top"/>
          </w:tcPr>
          <w:p>
            <w:pPr>
              <w:spacing w:before="93" w:line="184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5"/>
                <w:position w:val="1"/>
                <w:sz w:val="17"/>
                <w:szCs w:val="17"/>
              </w:rPr>
              <w:t>1.32</w:t>
            </w:r>
            <w:r>
              <w:rPr>
                <w:rFonts w:ascii="SimSun" w:eastAsia="SimSun" w:hAnsi="SimSun" w:cs="SimSun"/>
                <w:spacing w:val="13"/>
                <w:position w:val="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5"/>
                <w:position w:val="-1"/>
                <w:sz w:val="17"/>
                <w:szCs w:val="17"/>
              </w:rPr>
              <w:t>1.40</w:t>
            </w:r>
          </w:p>
        </w:tc>
        <w:tc>
          <w:tcPr>
            <w:tcW w:w="603" w:type="dxa"/>
            <w:vAlign w:val="top"/>
          </w:tcPr>
          <w:p>
            <w:pPr>
              <w:spacing w:before="94" w:line="183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5.33</w:t>
            </w:r>
          </w:p>
        </w:tc>
        <w:tc>
          <w:tcPr>
            <w:tcW w:w="615" w:type="dxa"/>
            <w:vAlign w:val="top"/>
          </w:tcPr>
          <w:p>
            <w:pPr>
              <w:spacing w:before="114" w:line="183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5.02</w:t>
            </w:r>
          </w:p>
        </w:tc>
        <w:tc>
          <w:tcPr>
            <w:tcW w:w="2732" w:type="dxa"/>
            <w:vAlign w:val="top"/>
          </w:tcPr>
          <w:p>
            <w:pPr>
              <w:spacing w:before="94" w:line="194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0.60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position w:val="1"/>
                <w:sz w:val="17"/>
                <w:szCs w:val="17"/>
              </w:rPr>
              <w:t>0.55</w:t>
            </w:r>
            <w:r>
              <w:rPr>
                <w:rFonts w:ascii="SimSun" w:eastAsia="SimSun" w:hAnsi="SimSun" w:cs="SimSun"/>
                <w:spacing w:val="11"/>
                <w:position w:val="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11.63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11.36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15"/>
        </w:trPr>
        <w:tc>
          <w:tcPr>
            <w:tcW w:w="1205" w:type="dxa"/>
            <w:vAlign w:val="top"/>
          </w:tcPr>
          <w:p>
            <w:pPr>
              <w:spacing w:before="66" w:line="220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农业银行</w:t>
            </w:r>
          </w:p>
        </w:tc>
        <w:tc>
          <w:tcPr>
            <w:tcW w:w="1007" w:type="dxa"/>
            <w:vAlign w:val="top"/>
          </w:tcPr>
          <w:p>
            <w:pPr>
              <w:spacing w:before="99" w:line="184" w:lineRule="auto"/>
              <w:ind w:left="1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601288.SH</w:t>
            </w:r>
          </w:p>
        </w:tc>
        <w:tc>
          <w:tcPr>
            <w:tcW w:w="2549" w:type="dxa"/>
            <w:vAlign w:val="top"/>
          </w:tcPr>
          <w:p>
            <w:pPr>
              <w:spacing w:before="60" w:line="229" w:lineRule="exact"/>
              <w:ind w:left="2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CNY  4.24  2023/10/28</w:t>
            </w:r>
            <w:r>
              <w:rPr>
                <w:rFonts w:ascii="SimSun" w:eastAsia="SimSun" w:hAnsi="SimSun" w:cs="SimSun"/>
                <w:spacing w:val="11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position w:val="1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09" w:line="183" w:lineRule="auto"/>
              <w:ind w:left="2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4.83</w:t>
            </w:r>
          </w:p>
        </w:tc>
        <w:tc>
          <w:tcPr>
            <w:tcW w:w="1135" w:type="dxa"/>
            <w:vAlign w:val="top"/>
          </w:tcPr>
          <w:p>
            <w:pPr>
              <w:spacing w:before="109" w:line="183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0.76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0.80</w:t>
            </w:r>
          </w:p>
        </w:tc>
        <w:tc>
          <w:tcPr>
            <w:tcW w:w="603" w:type="dxa"/>
            <w:vAlign w:val="top"/>
          </w:tcPr>
          <w:p>
            <w:pPr>
              <w:spacing w:before="109" w:line="183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5.58</w:t>
            </w:r>
          </w:p>
        </w:tc>
        <w:tc>
          <w:tcPr>
            <w:tcW w:w="615" w:type="dxa"/>
            <w:vAlign w:val="top"/>
          </w:tcPr>
          <w:p>
            <w:pPr>
              <w:spacing w:before="109" w:line="183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5.30</w:t>
            </w:r>
          </w:p>
        </w:tc>
        <w:tc>
          <w:tcPr>
            <w:tcW w:w="2732" w:type="dxa"/>
            <w:vAlign w:val="top"/>
          </w:tcPr>
          <w:p>
            <w:pPr>
              <w:spacing w:before="98" w:line="195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0.61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0.57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11.46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11.07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35"/>
        </w:trPr>
        <w:tc>
          <w:tcPr>
            <w:tcW w:w="1205" w:type="dxa"/>
            <w:vAlign w:val="top"/>
          </w:tcPr>
          <w:p>
            <w:pPr>
              <w:spacing w:before="61" w:line="220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中国银行</w:t>
            </w:r>
          </w:p>
        </w:tc>
        <w:tc>
          <w:tcPr>
            <w:tcW w:w="1007" w:type="dxa"/>
            <w:vAlign w:val="top"/>
          </w:tcPr>
          <w:p>
            <w:pPr>
              <w:spacing w:before="103" w:line="184" w:lineRule="auto"/>
              <w:ind w:left="12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601988.SH</w:t>
            </w:r>
          </w:p>
        </w:tc>
        <w:tc>
          <w:tcPr>
            <w:tcW w:w="2549" w:type="dxa"/>
            <w:vAlign w:val="top"/>
          </w:tcPr>
          <w:p>
            <w:pPr>
              <w:spacing w:before="75" w:line="226" w:lineRule="auto"/>
              <w:ind w:left="2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CNY</w:t>
            </w:r>
            <w:r>
              <w:rPr>
                <w:rFonts w:ascii="SimSun" w:eastAsia="SimSun" w:hAnsi="SimSun" w:cs="SimSun"/>
                <w:spacing w:val="20"/>
                <w:sz w:val="17"/>
                <w:szCs w:val="17"/>
              </w:rPr>
              <w:t xml:space="preserve"> 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4.48  2023/10/30</w:t>
            </w:r>
            <w:r>
              <w:rPr>
                <w:rFonts w:ascii="SimSun" w:eastAsia="SimSun" w:hAnsi="SimSun" w:cs="SimSun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34" w:line="183" w:lineRule="auto"/>
              <w:ind w:left="2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5.30</w:t>
            </w:r>
          </w:p>
        </w:tc>
        <w:tc>
          <w:tcPr>
            <w:tcW w:w="1135" w:type="dxa"/>
            <w:vAlign w:val="top"/>
          </w:tcPr>
          <w:p>
            <w:pPr>
              <w:spacing w:before="134" w:line="183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0.73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0.76</w:t>
            </w:r>
          </w:p>
        </w:tc>
        <w:tc>
          <w:tcPr>
            <w:tcW w:w="603" w:type="dxa"/>
            <w:vAlign w:val="top"/>
          </w:tcPr>
          <w:p>
            <w:pPr>
              <w:spacing w:before="133" w:line="184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6.14</w:t>
            </w:r>
          </w:p>
        </w:tc>
        <w:tc>
          <w:tcPr>
            <w:tcW w:w="615" w:type="dxa"/>
            <w:vAlign w:val="top"/>
          </w:tcPr>
          <w:p>
            <w:pPr>
              <w:spacing w:before="134" w:line="183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5.89</w:t>
            </w:r>
          </w:p>
        </w:tc>
        <w:tc>
          <w:tcPr>
            <w:tcW w:w="2732" w:type="dxa"/>
            <w:vAlign w:val="top"/>
          </w:tcPr>
          <w:p>
            <w:pPr>
              <w:spacing w:before="133" w:line="184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0.59</w:t>
            </w: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0.55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10.08</w:t>
            </w:r>
            <w:r>
              <w:rPr>
                <w:rFonts w:ascii="SimSun" w:eastAsia="SimSun" w:hAnsi="SimSun" w:cs="SimSun"/>
                <w:spacing w:val="23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9.69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19"/>
        </w:trPr>
        <w:tc>
          <w:tcPr>
            <w:tcW w:w="1205" w:type="dxa"/>
            <w:vAlign w:val="top"/>
          </w:tcPr>
          <w:p>
            <w:pPr>
              <w:spacing w:before="66" w:line="220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邮储银行</w:t>
            </w:r>
          </w:p>
        </w:tc>
        <w:tc>
          <w:tcPr>
            <w:tcW w:w="1007" w:type="dxa"/>
            <w:vAlign w:val="top"/>
          </w:tcPr>
          <w:p>
            <w:pPr>
              <w:spacing w:before="88" w:line="184" w:lineRule="auto"/>
              <w:ind w:left="1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601658.SH</w:t>
            </w:r>
          </w:p>
        </w:tc>
        <w:tc>
          <w:tcPr>
            <w:tcW w:w="2549" w:type="dxa"/>
            <w:vAlign w:val="top"/>
          </w:tcPr>
          <w:p>
            <w:pPr>
              <w:spacing w:before="86" w:line="203" w:lineRule="auto"/>
              <w:ind w:left="2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2"/>
                <w:sz w:val="17"/>
                <w:szCs w:val="17"/>
              </w:rPr>
              <w:t>CNY</w:t>
            </w:r>
            <w:r>
              <w:rPr>
                <w:rFonts w:ascii="SimSun" w:eastAsia="SimSun" w:hAnsi="SimSun" w:cs="SimSun"/>
                <w:spacing w:val="72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position w:val="-1"/>
                <w:sz w:val="17"/>
                <w:szCs w:val="17"/>
              </w:rPr>
              <w:t>4.84</w:t>
            </w:r>
            <w:r>
              <w:rPr>
                <w:rFonts w:ascii="SimSun" w:eastAsia="SimSun" w:hAnsi="SimSun" w:cs="SimSun"/>
                <w:spacing w:val="7"/>
                <w:position w:val="-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2023/10/27</w:t>
            </w:r>
            <w:r>
              <w:rPr>
                <w:rFonts w:ascii="SimSun" w:eastAsia="SimSun" w:hAnsi="SimSun" w:cs="SimSun"/>
                <w:spacing w:val="-24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09" w:line="183" w:lineRule="auto"/>
              <w:ind w:left="2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7.30</w:t>
            </w:r>
          </w:p>
        </w:tc>
        <w:tc>
          <w:tcPr>
            <w:tcW w:w="1135" w:type="dxa"/>
            <w:vAlign w:val="top"/>
          </w:tcPr>
          <w:p>
            <w:pPr>
              <w:spacing w:before="109" w:line="183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0.92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0.98</w:t>
            </w:r>
          </w:p>
        </w:tc>
        <w:tc>
          <w:tcPr>
            <w:tcW w:w="603" w:type="dxa"/>
            <w:vAlign w:val="top"/>
          </w:tcPr>
          <w:p>
            <w:pPr>
              <w:spacing w:before="121" w:line="209" w:lineRule="auto"/>
              <w:ind w:left="23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5"/>
                <w:sz w:val="14"/>
                <w:szCs w:val="14"/>
              </w:rPr>
              <w:t>5.26</w:t>
            </w:r>
          </w:p>
        </w:tc>
        <w:tc>
          <w:tcPr>
            <w:tcW w:w="615" w:type="dxa"/>
            <w:vAlign w:val="top"/>
          </w:tcPr>
          <w:p>
            <w:pPr>
              <w:spacing w:before="129" w:line="183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4.94</w:t>
            </w:r>
          </w:p>
        </w:tc>
        <w:tc>
          <w:tcPr>
            <w:tcW w:w="2732" w:type="dxa"/>
            <w:vAlign w:val="top"/>
          </w:tcPr>
          <w:p>
            <w:pPr>
              <w:spacing w:before="108" w:line="195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7"/>
                <w:szCs w:val="17"/>
              </w:rPr>
              <w:t>0.60</w:t>
            </w:r>
            <w:r>
              <w:rPr>
                <w:rFonts w:ascii="SimSun" w:eastAsia="SimSun" w:hAnsi="SimSun" w:cs="SimSun"/>
                <w:spacing w:val="11"/>
                <w:position w:val="-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0.55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11.85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11.57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30"/>
        </w:trPr>
        <w:tc>
          <w:tcPr>
            <w:tcW w:w="1205" w:type="dxa"/>
            <w:vAlign w:val="top"/>
          </w:tcPr>
          <w:p>
            <w:pPr>
              <w:spacing w:before="67" w:line="220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交通银行</w:t>
            </w:r>
          </w:p>
        </w:tc>
        <w:tc>
          <w:tcPr>
            <w:tcW w:w="1007" w:type="dxa"/>
            <w:vAlign w:val="top"/>
          </w:tcPr>
          <w:p>
            <w:pPr>
              <w:spacing w:before="109" w:line="184" w:lineRule="auto"/>
              <w:ind w:left="1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601328.SH</w:t>
            </w:r>
          </w:p>
        </w:tc>
        <w:tc>
          <w:tcPr>
            <w:tcW w:w="2549" w:type="dxa"/>
            <w:vAlign w:val="top"/>
          </w:tcPr>
          <w:p>
            <w:pPr>
              <w:spacing w:before="97" w:line="209" w:lineRule="auto"/>
              <w:ind w:left="2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2"/>
                <w:sz w:val="17"/>
                <w:szCs w:val="17"/>
              </w:rPr>
              <w:t>CNY</w:t>
            </w:r>
            <w:r>
              <w:rPr>
                <w:rFonts w:ascii="SimSun" w:eastAsia="SimSun" w:hAnsi="SimSun" w:cs="SimSun"/>
                <w:spacing w:val="14"/>
                <w:position w:val="2"/>
                <w:sz w:val="17"/>
                <w:szCs w:val="17"/>
              </w:rPr>
              <w:t xml:space="preserve">  </w:t>
            </w:r>
            <w:r>
              <w:rPr>
                <w:rFonts w:ascii="SimSun" w:eastAsia="SimSun" w:hAnsi="SimSun" w:cs="SimSun"/>
                <w:spacing w:val="-1"/>
                <w:position w:val="-1"/>
                <w:sz w:val="17"/>
                <w:szCs w:val="17"/>
              </w:rPr>
              <w:t>6.32</w:t>
            </w:r>
            <w:r>
              <w:rPr>
                <w:rFonts w:ascii="SimSun" w:eastAsia="SimSun" w:hAnsi="SimSun" w:cs="SimSun"/>
                <w:spacing w:val="83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2023/10/27</w:t>
            </w:r>
            <w:r>
              <w:rPr>
                <w:rFonts w:ascii="SimSun" w:eastAsia="SimSun" w:hAnsi="SimSun" w:cs="SimSun"/>
                <w:spacing w:val="24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10" w:line="183" w:lineRule="auto"/>
              <w:ind w:left="2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7.37</w:t>
            </w:r>
          </w:p>
        </w:tc>
        <w:tc>
          <w:tcPr>
            <w:tcW w:w="1135" w:type="dxa"/>
            <w:vAlign w:val="top"/>
          </w:tcPr>
          <w:p>
            <w:pPr>
              <w:spacing w:before="109" w:line="184" w:lineRule="auto"/>
              <w:ind w:left="70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1.28</w:t>
            </w:r>
          </w:p>
        </w:tc>
        <w:tc>
          <w:tcPr>
            <w:tcW w:w="603" w:type="dxa"/>
            <w:vAlign w:val="top"/>
          </w:tcPr>
          <w:p>
            <w:pPr>
              <w:spacing w:before="120" w:line="184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5.18</w:t>
            </w:r>
          </w:p>
        </w:tc>
        <w:tc>
          <w:tcPr>
            <w:tcW w:w="615" w:type="dxa"/>
            <w:vAlign w:val="top"/>
          </w:tcPr>
          <w:p>
            <w:pPr>
              <w:spacing w:before="140" w:line="183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4.94</w:t>
            </w:r>
          </w:p>
        </w:tc>
        <w:tc>
          <w:tcPr>
            <w:tcW w:w="2732" w:type="dxa"/>
            <w:vAlign w:val="top"/>
          </w:tcPr>
          <w:p>
            <w:pPr>
              <w:spacing w:before="109" w:line="184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0.51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0.48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10.26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10.07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30"/>
        </w:trPr>
        <w:tc>
          <w:tcPr>
            <w:tcW w:w="1205" w:type="dxa"/>
            <w:vAlign w:val="top"/>
          </w:tcPr>
          <w:p>
            <w:pPr>
              <w:spacing w:before="57" w:line="220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招商银行</w:t>
            </w:r>
          </w:p>
        </w:tc>
        <w:tc>
          <w:tcPr>
            <w:tcW w:w="1007" w:type="dxa"/>
            <w:vAlign w:val="top"/>
          </w:tcPr>
          <w:p>
            <w:pPr>
              <w:spacing w:before="130" w:line="183" w:lineRule="auto"/>
              <w:ind w:left="2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600036.SH</w:t>
            </w:r>
          </w:p>
        </w:tc>
        <w:tc>
          <w:tcPr>
            <w:tcW w:w="2549" w:type="dxa"/>
            <w:vAlign w:val="top"/>
          </w:tcPr>
          <w:p>
            <w:pPr>
              <w:spacing w:before="87" w:line="229" w:lineRule="auto"/>
              <w:ind w:left="13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CNY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1"/>
                <w:position w:val="-1"/>
                <w:sz w:val="17"/>
                <w:szCs w:val="17"/>
              </w:rPr>
              <w:t>31.94</w:t>
            </w:r>
            <w:r>
              <w:rPr>
                <w:rFonts w:ascii="SimSun" w:eastAsia="SimSun" w:hAnsi="SimSun" w:cs="SimSun"/>
                <w:spacing w:val="80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2024/1/21</w:t>
            </w:r>
            <w:r>
              <w:rPr>
                <w:rFonts w:ascii="SimSun" w:eastAsia="SimSun" w:hAnsi="SimSun" w:cs="SimSun"/>
                <w:spacing w:val="68"/>
                <w:w w:val="10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position w:val="1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00" w:line="183" w:lineRule="auto"/>
              <w:ind w:left="1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55.63</w:t>
            </w:r>
          </w:p>
        </w:tc>
        <w:tc>
          <w:tcPr>
            <w:tcW w:w="1135" w:type="dxa"/>
            <w:vAlign w:val="top"/>
          </w:tcPr>
          <w:p>
            <w:pPr>
              <w:spacing w:before="120" w:line="183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5.65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5.97</w:t>
            </w:r>
          </w:p>
        </w:tc>
        <w:tc>
          <w:tcPr>
            <w:tcW w:w="603" w:type="dxa"/>
            <w:vAlign w:val="top"/>
          </w:tcPr>
          <w:p>
            <w:pPr>
              <w:spacing w:before="130" w:line="183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5.65</w:t>
            </w:r>
          </w:p>
        </w:tc>
        <w:tc>
          <w:tcPr>
            <w:tcW w:w="615" w:type="dxa"/>
            <w:vAlign w:val="top"/>
          </w:tcPr>
          <w:p>
            <w:pPr>
              <w:spacing w:before="120" w:line="183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5.35</w:t>
            </w:r>
          </w:p>
        </w:tc>
        <w:tc>
          <w:tcPr>
            <w:tcW w:w="2732" w:type="dxa"/>
            <w:vAlign w:val="top"/>
          </w:tcPr>
          <w:p>
            <w:pPr>
              <w:spacing w:before="99" w:line="195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0.87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0.78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position w:val="1"/>
                <w:sz w:val="17"/>
                <w:szCs w:val="17"/>
              </w:rPr>
              <w:t>16.22</w:t>
            </w:r>
            <w:r>
              <w:rPr>
                <w:rFonts w:ascii="SimSun" w:eastAsia="SimSun" w:hAnsi="SimSun" w:cs="SimSun"/>
                <w:spacing w:val="7"/>
                <w:position w:val="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position w:val="-1"/>
                <w:sz w:val="17"/>
                <w:szCs w:val="17"/>
              </w:rPr>
              <w:t>15.33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16"/>
        </w:trPr>
        <w:tc>
          <w:tcPr>
            <w:tcW w:w="1205" w:type="dxa"/>
            <w:vAlign w:val="top"/>
          </w:tcPr>
          <w:p>
            <w:pPr>
              <w:spacing w:before="67" w:line="220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浦发银行</w:t>
            </w:r>
          </w:p>
        </w:tc>
        <w:tc>
          <w:tcPr>
            <w:tcW w:w="1007" w:type="dxa"/>
            <w:vAlign w:val="top"/>
          </w:tcPr>
          <w:p>
            <w:pPr>
              <w:spacing w:before="130" w:line="183" w:lineRule="auto"/>
              <w:ind w:left="2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600000.SH</w:t>
            </w:r>
          </w:p>
        </w:tc>
        <w:tc>
          <w:tcPr>
            <w:tcW w:w="2549" w:type="dxa"/>
            <w:vAlign w:val="top"/>
          </w:tcPr>
          <w:p>
            <w:pPr>
              <w:spacing w:before="87" w:line="224" w:lineRule="auto"/>
              <w:ind w:left="13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7"/>
                <w:szCs w:val="17"/>
              </w:rPr>
              <w:t>CNY</w:t>
            </w:r>
            <w:r>
              <w:rPr>
                <w:rFonts w:ascii="SimSun" w:eastAsia="SimSun" w:hAnsi="SimSun" w:cs="SimSun"/>
                <w:spacing w:val="22"/>
                <w:position w:val="-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1"/>
                <w:position w:val="-1"/>
                <w:sz w:val="17"/>
                <w:szCs w:val="17"/>
              </w:rPr>
              <w:t xml:space="preserve">7.11 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2023/10/29</w:t>
            </w:r>
            <w:r>
              <w:rPr>
                <w:rFonts w:ascii="SimSun" w:eastAsia="SimSun" w:hAnsi="SimSun" w:cs="SimSun"/>
                <w:spacing w:val="23"/>
                <w:w w:val="10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30" w:line="183" w:lineRule="auto"/>
              <w:ind w:left="2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8.74</w:t>
            </w:r>
          </w:p>
        </w:tc>
        <w:tc>
          <w:tcPr>
            <w:tcW w:w="1135" w:type="dxa"/>
            <w:vAlign w:val="top"/>
          </w:tcPr>
          <w:p>
            <w:pPr>
              <w:spacing w:before="109" w:line="184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5"/>
                <w:position w:val="1"/>
                <w:sz w:val="17"/>
                <w:szCs w:val="17"/>
              </w:rPr>
              <w:t>1.03</w:t>
            </w:r>
            <w:r>
              <w:rPr>
                <w:rFonts w:ascii="SimSun" w:eastAsia="SimSun" w:hAnsi="SimSun" w:cs="SimSun"/>
                <w:spacing w:val="13"/>
                <w:position w:val="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5"/>
                <w:position w:val="-1"/>
                <w:sz w:val="17"/>
                <w:szCs w:val="17"/>
              </w:rPr>
              <w:t>1.07</w:t>
            </w:r>
          </w:p>
        </w:tc>
        <w:tc>
          <w:tcPr>
            <w:tcW w:w="603" w:type="dxa"/>
            <w:vAlign w:val="top"/>
          </w:tcPr>
          <w:p>
            <w:pPr>
              <w:spacing w:before="110" w:line="183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6.90</w:t>
            </w:r>
          </w:p>
        </w:tc>
        <w:tc>
          <w:tcPr>
            <w:tcW w:w="615" w:type="dxa"/>
            <w:vAlign w:val="top"/>
          </w:tcPr>
          <w:p>
            <w:pPr>
              <w:spacing w:before="130" w:line="183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6.64</w:t>
            </w:r>
          </w:p>
        </w:tc>
        <w:tc>
          <w:tcPr>
            <w:tcW w:w="2732" w:type="dxa"/>
            <w:vAlign w:val="top"/>
          </w:tcPr>
          <w:p>
            <w:pPr>
              <w:spacing w:before="110" w:line="183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7"/>
                <w:szCs w:val="17"/>
              </w:rPr>
              <w:t>0.34</w:t>
            </w:r>
            <w:r>
              <w:rPr>
                <w:rFonts w:ascii="SimSun" w:eastAsia="SimSun" w:hAnsi="SimSun" w:cs="SimSun"/>
                <w:spacing w:val="13"/>
                <w:position w:val="-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2"/>
                <w:position w:val="1"/>
                <w:sz w:val="17"/>
                <w:szCs w:val="17"/>
              </w:rPr>
              <w:t>0.33    5.04</w:t>
            </w:r>
            <w:r>
              <w:rPr>
                <w:rFonts w:ascii="SimSun" w:eastAsia="SimSun" w:hAnsi="SimSun" w:cs="SimSun"/>
                <w:spacing w:val="2"/>
                <w:position w:val="1"/>
                <w:sz w:val="17"/>
                <w:szCs w:val="17"/>
              </w:rPr>
              <w:t xml:space="preserve">    </w:t>
            </w:r>
            <w:r>
              <w:rPr>
                <w:rFonts w:ascii="SimSun" w:eastAsia="SimSun" w:hAnsi="SimSun" w:cs="SimSun"/>
                <w:spacing w:val="-2"/>
                <w:position w:val="-1"/>
                <w:sz w:val="17"/>
                <w:szCs w:val="17"/>
              </w:rPr>
              <w:t>4.99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34"/>
        </w:trPr>
        <w:tc>
          <w:tcPr>
            <w:tcW w:w="1205" w:type="dxa"/>
            <w:vAlign w:val="top"/>
          </w:tcPr>
          <w:p>
            <w:pPr>
              <w:spacing w:before="61" w:line="220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兴业银行</w:t>
            </w:r>
          </w:p>
        </w:tc>
        <w:tc>
          <w:tcPr>
            <w:tcW w:w="1007" w:type="dxa"/>
            <w:vAlign w:val="top"/>
          </w:tcPr>
          <w:p>
            <w:pPr>
              <w:spacing w:before="143" w:line="184" w:lineRule="auto"/>
              <w:ind w:left="2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601166.SH</w:t>
            </w:r>
          </w:p>
        </w:tc>
        <w:tc>
          <w:tcPr>
            <w:tcW w:w="2549" w:type="dxa"/>
            <w:vAlign w:val="top"/>
          </w:tcPr>
          <w:p>
            <w:pPr>
              <w:spacing w:before="71"/>
              <w:ind w:left="13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CNY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16.582023/10/31</w:t>
            </w:r>
            <w:r>
              <w:rPr>
                <w:rFonts w:ascii="SimSun" w:eastAsia="SimSun" w:hAnsi="SimSun" w:cs="SimSun"/>
                <w:spacing w:val="32"/>
                <w:sz w:val="17"/>
                <w:szCs w:val="17"/>
              </w:rPr>
              <w:t xml:space="preserve">  </w:t>
            </w:r>
            <w:r>
              <w:rPr>
                <w:rFonts w:ascii="SimSun" w:eastAsia="SimSun" w:hAnsi="SimSun" w:cs="SimSun"/>
                <w:spacing w:val="-1"/>
                <w:position w:val="3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24" w:line="183" w:lineRule="auto"/>
              <w:ind w:left="1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30.95</w:t>
            </w:r>
          </w:p>
        </w:tc>
        <w:tc>
          <w:tcPr>
            <w:tcW w:w="1135" w:type="dxa"/>
            <w:vAlign w:val="top"/>
          </w:tcPr>
          <w:p>
            <w:pPr>
              <w:spacing w:before="124" w:line="194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1"/>
                <w:sz w:val="17"/>
                <w:szCs w:val="17"/>
              </w:rPr>
              <w:t>3.77</w:t>
            </w:r>
            <w:r>
              <w:rPr>
                <w:rFonts w:ascii="SimSun" w:eastAsia="SimSun" w:hAnsi="SimSun" w:cs="SimSun"/>
                <w:spacing w:val="8"/>
                <w:position w:val="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4.01</w:t>
            </w:r>
          </w:p>
        </w:tc>
        <w:tc>
          <w:tcPr>
            <w:tcW w:w="603" w:type="dxa"/>
            <w:vAlign w:val="top"/>
          </w:tcPr>
          <w:p>
            <w:pPr>
              <w:spacing w:before="144" w:line="183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4.40</w:t>
            </w:r>
          </w:p>
        </w:tc>
        <w:tc>
          <w:tcPr>
            <w:tcW w:w="615" w:type="dxa"/>
            <w:vAlign w:val="top"/>
          </w:tcPr>
          <w:p>
            <w:pPr>
              <w:spacing w:before="143" w:line="184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4.13</w:t>
            </w:r>
          </w:p>
        </w:tc>
        <w:tc>
          <w:tcPr>
            <w:tcW w:w="2732" w:type="dxa"/>
            <w:vAlign w:val="top"/>
          </w:tcPr>
          <w:p>
            <w:pPr>
              <w:spacing w:before="113" w:line="195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0.48</w:t>
            </w:r>
            <w:r>
              <w:rPr>
                <w:rFonts w:ascii="SimSun" w:eastAsia="SimSun" w:hAnsi="SimSun" w:cs="SimSun"/>
                <w:spacing w:val="11"/>
                <w:position w:val="-2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0.44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11.43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11.15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20"/>
        </w:trPr>
        <w:tc>
          <w:tcPr>
            <w:tcW w:w="1205" w:type="dxa"/>
            <w:vAlign w:val="top"/>
          </w:tcPr>
          <w:p>
            <w:pPr>
              <w:spacing w:before="57" w:line="219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光大银行</w:t>
            </w:r>
          </w:p>
        </w:tc>
        <w:tc>
          <w:tcPr>
            <w:tcW w:w="1007" w:type="dxa"/>
            <w:vAlign w:val="top"/>
          </w:tcPr>
          <w:p>
            <w:pPr>
              <w:spacing w:before="99" w:line="184" w:lineRule="auto"/>
              <w:ind w:left="1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601818.SH</w:t>
            </w:r>
          </w:p>
        </w:tc>
        <w:tc>
          <w:tcPr>
            <w:tcW w:w="2549" w:type="dxa"/>
            <w:vAlign w:val="top"/>
          </w:tcPr>
          <w:p>
            <w:pPr>
              <w:spacing w:before="61" w:line="215" w:lineRule="auto"/>
              <w:ind w:left="2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 xml:space="preserve">CNY  </w:t>
            </w:r>
            <w:r>
              <w:rPr>
                <w:rFonts w:ascii="SimSun" w:eastAsia="SimSun" w:hAnsi="SimSun" w:cs="SimSun"/>
                <w:spacing w:val="-1"/>
                <w:position w:val="-4"/>
                <w:sz w:val="17"/>
                <w:szCs w:val="17"/>
              </w:rPr>
              <w:t xml:space="preserve">3.22  </w:t>
            </w:r>
            <w:r>
              <w:rPr>
                <w:rFonts w:ascii="SimSun" w:eastAsia="SimSun" w:hAnsi="SimSun" w:cs="SimSun"/>
                <w:spacing w:val="-1"/>
                <w:position w:val="1"/>
                <w:sz w:val="17"/>
                <w:szCs w:val="17"/>
              </w:rPr>
              <w:t>2023/10/30</w:t>
            </w:r>
            <w:r>
              <w:rPr>
                <w:rFonts w:ascii="SimSun" w:eastAsia="SimSun" w:hAnsi="SimSun" w:cs="SimSun"/>
                <w:spacing w:val="54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position w:val="-1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30" w:line="183" w:lineRule="auto"/>
              <w:ind w:left="2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5.38</w:t>
            </w:r>
          </w:p>
        </w:tc>
        <w:tc>
          <w:tcPr>
            <w:tcW w:w="1135" w:type="dxa"/>
            <w:vAlign w:val="top"/>
          </w:tcPr>
          <w:p>
            <w:pPr>
              <w:spacing w:before="110" w:line="183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1"/>
                <w:sz w:val="17"/>
                <w:szCs w:val="17"/>
              </w:rPr>
              <w:t>0.70</w:t>
            </w:r>
            <w:r>
              <w:rPr>
                <w:rFonts w:ascii="SimSun" w:eastAsia="SimSun" w:hAnsi="SimSun" w:cs="SimSun"/>
                <w:spacing w:val="8"/>
                <w:position w:val="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2"/>
                <w:position w:val="-1"/>
                <w:sz w:val="17"/>
                <w:szCs w:val="17"/>
              </w:rPr>
              <w:t>0.74</w:t>
            </w:r>
          </w:p>
        </w:tc>
        <w:tc>
          <w:tcPr>
            <w:tcW w:w="603" w:type="dxa"/>
            <w:vAlign w:val="top"/>
          </w:tcPr>
          <w:p>
            <w:pPr>
              <w:spacing w:before="130" w:line="183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4.60</w:t>
            </w:r>
          </w:p>
        </w:tc>
        <w:tc>
          <w:tcPr>
            <w:tcW w:w="615" w:type="dxa"/>
            <w:vAlign w:val="top"/>
          </w:tcPr>
          <w:p>
            <w:pPr>
              <w:spacing w:before="130" w:line="183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4.35</w:t>
            </w:r>
          </w:p>
        </w:tc>
        <w:tc>
          <w:tcPr>
            <w:tcW w:w="2732" w:type="dxa"/>
            <w:vAlign w:val="top"/>
          </w:tcPr>
          <w:p>
            <w:pPr>
              <w:spacing w:before="110" w:line="183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7"/>
                <w:szCs w:val="17"/>
              </w:rPr>
              <w:t>0.42</w:t>
            </w:r>
            <w:r>
              <w:rPr>
                <w:rFonts w:ascii="SimSun" w:eastAsia="SimSun" w:hAnsi="SimSun" w:cs="SimSun"/>
                <w:spacing w:val="13"/>
                <w:position w:val="-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2"/>
                <w:position w:val="1"/>
                <w:sz w:val="17"/>
                <w:szCs w:val="17"/>
              </w:rPr>
              <w:t xml:space="preserve">0.39    </w:t>
            </w:r>
            <w:r>
              <w:rPr>
                <w:rFonts w:ascii="SimSun" w:eastAsia="SimSun" w:hAnsi="SimSun" w:cs="SimSun"/>
                <w:spacing w:val="-2"/>
                <w:position w:val="-1"/>
                <w:sz w:val="17"/>
                <w:szCs w:val="17"/>
              </w:rPr>
              <w:t>9.73</w:t>
            </w:r>
            <w:r>
              <w:rPr>
                <w:rFonts w:ascii="SimSun" w:eastAsia="SimSun" w:hAnsi="SimSun" w:cs="SimSun"/>
                <w:spacing w:val="2"/>
                <w:position w:val="-1"/>
                <w:sz w:val="17"/>
                <w:szCs w:val="17"/>
              </w:rPr>
              <w:t xml:space="preserve">    </w:t>
            </w:r>
            <w:r>
              <w:rPr>
                <w:rFonts w:ascii="SimSun" w:eastAsia="SimSun" w:hAnsi="SimSun" w:cs="SimSun"/>
                <w:spacing w:val="-2"/>
                <w:position w:val="1"/>
                <w:sz w:val="17"/>
                <w:szCs w:val="17"/>
              </w:rPr>
              <w:t>9.27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25"/>
        </w:trPr>
        <w:tc>
          <w:tcPr>
            <w:tcW w:w="1205" w:type="dxa"/>
            <w:vAlign w:val="top"/>
          </w:tcPr>
          <w:p>
            <w:pPr>
              <w:spacing w:before="57" w:line="220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平安银行</w:t>
            </w:r>
          </w:p>
        </w:tc>
        <w:tc>
          <w:tcPr>
            <w:tcW w:w="1007" w:type="dxa"/>
            <w:vAlign w:val="top"/>
          </w:tcPr>
          <w:p>
            <w:pPr>
              <w:spacing w:before="140" w:line="184" w:lineRule="auto"/>
              <w:ind w:left="12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000001.SZ</w:t>
            </w:r>
          </w:p>
        </w:tc>
        <w:tc>
          <w:tcPr>
            <w:tcW w:w="2549" w:type="dxa"/>
            <w:vAlign w:val="top"/>
          </w:tcPr>
          <w:p>
            <w:pPr>
              <w:spacing w:before="97" w:line="224" w:lineRule="auto"/>
              <w:ind w:left="2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7"/>
                <w:szCs w:val="17"/>
              </w:rPr>
              <w:t xml:space="preserve">CNY 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10.492023/10/25</w:t>
            </w:r>
            <w:r>
              <w:rPr>
                <w:rFonts w:ascii="SimSun" w:eastAsia="SimSun" w:hAnsi="SimSun" w:cs="SimSun"/>
                <w:spacing w:val="36"/>
                <w:sz w:val="17"/>
                <w:szCs w:val="17"/>
              </w:rPr>
              <w:t xml:space="preserve"> 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19" w:line="184" w:lineRule="auto"/>
              <w:ind w:left="1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21.18</w:t>
            </w:r>
          </w:p>
        </w:tc>
        <w:tc>
          <w:tcPr>
            <w:tcW w:w="1135" w:type="dxa"/>
            <w:vAlign w:val="top"/>
          </w:tcPr>
          <w:p>
            <w:pPr>
              <w:spacing w:before="120" w:line="183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1"/>
                <w:sz w:val="17"/>
                <w:szCs w:val="17"/>
              </w:rPr>
              <w:t>2.53</w:t>
            </w:r>
            <w:r>
              <w:rPr>
                <w:rFonts w:ascii="SimSun" w:eastAsia="SimSun" w:hAnsi="SimSun" w:cs="SimSun"/>
                <w:spacing w:val="7"/>
                <w:position w:val="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2"/>
                <w:position w:val="-1"/>
                <w:sz w:val="17"/>
                <w:szCs w:val="17"/>
              </w:rPr>
              <w:t>2.94</w:t>
            </w:r>
          </w:p>
        </w:tc>
        <w:tc>
          <w:tcPr>
            <w:tcW w:w="603" w:type="dxa"/>
            <w:vAlign w:val="top"/>
          </w:tcPr>
          <w:p>
            <w:pPr>
              <w:spacing w:before="140" w:line="184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4.15</w:t>
            </w:r>
          </w:p>
        </w:tc>
        <w:tc>
          <w:tcPr>
            <w:tcW w:w="615" w:type="dxa"/>
            <w:vAlign w:val="top"/>
          </w:tcPr>
          <w:p>
            <w:pPr>
              <w:spacing w:before="140" w:line="183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3.57</w:t>
            </w:r>
          </w:p>
        </w:tc>
        <w:tc>
          <w:tcPr>
            <w:tcW w:w="2732" w:type="dxa"/>
            <w:vAlign w:val="top"/>
          </w:tcPr>
          <w:p>
            <w:pPr>
              <w:spacing w:before="109" w:line="195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7"/>
                <w:szCs w:val="17"/>
              </w:rPr>
              <w:t>0.50</w:t>
            </w:r>
            <w:r>
              <w:rPr>
                <w:rFonts w:ascii="SimSun" w:eastAsia="SimSun" w:hAnsi="SimSun" w:cs="SimSun"/>
                <w:spacing w:val="11"/>
                <w:position w:val="-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0.44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12.65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position w:val="1"/>
                <w:sz w:val="17"/>
                <w:szCs w:val="17"/>
              </w:rPr>
              <w:t>13.03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35"/>
        </w:trPr>
        <w:tc>
          <w:tcPr>
            <w:tcW w:w="1205" w:type="dxa"/>
            <w:vAlign w:val="top"/>
          </w:tcPr>
          <w:p>
            <w:pPr>
              <w:spacing w:before="62" w:line="220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宁波银行</w:t>
            </w:r>
          </w:p>
        </w:tc>
        <w:tc>
          <w:tcPr>
            <w:tcW w:w="1007" w:type="dxa"/>
            <w:vAlign w:val="top"/>
          </w:tcPr>
          <w:p>
            <w:pPr>
              <w:spacing w:before="144" w:line="184" w:lineRule="auto"/>
              <w:ind w:left="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002142.SZ</w:t>
            </w:r>
          </w:p>
        </w:tc>
        <w:tc>
          <w:tcPr>
            <w:tcW w:w="2549" w:type="dxa"/>
            <w:vAlign w:val="top"/>
          </w:tcPr>
          <w:p>
            <w:pPr>
              <w:spacing w:before="72"/>
              <w:ind w:left="22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CNY  22.032023/10/30</w:t>
            </w:r>
            <w:r>
              <w:rPr>
                <w:rFonts w:ascii="SimSun" w:eastAsia="SimSun" w:hAnsi="SimSun" w:cs="SimSun"/>
                <w:spacing w:val="30"/>
                <w:sz w:val="17"/>
                <w:szCs w:val="17"/>
              </w:rPr>
              <w:t xml:space="preserve">  </w:t>
            </w:r>
            <w:r>
              <w:rPr>
                <w:rFonts w:ascii="SimSun" w:eastAsia="SimSun" w:hAnsi="SimSun" w:cs="SimSun"/>
                <w:position w:val="3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15" w:line="183" w:lineRule="auto"/>
              <w:ind w:left="1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42.75</w:t>
            </w:r>
          </w:p>
        </w:tc>
        <w:tc>
          <w:tcPr>
            <w:tcW w:w="1135" w:type="dxa"/>
            <w:vAlign w:val="top"/>
          </w:tcPr>
          <w:p>
            <w:pPr>
              <w:spacing w:before="125" w:line="183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1"/>
                <w:sz w:val="17"/>
                <w:szCs w:val="17"/>
              </w:rPr>
              <w:t>3.88</w:t>
            </w:r>
            <w:r>
              <w:rPr>
                <w:rFonts w:ascii="SimSun" w:eastAsia="SimSun" w:hAnsi="SimSun" w:cs="SimSun"/>
                <w:spacing w:val="8"/>
                <w:position w:val="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2"/>
                <w:position w:val="-1"/>
                <w:sz w:val="17"/>
                <w:szCs w:val="17"/>
              </w:rPr>
              <w:t>4.57</w:t>
            </w:r>
          </w:p>
        </w:tc>
        <w:tc>
          <w:tcPr>
            <w:tcW w:w="603" w:type="dxa"/>
            <w:vAlign w:val="top"/>
          </w:tcPr>
          <w:p>
            <w:pPr>
              <w:spacing w:before="145" w:line="183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5.68</w:t>
            </w:r>
          </w:p>
        </w:tc>
        <w:tc>
          <w:tcPr>
            <w:tcW w:w="615" w:type="dxa"/>
            <w:vAlign w:val="top"/>
          </w:tcPr>
          <w:p>
            <w:pPr>
              <w:spacing w:before="145" w:line="183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4.82</w:t>
            </w:r>
          </w:p>
        </w:tc>
        <w:tc>
          <w:tcPr>
            <w:tcW w:w="2732" w:type="dxa"/>
            <w:vAlign w:val="top"/>
          </w:tcPr>
          <w:p>
            <w:pPr>
              <w:spacing w:before="114" w:line="195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0.83</w:t>
            </w:r>
            <w:r>
              <w:rPr>
                <w:rFonts w:ascii="SimSun" w:eastAsia="SimSun" w:hAnsi="SimSun" w:cs="SimSun"/>
                <w:spacing w:val="11"/>
                <w:position w:val="-2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0.72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15.58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15.92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19"/>
        </w:trPr>
        <w:tc>
          <w:tcPr>
            <w:tcW w:w="1205" w:type="dxa"/>
            <w:vAlign w:val="top"/>
          </w:tcPr>
          <w:p>
            <w:pPr>
              <w:spacing w:before="57" w:line="219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南京银行</w:t>
            </w:r>
          </w:p>
        </w:tc>
        <w:tc>
          <w:tcPr>
            <w:tcW w:w="1007" w:type="dxa"/>
            <w:vAlign w:val="top"/>
          </w:tcPr>
          <w:p>
            <w:pPr>
              <w:spacing w:before="129" w:line="184" w:lineRule="auto"/>
              <w:ind w:left="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601009.SH</w:t>
            </w:r>
          </w:p>
        </w:tc>
        <w:tc>
          <w:tcPr>
            <w:tcW w:w="2549" w:type="dxa"/>
            <w:vAlign w:val="top"/>
          </w:tcPr>
          <w:p>
            <w:pPr>
              <w:spacing w:before="87" w:line="230" w:lineRule="auto"/>
              <w:ind w:left="22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CNY</w:t>
            </w:r>
            <w:r>
              <w:rPr>
                <w:rFonts w:ascii="SimSun" w:eastAsia="SimSun" w:hAnsi="SimSun" w:cs="SimSun"/>
                <w:spacing w:val="34"/>
                <w:sz w:val="17"/>
                <w:szCs w:val="17"/>
              </w:rPr>
              <w:t xml:space="preserve">  </w:t>
            </w:r>
            <w:r>
              <w:rPr>
                <w:rFonts w:ascii="SimSun" w:eastAsia="SimSun" w:hAnsi="SimSun" w:cs="SimSun"/>
                <w:spacing w:val="-1"/>
                <w:position w:val="-1"/>
                <w:sz w:val="17"/>
                <w:szCs w:val="17"/>
              </w:rPr>
              <w:t>8.71</w:t>
            </w:r>
            <w:r>
              <w:rPr>
                <w:rFonts w:ascii="SimSun" w:eastAsia="SimSun" w:hAnsi="SimSun" w:cs="SimSun"/>
                <w:spacing w:val="73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2023/10/30</w:t>
            </w:r>
            <w:r>
              <w:rPr>
                <w:rFonts w:ascii="SimSun" w:eastAsia="SimSun" w:hAnsi="SimSun" w:cs="SimSun"/>
                <w:spacing w:val="24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99" w:line="184" w:lineRule="auto"/>
              <w:ind w:left="1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14.79</w:t>
            </w:r>
          </w:p>
        </w:tc>
        <w:tc>
          <w:tcPr>
            <w:tcW w:w="1135" w:type="dxa"/>
            <w:vAlign w:val="top"/>
          </w:tcPr>
          <w:p>
            <w:pPr>
              <w:spacing w:before="119" w:line="195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1.84</w:t>
            </w: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2.10</w:t>
            </w:r>
          </w:p>
        </w:tc>
        <w:tc>
          <w:tcPr>
            <w:tcW w:w="603" w:type="dxa"/>
            <w:vAlign w:val="top"/>
          </w:tcPr>
          <w:p>
            <w:pPr>
              <w:spacing w:before="120" w:line="183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4.73</w:t>
            </w:r>
          </w:p>
        </w:tc>
        <w:tc>
          <w:tcPr>
            <w:tcW w:w="615" w:type="dxa"/>
            <w:vAlign w:val="top"/>
          </w:tcPr>
          <w:p>
            <w:pPr>
              <w:spacing w:before="119" w:line="184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4.15</w:t>
            </w:r>
          </w:p>
        </w:tc>
        <w:tc>
          <w:tcPr>
            <w:tcW w:w="2732" w:type="dxa"/>
            <w:vAlign w:val="top"/>
          </w:tcPr>
          <w:p>
            <w:pPr>
              <w:spacing w:before="100" w:line="194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0.65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0.58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position w:val="-1"/>
                <w:sz w:val="17"/>
                <w:szCs w:val="17"/>
              </w:rPr>
              <w:t>14.45</w:t>
            </w:r>
            <w:r>
              <w:rPr>
                <w:rFonts w:ascii="SimSun" w:eastAsia="SimSun" w:hAnsi="SimSun" w:cs="SimSun"/>
                <w:spacing w:val="7"/>
                <w:position w:val="-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position w:val="2"/>
                <w:sz w:val="17"/>
                <w:szCs w:val="17"/>
              </w:rPr>
              <w:t>14.79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26"/>
        </w:trPr>
        <w:tc>
          <w:tcPr>
            <w:tcW w:w="1205" w:type="dxa"/>
            <w:vAlign w:val="top"/>
          </w:tcPr>
          <w:p>
            <w:pPr>
              <w:spacing w:before="57" w:line="219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杭州银行</w:t>
            </w:r>
          </w:p>
        </w:tc>
        <w:tc>
          <w:tcPr>
            <w:tcW w:w="1007" w:type="dxa"/>
            <w:vAlign w:val="top"/>
          </w:tcPr>
          <w:p>
            <w:pPr>
              <w:spacing w:before="141" w:line="183" w:lineRule="auto"/>
              <w:ind w:left="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600926.SH</w:t>
            </w:r>
          </w:p>
        </w:tc>
        <w:tc>
          <w:tcPr>
            <w:tcW w:w="2549" w:type="dxa"/>
            <w:vAlign w:val="top"/>
          </w:tcPr>
          <w:p>
            <w:pPr>
              <w:spacing w:before="78" w:line="225" w:lineRule="auto"/>
              <w:ind w:left="22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7"/>
                <w:szCs w:val="17"/>
              </w:rPr>
              <w:t>CNY</w:t>
            </w:r>
            <w:r>
              <w:rPr>
                <w:rFonts w:ascii="SimSun" w:eastAsia="SimSun" w:hAnsi="SimSun" w:cs="SimSun"/>
                <w:spacing w:val="13"/>
                <w:position w:val="-1"/>
                <w:sz w:val="17"/>
                <w:szCs w:val="17"/>
              </w:rPr>
              <w:t xml:space="preserve">  </w:t>
            </w:r>
            <w:r>
              <w:rPr>
                <w:rFonts w:ascii="SimSun" w:eastAsia="SimSun" w:hAnsi="SimSun" w:cs="SimSun"/>
                <w:spacing w:val="-2"/>
                <w:position w:val="-1"/>
                <w:sz w:val="17"/>
                <w:szCs w:val="17"/>
              </w:rPr>
              <w:t>11.00</w:t>
            </w:r>
            <w:r>
              <w:rPr>
                <w:rFonts w:ascii="SimSun" w:eastAsia="SimSun" w:hAnsi="SimSun" w:cs="SimSun"/>
                <w:spacing w:val="17"/>
                <w:position w:val="-1"/>
                <w:sz w:val="17"/>
                <w:szCs w:val="17"/>
              </w:rPr>
              <w:t xml:space="preserve"> 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2024/1/14</w:t>
            </w:r>
            <w:r>
              <w:rPr>
                <w:rFonts w:ascii="SimSun" w:eastAsia="SimSun" w:hAnsi="SimSun" w:cs="SimSun"/>
                <w:spacing w:val="39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position w:val="2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20" w:line="184" w:lineRule="auto"/>
              <w:ind w:left="1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16.02</w:t>
            </w:r>
          </w:p>
        </w:tc>
        <w:tc>
          <w:tcPr>
            <w:tcW w:w="1135" w:type="dxa"/>
            <w:vAlign w:val="top"/>
          </w:tcPr>
          <w:p>
            <w:pPr>
              <w:spacing w:before="141" w:line="183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2.68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3.06</w:t>
            </w:r>
          </w:p>
        </w:tc>
        <w:tc>
          <w:tcPr>
            <w:tcW w:w="603" w:type="dxa"/>
            <w:vAlign w:val="top"/>
          </w:tcPr>
          <w:p>
            <w:pPr>
              <w:spacing w:before="140" w:line="184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4.10</w:t>
            </w:r>
          </w:p>
        </w:tc>
        <w:tc>
          <w:tcPr>
            <w:tcW w:w="615" w:type="dxa"/>
            <w:vAlign w:val="top"/>
          </w:tcPr>
          <w:p>
            <w:pPr>
              <w:spacing w:before="141" w:line="183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3.59</w:t>
            </w:r>
          </w:p>
        </w:tc>
        <w:tc>
          <w:tcPr>
            <w:tcW w:w="2732" w:type="dxa"/>
            <w:vAlign w:val="top"/>
          </w:tcPr>
          <w:p>
            <w:pPr>
              <w:spacing w:before="121" w:line="194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0.72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position w:val="1"/>
                <w:sz w:val="17"/>
                <w:szCs w:val="17"/>
              </w:rPr>
              <w:t>0.62</w:t>
            </w:r>
            <w:r>
              <w:rPr>
                <w:rFonts w:ascii="SimSun" w:eastAsia="SimSun" w:hAnsi="SimSun" w:cs="SimSun"/>
                <w:spacing w:val="11"/>
                <w:position w:val="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15.57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16.12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19"/>
        </w:trPr>
        <w:tc>
          <w:tcPr>
            <w:tcW w:w="1205" w:type="dxa"/>
            <w:vAlign w:val="top"/>
          </w:tcPr>
          <w:p>
            <w:pPr>
              <w:spacing w:before="72" w:line="219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成都银行</w:t>
            </w:r>
          </w:p>
        </w:tc>
        <w:tc>
          <w:tcPr>
            <w:tcW w:w="1007" w:type="dxa"/>
            <w:vAlign w:val="top"/>
          </w:tcPr>
          <w:p>
            <w:pPr>
              <w:spacing w:before="124" w:line="184" w:lineRule="auto"/>
              <w:ind w:left="12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601838.SH</w:t>
            </w:r>
          </w:p>
        </w:tc>
        <w:tc>
          <w:tcPr>
            <w:tcW w:w="2549" w:type="dxa"/>
            <w:vAlign w:val="top"/>
          </w:tcPr>
          <w:p>
            <w:pPr>
              <w:spacing w:before="56" w:line="226" w:lineRule="auto"/>
              <w:ind w:left="4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CNY</w:t>
            </w:r>
            <w:r>
              <w:rPr>
                <w:rFonts w:ascii="SimSun" w:eastAsia="SimSun" w:hAnsi="SimSun" w:cs="SimSun"/>
                <w:spacing w:val="6"/>
                <w:position w:val="-2"/>
                <w:sz w:val="17"/>
                <w:szCs w:val="17"/>
              </w:rPr>
              <w:t xml:space="preserve">    </w:t>
            </w: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13.14</w:t>
            </w:r>
            <w:r>
              <w:rPr>
                <w:rFonts w:ascii="SimSun" w:eastAsia="SimSun" w:hAnsi="SimSun" w:cs="SimSun"/>
                <w:spacing w:val="12"/>
                <w:position w:val="-2"/>
                <w:sz w:val="17"/>
                <w:szCs w:val="17"/>
              </w:rPr>
              <w:t xml:space="preserve">  </w:t>
            </w:r>
            <w:r>
              <w:rPr>
                <w:rFonts w:ascii="SimSun" w:eastAsia="SimSun" w:hAnsi="SimSun" w:cs="SimSun"/>
                <w:spacing w:val="-2"/>
                <w:sz w:val="8"/>
                <w:szCs w:val="8"/>
              </w:rPr>
              <w:t xml:space="preserve">∠0 </w:t>
            </w:r>
            <w:r>
              <w:rPr>
                <w:rFonts w:ascii="SimSun" w:eastAsia="SimSun" w:hAnsi="SimSun" w:cs="SimSun"/>
                <w:spacing w:val="-2"/>
                <w:position w:val="1"/>
                <w:sz w:val="17"/>
                <w:szCs w:val="17"/>
              </w:rPr>
              <w:t>23/10/27</w:t>
            </w:r>
            <w:r>
              <w:rPr>
                <w:rFonts w:ascii="SimSun" w:eastAsia="SimSun" w:hAnsi="SimSun" w:cs="SimSun"/>
                <w:spacing w:val="-15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position w:val="1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05" w:line="183" w:lineRule="auto"/>
              <w:ind w:left="1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20.47</w:t>
            </w:r>
          </w:p>
        </w:tc>
        <w:tc>
          <w:tcPr>
            <w:tcW w:w="1135" w:type="dxa"/>
            <w:vAlign w:val="top"/>
          </w:tcPr>
          <w:p>
            <w:pPr>
              <w:spacing w:before="115" w:line="183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3.27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3.93</w:t>
            </w:r>
          </w:p>
        </w:tc>
        <w:tc>
          <w:tcPr>
            <w:tcW w:w="603" w:type="dxa"/>
            <w:vAlign w:val="top"/>
          </w:tcPr>
          <w:p>
            <w:pPr>
              <w:spacing w:before="115" w:line="183" w:lineRule="auto"/>
              <w:ind w:left="26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02</w:t>
            </w:r>
          </w:p>
        </w:tc>
        <w:tc>
          <w:tcPr>
            <w:tcW w:w="615" w:type="dxa"/>
            <w:vAlign w:val="top"/>
          </w:tcPr>
          <w:p>
            <w:pPr>
              <w:spacing w:before="115" w:line="183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3.34</w:t>
            </w:r>
          </w:p>
        </w:tc>
        <w:tc>
          <w:tcPr>
            <w:tcW w:w="2732" w:type="dxa"/>
            <w:vAlign w:val="top"/>
          </w:tcPr>
          <w:p>
            <w:pPr>
              <w:spacing w:before="115" w:line="194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0.77</w:t>
            </w:r>
            <w:r>
              <w:rPr>
                <w:rFonts w:ascii="SimSun" w:eastAsia="SimSun" w:hAnsi="SimSun" w:cs="SimSun"/>
                <w:spacing w:val="17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0.65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20.54   21.10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35"/>
        </w:trPr>
        <w:tc>
          <w:tcPr>
            <w:tcW w:w="1205" w:type="dxa"/>
            <w:vAlign w:val="top"/>
          </w:tcPr>
          <w:p>
            <w:pPr>
              <w:spacing w:before="73" w:line="220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常熟银行</w:t>
            </w:r>
          </w:p>
        </w:tc>
        <w:tc>
          <w:tcPr>
            <w:tcW w:w="1007" w:type="dxa"/>
            <w:vAlign w:val="top"/>
          </w:tcPr>
          <w:p>
            <w:pPr>
              <w:spacing w:before="156" w:line="183" w:lineRule="auto"/>
              <w:ind w:left="12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601128.SH</w:t>
            </w:r>
          </w:p>
        </w:tc>
        <w:tc>
          <w:tcPr>
            <w:tcW w:w="2549" w:type="dxa"/>
            <w:vAlign w:val="top"/>
          </w:tcPr>
          <w:p>
            <w:pPr>
              <w:spacing w:before="103" w:line="219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7"/>
                <w:szCs w:val="17"/>
              </w:rPr>
              <w:t>CNY</w:t>
            </w:r>
            <w:r>
              <w:rPr>
                <w:rFonts w:ascii="SimSun" w:eastAsia="SimSun" w:hAnsi="SimSun" w:cs="SimSun"/>
                <w:spacing w:val="12"/>
                <w:position w:val="-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1"/>
                <w:position w:val="-1"/>
                <w:sz w:val="17"/>
                <w:szCs w:val="17"/>
              </w:rPr>
              <w:t>6.95</w:t>
            </w:r>
            <w:r>
              <w:rPr>
                <w:rFonts w:ascii="SimSun" w:eastAsia="SimSun" w:hAnsi="SimSun" w:cs="SimSun"/>
                <w:spacing w:val="65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2023/10/26</w:t>
            </w:r>
            <w:r>
              <w:rPr>
                <w:rFonts w:ascii="SimSun" w:eastAsia="SimSun" w:hAnsi="SimSun" w:cs="SimSun"/>
                <w:spacing w:val="44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position w:val="1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25" w:line="184" w:lineRule="auto"/>
              <w:ind w:left="1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10.91</w:t>
            </w:r>
          </w:p>
        </w:tc>
        <w:tc>
          <w:tcPr>
            <w:tcW w:w="1135" w:type="dxa"/>
            <w:vAlign w:val="top"/>
          </w:tcPr>
          <w:p>
            <w:pPr>
              <w:spacing w:before="115" w:line="195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5"/>
                <w:position w:val="1"/>
                <w:sz w:val="17"/>
                <w:szCs w:val="17"/>
              </w:rPr>
              <w:t>1.21</w:t>
            </w:r>
            <w:r>
              <w:rPr>
                <w:rFonts w:ascii="SimSun" w:eastAsia="SimSun" w:hAnsi="SimSun" w:cs="SimSun"/>
                <w:spacing w:val="13"/>
                <w:position w:val="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5"/>
                <w:position w:val="-1"/>
                <w:sz w:val="17"/>
                <w:szCs w:val="17"/>
              </w:rPr>
              <w:t>1.48</w:t>
            </w:r>
          </w:p>
        </w:tc>
        <w:tc>
          <w:tcPr>
            <w:tcW w:w="603" w:type="dxa"/>
            <w:vAlign w:val="top"/>
          </w:tcPr>
          <w:p>
            <w:pPr>
              <w:spacing w:before="146" w:line="183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5.74</w:t>
            </w:r>
          </w:p>
        </w:tc>
        <w:tc>
          <w:tcPr>
            <w:tcW w:w="615" w:type="dxa"/>
            <w:vAlign w:val="top"/>
          </w:tcPr>
          <w:p>
            <w:pPr>
              <w:spacing w:before="136" w:line="183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4.70</w:t>
            </w:r>
          </w:p>
        </w:tc>
        <w:tc>
          <w:tcPr>
            <w:tcW w:w="2732" w:type="dxa"/>
            <w:vAlign w:val="top"/>
          </w:tcPr>
          <w:p>
            <w:pPr>
              <w:spacing w:before="125" w:line="195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0.77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0.68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14.31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15.38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20"/>
        </w:trPr>
        <w:tc>
          <w:tcPr>
            <w:tcW w:w="1205" w:type="dxa"/>
            <w:vAlign w:val="top"/>
          </w:tcPr>
          <w:p>
            <w:pPr>
              <w:spacing w:before="58" w:line="220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工商银行</w:t>
            </w:r>
          </w:p>
        </w:tc>
        <w:tc>
          <w:tcPr>
            <w:tcW w:w="1007" w:type="dxa"/>
            <w:vAlign w:val="top"/>
          </w:tcPr>
          <w:p>
            <w:pPr>
              <w:spacing w:before="100" w:line="184" w:lineRule="auto"/>
              <w:ind w:left="16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01398.HK</w:t>
            </w:r>
          </w:p>
        </w:tc>
        <w:tc>
          <w:tcPr>
            <w:tcW w:w="2549" w:type="dxa"/>
            <w:vAlign w:val="top"/>
          </w:tcPr>
          <w:p>
            <w:pPr>
              <w:spacing w:before="82" w:line="225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HKD</w:t>
            </w:r>
            <w:r>
              <w:rPr>
                <w:rFonts w:ascii="SimSun" w:eastAsia="SimSun" w:hAnsi="SimSun" w:cs="SimSun"/>
                <w:spacing w:val="13"/>
                <w:position w:val="-2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4.05</w:t>
            </w:r>
            <w:r>
              <w:rPr>
                <w:rFonts w:ascii="SimSun" w:eastAsia="SimSun" w:hAnsi="SimSun" w:cs="SimSun"/>
                <w:spacing w:val="82"/>
                <w:position w:val="-2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2023/10/29</w:t>
            </w:r>
            <w:r>
              <w:rPr>
                <w:rFonts w:ascii="SimSun" w:eastAsia="SimSun" w:hAnsi="SimSun" w:cs="SimSun"/>
                <w:spacing w:val="24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21" w:line="183" w:lineRule="auto"/>
              <w:ind w:left="2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4.99</w:t>
            </w:r>
          </w:p>
        </w:tc>
        <w:tc>
          <w:tcPr>
            <w:tcW w:w="1135" w:type="dxa"/>
            <w:vAlign w:val="top"/>
          </w:tcPr>
          <w:p>
            <w:pPr>
              <w:spacing w:before="122" w:line="193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1"/>
                <w:sz w:val="17"/>
                <w:szCs w:val="17"/>
              </w:rPr>
              <w:t>0.99</w:t>
            </w:r>
            <w:r>
              <w:rPr>
                <w:rFonts w:ascii="SimSun" w:eastAsia="SimSun" w:hAnsi="SimSun" w:cs="SimSun"/>
                <w:spacing w:val="7"/>
                <w:position w:val="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1.05</w:t>
            </w:r>
          </w:p>
        </w:tc>
        <w:tc>
          <w:tcPr>
            <w:tcW w:w="603" w:type="dxa"/>
            <w:vAlign w:val="top"/>
          </w:tcPr>
          <w:p>
            <w:pPr>
              <w:spacing w:before="141" w:line="183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3.76</w:t>
            </w:r>
          </w:p>
        </w:tc>
        <w:tc>
          <w:tcPr>
            <w:tcW w:w="615" w:type="dxa"/>
            <w:vAlign w:val="top"/>
          </w:tcPr>
          <w:p>
            <w:pPr>
              <w:spacing w:before="121" w:line="183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3.55</w:t>
            </w:r>
          </w:p>
        </w:tc>
        <w:tc>
          <w:tcPr>
            <w:tcW w:w="2732" w:type="dxa"/>
            <w:vAlign w:val="top"/>
          </w:tcPr>
          <w:p>
            <w:pPr>
              <w:spacing w:before="111" w:line="194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7"/>
                <w:szCs w:val="17"/>
              </w:rPr>
              <w:t>0.39</w:t>
            </w:r>
            <w:r>
              <w:rPr>
                <w:rFonts w:ascii="SimSun" w:eastAsia="SimSun" w:hAnsi="SimSun" w:cs="SimSun"/>
                <w:spacing w:val="11"/>
                <w:position w:val="-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0.36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10.79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position w:val="1"/>
                <w:sz w:val="17"/>
                <w:szCs w:val="17"/>
              </w:rPr>
              <w:t>10.62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24"/>
        </w:trPr>
        <w:tc>
          <w:tcPr>
            <w:tcW w:w="1205" w:type="dxa"/>
            <w:vAlign w:val="top"/>
          </w:tcPr>
          <w:p>
            <w:pPr>
              <w:spacing w:before="58" w:line="220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建设银行</w:t>
            </w:r>
          </w:p>
        </w:tc>
        <w:tc>
          <w:tcPr>
            <w:tcW w:w="1007" w:type="dxa"/>
            <w:vAlign w:val="top"/>
          </w:tcPr>
          <w:p>
            <w:pPr>
              <w:spacing w:before="131" w:line="183" w:lineRule="auto"/>
              <w:ind w:left="16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00939.HK</w:t>
            </w:r>
          </w:p>
        </w:tc>
        <w:tc>
          <w:tcPr>
            <w:tcW w:w="2549" w:type="dxa"/>
            <w:vAlign w:val="top"/>
          </w:tcPr>
          <w:p>
            <w:pPr>
              <w:spacing w:before="78" w:line="229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HKD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1"/>
                <w:position w:val="-1"/>
                <w:sz w:val="17"/>
                <w:szCs w:val="17"/>
              </w:rPr>
              <w:t>4.88</w:t>
            </w:r>
            <w:r>
              <w:rPr>
                <w:rFonts w:ascii="SimSun" w:eastAsia="SimSun" w:hAnsi="SimSun" w:cs="SimSun"/>
                <w:spacing w:val="71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2023/10/26</w:t>
            </w:r>
            <w:r>
              <w:rPr>
                <w:rFonts w:ascii="SimSun" w:eastAsia="SimSun" w:hAnsi="SimSun" w:cs="SimSun"/>
                <w:spacing w:val="44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position w:val="1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21" w:line="183" w:lineRule="auto"/>
              <w:ind w:left="2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5.78</w:t>
            </w:r>
          </w:p>
        </w:tc>
        <w:tc>
          <w:tcPr>
            <w:tcW w:w="1135" w:type="dxa"/>
            <w:vAlign w:val="top"/>
          </w:tcPr>
          <w:p>
            <w:pPr>
              <w:spacing w:before="120" w:line="195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5"/>
                <w:sz w:val="17"/>
                <w:szCs w:val="17"/>
              </w:rPr>
              <w:t>1.32</w:t>
            </w: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5"/>
                <w:sz w:val="17"/>
                <w:szCs w:val="17"/>
              </w:rPr>
              <w:t>1.40</w:t>
            </w:r>
          </w:p>
        </w:tc>
        <w:tc>
          <w:tcPr>
            <w:tcW w:w="603" w:type="dxa"/>
            <w:vAlign w:val="top"/>
          </w:tcPr>
          <w:p>
            <w:pPr>
              <w:spacing w:before="121" w:line="183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3.40</w:t>
            </w:r>
          </w:p>
        </w:tc>
        <w:tc>
          <w:tcPr>
            <w:tcW w:w="615" w:type="dxa"/>
            <w:vAlign w:val="top"/>
          </w:tcPr>
          <w:p>
            <w:pPr>
              <w:spacing w:before="130" w:line="184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3.21</w:t>
            </w:r>
          </w:p>
        </w:tc>
        <w:tc>
          <w:tcPr>
            <w:tcW w:w="2732" w:type="dxa"/>
            <w:vAlign w:val="top"/>
          </w:tcPr>
          <w:p>
            <w:pPr>
              <w:spacing w:before="120" w:line="195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0.38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0.35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11.63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11.36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45"/>
        </w:trPr>
        <w:tc>
          <w:tcPr>
            <w:tcW w:w="1205" w:type="dxa"/>
            <w:vAlign w:val="top"/>
          </w:tcPr>
          <w:p>
            <w:pPr>
              <w:spacing w:before="74" w:line="220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农业银行</w:t>
            </w:r>
          </w:p>
        </w:tc>
        <w:tc>
          <w:tcPr>
            <w:tcW w:w="1007" w:type="dxa"/>
            <w:vAlign w:val="top"/>
          </w:tcPr>
          <w:p>
            <w:pPr>
              <w:spacing w:before="156" w:line="184" w:lineRule="auto"/>
              <w:ind w:left="16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01288.HK</w:t>
            </w:r>
          </w:p>
        </w:tc>
        <w:tc>
          <w:tcPr>
            <w:tcW w:w="2549" w:type="dxa"/>
            <w:vAlign w:val="top"/>
          </w:tcPr>
          <w:p>
            <w:pPr>
              <w:spacing w:before="114" w:line="203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2"/>
                <w:sz w:val="17"/>
                <w:szCs w:val="17"/>
              </w:rPr>
              <w:t>HKD</w:t>
            </w:r>
            <w:r>
              <w:rPr>
                <w:rFonts w:ascii="SimSun" w:eastAsia="SimSun" w:hAnsi="SimSun" w:cs="SimSun"/>
                <w:spacing w:val="12"/>
                <w:position w:val="2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1"/>
                <w:position w:val="-1"/>
                <w:sz w:val="17"/>
                <w:szCs w:val="17"/>
              </w:rPr>
              <w:t xml:space="preserve">3.23 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2023/10/28</w:t>
            </w:r>
            <w:r>
              <w:rPr>
                <w:rFonts w:ascii="SimSun" w:eastAsia="SimSun" w:hAnsi="SimSun" w:cs="SimSun"/>
                <w:spacing w:val="26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27" w:line="183" w:lineRule="auto"/>
              <w:ind w:left="2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3.88</w:t>
            </w:r>
          </w:p>
        </w:tc>
        <w:tc>
          <w:tcPr>
            <w:tcW w:w="1135" w:type="dxa"/>
            <w:vAlign w:val="top"/>
          </w:tcPr>
          <w:p>
            <w:pPr>
              <w:spacing w:before="127" w:line="205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0.76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0.80</w:t>
            </w:r>
          </w:p>
        </w:tc>
        <w:tc>
          <w:tcPr>
            <w:tcW w:w="603" w:type="dxa"/>
            <w:vAlign w:val="top"/>
          </w:tcPr>
          <w:p>
            <w:pPr>
              <w:spacing w:before="127" w:line="184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3.91</w:t>
            </w:r>
          </w:p>
        </w:tc>
        <w:tc>
          <w:tcPr>
            <w:tcW w:w="615" w:type="dxa"/>
            <w:vAlign w:val="top"/>
          </w:tcPr>
          <w:p>
            <w:pPr>
              <w:spacing w:before="146" w:line="184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3.71</w:t>
            </w:r>
          </w:p>
        </w:tc>
        <w:tc>
          <w:tcPr>
            <w:tcW w:w="2732" w:type="dxa"/>
            <w:vAlign w:val="top"/>
          </w:tcPr>
          <w:p>
            <w:pPr>
              <w:spacing w:before="116" w:line="195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0.43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0.40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11.46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position w:val="1"/>
                <w:sz w:val="17"/>
                <w:szCs w:val="17"/>
              </w:rPr>
              <w:t>11.07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05"/>
        </w:trPr>
        <w:tc>
          <w:tcPr>
            <w:tcW w:w="1205" w:type="dxa"/>
            <w:vAlign w:val="top"/>
          </w:tcPr>
          <w:p>
            <w:pPr>
              <w:spacing w:before="69" w:line="220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中国银行</w:t>
            </w:r>
          </w:p>
        </w:tc>
        <w:tc>
          <w:tcPr>
            <w:tcW w:w="1007" w:type="dxa"/>
            <w:vAlign w:val="top"/>
          </w:tcPr>
          <w:p>
            <w:pPr>
              <w:spacing w:before="112" w:line="183" w:lineRule="auto"/>
              <w:ind w:left="16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03988.HK</w:t>
            </w:r>
          </w:p>
        </w:tc>
        <w:tc>
          <w:tcPr>
            <w:tcW w:w="2549" w:type="dxa"/>
            <w:vAlign w:val="top"/>
          </w:tcPr>
          <w:p>
            <w:pPr>
              <w:spacing w:before="69" w:line="224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7"/>
                <w:szCs w:val="17"/>
              </w:rPr>
              <w:t>HKD</w:t>
            </w:r>
            <w:r>
              <w:rPr>
                <w:rFonts w:ascii="SimSun" w:eastAsia="SimSun" w:hAnsi="SimSun" w:cs="SimSun"/>
                <w:spacing w:val="8"/>
                <w:position w:val="-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1"/>
                <w:position w:val="-1"/>
                <w:sz w:val="17"/>
                <w:szCs w:val="17"/>
              </w:rPr>
              <w:t>3.08</w:t>
            </w:r>
            <w:r>
              <w:rPr>
                <w:rFonts w:ascii="SimSun" w:eastAsia="SimSun" w:hAnsi="SimSun" w:cs="SimSun"/>
                <w:spacing w:val="77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2023/10/30</w:t>
            </w:r>
            <w:r>
              <w:rPr>
                <w:rFonts w:ascii="SimSun" w:eastAsia="SimSun" w:hAnsi="SimSun" w:cs="SimSun"/>
                <w:spacing w:val="44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12" w:line="183" w:lineRule="auto"/>
              <w:ind w:left="2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3.77</w:t>
            </w:r>
          </w:p>
        </w:tc>
        <w:tc>
          <w:tcPr>
            <w:tcW w:w="1135" w:type="dxa"/>
            <w:vAlign w:val="top"/>
          </w:tcPr>
          <w:p>
            <w:pPr>
              <w:spacing w:before="112" w:line="183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0.73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0.76</w:t>
            </w:r>
          </w:p>
        </w:tc>
        <w:tc>
          <w:tcPr>
            <w:tcW w:w="603" w:type="dxa"/>
            <w:vAlign w:val="top"/>
          </w:tcPr>
          <w:p>
            <w:pPr>
              <w:spacing w:before="112" w:line="183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3.88</w:t>
            </w:r>
          </w:p>
        </w:tc>
        <w:tc>
          <w:tcPr>
            <w:tcW w:w="615" w:type="dxa"/>
            <w:vAlign w:val="top"/>
          </w:tcPr>
          <w:p>
            <w:pPr>
              <w:spacing w:before="112" w:line="183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3.73</w:t>
            </w:r>
          </w:p>
        </w:tc>
        <w:tc>
          <w:tcPr>
            <w:tcW w:w="2732" w:type="dxa"/>
            <w:vAlign w:val="top"/>
          </w:tcPr>
          <w:p>
            <w:pPr>
              <w:spacing w:before="111" w:line="184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0.38</w:t>
            </w: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0.35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10.08</w:t>
            </w:r>
            <w:r>
              <w:rPr>
                <w:rFonts w:ascii="SimSun" w:eastAsia="SimSun" w:hAnsi="SimSun" w:cs="SimSun"/>
                <w:spacing w:val="23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9.69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15"/>
        </w:trPr>
        <w:tc>
          <w:tcPr>
            <w:tcW w:w="1205" w:type="dxa"/>
            <w:vAlign w:val="top"/>
          </w:tcPr>
          <w:p>
            <w:pPr>
              <w:spacing w:before="74" w:line="220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交通银行</w:t>
            </w:r>
          </w:p>
        </w:tc>
        <w:tc>
          <w:tcPr>
            <w:tcW w:w="1007" w:type="dxa"/>
            <w:vAlign w:val="top"/>
          </w:tcPr>
          <w:p>
            <w:pPr>
              <w:spacing w:before="127" w:line="183" w:lineRule="auto"/>
              <w:ind w:left="16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03328.HK</w:t>
            </w:r>
          </w:p>
        </w:tc>
        <w:tc>
          <w:tcPr>
            <w:tcW w:w="2549" w:type="dxa"/>
            <w:vAlign w:val="top"/>
          </w:tcPr>
          <w:p>
            <w:pPr>
              <w:spacing w:before="85" w:line="224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position w:val="-1"/>
                <w:sz w:val="17"/>
                <w:szCs w:val="17"/>
              </w:rPr>
              <w:t xml:space="preserve">HKD   </w:t>
            </w:r>
            <w:r>
              <w:rPr>
                <w:rFonts w:ascii="SimSun" w:eastAsia="SimSun" w:hAnsi="SimSun" w:cs="SimSun"/>
                <w:sz w:val="17"/>
                <w:szCs w:val="17"/>
              </w:rPr>
              <w:t>5.18</w:t>
            </w: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 xml:space="preserve">  </w:t>
            </w:r>
            <w:r>
              <w:rPr>
                <w:rFonts w:ascii="SimSun" w:eastAsia="SimSun" w:hAnsi="SimSun" w:cs="SimSun"/>
                <w:sz w:val="17"/>
                <w:szCs w:val="17"/>
              </w:rPr>
              <w:t>2023/10/2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7</w:t>
            </w:r>
            <w:r>
              <w:rPr>
                <w:rFonts w:ascii="SimSun" w:eastAsia="SimSun" w:hAnsi="SimSun" w:cs="SimSun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27" w:line="184" w:lineRule="auto"/>
              <w:ind w:left="2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6.10</w:t>
            </w:r>
          </w:p>
        </w:tc>
        <w:tc>
          <w:tcPr>
            <w:tcW w:w="1135" w:type="dxa"/>
            <w:vAlign w:val="top"/>
          </w:tcPr>
          <w:p>
            <w:pPr>
              <w:spacing w:before="127" w:line="184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5"/>
                <w:sz w:val="17"/>
                <w:szCs w:val="17"/>
              </w:rPr>
              <w:t>1.22</w:t>
            </w: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5"/>
                <w:sz w:val="17"/>
                <w:szCs w:val="17"/>
              </w:rPr>
              <w:t>1.28</w:t>
            </w:r>
          </w:p>
        </w:tc>
        <w:tc>
          <w:tcPr>
            <w:tcW w:w="603" w:type="dxa"/>
            <w:vAlign w:val="top"/>
          </w:tcPr>
          <w:p>
            <w:pPr>
              <w:spacing w:before="127" w:line="183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3.90</w:t>
            </w:r>
          </w:p>
        </w:tc>
        <w:tc>
          <w:tcPr>
            <w:tcW w:w="615" w:type="dxa"/>
            <w:vAlign w:val="top"/>
          </w:tcPr>
          <w:p>
            <w:pPr>
              <w:spacing w:before="127" w:line="183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3.72</w:t>
            </w:r>
          </w:p>
        </w:tc>
        <w:tc>
          <w:tcPr>
            <w:tcW w:w="2732" w:type="dxa"/>
            <w:vAlign w:val="top"/>
          </w:tcPr>
          <w:p>
            <w:pPr>
              <w:spacing w:before="127" w:line="184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0.39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0.36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10.26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10.07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44"/>
        </w:trPr>
        <w:tc>
          <w:tcPr>
            <w:tcW w:w="1205" w:type="dxa"/>
            <w:vAlign w:val="top"/>
          </w:tcPr>
          <w:p>
            <w:pPr>
              <w:spacing w:before="69" w:line="220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招商银行</w:t>
            </w:r>
          </w:p>
        </w:tc>
        <w:tc>
          <w:tcPr>
            <w:tcW w:w="1007" w:type="dxa"/>
            <w:vAlign w:val="top"/>
          </w:tcPr>
          <w:p>
            <w:pPr>
              <w:spacing w:before="162" w:line="183" w:lineRule="auto"/>
              <w:ind w:left="16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03968.HK</w:t>
            </w:r>
          </w:p>
        </w:tc>
        <w:tc>
          <w:tcPr>
            <w:tcW w:w="2549" w:type="dxa"/>
            <w:vAlign w:val="top"/>
          </w:tcPr>
          <w:p>
            <w:pPr>
              <w:spacing w:before="89" w:line="245" w:lineRule="exact"/>
              <w:ind w:left="1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1"/>
                <w:sz w:val="17"/>
                <w:szCs w:val="17"/>
              </w:rPr>
              <w:t>HKD</w:t>
            </w:r>
            <w:r>
              <w:rPr>
                <w:rFonts w:ascii="SimSun" w:eastAsia="SimSun" w:hAnsi="SimSun" w:cs="SimSun"/>
                <w:spacing w:val="30"/>
                <w:position w:val="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1"/>
                <w:position w:val="2"/>
                <w:sz w:val="17"/>
                <w:szCs w:val="17"/>
              </w:rPr>
              <w:t>30.35  2024/1/21</w:t>
            </w:r>
            <w:r>
              <w:rPr>
                <w:rFonts w:ascii="SimSun" w:eastAsia="SimSun" w:hAnsi="SimSun" w:cs="SimSun"/>
                <w:spacing w:val="12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position w:val="2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63" w:line="182" w:lineRule="auto"/>
              <w:ind w:left="1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55.57</w:t>
            </w:r>
          </w:p>
        </w:tc>
        <w:tc>
          <w:tcPr>
            <w:tcW w:w="1135" w:type="dxa"/>
            <w:vAlign w:val="top"/>
          </w:tcPr>
          <w:p>
            <w:pPr>
              <w:spacing w:before="162" w:line="183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5.65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5.97</w:t>
            </w:r>
          </w:p>
        </w:tc>
        <w:tc>
          <w:tcPr>
            <w:tcW w:w="603" w:type="dxa"/>
            <w:vAlign w:val="top"/>
          </w:tcPr>
          <w:p>
            <w:pPr>
              <w:spacing w:before="162" w:line="183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4.94</w:t>
            </w:r>
          </w:p>
        </w:tc>
        <w:tc>
          <w:tcPr>
            <w:tcW w:w="615" w:type="dxa"/>
            <w:vAlign w:val="top"/>
          </w:tcPr>
          <w:p>
            <w:pPr>
              <w:spacing w:before="162" w:line="183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4.68</w:t>
            </w:r>
          </w:p>
        </w:tc>
        <w:tc>
          <w:tcPr>
            <w:tcW w:w="2732" w:type="dxa"/>
            <w:vAlign w:val="top"/>
          </w:tcPr>
          <w:p>
            <w:pPr>
              <w:spacing w:before="141" w:line="195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0.76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0.68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16.22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position w:val="1"/>
                <w:sz w:val="17"/>
                <w:szCs w:val="17"/>
              </w:rPr>
              <w:t>15.33</w:t>
            </w:r>
          </w:p>
        </w:tc>
      </w:tr>
      <w:tr>
        <w:tblPrEx>
          <w:tblW w:w="10659" w:type="dxa"/>
          <w:tblInd w:w="20" w:type="dxa"/>
          <w:tblLayout w:type="fixed"/>
        </w:tblPrEx>
        <w:trPr>
          <w:trHeight w:val="320"/>
        </w:trPr>
        <w:tc>
          <w:tcPr>
            <w:tcW w:w="1205" w:type="dxa"/>
            <w:vAlign w:val="top"/>
          </w:tcPr>
          <w:p>
            <w:pPr>
              <w:spacing w:before="65" w:line="219" w:lineRule="auto"/>
              <w:ind w:left="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中国光大银行</w:t>
            </w:r>
          </w:p>
        </w:tc>
        <w:tc>
          <w:tcPr>
            <w:tcW w:w="1007" w:type="dxa"/>
            <w:vAlign w:val="top"/>
          </w:tcPr>
          <w:p>
            <w:pPr>
              <w:spacing w:before="107" w:line="184" w:lineRule="auto"/>
              <w:ind w:left="16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7C2D00"/>
                <w:spacing w:val="-1"/>
                <w:sz w:val="17"/>
                <w:szCs w:val="17"/>
              </w:rPr>
              <w:t>06818.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HK</w:t>
            </w:r>
          </w:p>
        </w:tc>
        <w:tc>
          <w:tcPr>
            <w:tcW w:w="2549" w:type="dxa"/>
            <w:vAlign w:val="top"/>
          </w:tcPr>
          <w:p>
            <w:pPr>
              <w:spacing w:before="69" w:line="227" w:lineRule="auto"/>
              <w:ind w:left="10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17"/>
                <w:szCs w:val="17"/>
              </w:rPr>
              <w:t>HKD</w:t>
            </w:r>
            <w:r>
              <w:rPr>
                <w:rFonts w:ascii="SimSun" w:eastAsia="SimSun" w:hAnsi="SimSun" w:cs="SimSun"/>
                <w:spacing w:val="19"/>
                <w:position w:val="-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2.46  2023/10/30</w:t>
            </w:r>
            <w:r>
              <w:rPr>
                <w:rFonts w:ascii="SimSun" w:eastAsia="SimSun" w:hAnsi="SimSun" w:cs="SimSun"/>
                <w:spacing w:val="55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position w:val="-1"/>
                <w:sz w:val="17"/>
                <w:szCs w:val="17"/>
              </w:rPr>
              <w:t>买入</w:t>
            </w:r>
          </w:p>
        </w:tc>
        <w:tc>
          <w:tcPr>
            <w:tcW w:w="813" w:type="dxa"/>
            <w:vAlign w:val="top"/>
          </w:tcPr>
          <w:p>
            <w:pPr>
              <w:spacing w:before="128" w:line="183" w:lineRule="auto"/>
              <w:ind w:left="2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4.07</w:t>
            </w:r>
          </w:p>
        </w:tc>
        <w:tc>
          <w:tcPr>
            <w:tcW w:w="1135" w:type="dxa"/>
            <w:vAlign w:val="top"/>
          </w:tcPr>
          <w:p>
            <w:pPr>
              <w:spacing w:before="128" w:line="183" w:lineRule="auto"/>
              <w:ind w:left="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0.70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0.74</w:t>
            </w:r>
          </w:p>
        </w:tc>
        <w:tc>
          <w:tcPr>
            <w:tcW w:w="603" w:type="dxa"/>
            <w:vAlign w:val="top"/>
          </w:tcPr>
          <w:p>
            <w:pPr>
              <w:spacing w:before="128" w:line="183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3.23</w:t>
            </w:r>
          </w:p>
        </w:tc>
        <w:tc>
          <w:tcPr>
            <w:tcW w:w="615" w:type="dxa"/>
            <w:vAlign w:val="top"/>
          </w:tcPr>
          <w:p>
            <w:pPr>
              <w:spacing w:before="128" w:line="183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3.06</w:t>
            </w:r>
          </w:p>
        </w:tc>
        <w:tc>
          <w:tcPr>
            <w:tcW w:w="2732" w:type="dxa"/>
            <w:vAlign w:val="top"/>
          </w:tcPr>
          <w:p>
            <w:pPr>
              <w:spacing w:before="129" w:line="182" w:lineRule="auto"/>
              <w:ind w:left="1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0.29</w:t>
            </w: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0.27    9.73</w:t>
            </w: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 xml:space="preserve">   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9.27</w:t>
            </w:r>
          </w:p>
        </w:tc>
      </w:tr>
    </w:tbl>
    <w:p>
      <w:pPr>
        <w:sectPr>
          <w:headerReference w:type="default" r:id="rId19"/>
          <w:footerReference w:type="default" r:id="rId20"/>
          <w:pgSz w:w="11910" w:h="16840"/>
          <w:pgMar w:top="400" w:right="654" w:bottom="969" w:left="560" w:header="0" w:footer="738" w:gutter="0"/>
          <w:pgNumType w:start="6"/>
          <w:cols w:num="1" w:space="708" w:equalWidth="0">
            <w:col w:w="10696" w:space="0"/>
          </w:cols>
        </w:sectPr>
      </w:pPr>
    </w:p>
    <w:tbl>
      <w:tblPr>
        <w:tblStyle w:val="TableNormal2"/>
        <w:tblW w:w="10659" w:type="dxa"/>
        <w:tblInd w:w="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659"/>
      </w:tblGrid>
      <w:tr>
        <w:tblPrEx>
          <w:tblW w:w="10659" w:type="dxa"/>
          <w:tblInd w:w="2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5322"/>
        </w:trPr>
        <w:tc>
          <w:tcPr>
            <w:tcW w:w="10659" w:type="dxa"/>
            <w:tcBorders>
              <w:bottom w:val="single" w:sz="2" w:space="0" w:color="0000FF"/>
            </w:tcBorders>
            <w:vAlign w:val="top"/>
          </w:tcPr>
          <w:p>
            <w:pPr>
              <w:spacing w:before="75" w:line="231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pict>
                <v:shape id="_x0000_s1033" style="width:527pt;height:0.5pt;margin-top:15.15pt;margin-left:-532.95pt;mso-position-horizontal-relative:right-margin-area;mso-position-vertical-relative:top-margin-area;position:absolute;z-index:251667456" coordorigin="0,0" coordsize="10540,10" path="m,5l1219,5m1219,5l2210,5m2210,5l4299,5m4299,5l4759,5m4759,5l5539,5m5539,5l6149,5m6149,5l6759,5m6759,5l7350,5m7350,5l7940,5m7940,5l8549,5m8549,5l9179,5m9179,5l9879,5m9879,5l10539,5e" filled="f" strokecolor="black" strokeweight="0.5pt">
                  <v:stroke joinstyle="miter"/>
                </v:shape>
              </w:pict>
            </w:r>
            <w:r>
              <w:rPr>
                <w:rFonts w:ascii="SimSun" w:eastAsia="SimSun" w:hAnsi="SimSun" w:cs="SimSun"/>
                <w:spacing w:val="-1"/>
                <w:position w:val="1"/>
                <w:sz w:val="17"/>
                <w:szCs w:val="17"/>
              </w:rPr>
              <w:t xml:space="preserve">邮储银行   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01658.HK    HKD   4.16  2023/10/27</w:t>
            </w:r>
            <w:r>
              <w:rPr>
                <w:rFonts w:ascii="SimSun" w:eastAsia="SimSun" w:hAnsi="SimSun" w:cs="SimSun"/>
                <w:spacing w:val="4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买入    5.79    0.92   0.98    4.16   3.90   0.47    0.43   11.85   11.57</w:t>
            </w:r>
          </w:p>
          <w:p>
            <w:pPr>
              <w:pStyle w:val="TableText"/>
              <w:spacing w:before="99" w:line="275" w:lineRule="auto"/>
              <w:ind w:left="30" w:right="292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注：</w:t>
            </w:r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A+H</w:t>
            </w:r>
            <w:r>
              <w:rPr>
                <w:spacing w:val="-6"/>
                <w:sz w:val="19"/>
                <w:szCs w:val="19"/>
              </w:rPr>
              <w:t>股上市银行的业绩预测一致，且货币单位均为人民币元；对应的</w:t>
            </w:r>
            <w:r>
              <w:rPr>
                <w:spacing w:val="-4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 xml:space="preserve">H </w:t>
            </w:r>
            <w:r>
              <w:rPr>
                <w:spacing w:val="-6"/>
                <w:sz w:val="19"/>
                <w:szCs w:val="19"/>
              </w:rPr>
              <w:t>股</w:t>
            </w:r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PE</w:t>
            </w:r>
            <w:r>
              <w:rPr>
                <w:rFonts w:ascii="Times New Roman" w:eastAsia="Times New Roman" w:hAnsi="Times New Roman" w:cs="Times New Roman"/>
                <w:spacing w:val="24"/>
                <w:w w:val="101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和</w:t>
            </w:r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PB</w:t>
            </w:r>
            <w:r>
              <w:rPr>
                <w:rFonts w:ascii="Times New Roman" w:eastAsia="Times New Roman" w:hAnsi="Times New Roman" w:cs="Times New Roman"/>
                <w:spacing w:val="13"/>
                <w:w w:val="101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估值，为最新</w:t>
            </w:r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 xml:space="preserve">H </w:t>
            </w:r>
            <w:r>
              <w:rPr>
                <w:spacing w:val="-6"/>
                <w:sz w:val="19"/>
                <w:szCs w:val="19"/>
              </w:rPr>
              <w:t>股股价按即期汇率折合为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12"/>
                <w:sz w:val="19"/>
                <w:szCs w:val="19"/>
              </w:rPr>
              <w:t>人民币计算所得。</w:t>
            </w:r>
          </w:p>
          <w:p>
            <w:pPr>
              <w:pStyle w:val="TableText"/>
              <w:spacing w:before="77" w:line="224" w:lineRule="auto"/>
              <w:ind w:left="30"/>
              <w:rPr>
                <w:sz w:val="19"/>
                <w:szCs w:val="19"/>
              </w:rPr>
            </w:pPr>
            <w:r>
              <w:rPr>
                <w:spacing w:val="-11"/>
                <w:sz w:val="19"/>
                <w:szCs w:val="19"/>
              </w:rPr>
              <w:t>数据来源：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SimSun" w:eastAsia="SimSun" w:hAnsi="SimSun" w:cs="SimSun"/>
                <w:spacing w:val="-11"/>
                <w:sz w:val="19"/>
                <w:szCs w:val="19"/>
              </w:rPr>
              <w:t>Wind,</w:t>
            </w:r>
            <w:r>
              <w:rPr>
                <w:rFonts w:ascii="SimSun" w:eastAsia="SimSun" w:hAnsi="SimSun" w:cs="SimSun"/>
                <w:spacing w:val="22"/>
                <w:sz w:val="19"/>
                <w:szCs w:val="19"/>
              </w:rPr>
              <w:t xml:space="preserve"> </w:t>
            </w:r>
            <w:r>
              <w:rPr>
                <w:spacing w:val="-11"/>
                <w:sz w:val="19"/>
                <w:szCs w:val="19"/>
              </w:rPr>
              <w:t>广发证券发展研究中心</w:t>
            </w:r>
          </w:p>
          <w:p>
            <w:pPr>
              <w:pStyle w:val="TableText"/>
              <w:spacing w:before="87" w:line="222" w:lineRule="auto"/>
              <w:ind w:left="30"/>
              <w:rPr>
                <w:sz w:val="19"/>
                <w:szCs w:val="19"/>
              </w:rPr>
            </w:pPr>
            <w:r>
              <w:rPr>
                <w:spacing w:val="-10"/>
                <w:sz w:val="19"/>
                <w:szCs w:val="19"/>
              </w:rPr>
              <w:t>备注：表中估值指标按照最新收盘价计算</w:t>
            </w:r>
          </w:p>
        </w:tc>
      </w:tr>
    </w:tbl>
    <w:p>
      <w:pPr>
        <w:spacing w:line="26" w:lineRule="exact"/>
        <w:rPr>
          <w:rFonts w:ascii="Arial"/>
          <w:sz w:val="2"/>
        </w:rPr>
      </w:pPr>
    </w:p>
    <w:p>
      <w:pPr>
        <w:spacing w:line="26" w:lineRule="exact"/>
        <w:rPr>
          <w:rFonts w:ascii="Arial" w:eastAsia="Arial" w:hAnsi="Arial" w:cs="Arial"/>
          <w:sz w:val="2"/>
          <w:szCs w:val="2"/>
        </w:rPr>
        <w:sectPr>
          <w:headerReference w:type="default" r:id="rId21"/>
          <w:footerReference w:type="default" r:id="rId22"/>
          <w:type w:val="nextPage"/>
          <w:pgSz w:w="11910" w:h="16840"/>
          <w:pgMar w:top="400" w:right="654" w:bottom="969" w:left="560" w:header="0" w:footer="738" w:gutter="0"/>
          <w:pgNumType w:start="7"/>
          <w:cols w:num="1" w:space="708" w:equalWidth="0">
            <w:col w:w="10696" w:space="0"/>
          </w:cols>
          <w:titlePg w:val="0"/>
        </w:sectPr>
      </w:pPr>
    </w:p>
    <w:p>
      <w:pPr>
        <w:spacing w:before="38" w:line="195" w:lineRule="auto"/>
        <w:ind w:left="52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-13"/>
          <w:sz w:val="19"/>
          <w:szCs w:val="19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5" w:line="187" w:lineRule="auto"/>
        <w:jc w:val="right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-13"/>
          <w:sz w:val="19"/>
          <w:szCs w:val="19"/>
        </w:rPr>
        <w:t>请务必阅读末页的免责声明</w:t>
      </w:r>
    </w:p>
    <w:p>
      <w:pPr>
        <w:spacing w:line="187" w:lineRule="auto"/>
        <w:rPr>
          <w:rFonts w:ascii="SimHei" w:eastAsia="SimHei" w:hAnsi="SimHei" w:cs="SimHei"/>
          <w:sz w:val="19"/>
          <w:szCs w:val="19"/>
        </w:rPr>
        <w:sectPr>
          <w:headerReference w:type="default" r:id="rId23"/>
          <w:footerReference w:type="default" r:id="rId24"/>
          <w:type w:val="continuous"/>
          <w:pgSz w:w="11910" w:h="16840"/>
          <w:pgMar w:top="400" w:right="654" w:bottom="969" w:left="560" w:header="0" w:footer="738" w:gutter="0"/>
          <w:pgNumType w:start="8"/>
          <w:cols w:num="2" w:space="708" w:equalWidth="0">
            <w:col w:w="8443" w:space="100"/>
            <w:col w:w="2153" w:space="0"/>
          </w:cols>
        </w:sectPr>
      </w:pPr>
    </w:p>
    <w:p>
      <w:pPr>
        <w:spacing w:line="250" w:lineRule="auto"/>
        <w:rPr>
          <w:rFonts w:ascii="Arial"/>
          <w:sz w:val="21"/>
        </w:rPr>
      </w:pP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374663</wp:posOffset>
            </wp:positionH>
            <wp:positionV relativeFrom="page">
              <wp:posOffset>9861539</wp:posOffset>
            </wp:positionV>
            <wp:extent cx="6750070" cy="63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75007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sdt>
      <w:sdtPr>
        <w:rPr>
          <w:rFonts w:ascii="SimSun" w:eastAsia="SimSun" w:hAnsi="SimSun" w:cs="SimSun"/>
          <w:sz w:val="28"/>
          <w:szCs w:val="28"/>
        </w:rPr>
        <w:id w:val="1141389559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1"/>
          <w:szCs w:val="21"/>
        </w:rPr>
      </w:sdtEndPr>
      <w:sdtContent>
        <w:p>
          <w:pPr>
            <w:spacing w:before="91" w:line="220" w:lineRule="auto"/>
            <w:ind w:left="6344"/>
            <w:rPr>
              <w:rFonts w:ascii="SimSun" w:eastAsia="SimSun" w:hAnsi="SimSun" w:cs="SimSun"/>
              <w:sz w:val="28"/>
              <w:szCs w:val="28"/>
            </w:rPr>
          </w:pPr>
          <w:r>
            <w:rPr>
              <w:rFonts w:ascii="SimSun" w:eastAsia="SimSun" w:hAnsi="SimSun" w:cs="SimSun"/>
              <w:b/>
              <w:bCs/>
              <w:spacing w:val="19"/>
              <w:sz w:val="28"/>
              <w:szCs w:val="28"/>
            </w:rPr>
            <w:t>目录索引</w:t>
          </w:r>
        </w:p>
        <w:p>
          <w:pPr>
            <w:pStyle w:val="BodyText"/>
            <w:tabs>
              <w:tab w:val="right" w:leader="dot" w:pos="10615"/>
            </w:tabs>
            <w:spacing w:before="188" w:line="220" w:lineRule="auto"/>
            <w:ind w:left="2450"/>
            <w:rPr>
              <w:rFonts w:ascii="Times New Roman" w:eastAsia="Times New Roman" w:hAnsi="Times New Roman" w:cs="Times New Roman"/>
            </w:rPr>
          </w:pPr>
          <w:r>
            <w:rPr>
              <w:spacing w:val="-4"/>
            </w:rPr>
            <w:t>一、本期观察：银行板块调整，</w:t>
          </w:r>
          <w:r>
            <w:rPr>
              <w:spacing w:val="-13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4"/>
            </w:rPr>
            <w:t xml:space="preserve">H </w:t>
          </w:r>
          <w:r>
            <w:rPr>
              <w:spacing w:val="-4"/>
            </w:rPr>
            <w:t>股优于A</w:t>
          </w:r>
          <w:r>
            <w:rPr>
              <w:spacing w:val="29"/>
            </w:rPr>
            <w:t xml:space="preserve"> </w:t>
          </w:r>
          <w:r>
            <w:rPr>
              <w:spacing w:val="-4"/>
            </w:rPr>
            <w:t>股</w:t>
          </w:r>
          <w:r>
            <w:rPr>
              <w:spacing w:val="-78"/>
            </w:rPr>
            <w:t xml:space="preserve"> </w:t>
          </w:r>
          <w:r>
            <w:tab/>
          </w:r>
          <w:r>
            <w:rPr>
              <w:spacing w:val="-52"/>
            </w:rPr>
            <w:t xml:space="preserve"> </w:t>
          </w:r>
          <w:hyperlink w:anchor="bookmark1" w:history="1">
            <w:r>
              <w:rPr>
                <w:rFonts w:ascii="Times New Roman" w:eastAsia="Times New Roman" w:hAnsi="Times New Roman" w:cs="Times New Roman"/>
              </w:rPr>
              <w:t>6</w:t>
            </w:r>
          </w:hyperlink>
        </w:p>
        <w:p>
          <w:pPr>
            <w:pStyle w:val="BodyText"/>
            <w:tabs>
              <w:tab w:val="right" w:leader="dot" w:pos="10615"/>
            </w:tabs>
            <w:spacing w:before="56" w:line="226" w:lineRule="auto"/>
            <w:ind w:left="2450"/>
            <w:rPr>
              <w:rFonts w:ascii="Times New Roman" w:eastAsia="Times New Roman" w:hAnsi="Times New Roman" w:cs="Times New Roman"/>
            </w:rPr>
          </w:pPr>
          <w:r>
            <w:rPr>
              <w:spacing w:val="2"/>
            </w:rPr>
            <w:t>二、投资建议：三月份板块相对收益机会减弱</w:t>
          </w:r>
          <w:r>
            <w:tab/>
          </w:r>
          <w:r>
            <w:rPr>
              <w:spacing w:val="-42"/>
            </w:rPr>
            <w:t xml:space="preserve"> </w:t>
          </w:r>
          <w:hyperlink w:anchor="bookmark2" w:history="1">
            <w:r>
              <w:rPr>
                <w:rFonts w:ascii="Times New Roman" w:eastAsia="Times New Roman" w:hAnsi="Times New Roman" w:cs="Times New Roman"/>
              </w:rPr>
              <w:t>6</w:t>
            </w:r>
          </w:hyperlink>
        </w:p>
        <w:p>
          <w:pPr>
            <w:pStyle w:val="BodyText"/>
            <w:tabs>
              <w:tab w:val="right" w:leader="dot" w:pos="10655"/>
            </w:tabs>
            <w:spacing w:before="56" w:line="220" w:lineRule="auto"/>
            <w:ind w:left="2450"/>
            <w:rPr>
              <w:rFonts w:ascii="Times New Roman" w:eastAsia="Times New Roman" w:hAnsi="Times New Roman" w:cs="Times New Roman"/>
            </w:rPr>
          </w:pPr>
          <w:r>
            <w:rPr>
              <w:spacing w:val="1"/>
            </w:rPr>
            <w:t>三、板块表现：银行板块下跌，周度换手率回落</w:t>
          </w:r>
          <w:r>
            <w:rPr>
              <w:spacing w:val="-58"/>
            </w:rPr>
            <w:t xml:space="preserve"> </w:t>
          </w:r>
          <w:r>
            <w:tab/>
          </w:r>
          <w:hyperlink w:anchor="bookmark3" w:history="1">
            <w:r>
              <w:rPr>
                <w:rFonts w:ascii="Times New Roman" w:eastAsia="Times New Roman" w:hAnsi="Times New Roman" w:cs="Times New Roman"/>
                <w:spacing w:val="-8"/>
              </w:rPr>
              <w:t>11</w:t>
            </w:r>
          </w:hyperlink>
        </w:p>
        <w:p>
          <w:pPr>
            <w:pStyle w:val="BodyText"/>
            <w:tabs>
              <w:tab w:val="right" w:leader="dot" w:pos="10605"/>
            </w:tabs>
            <w:spacing w:before="95" w:line="224" w:lineRule="auto"/>
            <w:ind w:left="2450"/>
            <w:rPr>
              <w:rFonts w:ascii="Times New Roman" w:eastAsia="Times New Roman" w:hAnsi="Times New Roman" w:cs="Times New Roman"/>
            </w:rPr>
          </w:pPr>
          <w:r>
            <w:rPr>
              <w:spacing w:val="-5"/>
            </w:rPr>
            <w:t>四</w:t>
          </w:r>
          <w:r>
            <w:rPr>
              <w:spacing w:val="-14"/>
            </w:rPr>
            <w:t xml:space="preserve"> </w:t>
          </w:r>
          <w:r>
            <w:rPr>
              <w:spacing w:val="-5"/>
            </w:rPr>
            <w:t>、个股表现：银行板块调整</w:t>
          </w:r>
          <w:r>
            <w:rPr>
              <w:spacing w:val="-82"/>
            </w:rPr>
            <w:t xml:space="preserve"> </w:t>
          </w:r>
          <w:r>
            <w:tab/>
          </w:r>
          <w:hyperlink w:anchor="bookmark4" w:history="1">
            <w:r>
              <w:rPr>
                <w:rFonts w:ascii="Times New Roman" w:eastAsia="Times New Roman" w:hAnsi="Times New Roman" w:cs="Times New Roman"/>
                <w:spacing w:val="-5"/>
              </w:rPr>
              <w:t>15</w:t>
            </w:r>
          </w:hyperlink>
        </w:p>
        <w:p>
          <w:pPr>
            <w:pStyle w:val="BodyText"/>
            <w:tabs>
              <w:tab w:val="right" w:leader="dot" w:pos="10595"/>
            </w:tabs>
            <w:spacing w:before="34" w:line="212" w:lineRule="auto"/>
            <w:ind w:left="2450"/>
            <w:rPr>
              <w:rFonts w:ascii="Times New Roman" w:eastAsia="Times New Roman" w:hAnsi="Times New Roman" w:cs="Times New Roman"/>
            </w:rPr>
          </w:pPr>
          <w:r>
            <w:rPr>
              <w:spacing w:val="1"/>
            </w:rPr>
            <w:t>五</w:t>
          </w:r>
          <w:r>
            <w:rPr>
              <w:spacing w:val="1"/>
            </w:rPr>
            <w:t xml:space="preserve"> </w:t>
          </w:r>
          <w:r>
            <w:rPr>
              <w:spacing w:val="1"/>
            </w:rPr>
            <w:t>、北向资金：本期银行板块获增较高为北京银行</w:t>
          </w:r>
          <w:r>
            <w:t>(+0.27</w:t>
          </w:r>
          <w:r>
            <w:rPr>
              <w:rFonts w:ascii="Times New Roman" w:eastAsia="Times New Roman" w:hAnsi="Times New Roman" w:cs="Times New Roman"/>
            </w:rPr>
            <w:t xml:space="preserve">PCT)  </w:t>
          </w:r>
          <w:r>
            <w:rPr>
              <w:rFonts w:ascii="Times New Roman" w:eastAsia="Times New Roman" w:hAnsi="Times New Roman" w:cs="Times New Roman"/>
            </w:rPr>
            <w:tab/>
          </w:r>
          <w:hyperlink w:anchor="bookmark5" w:history="1">
            <w:r>
              <w:rPr>
                <w:rFonts w:ascii="Times New Roman" w:eastAsia="Times New Roman" w:hAnsi="Times New Roman" w:cs="Times New Roman"/>
                <w:spacing w:val="1"/>
              </w:rPr>
              <w:t>20</w:t>
            </w:r>
          </w:hyperlink>
        </w:p>
        <w:p>
          <w:pPr>
            <w:pStyle w:val="BodyText"/>
            <w:tabs>
              <w:tab w:val="right" w:leader="dot" w:pos="10615"/>
            </w:tabs>
            <w:spacing w:before="108" w:line="224" w:lineRule="auto"/>
            <w:ind w:left="2450"/>
            <w:rPr>
              <w:rFonts w:ascii="Times New Roman" w:eastAsia="Times New Roman" w:hAnsi="Times New Roman" w:cs="Times New Roman"/>
            </w:rPr>
          </w:pPr>
          <w:r>
            <w:rPr>
              <w:spacing w:val="2"/>
            </w:rPr>
            <w:t>六</w:t>
          </w:r>
          <w:r>
            <w:rPr>
              <w:spacing w:val="2"/>
            </w:rPr>
            <w:t xml:space="preserve"> </w:t>
          </w:r>
          <w:r>
            <w:rPr>
              <w:spacing w:val="2"/>
            </w:rPr>
            <w:t>、转债表现：本期银行转债平均价格下跌0</w:t>
          </w:r>
          <w:r>
            <w:rPr>
              <w:spacing w:val="1"/>
            </w:rPr>
            <w:t>.32%</w:t>
          </w:r>
          <w:r>
            <w:rPr>
              <w:spacing w:val="-82"/>
            </w:rPr>
            <w:t xml:space="preserve"> </w:t>
          </w:r>
          <w:r>
            <w:tab/>
          </w:r>
          <w:hyperlink w:anchor="bookmark6" w:history="1">
            <w:r>
              <w:rPr>
                <w:rFonts w:ascii="Times New Roman" w:eastAsia="Times New Roman" w:hAnsi="Times New Roman" w:cs="Times New Roman"/>
                <w:spacing w:val="1"/>
              </w:rPr>
              <w:t>23</w:t>
            </w:r>
          </w:hyperlink>
        </w:p>
        <w:p>
          <w:pPr>
            <w:pStyle w:val="BodyText"/>
            <w:tabs>
              <w:tab w:val="right" w:leader="dot" w:pos="10615"/>
            </w:tabs>
            <w:spacing w:before="77" w:line="225" w:lineRule="auto"/>
            <w:ind w:left="2450"/>
            <w:rPr>
              <w:rFonts w:ascii="Times New Roman" w:eastAsia="Times New Roman" w:hAnsi="Times New Roman" w:cs="Times New Roman"/>
            </w:rPr>
          </w:pPr>
          <w:r>
            <w:rPr>
              <w:spacing w:val="6"/>
            </w:rPr>
            <w:t>七、盈利预测跟踪：23、24年业绩增速下调</w:t>
          </w:r>
          <w:r>
            <w:rPr>
              <w:spacing w:val="-92"/>
            </w:rPr>
            <w:t xml:space="preserve"> </w:t>
          </w:r>
          <w:r>
            <w:tab/>
          </w:r>
          <w:r>
            <w:rPr>
              <w:spacing w:val="-31"/>
            </w:rPr>
            <w:t xml:space="preserve"> </w:t>
          </w:r>
          <w:hyperlink w:anchor="bookmark7" w:history="1">
            <w:r>
              <w:rPr>
                <w:rFonts w:ascii="Times New Roman" w:eastAsia="Times New Roman" w:hAnsi="Times New Roman" w:cs="Times New Roman"/>
                <w:spacing w:val="-2"/>
              </w:rPr>
              <w:t>27</w:t>
            </w:r>
          </w:hyperlink>
        </w:p>
        <w:p>
          <w:pPr>
            <w:pStyle w:val="BodyText"/>
            <w:tabs>
              <w:tab w:val="right" w:leader="dot" w:pos="10590"/>
            </w:tabs>
            <w:spacing w:before="150" w:line="230" w:lineRule="auto"/>
            <w:ind w:left="2450"/>
            <w:rPr>
              <w:rFonts w:ascii="Times New Roman" w:eastAsia="Times New Roman" w:hAnsi="Times New Roman" w:cs="Times New Roman"/>
            </w:rPr>
          </w:pPr>
          <w:r>
            <w:rPr>
              <w:spacing w:val="-12"/>
            </w:rPr>
            <w:t>八</w:t>
          </w:r>
          <w:r>
            <w:rPr>
              <w:spacing w:val="-12"/>
            </w:rPr>
            <w:t xml:space="preserve"> </w:t>
          </w:r>
          <w:r>
            <w:rPr>
              <w:spacing w:val="-12"/>
            </w:rPr>
            <w:t>、风险提示</w:t>
          </w:r>
          <w:r>
            <w:rPr>
              <w:spacing w:val="-87"/>
            </w:rPr>
            <w:t xml:space="preserve"> </w:t>
          </w:r>
          <w:r>
            <w:tab/>
          </w:r>
          <w:hyperlink w:anchor="bookmark8" w:history="1">
            <w:r>
              <w:rPr>
                <w:rFonts w:ascii="Times New Roman" w:eastAsia="Times New Roman" w:hAnsi="Times New Roman" w:cs="Times New Roman"/>
                <w:spacing w:val="-1"/>
              </w:rPr>
              <w:t>35</w:t>
            </w:r>
          </w:hyperlink>
        </w:p>
      </w:sdtContent>
    </w:sdt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  <w:sectPr>
          <w:headerReference w:type="default" r:id="rId26"/>
          <w:footerReference w:type="default" r:id="rId27"/>
          <w:pgSz w:w="11910" w:h="16840"/>
          <w:pgMar w:top="1389" w:right="653" w:bottom="937" w:left="560" w:header="759" w:footer="747" w:gutter="0"/>
          <w:pgNumType w:start="9"/>
          <w:cols w:num="1" w:space="708" w:equalWidth="0">
            <w:col w:w="10697" w:space="0"/>
          </w:cols>
        </w:sectPr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ectPr>
          <w:headerReference w:type="default" r:id="rId28"/>
          <w:footerReference w:type="default" r:id="rId29"/>
          <w:type w:val="nextPage"/>
          <w:pgSz w:w="11910" w:h="16840"/>
          <w:pgMar w:top="1389" w:right="653" w:bottom="937" w:left="560" w:header="759" w:footer="747" w:gutter="0"/>
          <w:pgNumType w:start="10"/>
          <w:cols w:num="1" w:space="708" w:equalWidth="0">
            <w:col w:w="10697" w:space="0"/>
          </w:cols>
          <w:titlePg w:val="0"/>
        </w:sectPr>
      </w:pPr>
    </w:p>
    <w:p>
      <w:pPr>
        <w:spacing w:before="42" w:line="186" w:lineRule="auto"/>
        <w:ind w:left="5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b/>
          <w:bCs/>
          <w:color w:val="009DE1"/>
          <w:spacing w:val="-20"/>
          <w:w w:val="94"/>
          <w:sz w:val="21"/>
          <w:szCs w:val="21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3" w:line="184" w:lineRule="auto"/>
        <w:jc w:val="right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b/>
          <w:bCs/>
          <w:color w:val="004BAE"/>
          <w:spacing w:val="-23"/>
          <w:w w:val="95"/>
          <w:sz w:val="21"/>
          <w:szCs w:val="21"/>
        </w:rPr>
        <w:t>请务必阅读末页的免责声明</w:t>
      </w:r>
    </w:p>
    <w:p>
      <w:pPr>
        <w:spacing w:line="184" w:lineRule="auto"/>
        <w:rPr>
          <w:rFonts w:ascii="SimSun" w:eastAsia="SimSun" w:hAnsi="SimSun" w:cs="SimSun"/>
          <w:sz w:val="21"/>
          <w:szCs w:val="21"/>
        </w:rPr>
        <w:sectPr>
          <w:headerReference w:type="default" r:id="rId30"/>
          <w:footerReference w:type="default" r:id="rId31"/>
          <w:type w:val="continuous"/>
          <w:pgSz w:w="11910" w:h="16840"/>
          <w:pgMar w:top="1389" w:right="653" w:bottom="937" w:left="560" w:header="759" w:footer="747" w:gutter="0"/>
          <w:pgNumType w:start="11"/>
          <w:cols w:num="2" w:space="708" w:equalWidth="0">
            <w:col w:w="8443" w:space="100"/>
            <w:col w:w="2155" w:space="0"/>
          </w:cols>
        </w:sectPr>
      </w:pPr>
    </w:p>
    <w:sdt>
      <w:sdtPr>
        <w:rPr>
          <w:rFonts w:ascii="SimSun" w:eastAsia="SimSun" w:hAnsi="SimSun" w:cs="SimSun"/>
          <w:sz w:val="29"/>
          <w:szCs w:val="29"/>
        </w:rPr>
        <w:id w:val="1841711790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0"/>
          <w:szCs w:val="20"/>
        </w:rPr>
      </w:sdtEndPr>
      <w:sdtContent>
        <w:p>
          <w:pPr>
            <w:spacing w:before="188" w:line="220" w:lineRule="auto"/>
            <w:ind w:left="6324"/>
            <w:rPr>
              <w:rFonts w:ascii="SimSun" w:eastAsia="SimSun" w:hAnsi="SimSun" w:cs="SimSun"/>
              <w:sz w:val="29"/>
              <w:szCs w:val="29"/>
            </w:rPr>
          </w:pPr>
          <w:r>
            <w:drawing>
              <wp:anchor distT="0" distB="0" distL="0" distR="0" simplePos="0" relativeHeight="251669504" behindDoc="0" locked="0" layoutInCell="0" allowOverlap="1">
                <wp:simplePos x="0" y="0"/>
                <wp:positionH relativeFrom="page">
                  <wp:posOffset>374663</wp:posOffset>
                </wp:positionH>
                <wp:positionV relativeFrom="page">
                  <wp:posOffset>9861539</wp:posOffset>
                </wp:positionV>
                <wp:extent cx="6750070" cy="6350"/>
                <wp:effectExtent l="0" t="0" r="0" b="0"/>
                <wp:wrapNone/>
                <wp:docPr id="20" name="IM 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 20"/>
                        <pic:cNvPicPr/>
                      </pic:nvPicPr>
                      <pic:blipFill>
                        <a:blip xmlns:r="http://schemas.openxmlformats.org/officeDocument/2006/relationships" r:embed="rId2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0070" cy="6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SimSun" w:eastAsia="SimSun" w:hAnsi="SimSun" w:cs="SimSun"/>
              <w:b/>
              <w:bCs/>
              <w:spacing w:val="19"/>
              <w:sz w:val="29"/>
              <w:szCs w:val="29"/>
            </w:rPr>
            <w:t>图表索引</w:t>
          </w:r>
        </w:p>
        <w:p>
          <w:pPr>
            <w:tabs>
              <w:tab w:val="right" w:leader="dot" w:pos="10611"/>
            </w:tabs>
            <w:spacing w:before="184" w:line="222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6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6"/>
              <w:sz w:val="20"/>
              <w:szCs w:val="20"/>
            </w:rPr>
            <w:t xml:space="preserve">  </w:t>
          </w:r>
          <w:r>
            <w:rPr>
              <w:rFonts w:ascii="SimHei" w:eastAsia="SimHei" w:hAnsi="SimHei" w:cs="SimHei"/>
              <w:spacing w:val="6"/>
              <w:sz w:val="20"/>
              <w:szCs w:val="20"/>
            </w:rPr>
            <w:t>1</w:t>
          </w:r>
          <w:r>
            <w:rPr>
              <w:rFonts w:ascii="SimHei" w:eastAsia="SimHei" w:hAnsi="SimHei" w:cs="SimHei"/>
              <w:spacing w:val="6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6"/>
              <w:sz w:val="20"/>
              <w:szCs w:val="20"/>
            </w:rPr>
            <w:t>:保险年初开门红较为集中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hyperlink w:anchor="bookmark9" w:history="1">
            <w:r>
              <w:rPr>
                <w:rFonts w:ascii="Times New Roman" w:eastAsia="Times New Roman" w:hAnsi="Times New Roman" w:cs="Times New Roman"/>
                <w:spacing w:val="15"/>
                <w:sz w:val="20"/>
                <w:szCs w:val="20"/>
              </w:rPr>
              <w:t>7</w:t>
            </w:r>
          </w:hyperlink>
        </w:p>
        <w:p>
          <w:pPr>
            <w:tabs>
              <w:tab w:val="right" w:leader="dot" w:pos="10611"/>
            </w:tabs>
            <w:spacing w:before="78" w:line="222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z w:val="20"/>
              <w:szCs w:val="20"/>
            </w:rPr>
            <w:t xml:space="preserve">  </w:t>
          </w:r>
          <w:r>
            <w:rPr>
              <w:rFonts w:ascii="SimHei" w:eastAsia="SimHei" w:hAnsi="SimHei" w:cs="SimHei"/>
              <w:sz w:val="20"/>
              <w:szCs w:val="20"/>
            </w:rPr>
            <w:t>2</w:t>
          </w:r>
          <w:r>
            <w:rPr>
              <w:rFonts w:ascii="SimHei" w:eastAsia="SimHei" w:hAnsi="SimHei" w:cs="SimHei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z w:val="20"/>
              <w:szCs w:val="20"/>
            </w:rPr>
            <w:t>:</w:t>
          </w:r>
          <w:r>
            <w:rPr>
              <w:rFonts w:ascii="SimHei" w:eastAsia="SimHei" w:hAnsi="SimHei" w:cs="SimHei"/>
              <w:spacing w:val="-43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z w:val="20"/>
              <w:szCs w:val="20"/>
            </w:rPr>
            <w:t>中信银行指数表现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48"/>
              <w:sz w:val="20"/>
              <w:szCs w:val="20"/>
            </w:rPr>
            <w:t xml:space="preserve"> </w:t>
          </w:r>
          <w:hyperlink w:anchor="bookmark10" w:history="1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hyperlink>
        </w:p>
        <w:p>
          <w:pPr>
            <w:tabs>
              <w:tab w:val="right" w:leader="dot" w:pos="10596"/>
            </w:tabs>
            <w:spacing w:before="89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11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7"/>
              <w:sz w:val="20"/>
              <w:szCs w:val="20"/>
            </w:rPr>
            <w:t xml:space="preserve">  </w:t>
          </w:r>
          <w:r>
            <w:rPr>
              <w:rFonts w:ascii="SimHei" w:eastAsia="SimHei" w:hAnsi="SimHei" w:cs="SimHei"/>
              <w:spacing w:val="11"/>
              <w:sz w:val="20"/>
              <w:szCs w:val="20"/>
            </w:rPr>
            <w:t>3</w:t>
          </w:r>
          <w:r>
            <w:rPr>
              <w:rFonts w:ascii="SimHei" w:eastAsia="SimHei" w:hAnsi="SimHei" w:cs="SimHei"/>
              <w:spacing w:val="-12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1"/>
              <w:sz w:val="20"/>
              <w:szCs w:val="20"/>
            </w:rPr>
            <w:t>:银行板块和市场指数表现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hyperlink w:anchor="bookmark11" w:history="1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hyperlink>
        </w:p>
        <w:p>
          <w:pPr>
            <w:tabs>
              <w:tab w:val="right" w:leader="dot" w:pos="10586"/>
            </w:tabs>
            <w:spacing w:before="120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9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59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9"/>
              <w:sz w:val="20"/>
              <w:szCs w:val="20"/>
            </w:rPr>
            <w:t>4:</w:t>
          </w:r>
          <w:r>
            <w:rPr>
              <w:rFonts w:ascii="SimHei" w:eastAsia="SimHei" w:hAnsi="SimHei" w:cs="SimHei"/>
              <w:spacing w:val="-23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9"/>
              <w:sz w:val="20"/>
              <w:szCs w:val="20"/>
            </w:rPr>
            <w:t>银行板块表现复盘</w:t>
          </w:r>
          <w:r>
            <w:rPr>
              <w:rFonts w:ascii="SimHei" w:eastAsia="SimHei" w:hAnsi="SimHei" w:cs="SimHei"/>
              <w:spacing w:val="-76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68"/>
              <w:sz w:val="20"/>
              <w:szCs w:val="20"/>
            </w:rPr>
            <w:t xml:space="preserve"> </w:t>
          </w:r>
          <w:hyperlink w:anchor="bookmark12" w:history="1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hyperlink>
        </w:p>
        <w:p>
          <w:pPr>
            <w:tabs>
              <w:tab w:val="right" w:leader="dot" w:pos="10590"/>
            </w:tabs>
            <w:spacing w:before="90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7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7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7"/>
              <w:sz w:val="20"/>
              <w:szCs w:val="20"/>
            </w:rPr>
            <w:t>5</w:t>
          </w:r>
          <w:r>
            <w:rPr>
              <w:rFonts w:ascii="SimHei" w:eastAsia="SimHei" w:hAnsi="SimHei" w:cs="SimHei"/>
              <w:spacing w:val="45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7"/>
              <w:sz w:val="20"/>
              <w:szCs w:val="20"/>
            </w:rPr>
            <w:t>:分板块超额收益复盘</w:t>
          </w:r>
          <w:r>
            <w:rPr>
              <w:rFonts w:ascii="SimHei" w:eastAsia="SimHei" w:hAnsi="SimHei" w:cs="SimHei"/>
              <w:spacing w:val="-77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68"/>
              <w:sz w:val="20"/>
              <w:szCs w:val="20"/>
            </w:rPr>
            <w:t xml:space="preserve"> </w:t>
          </w:r>
          <w:hyperlink w:anchor="bookmark13" w:history="1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hyperlink>
        </w:p>
        <w:p>
          <w:pPr>
            <w:tabs>
              <w:tab w:val="right" w:leader="dot" w:pos="10600"/>
            </w:tabs>
            <w:spacing w:before="50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5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5"/>
              <w:sz w:val="20"/>
              <w:szCs w:val="20"/>
            </w:rPr>
            <w:t xml:space="preserve">  </w:t>
          </w:r>
          <w:r>
            <w:rPr>
              <w:rFonts w:ascii="SimHei" w:eastAsia="SimHei" w:hAnsi="SimHei" w:cs="SimHei"/>
              <w:spacing w:val="5"/>
              <w:sz w:val="20"/>
              <w:szCs w:val="20"/>
            </w:rPr>
            <w:t>6</w:t>
          </w:r>
          <w:r>
            <w:rPr>
              <w:rFonts w:ascii="SimHei" w:eastAsia="SimHei" w:hAnsi="SimHei" w:cs="SimHei"/>
              <w:spacing w:val="5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5"/>
              <w:sz w:val="20"/>
              <w:szCs w:val="20"/>
            </w:rPr>
            <w:t>:分板块绝对收益情况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hyperlink w:anchor="bookmark14" w:history="1">
            <w:r>
              <w:rPr>
                <w:rFonts w:ascii="Times New Roman" w:eastAsia="Times New Roman" w:hAnsi="Times New Roman" w:cs="Times New Roman"/>
                <w:spacing w:val="14"/>
                <w:sz w:val="20"/>
                <w:szCs w:val="20"/>
              </w:rPr>
              <w:t>9</w:t>
            </w:r>
          </w:hyperlink>
        </w:p>
        <w:p>
          <w:pPr>
            <w:tabs>
              <w:tab w:val="right" w:leader="dot" w:pos="10565"/>
            </w:tabs>
            <w:spacing w:before="101" w:line="222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21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79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21"/>
              <w:sz w:val="20"/>
              <w:szCs w:val="20"/>
            </w:rPr>
            <w:t>7:2023Q4末公募基金持仓+北向持仓</w:t>
          </w:r>
          <w:r>
            <w:rPr>
              <w:rFonts w:ascii="SimHei" w:eastAsia="SimHei" w:hAnsi="SimHei" w:cs="SimHei"/>
              <w:spacing w:val="21"/>
              <w:sz w:val="20"/>
              <w:szCs w:val="20"/>
            </w:rPr>
            <w:t xml:space="preserve"> </w:t>
          </w:r>
          <w:r>
            <w:rPr>
              <w:rFonts w:ascii="Arial" w:eastAsia="Arial" w:hAnsi="Arial" w:cs="Arial"/>
              <w:sz w:val="20"/>
              <w:szCs w:val="20"/>
            </w:rPr>
            <w:t>VS</w:t>
          </w:r>
          <w:r>
            <w:rPr>
              <w:rFonts w:ascii="Arial" w:eastAsia="Arial" w:hAnsi="Arial" w:cs="Arial"/>
              <w:spacing w:val="21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21"/>
              <w:sz w:val="20"/>
              <w:szCs w:val="20"/>
            </w:rPr>
            <w:t>本期</w:t>
          </w:r>
          <w:r>
            <w:rPr>
              <w:rFonts w:ascii="SimHei" w:eastAsia="SimHei" w:hAnsi="SimHei" w:cs="SimHei"/>
              <w:spacing w:val="20"/>
              <w:sz w:val="20"/>
              <w:szCs w:val="20"/>
            </w:rPr>
            <w:t>市场涨跌幅(%)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hyperlink w:anchor="bookmark15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10</w:t>
            </w:r>
          </w:hyperlink>
        </w:p>
        <w:p>
          <w:pPr>
            <w:tabs>
              <w:tab w:val="right" w:leader="dot" w:pos="10655"/>
            </w:tabs>
            <w:spacing w:before="49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9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95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9"/>
              <w:sz w:val="20"/>
              <w:szCs w:val="20"/>
            </w:rPr>
            <w:t>8:银行板块、</w:t>
          </w:r>
          <w:r>
            <w:rPr>
              <w:rFonts w:ascii="Arial" w:eastAsia="Arial" w:hAnsi="Arial" w:cs="Arial"/>
              <w:sz w:val="20"/>
              <w:szCs w:val="20"/>
            </w:rPr>
            <w:t>Wind</w:t>
          </w:r>
          <w:r>
            <w:rPr>
              <w:rFonts w:ascii="Arial" w:eastAsia="Arial" w:hAnsi="Arial" w:cs="Arial"/>
              <w:spacing w:val="31"/>
              <w:w w:val="101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9"/>
              <w:sz w:val="20"/>
              <w:szCs w:val="20"/>
            </w:rPr>
            <w:t>全</w:t>
          </w:r>
          <w:r>
            <w:rPr>
              <w:rFonts w:ascii="SimHei" w:eastAsia="SimHei" w:hAnsi="SimHei" w:cs="SimHei"/>
              <w:spacing w:val="-41"/>
              <w:sz w:val="20"/>
              <w:szCs w:val="20"/>
            </w:rPr>
            <w:t xml:space="preserve"> </w:t>
          </w:r>
          <w:r>
            <w:rPr>
              <w:rFonts w:ascii="Arial" w:eastAsia="Arial" w:hAnsi="Arial" w:cs="Arial"/>
              <w:spacing w:val="9"/>
              <w:sz w:val="20"/>
              <w:szCs w:val="20"/>
            </w:rPr>
            <w:t>A</w:t>
          </w:r>
          <w:r>
            <w:rPr>
              <w:rFonts w:ascii="Arial" w:eastAsia="Arial" w:hAnsi="Arial" w:cs="Arial"/>
              <w:spacing w:val="21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9"/>
              <w:sz w:val="20"/>
              <w:szCs w:val="20"/>
            </w:rPr>
            <w:t>非金融石油石化指数表现</w:t>
          </w:r>
          <w:r>
            <w:rPr>
              <w:rFonts w:ascii="SimHei" w:eastAsia="SimHei" w:hAnsi="SimHei" w:cs="SimHei"/>
              <w:spacing w:val="-77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hyperlink w:anchor="bookmark16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11</w:t>
            </w:r>
          </w:hyperlink>
        </w:p>
        <w:p>
          <w:pPr>
            <w:tabs>
              <w:tab w:val="right" w:leader="dot" w:pos="10575"/>
            </w:tabs>
            <w:spacing w:before="91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color w:val="0082F4"/>
              <w:spacing w:val="17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color w:val="0082F4"/>
              <w:spacing w:val="77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color w:val="0082F4"/>
              <w:spacing w:val="17"/>
              <w:sz w:val="20"/>
              <w:szCs w:val="20"/>
            </w:rPr>
            <w:t>9:银行板块、</w:t>
          </w:r>
          <w:r>
            <w:rPr>
              <w:rFonts w:ascii="Arial" w:eastAsia="Arial" w:hAnsi="Arial" w:cs="Arial"/>
              <w:color w:val="0082F4"/>
              <w:sz w:val="20"/>
              <w:szCs w:val="20"/>
            </w:rPr>
            <w:t>Wind</w:t>
          </w:r>
          <w:r>
            <w:rPr>
              <w:rFonts w:ascii="Arial" w:eastAsia="Arial" w:hAnsi="Arial" w:cs="Arial"/>
              <w:color w:val="0082F4"/>
              <w:spacing w:val="32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color w:val="0082F4"/>
              <w:spacing w:val="17"/>
              <w:sz w:val="20"/>
              <w:szCs w:val="20"/>
            </w:rPr>
            <w:t>全</w:t>
          </w:r>
          <w:r>
            <w:rPr>
              <w:rFonts w:ascii="SimHei" w:eastAsia="SimHei" w:hAnsi="SimHei" w:cs="SimHei"/>
              <w:color w:val="0082F4"/>
              <w:spacing w:val="-41"/>
              <w:sz w:val="20"/>
              <w:szCs w:val="20"/>
            </w:rPr>
            <w:t xml:space="preserve"> </w:t>
          </w:r>
          <w:r>
            <w:rPr>
              <w:rFonts w:ascii="Arial" w:eastAsia="Arial" w:hAnsi="Arial" w:cs="Arial"/>
              <w:color w:val="0082F4"/>
              <w:spacing w:val="17"/>
              <w:sz w:val="20"/>
              <w:szCs w:val="20"/>
            </w:rPr>
            <w:t xml:space="preserve">A </w:t>
          </w:r>
          <w:r>
            <w:rPr>
              <w:rFonts w:ascii="SimHei" w:eastAsia="SimHei" w:hAnsi="SimHei" w:cs="SimHei"/>
              <w:color w:val="0082F4"/>
              <w:spacing w:val="17"/>
              <w:sz w:val="20"/>
              <w:szCs w:val="20"/>
            </w:rPr>
            <w:t>非金融石油石化区间换手</w:t>
          </w:r>
          <w:r>
            <w:rPr>
              <w:rFonts w:ascii="SimHei" w:eastAsia="SimHei" w:hAnsi="SimHei" w:cs="SimHei"/>
              <w:color w:val="0082F4"/>
              <w:spacing w:val="16"/>
              <w:sz w:val="20"/>
              <w:szCs w:val="20"/>
            </w:rPr>
            <w:t>率(周)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hyperlink w:anchor="bookmark17" w:history="1">
            <w:r>
              <w:rPr>
                <w:rFonts w:ascii="Times New Roman" w:eastAsia="Times New Roman" w:hAnsi="Times New Roman" w:cs="Times New Roman"/>
                <w:color w:val="0082F4"/>
                <w:spacing w:val="-4"/>
                <w:sz w:val="20"/>
                <w:szCs w:val="20"/>
              </w:rPr>
              <w:t>12</w:t>
            </w:r>
          </w:hyperlink>
        </w:p>
        <w:p>
          <w:pPr>
            <w:tabs>
              <w:tab w:val="right" w:leader="dot" w:pos="10565"/>
            </w:tabs>
            <w:spacing w:before="151" w:line="222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8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48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8"/>
              <w:sz w:val="20"/>
              <w:szCs w:val="20"/>
            </w:rPr>
            <w:t>10:</w:t>
          </w:r>
          <w:r>
            <w:rPr>
              <w:rFonts w:ascii="SimHei" w:eastAsia="SimHei" w:hAnsi="SimHei" w:cs="SimHei"/>
              <w:spacing w:val="8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8"/>
              <w:sz w:val="20"/>
              <w:szCs w:val="20"/>
            </w:rPr>
            <w:t>市盈率：银行</w:t>
          </w:r>
          <w:r>
            <w:rPr>
              <w:rFonts w:ascii="SimHei" w:eastAsia="SimHei" w:hAnsi="SimHei" w:cs="SimHei"/>
              <w:spacing w:val="-77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hyperlink w:anchor="bookmark18" w:history="1"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14</w:t>
            </w:r>
          </w:hyperlink>
        </w:p>
        <w:p>
          <w:pPr>
            <w:tabs>
              <w:tab w:val="right" w:leader="dot" w:pos="10585"/>
            </w:tabs>
            <w:spacing w:before="39" w:line="222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color w:val="0082F4"/>
              <w:spacing w:val="8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color w:val="0082F4"/>
              <w:spacing w:val="69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color w:val="0082F4"/>
              <w:spacing w:val="8"/>
              <w:sz w:val="20"/>
              <w:szCs w:val="20"/>
            </w:rPr>
            <w:t>11:</w:t>
          </w:r>
          <w:r>
            <w:rPr>
              <w:rFonts w:ascii="SimHei" w:eastAsia="SimHei" w:hAnsi="SimHei" w:cs="SimHei"/>
              <w:color w:val="0082F4"/>
              <w:spacing w:val="-23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color w:val="0082F4"/>
              <w:spacing w:val="8"/>
              <w:sz w:val="20"/>
              <w:szCs w:val="20"/>
            </w:rPr>
            <w:t>相对市盈率：银行</w:t>
          </w:r>
          <w:r>
            <w:rPr>
              <w:rFonts w:ascii="Arial" w:eastAsia="Arial" w:hAnsi="Arial" w:cs="Arial"/>
              <w:color w:val="0082F4"/>
              <w:sz w:val="20"/>
              <w:szCs w:val="20"/>
            </w:rPr>
            <w:t>Wind</w:t>
          </w:r>
          <w:r>
            <w:rPr>
              <w:rFonts w:ascii="Arial" w:eastAsia="Arial" w:hAnsi="Arial" w:cs="Arial"/>
              <w:color w:val="0082F4"/>
              <w:spacing w:val="8"/>
              <w:sz w:val="20"/>
              <w:szCs w:val="20"/>
            </w:rPr>
            <w:t xml:space="preserve">  </w:t>
          </w:r>
          <w:r>
            <w:rPr>
              <w:rFonts w:ascii="SimHei" w:eastAsia="SimHei" w:hAnsi="SimHei" w:cs="SimHei"/>
              <w:color w:val="0082F4"/>
              <w:spacing w:val="8"/>
              <w:sz w:val="20"/>
              <w:szCs w:val="20"/>
            </w:rPr>
            <w:t>全</w:t>
          </w:r>
          <w:r>
            <w:rPr>
              <w:rFonts w:ascii="SimHei" w:eastAsia="SimHei" w:hAnsi="SimHei" w:cs="SimHei"/>
              <w:color w:val="0082F4"/>
              <w:spacing w:val="-30"/>
              <w:sz w:val="20"/>
              <w:szCs w:val="20"/>
            </w:rPr>
            <w:t xml:space="preserve"> </w:t>
          </w:r>
          <w:r>
            <w:rPr>
              <w:rFonts w:ascii="Arial" w:eastAsia="Arial" w:hAnsi="Arial" w:cs="Arial"/>
              <w:color w:val="0082F4"/>
              <w:spacing w:val="8"/>
              <w:sz w:val="20"/>
              <w:szCs w:val="20"/>
            </w:rPr>
            <w:t>A</w:t>
          </w:r>
          <w:r>
            <w:rPr>
              <w:rFonts w:ascii="Arial" w:eastAsia="Arial" w:hAnsi="Arial" w:cs="Arial"/>
              <w:color w:val="0082F4"/>
              <w:spacing w:val="21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color w:val="0082F4"/>
              <w:spacing w:val="8"/>
              <w:sz w:val="20"/>
              <w:szCs w:val="20"/>
            </w:rPr>
            <w:t>非金融石油石化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hyperlink w:anchor="bookmark19" w:history="1">
            <w:r>
              <w:rPr>
                <w:rFonts w:ascii="Times New Roman" w:eastAsia="Times New Roman" w:hAnsi="Times New Roman" w:cs="Times New Roman"/>
                <w:color w:val="0082F4"/>
                <w:spacing w:val="-4"/>
                <w:sz w:val="20"/>
                <w:szCs w:val="20"/>
              </w:rPr>
              <w:t>14</w:t>
            </w:r>
          </w:hyperlink>
        </w:p>
        <w:p>
          <w:pPr>
            <w:tabs>
              <w:tab w:val="right" w:leader="dot" w:pos="10585"/>
            </w:tabs>
            <w:spacing w:before="90" w:line="222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7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69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7"/>
              <w:sz w:val="20"/>
              <w:szCs w:val="20"/>
            </w:rPr>
            <w:t>12:</w:t>
          </w:r>
          <w:r>
            <w:rPr>
              <w:rFonts w:ascii="SimHei" w:eastAsia="SimHei" w:hAnsi="SimHei" w:cs="SimHei"/>
              <w:spacing w:val="7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7"/>
              <w:sz w:val="20"/>
              <w:szCs w:val="20"/>
            </w:rPr>
            <w:t>市净率：银行</w:t>
          </w:r>
          <w:r>
            <w:rPr>
              <w:rFonts w:ascii="SimHei" w:eastAsia="SimHei" w:hAnsi="SimHei" w:cs="SimHei"/>
              <w:spacing w:val="-77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68"/>
              <w:sz w:val="20"/>
              <w:szCs w:val="20"/>
            </w:rPr>
            <w:t xml:space="preserve"> </w:t>
          </w:r>
          <w:hyperlink w:anchor="bookmark20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14</w:t>
            </w:r>
          </w:hyperlink>
        </w:p>
        <w:p>
          <w:pPr>
            <w:tabs>
              <w:tab w:val="right" w:leader="dot" w:pos="10585"/>
            </w:tabs>
            <w:spacing w:before="69" w:line="222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color w:val="0082F4"/>
              <w:spacing w:val="13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color w:val="0082F4"/>
              <w:spacing w:val="99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color w:val="0082F4"/>
              <w:spacing w:val="13"/>
              <w:sz w:val="20"/>
              <w:szCs w:val="20"/>
            </w:rPr>
            <w:t>13:相对市净率：银行</w:t>
          </w:r>
          <w:r>
            <w:rPr>
              <w:rFonts w:ascii="Arial" w:eastAsia="Arial" w:hAnsi="Arial" w:cs="Arial"/>
              <w:color w:val="0082F4"/>
              <w:sz w:val="20"/>
              <w:szCs w:val="20"/>
            </w:rPr>
            <w:t>Wind</w:t>
          </w:r>
          <w:r>
            <w:rPr>
              <w:rFonts w:ascii="Arial" w:eastAsia="Arial" w:hAnsi="Arial" w:cs="Arial"/>
              <w:color w:val="0082F4"/>
              <w:spacing w:val="22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color w:val="0082F4"/>
              <w:spacing w:val="13"/>
              <w:sz w:val="20"/>
              <w:szCs w:val="20"/>
            </w:rPr>
            <w:t>全</w:t>
          </w:r>
          <w:r>
            <w:rPr>
              <w:rFonts w:ascii="SimHei" w:eastAsia="SimHei" w:hAnsi="SimHei" w:cs="SimHei"/>
              <w:color w:val="0082F4"/>
              <w:spacing w:val="-31"/>
              <w:sz w:val="20"/>
              <w:szCs w:val="20"/>
            </w:rPr>
            <w:t xml:space="preserve"> </w:t>
          </w:r>
          <w:r>
            <w:rPr>
              <w:rFonts w:ascii="Arial" w:eastAsia="Arial" w:hAnsi="Arial" w:cs="Arial"/>
              <w:color w:val="0082F4"/>
              <w:spacing w:val="13"/>
              <w:sz w:val="20"/>
              <w:szCs w:val="20"/>
            </w:rPr>
            <w:t xml:space="preserve">A </w:t>
          </w:r>
          <w:r>
            <w:rPr>
              <w:rFonts w:ascii="SimHei" w:eastAsia="SimHei" w:hAnsi="SimHei" w:cs="SimHei"/>
              <w:color w:val="0082F4"/>
              <w:spacing w:val="13"/>
              <w:sz w:val="20"/>
              <w:szCs w:val="20"/>
            </w:rPr>
            <w:t>非金融石油石化</w:t>
          </w:r>
          <w:r>
            <w:rPr>
              <w:rFonts w:ascii="SimHei" w:eastAsia="SimHei" w:hAnsi="SimHei" w:cs="SimHei"/>
              <w:color w:val="0082F4"/>
              <w:spacing w:val="-88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hyperlink w:anchor="bookmark21" w:history="1">
            <w:r>
              <w:rPr>
                <w:rFonts w:ascii="Times New Roman" w:eastAsia="Times New Roman" w:hAnsi="Times New Roman" w:cs="Times New Roman"/>
                <w:color w:val="0082F4"/>
                <w:spacing w:val="-4"/>
                <w:sz w:val="20"/>
                <w:szCs w:val="20"/>
              </w:rPr>
              <w:t>14</w:t>
            </w:r>
          </w:hyperlink>
        </w:p>
        <w:p>
          <w:pPr>
            <w:tabs>
              <w:tab w:val="right" w:leader="dot" w:pos="10575"/>
            </w:tabs>
            <w:spacing w:before="139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14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96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4"/>
              <w:sz w:val="20"/>
              <w:szCs w:val="20"/>
            </w:rPr>
            <w:t>14:股息率：银行</w:t>
          </w:r>
          <w:r>
            <w:rPr>
              <w:rFonts w:ascii="SimHei" w:eastAsia="SimHei" w:hAnsi="SimHei" w:cs="SimHei"/>
              <w:spacing w:val="-77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67"/>
              <w:sz w:val="20"/>
              <w:szCs w:val="20"/>
            </w:rPr>
            <w:t xml:space="preserve"> </w:t>
          </w:r>
          <w:hyperlink w:anchor="bookmark22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14</w:t>
            </w:r>
          </w:hyperlink>
        </w:p>
        <w:p>
          <w:pPr>
            <w:tabs>
              <w:tab w:val="right" w:leader="dot" w:pos="10575"/>
            </w:tabs>
            <w:spacing w:before="31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color w:val="0082F4"/>
              <w:spacing w:val="11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color w:val="0082F4"/>
              <w:spacing w:val="76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color w:val="0082F4"/>
              <w:spacing w:val="11"/>
              <w:sz w:val="20"/>
              <w:szCs w:val="20"/>
            </w:rPr>
            <w:t>15:</w:t>
          </w:r>
          <w:r>
            <w:rPr>
              <w:rFonts w:ascii="SimHei" w:eastAsia="SimHei" w:hAnsi="SimHei" w:cs="SimHei"/>
              <w:color w:val="0082F4"/>
              <w:spacing w:val="-13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color w:val="0082F4"/>
              <w:spacing w:val="11"/>
              <w:sz w:val="20"/>
              <w:szCs w:val="20"/>
            </w:rPr>
            <w:t>相对股息率：银行</w:t>
          </w:r>
          <w:r>
            <w:rPr>
              <w:rFonts w:ascii="Arial" w:eastAsia="Arial" w:hAnsi="Arial" w:cs="Arial"/>
              <w:color w:val="0082F4"/>
              <w:sz w:val="20"/>
              <w:szCs w:val="20"/>
            </w:rPr>
            <w:t>Wind</w:t>
          </w:r>
          <w:r>
            <w:rPr>
              <w:rFonts w:ascii="Arial" w:eastAsia="Arial" w:hAnsi="Arial" w:cs="Arial"/>
              <w:color w:val="0082F4"/>
              <w:spacing w:val="22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color w:val="0082F4"/>
              <w:spacing w:val="11"/>
              <w:sz w:val="20"/>
              <w:szCs w:val="20"/>
            </w:rPr>
            <w:t>全</w:t>
          </w:r>
          <w:r>
            <w:rPr>
              <w:rFonts w:ascii="SimHei" w:eastAsia="SimHei" w:hAnsi="SimHei" w:cs="SimHei"/>
              <w:color w:val="0082F4"/>
              <w:spacing w:val="-31"/>
              <w:sz w:val="20"/>
              <w:szCs w:val="20"/>
            </w:rPr>
            <w:t xml:space="preserve"> </w:t>
          </w:r>
          <w:r>
            <w:rPr>
              <w:rFonts w:ascii="Arial" w:eastAsia="Arial" w:hAnsi="Arial" w:cs="Arial"/>
              <w:color w:val="0082F4"/>
              <w:spacing w:val="11"/>
              <w:sz w:val="20"/>
              <w:szCs w:val="20"/>
            </w:rPr>
            <w:t xml:space="preserve">A </w:t>
          </w:r>
          <w:r>
            <w:rPr>
              <w:rFonts w:ascii="SimHei" w:eastAsia="SimHei" w:hAnsi="SimHei" w:cs="SimHei"/>
              <w:color w:val="0082F4"/>
              <w:spacing w:val="11"/>
              <w:sz w:val="20"/>
              <w:szCs w:val="20"/>
            </w:rPr>
            <w:t>非金融石油石化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hyperlink w:anchor="bookmark23" w:history="1">
            <w:r>
              <w:rPr>
                <w:rFonts w:ascii="Times New Roman" w:eastAsia="Times New Roman" w:hAnsi="Times New Roman" w:cs="Times New Roman"/>
                <w:color w:val="0082F4"/>
                <w:spacing w:val="-4"/>
                <w:sz w:val="20"/>
                <w:szCs w:val="20"/>
              </w:rPr>
              <w:t>14</w:t>
            </w:r>
          </w:hyperlink>
        </w:p>
        <w:p>
          <w:pPr>
            <w:tabs>
              <w:tab w:val="right" w:leader="dot" w:pos="10595"/>
            </w:tabs>
            <w:spacing w:before="101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13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3"/>
              <w:sz w:val="20"/>
              <w:szCs w:val="20"/>
            </w:rPr>
            <w:t xml:space="preserve">  </w:t>
          </w:r>
          <w:r>
            <w:rPr>
              <w:rFonts w:ascii="SimHei" w:eastAsia="SimHei" w:hAnsi="SimHei" w:cs="SimHei"/>
              <w:spacing w:val="13"/>
              <w:sz w:val="20"/>
              <w:szCs w:val="20"/>
            </w:rPr>
            <w:t>16:北向资金持有银行板块市值占比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hyperlink w:anchor="bookmark24" w:history="1"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20</w:t>
            </w:r>
          </w:hyperlink>
        </w:p>
        <w:p>
          <w:pPr>
            <w:tabs>
              <w:tab w:val="right" w:leader="dot" w:pos="10595"/>
            </w:tabs>
            <w:spacing w:before="111" w:line="222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color w:val="0058A5"/>
              <w:spacing w:val="4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color w:val="0058A5"/>
              <w:spacing w:val="4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color w:val="0058A5"/>
              <w:spacing w:val="4"/>
              <w:sz w:val="20"/>
              <w:szCs w:val="20"/>
            </w:rPr>
            <w:t>1</w:t>
          </w:r>
          <w:r>
            <w:rPr>
              <w:rFonts w:ascii="SimHei" w:eastAsia="SimHei" w:hAnsi="SimHei" w:cs="SimHei"/>
              <w:color w:val="0058A5"/>
              <w:spacing w:val="4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color w:val="0058A5"/>
              <w:spacing w:val="4"/>
              <w:sz w:val="20"/>
              <w:szCs w:val="20"/>
            </w:rPr>
            <w:t>7</w:t>
          </w:r>
          <w:r>
            <w:rPr>
              <w:rFonts w:ascii="SimHei" w:eastAsia="SimHei" w:hAnsi="SimHei" w:cs="SimHei"/>
              <w:color w:val="0058A5"/>
              <w:spacing w:val="4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color w:val="0058A5"/>
              <w:spacing w:val="4"/>
              <w:sz w:val="20"/>
              <w:szCs w:val="20"/>
            </w:rPr>
            <w:t>:银行转债绝对收益与相对收益</w:t>
          </w:r>
          <w:r>
            <w:rPr>
              <w:rFonts w:ascii="SimHei" w:eastAsia="SimHei" w:hAnsi="SimHei" w:cs="SimHei"/>
              <w:color w:val="0058A5"/>
              <w:spacing w:val="-61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hyperlink w:anchor="bookmark25" w:history="1">
            <w:r>
              <w:rPr>
                <w:rFonts w:ascii="Times New Roman" w:eastAsia="Times New Roman" w:hAnsi="Times New Roman" w:cs="Times New Roman"/>
                <w:color w:val="0058A5"/>
                <w:spacing w:val="1"/>
                <w:sz w:val="20"/>
                <w:szCs w:val="20"/>
              </w:rPr>
              <w:t>25</w:t>
            </w:r>
          </w:hyperlink>
        </w:p>
        <w:p>
          <w:pPr>
            <w:tabs>
              <w:tab w:val="right" w:leader="dot" w:pos="10585"/>
            </w:tabs>
            <w:spacing w:before="49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color w:val="0082F4"/>
              <w:spacing w:val="10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color w:val="0082F4"/>
              <w:spacing w:val="71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color w:val="0082F4"/>
              <w:spacing w:val="10"/>
              <w:sz w:val="20"/>
              <w:szCs w:val="20"/>
            </w:rPr>
            <w:t>18:</w:t>
          </w:r>
          <w:r>
            <w:rPr>
              <w:rFonts w:ascii="SimHei" w:eastAsia="SimHei" w:hAnsi="SimHei" w:cs="SimHei"/>
              <w:color w:val="0082F4"/>
              <w:spacing w:val="-13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color w:val="0082F4"/>
              <w:spacing w:val="10"/>
              <w:sz w:val="20"/>
              <w:szCs w:val="20"/>
            </w:rPr>
            <w:t>银行转债、银行板块、可转债指数累计收益率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hyperlink w:anchor="bookmark26" w:history="1">
            <w:r>
              <w:rPr>
                <w:rFonts w:ascii="Times New Roman" w:eastAsia="Times New Roman" w:hAnsi="Times New Roman" w:cs="Times New Roman"/>
                <w:color w:val="0082F4"/>
                <w:spacing w:val="2"/>
                <w:sz w:val="20"/>
                <w:szCs w:val="20"/>
              </w:rPr>
              <w:t>25</w:t>
            </w:r>
          </w:hyperlink>
        </w:p>
        <w:p>
          <w:pPr>
            <w:tabs>
              <w:tab w:val="right" w:leader="dot" w:pos="10535"/>
            </w:tabs>
            <w:spacing w:before="100" w:line="220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25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64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25"/>
              <w:sz w:val="20"/>
              <w:szCs w:val="20"/>
            </w:rPr>
            <w:t>19:</w:t>
          </w:r>
          <w:r>
            <w:rPr>
              <w:rFonts w:ascii="SimHei" w:eastAsia="SimHei" w:hAnsi="SimHei" w:cs="SimHei"/>
              <w:spacing w:val="-13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25"/>
              <w:sz w:val="20"/>
              <w:szCs w:val="20"/>
            </w:rPr>
            <w:t>银行转债债性股性</w:t>
          </w:r>
          <w:r>
            <w:rPr>
              <w:rFonts w:ascii="SimHei" w:eastAsia="SimHei" w:hAnsi="SimHei" w:cs="SimHei"/>
              <w:spacing w:val="-53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25"/>
              <w:sz w:val="20"/>
              <w:szCs w:val="20"/>
            </w:rPr>
            <w:t>一</w:t>
          </w:r>
          <w:r>
            <w:rPr>
              <w:rFonts w:ascii="SimHei" w:eastAsia="SimHei" w:hAnsi="SimHei" w:cs="SimHei"/>
              <w:spacing w:val="-57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25"/>
              <w:sz w:val="20"/>
              <w:szCs w:val="20"/>
            </w:rPr>
            <w:t>览(截至2024年3月1日)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hyperlink w:anchor="bookmark27" w:history="1"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25</w:t>
            </w:r>
          </w:hyperlink>
        </w:p>
        <w:p>
          <w:pPr>
            <w:tabs>
              <w:tab w:val="right" w:leader="dot" w:pos="10595"/>
            </w:tabs>
            <w:spacing w:before="81" w:line="220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27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97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27"/>
              <w:sz w:val="20"/>
              <w:szCs w:val="20"/>
            </w:rPr>
            <w:t>20:银行转债价位估值</w:t>
          </w:r>
          <w:r>
            <w:rPr>
              <w:rFonts w:ascii="SimHei" w:eastAsia="SimHei" w:hAnsi="SimHei" w:cs="SimHei"/>
              <w:spacing w:val="-53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27"/>
              <w:sz w:val="20"/>
              <w:szCs w:val="20"/>
            </w:rPr>
            <w:t>一</w:t>
          </w:r>
          <w:r>
            <w:rPr>
              <w:rFonts w:ascii="SimHei" w:eastAsia="SimHei" w:hAnsi="SimHei" w:cs="SimHei"/>
              <w:spacing w:val="-57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27"/>
              <w:sz w:val="20"/>
              <w:szCs w:val="20"/>
            </w:rPr>
            <w:t>览(截至2024年3月1日)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hyperlink w:anchor="bookmark28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26</w:t>
            </w:r>
          </w:hyperlink>
        </w:p>
        <w:p>
          <w:pPr>
            <w:tabs>
              <w:tab w:val="right" w:leader="dot" w:pos="10600"/>
            </w:tabs>
            <w:spacing w:before="83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18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52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>21: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>所有银行净利润增速预测(2023E)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27"/>
              <w:sz w:val="20"/>
              <w:szCs w:val="20"/>
            </w:rPr>
            <w:t xml:space="preserve"> </w:t>
          </w:r>
          <w:hyperlink w:anchor="bookmark29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30</w:t>
            </w:r>
          </w:hyperlink>
        </w:p>
        <w:p>
          <w:pPr>
            <w:tabs>
              <w:tab w:val="right" w:leader="dot" w:pos="10600"/>
            </w:tabs>
            <w:spacing w:before="91" w:line="222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18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70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>22: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>所有银行营收增速预测(2023E)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27"/>
              <w:sz w:val="20"/>
              <w:szCs w:val="20"/>
            </w:rPr>
            <w:t xml:space="preserve"> </w:t>
          </w:r>
          <w:hyperlink w:anchor="bookmark30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30</w:t>
            </w:r>
          </w:hyperlink>
        </w:p>
        <w:p>
          <w:pPr>
            <w:tabs>
              <w:tab w:val="right" w:leader="dot" w:pos="10590"/>
            </w:tabs>
            <w:spacing w:before="79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18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72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>23: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>国有大行净利润增速预测(2023E)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47"/>
              <w:sz w:val="20"/>
              <w:szCs w:val="20"/>
            </w:rPr>
            <w:t xml:space="preserve"> </w:t>
          </w:r>
          <w:hyperlink w:anchor="bookmark31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30</w:t>
            </w:r>
          </w:hyperlink>
        </w:p>
        <w:p>
          <w:pPr>
            <w:tabs>
              <w:tab w:val="right" w:leader="dot" w:pos="10600"/>
            </w:tabs>
            <w:spacing w:before="91" w:line="222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19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90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9"/>
              <w:sz w:val="20"/>
              <w:szCs w:val="20"/>
            </w:rPr>
            <w:t>24:</w:t>
          </w:r>
          <w:r>
            <w:rPr>
              <w:rFonts w:ascii="SimHei" w:eastAsia="SimHei" w:hAnsi="SimHei" w:cs="SimHei"/>
              <w:spacing w:val="-53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9"/>
              <w:sz w:val="20"/>
              <w:szCs w:val="20"/>
            </w:rPr>
            <w:t>国有大行营收增速预测(2023E)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17"/>
              <w:sz w:val="20"/>
              <w:szCs w:val="20"/>
            </w:rPr>
            <w:t xml:space="preserve"> </w:t>
          </w:r>
          <w:hyperlink w:anchor="bookmark32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30</w:t>
            </w:r>
          </w:hyperlink>
        </w:p>
        <w:p>
          <w:pPr>
            <w:tabs>
              <w:tab w:val="right" w:leader="dot" w:pos="10600"/>
            </w:tabs>
            <w:spacing w:before="89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21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95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21"/>
              <w:sz w:val="20"/>
              <w:szCs w:val="20"/>
            </w:rPr>
            <w:t>25:股份行净利润增速预测(2023E)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17"/>
              <w:sz w:val="20"/>
              <w:szCs w:val="20"/>
            </w:rPr>
            <w:t xml:space="preserve"> </w:t>
          </w:r>
          <w:hyperlink w:anchor="bookmark33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30</w:t>
            </w:r>
          </w:hyperlink>
        </w:p>
        <w:p>
          <w:pPr>
            <w:tabs>
              <w:tab w:val="right" w:leader="dot" w:pos="10600"/>
            </w:tabs>
            <w:spacing w:before="90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23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77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23"/>
              <w:sz w:val="20"/>
              <w:szCs w:val="20"/>
            </w:rPr>
            <w:t>26:股份行营收增速预测(2023E)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17"/>
              <w:sz w:val="20"/>
              <w:szCs w:val="20"/>
            </w:rPr>
            <w:t xml:space="preserve"> </w:t>
          </w:r>
          <w:hyperlink w:anchor="bookmark34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30</w:t>
            </w:r>
          </w:hyperlink>
        </w:p>
        <w:p>
          <w:pPr>
            <w:tabs>
              <w:tab w:val="right" w:leader="dot" w:pos="10610"/>
            </w:tabs>
            <w:spacing w:before="61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23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73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23"/>
              <w:sz w:val="20"/>
              <w:szCs w:val="20"/>
            </w:rPr>
            <w:t>27:城商行净利润增速预测(2023E)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17"/>
              <w:sz w:val="20"/>
              <w:szCs w:val="20"/>
            </w:rPr>
            <w:t xml:space="preserve"> </w:t>
          </w:r>
          <w:hyperlink w:anchor="bookmark35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31</w:t>
            </w:r>
          </w:hyperlink>
        </w:p>
        <w:p>
          <w:pPr>
            <w:tabs>
              <w:tab w:val="right" w:leader="dot" w:pos="10630"/>
            </w:tabs>
            <w:spacing w:before="101" w:line="222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23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86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23"/>
              <w:sz w:val="20"/>
              <w:szCs w:val="20"/>
            </w:rPr>
            <w:t>28:城商行营收增速预测(2023E)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hyperlink w:anchor="bookmark36" w:history="1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hyperlink>
        </w:p>
        <w:p>
          <w:pPr>
            <w:tabs>
              <w:tab w:val="right" w:leader="dot" w:pos="10630"/>
            </w:tabs>
            <w:spacing w:before="99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18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70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>29: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>农商行净利润增速预测(2023E)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hyperlink w:anchor="bookmark37" w:history="1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hyperlink>
        </w:p>
        <w:p>
          <w:pPr>
            <w:tabs>
              <w:tab w:val="right" w:leader="dot" w:pos="10610"/>
            </w:tabs>
            <w:spacing w:before="61" w:line="222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19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67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9"/>
              <w:sz w:val="20"/>
              <w:szCs w:val="20"/>
            </w:rPr>
            <w:t>30:</w:t>
          </w:r>
          <w:r>
            <w:rPr>
              <w:rFonts w:ascii="SimHei" w:eastAsia="SimHei" w:hAnsi="SimHei" w:cs="SimHei"/>
              <w:spacing w:val="19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9"/>
              <w:sz w:val="20"/>
              <w:szCs w:val="20"/>
            </w:rPr>
            <w:t>农商行营收增速预测(2023E)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7"/>
              <w:sz w:val="20"/>
              <w:szCs w:val="20"/>
            </w:rPr>
            <w:t xml:space="preserve"> </w:t>
          </w:r>
          <w:hyperlink w:anchor="bookmark38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31</w:t>
            </w:r>
          </w:hyperlink>
        </w:p>
        <w:p>
          <w:pPr>
            <w:tabs>
              <w:tab w:val="right" w:leader="dot" w:pos="10580"/>
            </w:tabs>
            <w:spacing w:before="109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18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54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>31: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>所有银行净利润增速预测(2024</w:t>
          </w:r>
          <w:r>
            <w:rPr>
              <w:rFonts w:ascii="SimHei" w:eastAsia="SimHei" w:hAnsi="SimHei" w:cs="SimHei"/>
              <w:spacing w:val="17"/>
              <w:sz w:val="20"/>
              <w:szCs w:val="20"/>
            </w:rPr>
            <w:t>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57"/>
              <w:sz w:val="20"/>
              <w:szCs w:val="20"/>
            </w:rPr>
            <w:t xml:space="preserve"> </w:t>
          </w:r>
          <w:hyperlink w:anchor="bookmark39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34</w:t>
            </w:r>
          </w:hyperlink>
        </w:p>
        <w:p>
          <w:pPr>
            <w:tabs>
              <w:tab w:val="right" w:leader="dot" w:pos="10580"/>
            </w:tabs>
            <w:spacing w:before="121" w:line="222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21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95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21"/>
              <w:sz w:val="20"/>
              <w:szCs w:val="20"/>
            </w:rPr>
            <w:t>32:所有银行营收增速预测(2024E)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37"/>
              <w:sz w:val="20"/>
              <w:szCs w:val="20"/>
            </w:rPr>
            <w:t xml:space="preserve"> </w:t>
          </w:r>
          <w:hyperlink w:anchor="bookmark40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34</w:t>
            </w:r>
          </w:hyperlink>
        </w:p>
        <w:p>
          <w:pPr>
            <w:tabs>
              <w:tab w:val="right" w:leader="dot" w:pos="10590"/>
            </w:tabs>
            <w:spacing w:before="49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19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101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9"/>
              <w:sz w:val="20"/>
              <w:szCs w:val="20"/>
            </w:rPr>
            <w:t>33:</w:t>
          </w:r>
          <w:r>
            <w:rPr>
              <w:rFonts w:ascii="SimHei" w:eastAsia="SimHei" w:hAnsi="SimHei" w:cs="SimHei"/>
              <w:spacing w:val="-33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9"/>
              <w:sz w:val="20"/>
              <w:szCs w:val="20"/>
            </w:rPr>
            <w:t>国有大行净利润增速预测(2024E)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47"/>
              <w:sz w:val="20"/>
              <w:szCs w:val="20"/>
            </w:rPr>
            <w:t xml:space="preserve"> </w:t>
          </w:r>
          <w:hyperlink w:anchor="bookmark41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34</w:t>
            </w:r>
          </w:hyperlink>
        </w:p>
        <w:p>
          <w:pPr>
            <w:tabs>
              <w:tab w:val="right" w:leader="dot" w:pos="10600"/>
            </w:tabs>
            <w:spacing w:before="91" w:line="222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  <w:sectPr>
              <w:headerReference w:type="default" r:id="rId32"/>
              <w:footerReference w:type="default" r:id="rId33"/>
              <w:pgSz w:w="11910" w:h="16840"/>
              <w:pgMar w:top="1389" w:right="653" w:bottom="930" w:left="560" w:header="759" w:footer="749" w:gutter="0"/>
              <w:pgNumType w:start="12"/>
              <w:cols w:num="1" w:space="708" w:equalWidth="0">
                <w:col w:w="10697" w:space="0"/>
              </w:cols>
            </w:sectPr>
          </w:pPr>
          <w:r>
            <w:rPr>
              <w:rFonts w:ascii="SimHei" w:eastAsia="SimHei" w:hAnsi="SimHei" w:cs="SimHei"/>
              <w:spacing w:val="18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70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>34: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>国有大行营收增速预测(2024E)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27"/>
              <w:sz w:val="20"/>
              <w:szCs w:val="20"/>
            </w:rPr>
            <w:t xml:space="preserve"> </w:t>
          </w:r>
          <w:hyperlink w:anchor="bookmark42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34</w:t>
            </w:r>
          </w:hyperlink>
        </w:p>
      </w:sdtContent>
    </w:sdt>
    <w:sdt>
      <w:sdtPr>
        <w:rPr>
          <w:rFonts w:ascii="SimSun" w:eastAsia="SimSun" w:hAnsi="SimSun" w:cs="SimSun"/>
          <w:sz w:val="29"/>
          <w:szCs w:val="29"/>
        </w:rPr>
        <w:id w:val="51658059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0"/>
          <w:szCs w:val="20"/>
        </w:rPr>
      </w:sdtEndPr>
      <w:sdtContent>
        <w:p>
          <w:pPr>
            <w:tabs>
              <w:tab w:val="right" w:leader="dot" w:pos="10590"/>
            </w:tabs>
            <w:spacing w:before="69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18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70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>35: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>股份行净利润增速预测(2024E)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27"/>
              <w:sz w:val="20"/>
              <w:szCs w:val="20"/>
            </w:rPr>
            <w:t xml:space="preserve"> </w:t>
          </w:r>
          <w:hyperlink w:anchor="bookmark43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34</w:t>
            </w:r>
          </w:hyperlink>
        </w:p>
        <w:p>
          <w:pPr>
            <w:tabs>
              <w:tab w:val="right" w:leader="dot" w:pos="10590"/>
            </w:tabs>
            <w:spacing w:before="101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21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99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21"/>
              <w:sz w:val="20"/>
              <w:szCs w:val="20"/>
            </w:rPr>
            <w:t>36:</w:t>
          </w:r>
          <w:r>
            <w:rPr>
              <w:rFonts w:ascii="SimHei" w:eastAsia="SimHei" w:hAnsi="SimHei" w:cs="SimHei"/>
              <w:spacing w:val="-53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21"/>
              <w:sz w:val="20"/>
              <w:szCs w:val="20"/>
            </w:rPr>
            <w:t>股份行营收增速预测(2024E)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27"/>
              <w:sz w:val="20"/>
              <w:szCs w:val="20"/>
            </w:rPr>
            <w:t xml:space="preserve"> </w:t>
          </w:r>
          <w:hyperlink w:anchor="bookmark44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34</w:t>
            </w:r>
          </w:hyperlink>
        </w:p>
        <w:p>
          <w:pPr>
            <w:tabs>
              <w:tab w:val="right" w:leader="dot" w:pos="10580"/>
            </w:tabs>
            <w:spacing w:before="100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18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>37: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>城商行净利润增速预测(2024E)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17"/>
              <w:sz w:val="20"/>
              <w:szCs w:val="20"/>
            </w:rPr>
            <w:t xml:space="preserve"> </w:t>
          </w:r>
          <w:hyperlink w:anchor="bookmark45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35</w:t>
            </w:r>
          </w:hyperlink>
        </w:p>
        <w:p>
          <w:pPr>
            <w:tabs>
              <w:tab w:val="right" w:leader="dot" w:pos="10600"/>
            </w:tabs>
            <w:spacing w:before="71" w:line="222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14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-18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4"/>
              <w:sz w:val="20"/>
              <w:szCs w:val="20"/>
            </w:rPr>
            <w:t>3</w:t>
          </w:r>
          <w:r>
            <w:rPr>
              <w:rFonts w:ascii="SimHei" w:eastAsia="SimHei" w:hAnsi="SimHei" w:cs="SimHei"/>
              <w:spacing w:val="-37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4"/>
              <w:sz w:val="20"/>
              <w:szCs w:val="20"/>
            </w:rPr>
            <w:t>8</w:t>
          </w:r>
          <w:r>
            <w:rPr>
              <w:rFonts w:ascii="SimHei" w:eastAsia="SimHei" w:hAnsi="SimHei" w:cs="SimHei"/>
              <w:spacing w:val="14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4"/>
              <w:sz w:val="20"/>
              <w:szCs w:val="20"/>
            </w:rPr>
            <w:t>:</w:t>
          </w:r>
          <w:r>
            <w:rPr>
              <w:rFonts w:ascii="SimHei" w:eastAsia="SimHei" w:hAnsi="SimHei" w:cs="SimHei"/>
              <w:spacing w:val="-13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4"/>
              <w:sz w:val="20"/>
              <w:szCs w:val="20"/>
            </w:rPr>
            <w:t>城商行营收增速预测(2024E)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7"/>
              <w:sz w:val="20"/>
              <w:szCs w:val="20"/>
            </w:rPr>
            <w:t xml:space="preserve"> </w:t>
          </w:r>
          <w:hyperlink w:anchor="bookmark46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35</w:t>
            </w:r>
          </w:hyperlink>
        </w:p>
        <w:p>
          <w:pPr>
            <w:tabs>
              <w:tab w:val="right" w:leader="dot" w:pos="10590"/>
            </w:tabs>
            <w:spacing w:before="69" w:line="221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18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50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>39: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8"/>
              <w:sz w:val="20"/>
              <w:szCs w:val="20"/>
            </w:rPr>
            <w:t>农商行净利润增速预测(2024E)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37"/>
              <w:sz w:val="20"/>
              <w:szCs w:val="20"/>
            </w:rPr>
            <w:t xml:space="preserve"> </w:t>
          </w:r>
          <w:hyperlink w:anchor="bookmark47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35</w:t>
            </w:r>
          </w:hyperlink>
        </w:p>
        <w:p>
          <w:pPr>
            <w:tabs>
              <w:tab w:val="right" w:leader="dot" w:pos="10600"/>
            </w:tabs>
            <w:spacing w:before="102" w:line="222" w:lineRule="auto"/>
            <w:ind w:left="31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SimHei" w:eastAsia="SimHei" w:hAnsi="SimHei" w:cs="SimHei"/>
              <w:spacing w:val="13"/>
              <w:sz w:val="20"/>
              <w:szCs w:val="20"/>
            </w:rPr>
            <w:t>图</w:t>
          </w:r>
          <w:r>
            <w:rPr>
              <w:rFonts w:ascii="SimHei" w:eastAsia="SimHei" w:hAnsi="SimHei" w:cs="SimHei"/>
              <w:spacing w:val="-24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3"/>
              <w:sz w:val="20"/>
              <w:szCs w:val="20"/>
            </w:rPr>
            <w:t>4</w:t>
          </w:r>
          <w:r>
            <w:rPr>
              <w:rFonts w:ascii="SimHei" w:eastAsia="SimHei" w:hAnsi="SimHei" w:cs="SimHei"/>
              <w:spacing w:val="-36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3"/>
              <w:sz w:val="20"/>
              <w:szCs w:val="20"/>
            </w:rPr>
            <w:t>0</w:t>
          </w:r>
          <w:r>
            <w:rPr>
              <w:rFonts w:ascii="SimHei" w:eastAsia="SimHei" w:hAnsi="SimHei" w:cs="SimHei"/>
              <w:spacing w:val="13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3"/>
              <w:sz w:val="20"/>
              <w:szCs w:val="20"/>
            </w:rPr>
            <w:t>:</w:t>
          </w:r>
          <w:r>
            <w:rPr>
              <w:rFonts w:ascii="SimHei" w:eastAsia="SimHei" w:hAnsi="SimHei" w:cs="SimHei"/>
              <w:spacing w:val="13"/>
              <w:sz w:val="20"/>
              <w:szCs w:val="20"/>
            </w:rPr>
            <w:t xml:space="preserve"> </w:t>
          </w:r>
          <w:r>
            <w:rPr>
              <w:rFonts w:ascii="SimHei" w:eastAsia="SimHei" w:hAnsi="SimHei" w:cs="SimHei"/>
              <w:spacing w:val="13"/>
              <w:sz w:val="20"/>
              <w:szCs w:val="20"/>
            </w:rPr>
            <w:t>农商行营收增速预测(2024E)</w:t>
          </w:r>
          <w:r>
            <w:rPr>
              <w:rFonts w:ascii="SimHei" w:eastAsia="SimHei" w:hAnsi="SimHei" w:cs="SimHei"/>
              <w:sz w:val="20"/>
              <w:szCs w:val="20"/>
            </w:rPr>
            <w:tab/>
          </w:r>
          <w:r>
            <w:rPr>
              <w:rFonts w:ascii="SimHei" w:eastAsia="SimHei" w:hAnsi="SimHei" w:cs="SimHei"/>
              <w:spacing w:val="-7"/>
              <w:sz w:val="20"/>
              <w:szCs w:val="20"/>
            </w:rPr>
            <w:t xml:space="preserve"> </w:t>
          </w:r>
          <w:hyperlink w:anchor="bookmark48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35</w:t>
            </w:r>
          </w:hyperlink>
        </w:p>
      </w:sdtContent>
    </w:sdt>
    <w:p>
      <w:pPr>
        <w:spacing w:before="12"/>
      </w:pPr>
    </w:p>
    <w:p>
      <w:pPr>
        <w:spacing w:before="11"/>
      </w:pPr>
    </w:p>
    <w:p>
      <w:pPr>
        <w:sectPr>
          <w:headerReference w:type="default" r:id="rId34"/>
          <w:footerReference w:type="default" r:id="rId35"/>
          <w:type w:val="nextPage"/>
          <w:pgSz w:w="11910" w:h="16840"/>
          <w:pgMar w:top="1389" w:right="653" w:bottom="930" w:left="560" w:header="759" w:footer="749" w:gutter="0"/>
          <w:pgNumType w:start="13"/>
          <w:cols w:num="1" w:space="708" w:equalWidth="0">
            <w:col w:w="10697" w:space="0"/>
          </w:cols>
          <w:titlePg w:val="0"/>
        </w:sectPr>
      </w:pPr>
    </w:p>
    <w:p>
      <w:pPr>
        <w:spacing w:before="40" w:line="186" w:lineRule="auto"/>
        <w:ind w:left="5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b/>
          <w:bCs/>
          <w:color w:val="009DE1"/>
          <w:spacing w:val="-22"/>
          <w:sz w:val="20"/>
          <w:szCs w:val="20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0" w:line="184" w:lineRule="auto"/>
        <w:jc w:val="right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b/>
          <w:bCs/>
          <w:color w:val="004BAE"/>
          <w:spacing w:val="-24"/>
          <w:sz w:val="20"/>
          <w:szCs w:val="20"/>
        </w:rPr>
        <w:t>请</w:t>
      </w:r>
      <w:r>
        <w:rPr>
          <w:rFonts w:ascii="SimSun" w:eastAsia="SimSun" w:hAnsi="SimSun" w:cs="SimSun"/>
          <w:b/>
          <w:bCs/>
          <w:color w:val="004BAE"/>
          <w:spacing w:val="-23"/>
          <w:sz w:val="20"/>
          <w:szCs w:val="20"/>
        </w:rPr>
        <w:t>务必阅读末页的免责声</w:t>
      </w:r>
      <w:r>
        <w:rPr>
          <w:rFonts w:ascii="SimSun" w:eastAsia="SimSun" w:hAnsi="SimSun" w:cs="SimSun"/>
          <w:b/>
          <w:bCs/>
          <w:color w:val="004BAE"/>
          <w:spacing w:val="-22"/>
          <w:sz w:val="20"/>
          <w:szCs w:val="20"/>
        </w:rPr>
        <w:t>明</w:t>
      </w:r>
    </w:p>
    <w:p>
      <w:pPr>
        <w:spacing w:line="184" w:lineRule="auto"/>
        <w:rPr>
          <w:rFonts w:ascii="SimSun" w:eastAsia="SimSun" w:hAnsi="SimSun" w:cs="SimSun"/>
          <w:sz w:val="20"/>
          <w:szCs w:val="20"/>
        </w:rPr>
        <w:sectPr>
          <w:headerReference w:type="default" r:id="rId36"/>
          <w:footerReference w:type="default" r:id="rId37"/>
          <w:type w:val="continuous"/>
          <w:pgSz w:w="11910" w:h="16840"/>
          <w:pgMar w:top="1389" w:right="653" w:bottom="930" w:left="560" w:header="759" w:footer="749" w:gutter="0"/>
          <w:pgNumType w:start="14"/>
          <w:cols w:num="2" w:space="708" w:equalWidth="0">
            <w:col w:w="8443" w:space="100"/>
            <w:col w:w="2155" w:space="0"/>
          </w:cols>
        </w:sectPr>
      </w:pPr>
    </w:p>
    <w:p>
      <w:pPr>
        <w:spacing w:line="408" w:lineRule="auto"/>
        <w:rPr>
          <w:rFonts w:ascii="Arial"/>
          <w:sz w:val="21"/>
        </w:rPr>
      </w:pP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374663</wp:posOffset>
            </wp:positionH>
            <wp:positionV relativeFrom="page">
              <wp:posOffset>9861539</wp:posOffset>
            </wp:positionV>
            <wp:extent cx="6750070" cy="635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75007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dt>
      <w:sdtPr>
        <w:rPr>
          <w:rFonts w:ascii="KaiTi" w:eastAsia="KaiTi" w:hAnsi="KaiTi" w:cs="KaiTi"/>
          <w:sz w:val="20"/>
          <w:szCs w:val="20"/>
        </w:rPr>
        <w:id w:val="231557399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0"/>
          <w:szCs w:val="20"/>
        </w:rPr>
      </w:sdtEndPr>
      <w:sdtContent>
        <w:p>
          <w:pPr>
            <w:pStyle w:val="BodyText"/>
            <w:tabs>
              <w:tab w:val="right" w:leader="dot" w:pos="10595"/>
            </w:tabs>
            <w:spacing w:before="65" w:line="225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5"/>
              <w:sz w:val="20"/>
              <w:szCs w:val="20"/>
            </w:rPr>
            <w:t>表</w:t>
          </w:r>
          <w:r>
            <w:rPr>
              <w:spacing w:val="66"/>
              <w:sz w:val="20"/>
              <w:szCs w:val="20"/>
            </w:rPr>
            <w:t xml:space="preserve"> </w:t>
          </w:r>
          <w:r>
            <w:rPr>
              <w:spacing w:val="15"/>
              <w:sz w:val="20"/>
              <w:szCs w:val="20"/>
            </w:rPr>
            <w:t>1:</w:t>
          </w:r>
          <w:r>
            <w:rPr>
              <w:spacing w:val="15"/>
              <w:sz w:val="20"/>
              <w:szCs w:val="20"/>
            </w:rPr>
            <w:t xml:space="preserve"> </w:t>
          </w:r>
          <w:r>
            <w:rPr>
              <w:spacing w:val="15"/>
              <w:sz w:val="20"/>
              <w:szCs w:val="20"/>
            </w:rPr>
            <w:t>中信一级行业区间涨跌幅情况(周)</w:t>
          </w:r>
          <w:r>
            <w:rPr>
              <w:sz w:val="20"/>
              <w:szCs w:val="20"/>
            </w:rPr>
            <w:tab/>
          </w:r>
          <w:hyperlink w:anchor="bookmark49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12</w:t>
            </w:r>
          </w:hyperlink>
        </w:p>
        <w:p>
          <w:pPr>
            <w:pStyle w:val="BodyText"/>
            <w:tabs>
              <w:tab w:val="right" w:leader="dot" w:pos="10585"/>
            </w:tabs>
            <w:spacing w:before="86" w:line="225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6"/>
              <w:sz w:val="20"/>
              <w:szCs w:val="20"/>
            </w:rPr>
            <w:t>表</w:t>
          </w:r>
          <w:r>
            <w:rPr>
              <w:spacing w:val="46"/>
              <w:sz w:val="20"/>
              <w:szCs w:val="20"/>
            </w:rPr>
            <w:t xml:space="preserve"> </w:t>
          </w:r>
          <w:r>
            <w:rPr>
              <w:spacing w:val="16"/>
              <w:sz w:val="20"/>
              <w:szCs w:val="20"/>
            </w:rPr>
            <w:t>2:</w:t>
          </w:r>
          <w:r>
            <w:rPr>
              <w:spacing w:val="16"/>
              <w:sz w:val="20"/>
              <w:szCs w:val="20"/>
            </w:rPr>
            <w:t xml:space="preserve"> </w:t>
          </w:r>
          <w:r>
            <w:rPr>
              <w:spacing w:val="16"/>
              <w:sz w:val="20"/>
              <w:szCs w:val="20"/>
            </w:rPr>
            <w:t>中信一级行业区间换手率情况(周)</w:t>
          </w:r>
          <w:r>
            <w:rPr>
              <w:sz w:val="20"/>
              <w:szCs w:val="20"/>
            </w:rPr>
            <w:tab/>
          </w:r>
          <w:hyperlink w:anchor="bookmark50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13</w:t>
            </w:r>
          </w:hyperlink>
        </w:p>
        <w:p>
          <w:pPr>
            <w:pStyle w:val="BodyText"/>
            <w:tabs>
              <w:tab w:val="right" w:leader="dot" w:pos="10575"/>
            </w:tabs>
            <w:spacing w:before="107" w:line="227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7"/>
              <w:sz w:val="20"/>
              <w:szCs w:val="20"/>
            </w:rPr>
            <w:t>表</w:t>
          </w:r>
          <w:r>
            <w:rPr>
              <w:spacing w:val="17"/>
              <w:sz w:val="20"/>
              <w:szCs w:val="20"/>
            </w:rPr>
            <w:t xml:space="preserve"> </w:t>
          </w:r>
          <w:r>
            <w:rPr>
              <w:spacing w:val="17"/>
              <w:sz w:val="20"/>
              <w:szCs w:val="20"/>
            </w:rPr>
            <w:t>3:</w:t>
          </w:r>
          <w:r>
            <w:rPr>
              <w:spacing w:val="17"/>
              <w:sz w:val="20"/>
              <w:szCs w:val="20"/>
            </w:rPr>
            <w:t xml:space="preserve"> </w:t>
          </w:r>
          <w:r>
            <w:rPr>
              <w:spacing w:val="17"/>
              <w:sz w:val="20"/>
              <w:szCs w:val="20"/>
            </w:rPr>
            <w:t>上市银行区间涨跌幅情况(周)</w:t>
          </w:r>
          <w:r>
            <w:rPr>
              <w:sz w:val="20"/>
              <w:szCs w:val="20"/>
            </w:rPr>
            <w:tab/>
          </w:r>
          <w:hyperlink w:anchor="bookmark51" w:history="1"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16</w:t>
            </w:r>
          </w:hyperlink>
        </w:p>
        <w:p>
          <w:pPr>
            <w:pStyle w:val="BodyText"/>
            <w:tabs>
              <w:tab w:val="right" w:leader="dot" w:pos="10575"/>
            </w:tabs>
            <w:spacing w:before="32" w:line="225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22"/>
              <w:sz w:val="20"/>
              <w:szCs w:val="20"/>
            </w:rPr>
            <w:t>表</w:t>
          </w:r>
          <w:r>
            <w:rPr>
              <w:spacing w:val="72"/>
              <w:sz w:val="20"/>
              <w:szCs w:val="20"/>
            </w:rPr>
            <w:t xml:space="preserve"> </w:t>
          </w:r>
          <w:r>
            <w:rPr>
              <w:spacing w:val="22"/>
              <w:sz w:val="20"/>
              <w:szCs w:val="20"/>
            </w:rPr>
            <w:t>4:上市银行区间换手率情况(周)</w:t>
          </w:r>
          <w:r>
            <w:rPr>
              <w:sz w:val="20"/>
              <w:szCs w:val="20"/>
            </w:rPr>
            <w:tab/>
          </w:r>
          <w:hyperlink w:anchor="bookmark52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17</w:t>
            </w:r>
          </w:hyperlink>
        </w:p>
        <w:p>
          <w:pPr>
            <w:pStyle w:val="BodyText"/>
            <w:tabs>
              <w:tab w:val="right" w:leader="dot" w:pos="10595"/>
            </w:tabs>
            <w:spacing w:before="116" w:line="225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8"/>
              <w:sz w:val="20"/>
              <w:szCs w:val="20"/>
            </w:rPr>
            <w:t>表</w:t>
          </w:r>
          <w:r>
            <w:rPr>
              <w:spacing w:val="63"/>
              <w:sz w:val="20"/>
              <w:szCs w:val="20"/>
            </w:rPr>
            <w:t xml:space="preserve"> </w:t>
          </w:r>
          <w:r>
            <w:rPr>
              <w:spacing w:val="8"/>
              <w:sz w:val="20"/>
              <w:szCs w:val="20"/>
            </w:rPr>
            <w:t>5:</w:t>
          </w:r>
          <w:r>
            <w:rPr>
              <w:spacing w:val="8"/>
              <w:sz w:val="20"/>
              <w:szCs w:val="20"/>
            </w:rPr>
            <w:t xml:space="preserve"> </w:t>
          </w:r>
          <w:r>
            <w:rPr>
              <w:spacing w:val="8"/>
              <w:sz w:val="20"/>
              <w:szCs w:val="20"/>
            </w:rPr>
            <w:t>上市银行绝对/相对估值、股息率及所处分位情况</w:t>
          </w:r>
          <w:r>
            <w:rPr>
              <w:spacing w:val="-92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53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18</w:t>
            </w:r>
          </w:hyperlink>
        </w:p>
        <w:p>
          <w:pPr>
            <w:pStyle w:val="BodyText"/>
            <w:tabs>
              <w:tab w:val="right" w:leader="dot" w:pos="10585"/>
            </w:tabs>
            <w:spacing w:before="96" w:line="225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9"/>
              <w:sz w:val="20"/>
              <w:szCs w:val="20"/>
            </w:rPr>
            <w:t>表</w:t>
          </w:r>
          <w:r>
            <w:rPr>
              <w:spacing w:val="97"/>
              <w:sz w:val="20"/>
              <w:szCs w:val="20"/>
            </w:rPr>
            <w:t xml:space="preserve"> </w:t>
          </w:r>
          <w:r>
            <w:rPr>
              <w:spacing w:val="9"/>
              <w:sz w:val="20"/>
              <w:szCs w:val="20"/>
            </w:rPr>
            <w:t>6:A+H</w:t>
          </w:r>
          <w:r>
            <w:rPr>
              <w:spacing w:val="-44"/>
              <w:sz w:val="20"/>
              <w:szCs w:val="20"/>
            </w:rPr>
            <w:t xml:space="preserve"> </w:t>
          </w:r>
          <w:r>
            <w:rPr>
              <w:spacing w:val="9"/>
              <w:sz w:val="20"/>
              <w:szCs w:val="20"/>
            </w:rPr>
            <w:t>上</w:t>
          </w:r>
          <w:r>
            <w:rPr>
              <w:spacing w:val="-43"/>
              <w:sz w:val="20"/>
              <w:szCs w:val="20"/>
            </w:rPr>
            <w:t xml:space="preserve"> </w:t>
          </w:r>
          <w:r>
            <w:rPr>
              <w:spacing w:val="9"/>
              <w:sz w:val="20"/>
              <w:szCs w:val="20"/>
            </w:rPr>
            <w:t>市</w:t>
          </w:r>
          <w:r>
            <w:rPr>
              <w:spacing w:val="-45"/>
              <w:sz w:val="20"/>
              <w:szCs w:val="20"/>
            </w:rPr>
            <w:t xml:space="preserve"> </w:t>
          </w:r>
          <w:r>
            <w:rPr>
              <w:spacing w:val="9"/>
              <w:sz w:val="20"/>
              <w:szCs w:val="20"/>
            </w:rPr>
            <w:t>银</w:t>
          </w:r>
          <w:r>
            <w:rPr>
              <w:spacing w:val="-42"/>
              <w:sz w:val="20"/>
              <w:szCs w:val="20"/>
            </w:rPr>
            <w:t xml:space="preserve"> </w:t>
          </w:r>
          <w:r>
            <w:rPr>
              <w:spacing w:val="9"/>
              <w:sz w:val="20"/>
              <w:szCs w:val="20"/>
            </w:rPr>
            <w:t>行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>AH</w:t>
          </w:r>
          <w:r>
            <w:rPr>
              <w:rFonts w:ascii="Times New Roman" w:eastAsia="Times New Roman" w:hAnsi="Times New Roman" w:cs="Times New Roman"/>
              <w:spacing w:val="9"/>
              <w:sz w:val="20"/>
              <w:szCs w:val="20"/>
            </w:rPr>
            <w:t xml:space="preserve"> </w:t>
          </w:r>
          <w:r>
            <w:rPr>
              <w:spacing w:val="9"/>
              <w:sz w:val="20"/>
              <w:szCs w:val="20"/>
            </w:rPr>
            <w:t>溢价率及所处分位情况</w:t>
          </w:r>
          <w:r>
            <w:rPr>
              <w:spacing w:val="-82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r>
            <w:rPr>
              <w:spacing w:val="-58"/>
              <w:sz w:val="20"/>
              <w:szCs w:val="20"/>
            </w:rPr>
            <w:t xml:space="preserve"> </w:t>
          </w:r>
          <w:hyperlink w:anchor="bookmark54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19</w:t>
            </w:r>
          </w:hyperlink>
        </w:p>
        <w:p>
          <w:pPr>
            <w:pStyle w:val="BodyText"/>
            <w:tabs>
              <w:tab w:val="right" w:leader="dot" w:pos="10615"/>
            </w:tabs>
            <w:spacing w:before="77" w:line="226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4"/>
              <w:sz w:val="20"/>
              <w:szCs w:val="20"/>
            </w:rPr>
            <w:t>表</w:t>
          </w:r>
          <w:r>
            <w:rPr>
              <w:spacing w:val="14"/>
              <w:sz w:val="20"/>
              <w:szCs w:val="20"/>
            </w:rPr>
            <w:t xml:space="preserve"> </w:t>
          </w:r>
          <w:r>
            <w:rPr>
              <w:spacing w:val="14"/>
              <w:sz w:val="20"/>
              <w:szCs w:val="20"/>
            </w:rPr>
            <w:t>7:</w:t>
          </w:r>
          <w:r>
            <w:rPr>
              <w:spacing w:val="14"/>
              <w:sz w:val="20"/>
              <w:szCs w:val="20"/>
            </w:rPr>
            <w:t xml:space="preserve"> </w:t>
          </w:r>
          <w:r>
            <w:rPr>
              <w:spacing w:val="14"/>
              <w:sz w:val="20"/>
              <w:szCs w:val="20"/>
            </w:rPr>
            <w:t>申万一级行业北向资金持股市值占比及区间变动情况(周)</w:t>
          </w:r>
          <w:r>
            <w:rPr>
              <w:sz w:val="20"/>
              <w:szCs w:val="20"/>
            </w:rPr>
            <w:tab/>
          </w:r>
          <w:r>
            <w:rPr>
              <w:spacing w:val="-7"/>
              <w:sz w:val="20"/>
              <w:szCs w:val="20"/>
            </w:rPr>
            <w:t xml:space="preserve"> </w:t>
          </w:r>
          <w:hyperlink w:anchor="bookmark55" w:history="1"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21</w:t>
            </w:r>
          </w:hyperlink>
        </w:p>
        <w:p>
          <w:pPr>
            <w:pStyle w:val="BodyText"/>
            <w:tabs>
              <w:tab w:val="right" w:leader="dot" w:pos="10605"/>
            </w:tabs>
            <w:spacing w:before="55" w:line="226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7"/>
              <w:sz w:val="20"/>
              <w:szCs w:val="20"/>
            </w:rPr>
            <w:t>表</w:t>
          </w:r>
          <w:r>
            <w:rPr>
              <w:spacing w:val="87"/>
              <w:sz w:val="20"/>
              <w:szCs w:val="20"/>
            </w:rPr>
            <w:t xml:space="preserve"> </w:t>
          </w:r>
          <w:r>
            <w:rPr>
              <w:spacing w:val="17"/>
              <w:sz w:val="20"/>
              <w:szCs w:val="20"/>
            </w:rPr>
            <w:t>8:上市银行北向资金持股市值占比及区间变动情况(周)</w:t>
          </w:r>
          <w:r>
            <w:rPr>
              <w:sz w:val="20"/>
              <w:szCs w:val="20"/>
            </w:rPr>
            <w:tab/>
          </w:r>
          <w:r>
            <w:rPr>
              <w:spacing w:val="-17"/>
              <w:sz w:val="20"/>
              <w:szCs w:val="20"/>
            </w:rPr>
            <w:t xml:space="preserve"> </w:t>
          </w:r>
          <w:hyperlink w:anchor="bookmark56" w:history="1"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22</w:t>
            </w:r>
          </w:hyperlink>
        </w:p>
        <w:p>
          <w:pPr>
            <w:pStyle w:val="BodyText"/>
            <w:tabs>
              <w:tab w:val="right" w:leader="dot" w:pos="10595"/>
            </w:tabs>
            <w:spacing w:before="117" w:line="227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1"/>
              <w:sz w:val="20"/>
              <w:szCs w:val="20"/>
            </w:rPr>
            <w:t>表</w:t>
          </w:r>
          <w:r>
            <w:rPr>
              <w:spacing w:val="11"/>
              <w:sz w:val="20"/>
              <w:szCs w:val="20"/>
            </w:rPr>
            <w:t xml:space="preserve"> </w:t>
          </w:r>
          <w:r>
            <w:rPr>
              <w:spacing w:val="11"/>
              <w:sz w:val="20"/>
              <w:szCs w:val="20"/>
            </w:rPr>
            <w:t>9:</w:t>
          </w:r>
          <w:r>
            <w:rPr>
              <w:spacing w:val="-1"/>
              <w:sz w:val="20"/>
              <w:szCs w:val="20"/>
            </w:rPr>
            <w:t xml:space="preserve"> </w:t>
          </w:r>
          <w:r>
            <w:rPr>
              <w:spacing w:val="11"/>
              <w:sz w:val="20"/>
              <w:szCs w:val="20"/>
            </w:rPr>
            <w:t>银行转债关键信息一览</w:t>
          </w:r>
          <w:r>
            <w:rPr>
              <w:spacing w:val="-84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57" w:history="1"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23</w:t>
            </w:r>
          </w:hyperlink>
        </w:p>
        <w:p>
          <w:pPr>
            <w:pStyle w:val="BodyText"/>
            <w:tabs>
              <w:tab w:val="right" w:leader="dot" w:pos="10575"/>
            </w:tabs>
            <w:spacing w:before="83" w:line="227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7"/>
              <w:sz w:val="20"/>
              <w:szCs w:val="20"/>
            </w:rPr>
            <w:t>表</w:t>
          </w:r>
          <w:r>
            <w:rPr>
              <w:spacing w:val="17"/>
              <w:sz w:val="20"/>
              <w:szCs w:val="20"/>
            </w:rPr>
            <w:t xml:space="preserve"> </w:t>
          </w:r>
          <w:r>
            <w:rPr>
              <w:spacing w:val="17"/>
              <w:sz w:val="20"/>
              <w:szCs w:val="20"/>
            </w:rPr>
            <w:t>10:</w:t>
          </w:r>
          <w:r>
            <w:rPr>
              <w:spacing w:val="17"/>
              <w:sz w:val="20"/>
              <w:szCs w:val="20"/>
            </w:rPr>
            <w:t xml:space="preserve"> </w:t>
          </w:r>
          <w:r>
            <w:rPr>
              <w:spacing w:val="17"/>
              <w:sz w:val="20"/>
              <w:szCs w:val="20"/>
            </w:rPr>
            <w:t>银行转债区间涨跌幅情况(周)</w:t>
          </w:r>
          <w:r>
            <w:rPr>
              <w:sz w:val="20"/>
              <w:szCs w:val="20"/>
            </w:rPr>
            <w:tab/>
          </w:r>
          <w:r>
            <w:rPr>
              <w:spacing w:val="-47"/>
              <w:sz w:val="20"/>
              <w:szCs w:val="20"/>
            </w:rPr>
            <w:t xml:space="preserve"> </w:t>
          </w:r>
          <w:hyperlink w:anchor="bookmark58" w:history="1"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24</w:t>
            </w:r>
          </w:hyperlink>
        </w:p>
        <w:p>
          <w:pPr>
            <w:pStyle w:val="BodyText"/>
            <w:tabs>
              <w:tab w:val="right" w:leader="dot" w:pos="10505"/>
            </w:tabs>
            <w:spacing w:before="73" w:line="225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7"/>
              <w:sz w:val="20"/>
              <w:szCs w:val="20"/>
            </w:rPr>
            <w:t>表</w:t>
          </w:r>
          <w:r>
            <w:rPr>
              <w:spacing w:val="17"/>
              <w:sz w:val="20"/>
              <w:szCs w:val="20"/>
            </w:rPr>
            <w:t xml:space="preserve"> </w:t>
          </w:r>
          <w:r>
            <w:rPr>
              <w:spacing w:val="17"/>
              <w:sz w:val="20"/>
              <w:szCs w:val="20"/>
            </w:rPr>
            <w:t>11:</w:t>
          </w:r>
          <w:r>
            <w:rPr>
              <w:spacing w:val="3"/>
              <w:sz w:val="20"/>
              <w:szCs w:val="20"/>
            </w:rPr>
            <w:t xml:space="preserve"> </w:t>
          </w:r>
          <w:r>
            <w:rPr>
              <w:spacing w:val="17"/>
              <w:sz w:val="20"/>
              <w:szCs w:val="20"/>
            </w:rPr>
            <w:t>银行转债区间换手率情况(周)</w:t>
          </w:r>
          <w:r>
            <w:rPr>
              <w:sz w:val="20"/>
              <w:szCs w:val="20"/>
            </w:rPr>
            <w:tab/>
          </w:r>
          <w:hyperlink w:anchor="bookmark59" w:history="1"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24</w:t>
            </w:r>
          </w:hyperlink>
        </w:p>
        <w:p>
          <w:pPr>
            <w:pStyle w:val="BodyText"/>
            <w:tabs>
              <w:tab w:val="right" w:leader="dot" w:pos="10585"/>
            </w:tabs>
            <w:spacing w:before="87" w:line="227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21"/>
              <w:sz w:val="20"/>
              <w:szCs w:val="20"/>
            </w:rPr>
            <w:t>表</w:t>
          </w:r>
          <w:r>
            <w:rPr>
              <w:spacing w:val="21"/>
              <w:sz w:val="20"/>
              <w:szCs w:val="20"/>
            </w:rPr>
            <w:t xml:space="preserve"> </w:t>
          </w:r>
          <w:r>
            <w:rPr>
              <w:spacing w:val="21"/>
              <w:sz w:val="20"/>
              <w:szCs w:val="20"/>
            </w:rPr>
            <w:t>12:</w:t>
          </w:r>
          <w:r>
            <w:rPr>
              <w:spacing w:val="-11"/>
              <w:sz w:val="20"/>
              <w:szCs w:val="20"/>
            </w:rPr>
            <w:t xml:space="preserve"> </w:t>
          </w:r>
          <w:r>
            <w:rPr>
              <w:spacing w:val="21"/>
              <w:sz w:val="20"/>
              <w:szCs w:val="20"/>
            </w:rPr>
            <w:t>A股上市银行净利润增速预测跟踪(2023E)</w:t>
          </w:r>
          <w:r>
            <w:rPr>
              <w:sz w:val="20"/>
              <w:szCs w:val="20"/>
            </w:rPr>
            <w:tab/>
          </w:r>
          <w:r>
            <w:rPr>
              <w:spacing w:val="-47"/>
              <w:sz w:val="20"/>
              <w:szCs w:val="20"/>
            </w:rPr>
            <w:t xml:space="preserve"> </w:t>
          </w:r>
          <w:hyperlink w:anchor="bookmark60" w:history="1"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28</w:t>
            </w:r>
          </w:hyperlink>
        </w:p>
        <w:p>
          <w:pPr>
            <w:pStyle w:val="BodyText"/>
            <w:tabs>
              <w:tab w:val="right" w:leader="dot" w:pos="10595"/>
            </w:tabs>
            <w:spacing w:before="34" w:line="227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22"/>
              <w:sz w:val="20"/>
              <w:szCs w:val="20"/>
            </w:rPr>
            <w:t>表</w:t>
          </w:r>
          <w:r>
            <w:rPr>
              <w:spacing w:val="22"/>
              <w:sz w:val="20"/>
              <w:szCs w:val="20"/>
            </w:rPr>
            <w:t xml:space="preserve"> </w:t>
          </w:r>
          <w:r>
            <w:rPr>
              <w:spacing w:val="22"/>
              <w:sz w:val="20"/>
              <w:szCs w:val="20"/>
            </w:rPr>
            <w:t>13:</w:t>
          </w:r>
          <w:r>
            <w:rPr>
              <w:spacing w:val="-12"/>
              <w:sz w:val="20"/>
              <w:szCs w:val="20"/>
            </w:rPr>
            <w:t xml:space="preserve"> </w:t>
          </w:r>
          <w:r>
            <w:rPr>
              <w:spacing w:val="22"/>
              <w:sz w:val="20"/>
              <w:szCs w:val="20"/>
            </w:rPr>
            <w:t>A股上市银行营收增速预测跟踪(20</w:t>
          </w:r>
          <w:r>
            <w:rPr>
              <w:spacing w:val="21"/>
              <w:sz w:val="20"/>
              <w:szCs w:val="20"/>
            </w:rPr>
            <w:t>23E)</w:t>
          </w:r>
          <w:r>
            <w:rPr>
              <w:sz w:val="20"/>
              <w:szCs w:val="20"/>
            </w:rPr>
            <w:tab/>
          </w:r>
          <w:r>
            <w:rPr>
              <w:spacing w:val="-37"/>
              <w:sz w:val="20"/>
              <w:szCs w:val="20"/>
            </w:rPr>
            <w:t xml:space="preserve"> </w:t>
          </w:r>
          <w:hyperlink w:anchor="bookmark61" w:history="1"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29</w:t>
            </w:r>
          </w:hyperlink>
        </w:p>
        <w:p>
          <w:pPr>
            <w:pStyle w:val="BodyText"/>
            <w:tabs>
              <w:tab w:val="right" w:leader="dot" w:pos="10610"/>
            </w:tabs>
            <w:spacing w:before="104" w:line="227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21"/>
              <w:sz w:val="20"/>
              <w:szCs w:val="20"/>
            </w:rPr>
            <w:t>表</w:t>
          </w:r>
          <w:r>
            <w:rPr>
              <w:spacing w:val="53"/>
              <w:sz w:val="20"/>
              <w:szCs w:val="20"/>
            </w:rPr>
            <w:t xml:space="preserve"> </w:t>
          </w:r>
          <w:r>
            <w:rPr>
              <w:spacing w:val="21"/>
              <w:sz w:val="20"/>
              <w:szCs w:val="20"/>
            </w:rPr>
            <w:t>14:</w:t>
          </w:r>
          <w:r>
            <w:rPr>
              <w:spacing w:val="-23"/>
              <w:sz w:val="20"/>
              <w:szCs w:val="20"/>
            </w:rPr>
            <w:t xml:space="preserve"> </w:t>
          </w:r>
          <w:r>
            <w:rPr>
              <w:spacing w:val="21"/>
              <w:sz w:val="20"/>
              <w:szCs w:val="20"/>
            </w:rPr>
            <w:t>A股上市银行净利润增速预测跟踪(2024E)</w:t>
          </w:r>
          <w:r>
            <w:rPr>
              <w:sz w:val="20"/>
              <w:szCs w:val="20"/>
            </w:rPr>
            <w:tab/>
          </w:r>
          <w:r>
            <w:rPr>
              <w:spacing w:val="-37"/>
              <w:sz w:val="20"/>
              <w:szCs w:val="20"/>
            </w:rPr>
            <w:t xml:space="preserve"> </w:t>
          </w:r>
          <w:hyperlink w:anchor="bookmark62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32</w:t>
            </w:r>
          </w:hyperlink>
        </w:p>
        <w:p>
          <w:pPr>
            <w:pStyle w:val="BodyText"/>
            <w:tabs>
              <w:tab w:val="right" w:leader="dot" w:pos="10600"/>
            </w:tabs>
            <w:spacing w:before="84" w:line="227" w:lineRule="auto"/>
            <w:ind w:left="311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22"/>
              <w:sz w:val="20"/>
              <w:szCs w:val="20"/>
            </w:rPr>
            <w:t>表</w:t>
          </w:r>
          <w:r>
            <w:rPr>
              <w:spacing w:val="68"/>
              <w:sz w:val="20"/>
              <w:szCs w:val="20"/>
            </w:rPr>
            <w:t xml:space="preserve"> </w:t>
          </w:r>
          <w:r>
            <w:rPr>
              <w:spacing w:val="22"/>
              <w:sz w:val="20"/>
              <w:szCs w:val="20"/>
            </w:rPr>
            <w:t>15:</w:t>
          </w:r>
          <w:r>
            <w:rPr>
              <w:spacing w:val="-22"/>
              <w:sz w:val="20"/>
              <w:szCs w:val="20"/>
            </w:rPr>
            <w:t xml:space="preserve"> </w:t>
          </w:r>
          <w:r>
            <w:rPr>
              <w:spacing w:val="22"/>
              <w:sz w:val="20"/>
              <w:szCs w:val="20"/>
            </w:rPr>
            <w:t>A股上市银行营收增速预测跟踪(2024E)</w:t>
          </w:r>
          <w:r>
            <w:rPr>
              <w:sz w:val="20"/>
              <w:szCs w:val="20"/>
            </w:rPr>
            <w:tab/>
          </w:r>
          <w:r>
            <w:rPr>
              <w:spacing w:val="-67"/>
              <w:sz w:val="20"/>
              <w:szCs w:val="20"/>
            </w:rPr>
            <w:t xml:space="preserve"> </w:t>
          </w:r>
          <w:hyperlink w:anchor="bookmark63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33</w:t>
            </w:r>
          </w:hyperlink>
        </w:p>
      </w:sdtContent>
    </w:sdt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  <w:sectPr>
          <w:headerReference w:type="default" r:id="rId38"/>
          <w:footerReference w:type="default" r:id="rId39"/>
          <w:pgSz w:w="11910" w:h="16840"/>
          <w:pgMar w:top="1389" w:right="653" w:bottom="930" w:left="560" w:header="759" w:footer="749" w:gutter="0"/>
          <w:pgNumType w:start="15"/>
          <w:cols w:num="1" w:space="708" w:equalWidth="0">
            <w:col w:w="10697" w:space="0"/>
          </w:cols>
        </w:sectPr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4"/>
      </w:pPr>
    </w:p>
    <w:p>
      <w:pPr>
        <w:spacing w:before="4"/>
      </w:pPr>
    </w:p>
    <w:p>
      <w:pPr>
        <w:sectPr>
          <w:headerReference w:type="default" r:id="rId40"/>
          <w:footerReference w:type="default" r:id="rId41"/>
          <w:type w:val="nextPage"/>
          <w:pgSz w:w="11910" w:h="16840"/>
          <w:pgMar w:top="1389" w:right="653" w:bottom="930" w:left="560" w:header="759" w:footer="749" w:gutter="0"/>
          <w:pgNumType w:start="16"/>
          <w:cols w:num="1" w:space="708" w:equalWidth="0">
            <w:col w:w="10697" w:space="0"/>
          </w:cols>
          <w:titlePg w:val="0"/>
        </w:sectPr>
      </w:pPr>
    </w:p>
    <w:p>
      <w:pPr>
        <w:spacing w:before="40" w:line="186" w:lineRule="auto"/>
        <w:ind w:left="5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b/>
          <w:bCs/>
          <w:color w:val="009DE1"/>
          <w:spacing w:val="-22"/>
          <w:sz w:val="20"/>
          <w:szCs w:val="20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0" w:line="184" w:lineRule="auto"/>
        <w:jc w:val="right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b/>
          <w:bCs/>
          <w:color w:val="004BAE"/>
          <w:spacing w:val="-24"/>
          <w:sz w:val="20"/>
          <w:szCs w:val="20"/>
        </w:rPr>
        <w:t>请</w:t>
      </w:r>
      <w:r>
        <w:rPr>
          <w:rFonts w:ascii="SimSun" w:eastAsia="SimSun" w:hAnsi="SimSun" w:cs="SimSun"/>
          <w:b/>
          <w:bCs/>
          <w:color w:val="004BAE"/>
          <w:spacing w:val="-23"/>
          <w:sz w:val="20"/>
          <w:szCs w:val="20"/>
        </w:rPr>
        <w:t>务必阅读末页的免责声</w:t>
      </w:r>
      <w:r>
        <w:rPr>
          <w:rFonts w:ascii="SimSun" w:eastAsia="SimSun" w:hAnsi="SimSun" w:cs="SimSun"/>
          <w:b/>
          <w:bCs/>
          <w:color w:val="004BAE"/>
          <w:spacing w:val="-22"/>
          <w:sz w:val="20"/>
          <w:szCs w:val="20"/>
        </w:rPr>
        <w:t>明</w:t>
      </w:r>
    </w:p>
    <w:p>
      <w:pPr>
        <w:spacing w:line="184" w:lineRule="auto"/>
        <w:rPr>
          <w:rFonts w:ascii="SimSun" w:eastAsia="SimSun" w:hAnsi="SimSun" w:cs="SimSun"/>
          <w:sz w:val="20"/>
          <w:szCs w:val="20"/>
        </w:rPr>
        <w:sectPr>
          <w:headerReference w:type="default" r:id="rId42"/>
          <w:footerReference w:type="default" r:id="rId43"/>
          <w:type w:val="continuous"/>
          <w:pgSz w:w="11910" w:h="16840"/>
          <w:pgMar w:top="1389" w:right="653" w:bottom="930" w:left="560" w:header="759" w:footer="749" w:gutter="0"/>
          <w:pgNumType w:start="17"/>
          <w:cols w:num="2" w:space="708" w:equalWidth="0">
            <w:col w:w="8443" w:space="100"/>
            <w:col w:w="2155" w:space="0"/>
          </w:cols>
        </w:sectPr>
      </w:pPr>
    </w:p>
    <w:p>
      <w:pPr>
        <w:pStyle w:val="BodyText"/>
        <w:spacing w:before="125" w:line="220" w:lineRule="auto"/>
        <w:ind w:left="3084"/>
        <w:outlineLvl w:val="0"/>
        <w:rPr>
          <w:sz w:val="33"/>
          <w:szCs w:val="33"/>
        </w:rPr>
      </w:pP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374663</wp:posOffset>
            </wp:positionH>
            <wp:positionV relativeFrom="page">
              <wp:posOffset>9861539</wp:posOffset>
            </wp:positionV>
            <wp:extent cx="6762701" cy="635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76270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bookmark1"/>
      <w:bookmarkEnd w:id="0"/>
      <w:bookmarkStart w:id="1" w:name="bookmark2"/>
      <w:bookmarkEnd w:id="1"/>
      <w:r>
        <w:rPr>
          <w:b/>
          <w:bCs/>
          <w:spacing w:val="-19"/>
          <w:sz w:val="33"/>
          <w:szCs w:val="33"/>
        </w:rPr>
        <w:t>一、本期观察：银行板块调整，</w:t>
      </w:r>
      <w:r>
        <w:rPr>
          <w:spacing w:val="39"/>
          <w:sz w:val="33"/>
          <w:szCs w:val="3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9"/>
          <w:sz w:val="33"/>
          <w:szCs w:val="33"/>
        </w:rPr>
        <w:t xml:space="preserve">H </w:t>
      </w:r>
      <w:r>
        <w:rPr>
          <w:b/>
          <w:bCs/>
          <w:spacing w:val="-19"/>
          <w:sz w:val="33"/>
          <w:szCs w:val="33"/>
        </w:rPr>
        <w:t>股优于</w:t>
      </w:r>
      <w:r>
        <w:rPr>
          <w:rFonts w:ascii="Times New Roman" w:eastAsia="Times New Roman" w:hAnsi="Times New Roman" w:cs="Times New Roman"/>
          <w:b/>
          <w:bCs/>
          <w:spacing w:val="-19"/>
          <w:sz w:val="33"/>
          <w:szCs w:val="33"/>
        </w:rPr>
        <w:t xml:space="preserve">A </w:t>
      </w:r>
      <w:r>
        <w:rPr>
          <w:b/>
          <w:bCs/>
          <w:spacing w:val="-19"/>
          <w:sz w:val="33"/>
          <w:szCs w:val="33"/>
        </w:rPr>
        <w:t>股</w:t>
      </w:r>
    </w:p>
    <w:p>
      <w:pPr>
        <w:spacing w:line="273" w:lineRule="auto"/>
        <w:rPr>
          <w:rFonts w:ascii="Arial"/>
          <w:sz w:val="21"/>
        </w:rPr>
      </w:pPr>
    </w:p>
    <w:p>
      <w:pPr>
        <w:pStyle w:val="BodyText"/>
        <w:spacing w:before="68" w:line="224" w:lineRule="auto"/>
        <w:ind w:left="3083"/>
      </w:pPr>
      <w:r>
        <w:rPr>
          <w:b/>
          <w:bCs/>
        </w:rPr>
        <w:t>本期观察区间：</w:t>
      </w:r>
      <w:r>
        <w:t xml:space="preserve"> </w:t>
      </w:r>
      <w:r>
        <w:t>20240226-20240301。本文数据来源于</w:t>
      </w:r>
      <w:r>
        <w:rPr>
          <w:rFonts w:ascii="Times New Roman" w:eastAsia="Times New Roman" w:hAnsi="Times New Roman" w:cs="Times New Roman"/>
        </w:rPr>
        <w:t>Wind</w:t>
      </w:r>
      <w:r>
        <w:t>数据。</w:t>
      </w:r>
    </w:p>
    <w:p>
      <w:pPr>
        <w:pStyle w:val="BodyText"/>
        <w:spacing w:before="263" w:line="279" w:lineRule="auto"/>
        <w:ind w:left="3080" w:right="73" w:firstLine="3"/>
        <w:jc w:val="both"/>
      </w:pPr>
      <w:r>
        <w:rPr>
          <w:b/>
          <w:bCs/>
          <w:spacing w:val="11"/>
        </w:rPr>
        <w:t>板块表现方面(图8-15,表1-2):</w:t>
      </w:r>
      <w:r>
        <w:rPr>
          <w:spacing w:val="-28"/>
        </w:rPr>
        <w:t xml:space="preserve"> </w:t>
      </w:r>
      <w:r>
        <w:rPr>
          <w:spacing w:val="11"/>
        </w:rPr>
        <w:t>本期</w:t>
      </w:r>
      <w:r>
        <w:rPr>
          <w:rFonts w:ascii="SimSun" w:eastAsia="SimSun" w:hAnsi="SimSun" w:cs="SimSun"/>
        </w:rPr>
        <w:t>Wind</w:t>
      </w:r>
      <w:r>
        <w:rPr>
          <w:rFonts w:ascii="SimSun" w:eastAsia="SimSun" w:hAnsi="SimSun" w:cs="SimSun"/>
          <w:spacing w:val="-33"/>
        </w:rPr>
        <w:t xml:space="preserve"> </w:t>
      </w:r>
      <w:r>
        <w:rPr>
          <w:spacing w:val="11"/>
        </w:rPr>
        <w:t>全</w:t>
      </w:r>
      <w:r>
        <w:rPr>
          <w:rFonts w:ascii="SimSun" w:eastAsia="SimSun" w:hAnsi="SimSun" w:cs="SimSun"/>
          <w:spacing w:val="11"/>
        </w:rPr>
        <w:t>A</w:t>
      </w:r>
      <w:r>
        <w:rPr>
          <w:rFonts w:ascii="SimSun" w:eastAsia="SimSun" w:hAnsi="SimSun" w:cs="SimSun"/>
          <w:spacing w:val="-59"/>
        </w:rPr>
        <w:t xml:space="preserve"> </w:t>
      </w:r>
      <w:r>
        <w:rPr>
          <w:spacing w:val="11"/>
        </w:rPr>
        <w:t>上涨2.4%,银行板块整体(中信一</w:t>
      </w:r>
      <w:r>
        <w:t xml:space="preserve"> </w:t>
      </w:r>
      <w:r>
        <w:rPr>
          <w:spacing w:val="6"/>
        </w:rPr>
        <w:t>级行业)下跌2.3%,排名所有行业第30位，跑输万得全</w:t>
      </w:r>
      <w:r>
        <w:rPr>
          <w:rFonts w:ascii="SimSun" w:eastAsia="SimSun" w:hAnsi="SimSun" w:cs="SimSun"/>
          <w:spacing w:val="6"/>
        </w:rPr>
        <w:t xml:space="preserve">A。 </w:t>
      </w:r>
      <w:r>
        <w:rPr>
          <w:spacing w:val="6"/>
        </w:rPr>
        <w:t>国有行、股份行、城商</w:t>
      </w:r>
      <w:r>
        <w:rPr>
          <w:spacing w:val="4"/>
        </w:rPr>
        <w:t xml:space="preserve"> </w:t>
      </w:r>
      <w:r>
        <w:rPr>
          <w:spacing w:val="6"/>
        </w:rPr>
        <w:t>行、农商行均下跌，分别下跌2.19%、2.39%、2.51</w:t>
      </w:r>
      <w:r>
        <w:rPr>
          <w:spacing w:val="5"/>
        </w:rPr>
        <w:t>%、1.78%。恒生综合指数下跌</w:t>
      </w:r>
      <w:r>
        <w:t xml:space="preserve"> </w:t>
      </w:r>
      <w:r>
        <w:rPr>
          <w:rFonts w:ascii="SimSun" w:eastAsia="SimSun" w:hAnsi="SimSun" w:cs="SimSun"/>
          <w:spacing w:val="3"/>
        </w:rPr>
        <w:t>0.7%,H</w:t>
      </w:r>
      <w:r>
        <w:rPr>
          <w:rFonts w:ascii="SimSun" w:eastAsia="SimSun" w:hAnsi="SimSun" w:cs="SimSun"/>
          <w:spacing w:val="97"/>
        </w:rPr>
        <w:t xml:space="preserve"> </w:t>
      </w:r>
      <w:r>
        <w:rPr>
          <w:spacing w:val="3"/>
        </w:rPr>
        <w:t>股银行跌幅0.3%,跑赢恒生综合指数，跑赢</w:t>
      </w:r>
      <w:r>
        <w:rPr>
          <w:rFonts w:ascii="SimSun" w:eastAsia="SimSun" w:hAnsi="SimSun" w:cs="SimSun"/>
          <w:spacing w:val="3"/>
        </w:rPr>
        <w:t>A</w:t>
      </w:r>
      <w:r>
        <w:rPr>
          <w:rFonts w:ascii="SimSun" w:eastAsia="SimSun" w:hAnsi="SimSun" w:cs="SimSun"/>
          <w:spacing w:val="-38"/>
        </w:rPr>
        <w:t xml:space="preserve"> </w:t>
      </w:r>
      <w:r>
        <w:rPr>
          <w:spacing w:val="3"/>
        </w:rPr>
        <w:t>股银行。</w:t>
      </w:r>
    </w:p>
    <w:p>
      <w:pPr>
        <w:pStyle w:val="BodyText"/>
        <w:spacing w:before="273" w:line="277" w:lineRule="auto"/>
        <w:ind w:left="3080" w:right="99" w:firstLine="3"/>
      </w:pPr>
      <w:r>
        <w:rPr>
          <w:b/>
          <w:bCs/>
          <w:spacing w:val="5"/>
        </w:rPr>
        <w:t>个股表现方面(表3-6):</w:t>
      </w:r>
      <w:r>
        <w:rPr>
          <w:spacing w:val="-34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A</w:t>
      </w:r>
      <w:r>
        <w:rPr>
          <w:spacing w:val="5"/>
        </w:rPr>
        <w:t>股银行表现较好的前三位为瑞丰银行持平、南京银行下</w:t>
      </w:r>
      <w:r>
        <w:t xml:space="preserve"> </w:t>
      </w:r>
      <w:r>
        <w:rPr>
          <w:spacing w:val="11"/>
        </w:rPr>
        <w:t>跌0.11%、兰州银行下跌0.37%,跌幅前三为</w:t>
      </w:r>
      <w:r>
        <w:rPr>
          <w:spacing w:val="10"/>
        </w:rPr>
        <w:t>苏州银行下跌4.23%、成都银行下跌</w:t>
      </w:r>
      <w:r>
        <w:t xml:space="preserve"> </w:t>
      </w:r>
      <w:r>
        <w:rPr>
          <w:spacing w:val="3"/>
        </w:rPr>
        <w:t>4.09%、杭州银行下跌3.85%。</w:t>
      </w:r>
      <w:r>
        <w:rPr>
          <w:rFonts w:ascii="SimSun" w:eastAsia="SimSun" w:hAnsi="SimSun" w:cs="SimSun"/>
          <w:spacing w:val="3"/>
        </w:rPr>
        <w:t>H</w:t>
      </w:r>
      <w:r>
        <w:rPr>
          <w:rFonts w:ascii="SimSun" w:eastAsia="SimSun" w:hAnsi="SimSun" w:cs="SimSun"/>
          <w:spacing w:val="-20"/>
        </w:rPr>
        <w:t xml:space="preserve"> </w:t>
      </w:r>
      <w:r>
        <w:rPr>
          <w:spacing w:val="3"/>
        </w:rPr>
        <w:t>股银行表现较好的前三位为渤海银行上涨1.82%、</w:t>
      </w:r>
      <w:r>
        <w:t xml:space="preserve"> </w:t>
      </w:r>
      <w:r>
        <w:rPr>
          <w:spacing w:val="3"/>
        </w:rPr>
        <w:t>江西银行持平、浙商银行下跌0.46%,跌幅前三为广州农商银行下跌6.25%、招商银</w:t>
      </w:r>
      <w:r>
        <w:rPr>
          <w:spacing w:val="1"/>
        </w:rPr>
        <w:t xml:space="preserve"> </w:t>
      </w:r>
      <w:r>
        <w:rPr>
          <w:spacing w:val="3"/>
        </w:rPr>
        <w:t>行下跌4.56%、青岛银行下跌2.84%。</w:t>
      </w:r>
    </w:p>
    <w:p>
      <w:pPr>
        <w:pStyle w:val="BodyText"/>
        <w:spacing w:before="247" w:line="386" w:lineRule="exact"/>
        <w:ind w:left="3083"/>
      </w:pPr>
      <w:r>
        <w:rPr>
          <w:b/>
          <w:bCs/>
          <w:spacing w:val="6"/>
          <w:position w:val="13"/>
        </w:rPr>
        <w:t>北向资金方面(图16,表7</w:t>
      </w:r>
      <w:r>
        <w:rPr>
          <w:rFonts w:ascii="Arial" w:eastAsia="Arial" w:hAnsi="Arial" w:cs="Arial"/>
          <w:b/>
          <w:bCs/>
          <w:spacing w:val="6"/>
          <w:position w:val="13"/>
        </w:rPr>
        <w:t>-8)</w:t>
      </w:r>
      <w:r>
        <w:rPr>
          <w:rFonts w:ascii="Arial" w:eastAsia="Arial" w:hAnsi="Arial" w:cs="Arial"/>
          <w:b/>
          <w:bCs/>
          <w:spacing w:val="22"/>
          <w:w w:val="101"/>
          <w:position w:val="13"/>
        </w:rPr>
        <w:t xml:space="preserve">  </w:t>
      </w:r>
      <w:r>
        <w:rPr>
          <w:b/>
          <w:bCs/>
          <w:spacing w:val="6"/>
          <w:position w:val="13"/>
        </w:rPr>
        <w:t>:</w:t>
      </w:r>
      <w:r>
        <w:rPr>
          <w:spacing w:val="6"/>
          <w:position w:val="13"/>
        </w:rPr>
        <w:t xml:space="preserve"> </w:t>
      </w:r>
      <w:r>
        <w:rPr>
          <w:rFonts w:ascii="SimSun" w:eastAsia="SimSun" w:hAnsi="SimSun" w:cs="SimSun"/>
          <w:position w:val="13"/>
        </w:rPr>
        <w:t>Wind</w:t>
      </w:r>
      <w:r>
        <w:rPr>
          <w:rFonts w:ascii="SimSun" w:eastAsia="SimSun" w:hAnsi="SimSun" w:cs="SimSun"/>
          <w:spacing w:val="-23"/>
          <w:position w:val="13"/>
        </w:rPr>
        <w:t xml:space="preserve"> </w:t>
      </w:r>
      <w:r>
        <w:rPr>
          <w:spacing w:val="6"/>
          <w:position w:val="13"/>
        </w:rPr>
        <w:t>数据显示银行业北向资金持股占比为2.18%,</w:t>
      </w:r>
    </w:p>
    <w:p>
      <w:pPr>
        <w:pStyle w:val="BodyText"/>
        <w:spacing w:line="221" w:lineRule="auto"/>
        <w:ind w:left="3080"/>
      </w:pPr>
      <w:r>
        <w:rPr>
          <w:spacing w:val="-2"/>
        </w:rPr>
        <w:t>较上期末增持1.5</w:t>
      </w:r>
      <w:r>
        <w:rPr>
          <w:rFonts w:ascii="SimSun" w:eastAsia="SimSun" w:hAnsi="SimSun" w:cs="SimSun"/>
          <w:spacing w:val="-2"/>
        </w:rPr>
        <w:t xml:space="preserve">bp, </w:t>
      </w:r>
      <w:r>
        <w:rPr>
          <w:spacing w:val="-2"/>
        </w:rPr>
        <w:t>板块获增最高为北京银行。</w:t>
      </w:r>
    </w:p>
    <w:p>
      <w:pPr>
        <w:pStyle w:val="BodyText"/>
        <w:spacing w:before="244" w:line="279" w:lineRule="auto"/>
        <w:ind w:left="3080" w:firstLine="3"/>
        <w:jc w:val="both"/>
      </w:pPr>
      <w:r>
        <w:rPr>
          <w:b/>
          <w:bCs/>
          <w:spacing w:val="11"/>
        </w:rPr>
        <w:t>银行转债方面(图17-20,表9-11):</w:t>
      </w:r>
      <w:r>
        <w:rPr>
          <w:spacing w:val="-36"/>
        </w:rPr>
        <w:t xml:space="preserve"> </w:t>
      </w:r>
      <w:r>
        <w:rPr>
          <w:spacing w:val="11"/>
        </w:rPr>
        <w:t>本期银</w:t>
      </w:r>
      <w:r>
        <w:rPr>
          <w:spacing w:val="10"/>
        </w:rPr>
        <w:t>行转债平均价格下跌0.32%,跑输中证</w:t>
      </w:r>
      <w:r>
        <w:t xml:space="preserve">  </w:t>
      </w:r>
      <w:r>
        <w:rPr>
          <w:spacing w:val="-2"/>
        </w:rPr>
        <w:t>转债0.11个百分点。个券方面，涨幅前三为齐鲁转债(+0.36%)、紫银转债(+0.16%)、</w:t>
      </w:r>
      <w:r>
        <w:rPr>
          <w:spacing w:val="7"/>
        </w:rPr>
        <w:t xml:space="preserve"> </w:t>
      </w:r>
      <w:r>
        <w:rPr>
          <w:spacing w:val="17"/>
        </w:rPr>
        <w:t>青农转债(+0.16%),跌幅前三为成银转债(-2.16%)、苏行转债(-</w:t>
      </w:r>
      <w:r>
        <w:rPr>
          <w:spacing w:val="16"/>
        </w:rPr>
        <w:t>1.11%)、常</w:t>
      </w:r>
      <w:r>
        <w:rPr>
          <w:spacing w:val="16"/>
        </w:rPr>
        <w:t xml:space="preserve"> </w:t>
      </w:r>
      <w:r>
        <w:rPr>
          <w:spacing w:val="16"/>
        </w:rPr>
        <w:t>银转债(-1.03%)。</w:t>
      </w:r>
    </w:p>
    <w:p>
      <w:pPr>
        <w:pStyle w:val="BodyText"/>
        <w:spacing w:before="229" w:line="290" w:lineRule="auto"/>
        <w:ind w:left="3080" w:right="66" w:firstLine="3"/>
        <w:rPr>
          <w:rFonts w:ascii="SimSun" w:eastAsia="SimSun" w:hAnsi="SimSun" w:cs="SimSun"/>
        </w:rPr>
      </w:pPr>
      <w:r>
        <w:rPr>
          <w:b/>
          <w:bCs/>
          <w:spacing w:val="8"/>
        </w:rPr>
        <w:t>盈利预期方面(图21-40,表12-15):</w:t>
      </w:r>
      <w:r>
        <w:rPr>
          <w:spacing w:val="-32"/>
        </w:rPr>
        <w:t xml:space="preserve"> </w:t>
      </w:r>
      <w:r>
        <w:rPr>
          <w:spacing w:val="8"/>
        </w:rPr>
        <w:t>本期共27家银行23、24年业绩增速一致预期</w:t>
      </w:r>
      <w:r>
        <w:t xml:space="preserve"> </w:t>
      </w:r>
      <w:r>
        <w:rPr>
          <w:spacing w:val="-5"/>
        </w:rPr>
        <w:t>有变化：工商银行、农业银行、中国银行、邮储银行、招商银行、兴业</w:t>
      </w:r>
      <w:r>
        <w:rPr>
          <w:spacing w:val="-6"/>
        </w:rPr>
        <w:t>银行、浦发银</w:t>
      </w:r>
      <w:r>
        <w:t xml:space="preserve"> </w:t>
      </w:r>
      <w:r>
        <w:rPr>
          <w:spacing w:val="-6"/>
        </w:rPr>
        <w:t>行、光大银行、华夏银行、北京银行、江苏银行、宁波银行、南京银行、杭州银行、</w:t>
      </w:r>
      <w:r>
        <w:rPr>
          <w:spacing w:val="15"/>
        </w:rPr>
        <w:t xml:space="preserve"> </w:t>
      </w:r>
      <w:r>
        <w:rPr>
          <w:spacing w:val="-5"/>
        </w:rPr>
        <w:t>成都银行、郑州银行、青岛银行、苏州银行</w:t>
      </w:r>
      <w:r>
        <w:rPr>
          <w:spacing w:val="-6"/>
        </w:rPr>
        <w:t>、西安银行、青农商行、无锡银行、张家</w:t>
      </w:r>
      <w:r>
        <w:t xml:space="preserve"> </w:t>
      </w:r>
      <w:r>
        <w:rPr>
          <w:spacing w:val="-3"/>
        </w:rPr>
        <w:t>港行、苏农银行、江阴银行、瑞丰银行等。</w:t>
      </w:r>
      <w:r>
        <w:rPr>
          <w:rFonts w:ascii="Times New Roman" w:eastAsia="Times New Roman" w:hAnsi="Times New Roman" w:cs="Times New Roman"/>
          <w:spacing w:val="-3"/>
        </w:rPr>
        <w:t>A</w:t>
      </w:r>
      <w:r>
        <w:rPr>
          <w:spacing w:val="-3"/>
        </w:rPr>
        <w:t>股银行23</w:t>
      </w:r>
      <w:r>
        <w:rPr>
          <w:spacing w:val="-4"/>
        </w:rPr>
        <w:t>年净利润增速、营收增速一致</w:t>
      </w:r>
      <w:r>
        <w:t xml:space="preserve"> </w:t>
      </w:r>
      <w:r>
        <w:rPr>
          <w:spacing w:val="-1"/>
        </w:rPr>
        <w:t>预期环比上期分别变动-0.36</w:t>
      </w:r>
      <w:r>
        <w:rPr>
          <w:rFonts w:ascii="Times New Roman" w:eastAsia="Times New Roman" w:hAnsi="Times New Roman" w:cs="Times New Roman"/>
          <w:spacing w:val="-1"/>
        </w:rPr>
        <w:t>pct</w:t>
      </w:r>
      <w:r>
        <w:rPr>
          <w:rFonts w:ascii="Times New Roman" w:eastAsia="Times New Roman" w:hAnsi="Times New Roman" w:cs="Times New Roman"/>
          <w:spacing w:val="-31"/>
        </w:rPr>
        <w:t xml:space="preserve"> </w:t>
      </w:r>
      <w:r>
        <w:rPr>
          <w:rFonts w:ascii="SimSun" w:eastAsia="SimSun" w:hAnsi="SimSun" w:cs="SimSun"/>
          <w:spacing w:val="-1"/>
        </w:rPr>
        <w:t>、</w:t>
      </w:r>
      <w:r>
        <w:rPr>
          <w:rFonts w:ascii="Times New Roman" w:eastAsia="Times New Roman" w:hAnsi="Times New Roman" w:cs="Times New Roman"/>
          <w:spacing w:val="-1"/>
        </w:rPr>
        <w:t xml:space="preserve">-0.38pct,24    </w:t>
      </w:r>
      <w:r>
        <w:rPr>
          <w:spacing w:val="-1"/>
        </w:rPr>
        <w:t>年净利润增速、营收增速一致预期环</w:t>
      </w:r>
      <w:r>
        <w:t xml:space="preserve"> </w:t>
      </w:r>
      <w:r>
        <w:rPr>
          <w:spacing w:val="-9"/>
        </w:rPr>
        <w:t>比上期分别变动-0.23</w:t>
      </w:r>
      <w:r>
        <w:rPr>
          <w:rFonts w:ascii="SimSun" w:eastAsia="SimSun" w:hAnsi="SimSun" w:cs="SimSun"/>
          <w:spacing w:val="-9"/>
        </w:rPr>
        <w:t>pct、-0.19pct。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pStyle w:val="BodyText"/>
        <w:spacing w:before="108" w:line="226" w:lineRule="auto"/>
        <w:ind w:left="3084"/>
        <w:outlineLvl w:val="0"/>
        <w:rPr>
          <w:sz w:val="33"/>
          <w:szCs w:val="33"/>
        </w:rPr>
      </w:pPr>
      <w:r>
        <w:rPr>
          <w:b/>
          <w:bCs/>
          <w:spacing w:val="-15"/>
          <w:sz w:val="33"/>
          <w:szCs w:val="33"/>
        </w:rPr>
        <w:t>二、投资建议：三月份板块相对收益机会减弱</w:t>
      </w:r>
    </w:p>
    <w:p>
      <w:pPr>
        <w:spacing w:line="263" w:lineRule="auto"/>
        <w:rPr>
          <w:rFonts w:ascii="Arial"/>
          <w:sz w:val="21"/>
        </w:rPr>
      </w:pPr>
    </w:p>
    <w:p>
      <w:pPr>
        <w:pStyle w:val="BodyText"/>
        <w:spacing w:before="69" w:line="290" w:lineRule="auto"/>
        <w:ind w:left="3080" w:right="91"/>
        <w:sectPr>
          <w:headerReference w:type="default" r:id="rId45"/>
          <w:footerReference w:type="default" r:id="rId46"/>
          <w:pgSz w:w="11910" w:h="16840"/>
          <w:pgMar w:top="1389" w:right="584" w:bottom="988" w:left="560" w:header="759" w:footer="733" w:gutter="0"/>
          <w:pgNumType w:start="18"/>
          <w:cols w:num="1" w:space="708" w:equalWidth="0">
            <w:col w:w="10766" w:space="0"/>
          </w:cols>
        </w:sectPr>
      </w:pPr>
      <w:r>
        <w:rPr>
          <w:spacing w:val="1"/>
        </w:rPr>
        <w:t>两周前，我们在投资周报中提到市场企稳环境</w:t>
      </w:r>
      <w:r>
        <w:t>下板块超额收益机会下降的观点，近</w:t>
      </w:r>
      <w:r>
        <w:t xml:space="preserve"> </w:t>
      </w:r>
      <w:r>
        <w:rPr>
          <w:spacing w:val="1"/>
        </w:rPr>
        <w:t>期板块走势印证了我们的观点。同时，我们提出下一轮高股息的机会在二</w:t>
      </w:r>
      <w:r>
        <w:t>季度，主</w:t>
      </w:r>
      <w:r>
        <w:t xml:space="preserve"> </w:t>
      </w:r>
      <w:r>
        <w:rPr>
          <w:spacing w:val="-6"/>
        </w:rPr>
        <w:t>要基于四个方面的考虑，第一，年报季报下行预期可能在未来的一两个月产生影响，</w:t>
      </w:r>
      <w:r>
        <w:rPr>
          <w:spacing w:val="15"/>
        </w:rPr>
        <w:t xml:space="preserve"> </w:t>
      </w:r>
      <w:r>
        <w:rPr>
          <w:spacing w:val="-5"/>
        </w:rPr>
        <w:t>第二，两会政策预期相对平稳，板块上涨后需要时间消化，第三，我们预期二三月份</w:t>
      </w:r>
      <w:r>
        <w:t xml:space="preserve"> </w:t>
      </w:r>
      <w:r>
        <w:rPr>
          <w:spacing w:val="-9"/>
        </w:rPr>
        <w:t>社融增速小幅回落，总量流动性并不支撑板块估值继续扩张，第四，经验</w:t>
      </w:r>
      <w:r>
        <w:rPr>
          <w:spacing w:val="-10"/>
        </w:rPr>
        <w:t>来看，</w:t>
      </w:r>
      <w:r>
        <w:rPr>
          <w:spacing w:val="53"/>
        </w:rPr>
        <w:t xml:space="preserve"> </w:t>
      </w:r>
      <w:r>
        <w:rPr>
          <w:spacing w:val="-10"/>
        </w:rPr>
        <w:t>一季</w:t>
      </w:r>
      <w:r>
        <w:t xml:space="preserve"> </w:t>
      </w:r>
    </w:p>
    <w:p>
      <w:pPr>
        <w:pStyle w:val="BodyText"/>
        <w:spacing w:before="69" w:line="290" w:lineRule="auto"/>
        <w:ind w:left="3080" w:right="91"/>
      </w:pPr>
      <w:r>
        <w:rPr>
          <w:spacing w:val="1"/>
        </w:rPr>
        <w:t>度末高股息资产配置力度可能会减弱，主要由于历史</w:t>
      </w:r>
      <w:r>
        <w:t>上来看保险年初开门红较为集</w:t>
      </w:r>
      <w:r>
        <w:t xml:space="preserve"> </w:t>
      </w:r>
      <w:r>
        <w:rPr>
          <w:spacing w:val="-10"/>
        </w:rPr>
        <w:t>中，年初投资力度较强，可能后续投资力度会减弱。另外季末考核前，</w:t>
      </w:r>
      <w:r>
        <w:rPr>
          <w:spacing w:val="65"/>
        </w:rPr>
        <w:t xml:space="preserve"> </w:t>
      </w:r>
      <w:r>
        <w:rPr>
          <w:spacing w:val="-10"/>
        </w:rPr>
        <w:t>一般涨了的季</w:t>
      </w:r>
      <w:r>
        <w:t xml:space="preserve"> </w:t>
      </w:r>
      <w:r>
        <w:rPr>
          <w:spacing w:val="-1"/>
        </w:rPr>
        <w:t>度会选择兑现浮盈。可参考银行指数历年三月份表现和</w:t>
      </w:r>
      <w:r>
        <w:rPr>
          <w:spacing w:val="-2"/>
        </w:rPr>
        <w:t>前两月对比。</w:t>
      </w:r>
    </w:p>
    <w:p>
      <w:pPr>
        <w:spacing w:before="99"/>
      </w:pPr>
    </w:p>
    <w:p>
      <w:pPr>
        <w:sectPr>
          <w:headerReference w:type="default" r:id="rId47"/>
          <w:footerReference w:type="default" r:id="rId48"/>
          <w:type w:val="nextPage"/>
          <w:pgSz w:w="11910" w:h="16840"/>
          <w:pgMar w:top="1389" w:right="584" w:bottom="988" w:left="560" w:header="759" w:footer="733" w:gutter="0"/>
          <w:pgNumType w:start="19"/>
          <w:cols w:num="1" w:space="708" w:equalWidth="0">
            <w:col w:w="10766" w:space="0"/>
          </w:cols>
          <w:titlePg w:val="0"/>
        </w:sectPr>
      </w:pPr>
    </w:p>
    <w:p>
      <w:pPr>
        <w:spacing w:before="43" w:line="195" w:lineRule="auto"/>
        <w:ind w:left="52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8"/>
          <w:w w:val="94"/>
          <w:sz w:val="21"/>
          <w:szCs w:val="21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50" w:line="187" w:lineRule="auto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22"/>
          <w:w w:val="96"/>
          <w:sz w:val="21"/>
          <w:szCs w:val="21"/>
        </w:rPr>
        <w:t>请务必阅读末页的免责声明</w:t>
      </w:r>
    </w:p>
    <w:p>
      <w:pPr>
        <w:spacing w:line="187" w:lineRule="auto"/>
        <w:rPr>
          <w:rFonts w:ascii="SimHei" w:eastAsia="SimHei" w:hAnsi="SimHei" w:cs="SimHei"/>
          <w:sz w:val="21"/>
          <w:szCs w:val="21"/>
        </w:rPr>
        <w:sectPr>
          <w:headerReference w:type="default" r:id="rId49"/>
          <w:footerReference w:type="default" r:id="rId50"/>
          <w:type w:val="continuous"/>
          <w:pgSz w:w="11910" w:h="16840"/>
          <w:pgMar w:top="1389" w:right="584" w:bottom="988" w:left="560" w:header="759" w:footer="733" w:gutter="0"/>
          <w:pgNumType w:start="20"/>
          <w:cols w:num="2" w:space="708" w:equalWidth="0">
            <w:col w:w="8443" w:space="100"/>
            <w:col w:w="2223" w:space="0"/>
          </w:cols>
        </w:sectPr>
      </w:pPr>
    </w:p>
    <w:p>
      <w:pPr>
        <w:spacing w:line="314" w:lineRule="auto"/>
        <w:rPr>
          <w:rFonts w:ascii="Arial"/>
          <w:sz w:val="21"/>
        </w:rPr>
      </w:pPr>
      <w:r>
        <w:pict>
          <v:rect id="_x0000_s1034" style="width:532.5pt;height:0.5pt;margin-top:776.5pt;margin-left:29.5pt;mso-position-horizontal-relative:page;mso-position-vertical-relative:page;position:absolute;z-index:251674624" o:allowincell="f" filled="t" fillcolor="blue" stroked="f"/>
        </w:pict>
      </w: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374663</wp:posOffset>
            </wp:positionH>
            <wp:positionV relativeFrom="page">
              <wp:posOffset>9315428</wp:posOffset>
            </wp:positionV>
            <wp:extent cx="6686543" cy="635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686543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2576" behindDoc="1" locked="0" layoutInCell="0" allowOverlap="1">
            <wp:simplePos x="0" y="0"/>
            <wp:positionH relativeFrom="page">
              <wp:posOffset>355605</wp:posOffset>
            </wp:positionH>
            <wp:positionV relativeFrom="page">
              <wp:posOffset>482593</wp:posOffset>
            </wp:positionV>
            <wp:extent cx="1231912" cy="400039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31912" cy="400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1" locked="0" layoutInCell="0" allowOverlap="1">
            <wp:simplePos x="0" y="0"/>
            <wp:positionH relativeFrom="page">
              <wp:posOffset>482585</wp:posOffset>
            </wp:positionH>
            <wp:positionV relativeFrom="page">
              <wp:posOffset>2165306</wp:posOffset>
            </wp:positionV>
            <wp:extent cx="6464346" cy="288925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64346" cy="2889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65" w:line="217" w:lineRule="auto"/>
        <w:ind w:left="8872"/>
        <w:rPr>
          <w:rFonts w:ascii="SimHei" w:eastAsia="SimHei" w:hAnsi="SimHei" w:cs="SimHei"/>
          <w:sz w:val="20"/>
          <w:szCs w:val="20"/>
        </w:rPr>
      </w:pPr>
      <w:bookmarkStart w:id="2" w:name="bookmark9"/>
      <w:bookmarkEnd w:id="2"/>
      <w:bookmarkStart w:id="3" w:name="bookmark10"/>
      <w:bookmarkEnd w:id="3"/>
      <w:r>
        <w:rPr>
          <w:rFonts w:ascii="SimHei" w:eastAsia="SimHei" w:hAnsi="SimHei" w:cs="SimHei"/>
          <w:b/>
          <w:bCs/>
          <w:spacing w:val="3"/>
          <w:sz w:val="20"/>
          <w:szCs w:val="20"/>
        </w:rPr>
        <w:t>投资策略周报|银行</w:t>
      </w:r>
    </w:p>
    <w:p>
      <w:pPr>
        <w:spacing w:before="26" w:line="20" w:lineRule="exact"/>
        <w:ind w:firstLine="50"/>
      </w:pPr>
      <w:r>
        <w:drawing>
          <wp:inline distT="0" distB="0" distL="0" distR="0">
            <wp:extent cx="6749995" cy="1272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749995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51" w:line="301" w:lineRule="auto"/>
        <w:ind w:left="3090" w:right="28"/>
        <w:jc w:val="both"/>
        <w:rPr>
          <w:sz w:val="20"/>
          <w:szCs w:val="20"/>
        </w:rPr>
      </w:pPr>
      <w:r>
        <w:rPr>
          <w:spacing w:val="11"/>
          <w:sz w:val="20"/>
          <w:szCs w:val="20"/>
        </w:rPr>
        <w:t>去年四季度以来，我们认为一季度板块的阿尔法机会在优</w:t>
      </w:r>
      <w:r>
        <w:rPr>
          <w:spacing w:val="10"/>
          <w:sz w:val="20"/>
          <w:szCs w:val="20"/>
        </w:rPr>
        <w:t>质区域行，主要原因在于</w:t>
      </w:r>
      <w:r>
        <w:rPr>
          <w:sz w:val="20"/>
          <w:szCs w:val="20"/>
        </w:rPr>
        <w:t xml:space="preserve"> </w:t>
      </w:r>
      <w:r>
        <w:rPr>
          <w:spacing w:val="10"/>
          <w:sz w:val="20"/>
          <w:szCs w:val="20"/>
        </w:rPr>
        <w:t>经过一年多的城商行盈利增速和股价调整，无论是估值还是盈利增速目前均已到达</w:t>
      </w:r>
      <w:r>
        <w:rPr>
          <w:spacing w:val="10"/>
          <w:sz w:val="20"/>
          <w:szCs w:val="20"/>
        </w:rPr>
        <w:t xml:space="preserve"> </w:t>
      </w:r>
      <w:r>
        <w:rPr>
          <w:spacing w:val="11"/>
          <w:sz w:val="20"/>
          <w:szCs w:val="20"/>
        </w:rPr>
        <w:t>底部区域，随着金融市场利率的回落，预计年</w:t>
      </w:r>
      <w:r>
        <w:rPr>
          <w:spacing w:val="10"/>
          <w:sz w:val="20"/>
          <w:szCs w:val="20"/>
        </w:rPr>
        <w:t>报一季报期间城商行企稳回升预期可</w:t>
      </w:r>
      <w:r>
        <w:rPr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能会进一步加强。</w:t>
      </w:r>
    </w:p>
    <w:p>
      <w:pPr>
        <w:pStyle w:val="BodyText"/>
        <w:spacing w:before="236" w:line="184" w:lineRule="auto"/>
        <w:ind w:left="172"/>
        <w:rPr>
          <w:sz w:val="20"/>
          <w:szCs w:val="20"/>
        </w:rPr>
      </w:pPr>
      <w:r>
        <w:rPr>
          <w:b/>
          <w:bCs/>
          <w:spacing w:val="-16"/>
          <w:sz w:val="20"/>
          <w:szCs w:val="20"/>
        </w:rPr>
        <w:t>图</w:t>
      </w:r>
      <w:r>
        <w:rPr>
          <w:spacing w:val="32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1</w:t>
      </w:r>
      <w:r>
        <w:rPr>
          <w:spacing w:val="44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:</w:t>
      </w:r>
      <w:r>
        <w:rPr>
          <w:spacing w:val="-16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保</w:t>
      </w:r>
      <w:r>
        <w:rPr>
          <w:spacing w:val="33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险</w:t>
      </w:r>
      <w:r>
        <w:rPr>
          <w:spacing w:val="19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年</w:t>
      </w:r>
      <w:r>
        <w:rPr>
          <w:spacing w:val="19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初</w:t>
      </w:r>
      <w:r>
        <w:rPr>
          <w:spacing w:val="20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开</w:t>
      </w:r>
      <w:r>
        <w:rPr>
          <w:spacing w:val="42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门</w:t>
      </w:r>
      <w:r>
        <w:rPr>
          <w:spacing w:val="31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红</w:t>
      </w:r>
      <w:r>
        <w:rPr>
          <w:spacing w:val="16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较</w:t>
      </w:r>
      <w:r>
        <w:rPr>
          <w:spacing w:val="26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为</w:t>
      </w:r>
      <w:r>
        <w:rPr>
          <w:spacing w:val="20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集</w:t>
      </w:r>
      <w:r>
        <w:rPr>
          <w:spacing w:val="42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中</w:t>
      </w:r>
    </w:p>
    <w:p>
      <w:pPr>
        <w:spacing w:line="4948" w:lineRule="exact"/>
        <w:ind w:firstLine="30"/>
      </w:pPr>
      <w:r>
        <w:rPr>
          <w:position w:val="-98"/>
        </w:rPr>
        <w:pict>
          <v:group id="_x0000_i1035" style="width:526.5pt;height:247.45pt;mso-position-horizontal-relative:char;mso-position-vertical-relative:line" coordorigin="0,0" coordsize="10530,4948" filled="f" stroked="f">
            <v:rect id="_x0000_s1036" style="width:10530;height:11;position:absolute;top:4937" filled="t" fillcolor="black" stroked="f"/>
            <v:rect id="_x0000_s1037" style="width:10350;height:10;left:110;position:absolute;top:-9" filled="t" fillcolor="black" stroked="f"/>
            <w10:wrap type="none"/>
          </v:group>
        </w:pict>
      </w:r>
    </w:p>
    <w:p>
      <w:pPr>
        <w:pStyle w:val="BodyText"/>
        <w:spacing w:before="84" w:line="224" w:lineRule="auto"/>
        <w:ind w:left="169"/>
        <w:rPr>
          <w:sz w:val="20"/>
          <w:szCs w:val="20"/>
        </w:rPr>
      </w:pPr>
      <w:r>
        <w:rPr>
          <w:spacing w:val="-14"/>
          <w:sz w:val="20"/>
          <w:szCs w:val="20"/>
        </w:rPr>
        <w:t>数据来源：</w:t>
      </w:r>
      <w:r>
        <w:rPr>
          <w:rFonts w:ascii="SimSun" w:eastAsia="SimSun" w:hAnsi="SimSun" w:cs="SimSun"/>
          <w:spacing w:val="-14"/>
          <w:sz w:val="20"/>
          <w:szCs w:val="20"/>
        </w:rPr>
        <w:t xml:space="preserve">Wind, </w:t>
      </w:r>
      <w:r>
        <w:rPr>
          <w:spacing w:val="-14"/>
          <w:sz w:val="20"/>
          <w:szCs w:val="20"/>
        </w:rPr>
        <w:t>广发证券发展研究中心</w:t>
      </w:r>
    </w:p>
    <w:p>
      <w:pPr>
        <w:spacing w:line="338" w:lineRule="auto"/>
        <w:rPr>
          <w:rFonts w:ascii="Arial"/>
          <w:sz w:val="21"/>
        </w:rPr>
      </w:pPr>
    </w:p>
    <w:p>
      <w:pPr>
        <w:spacing w:line="339" w:lineRule="auto"/>
        <w:rPr>
          <w:rFonts w:ascii="Arial"/>
          <w:sz w:val="21"/>
        </w:rPr>
      </w:pPr>
    </w:p>
    <w:p>
      <w:pPr>
        <w:pStyle w:val="BodyText"/>
        <w:spacing w:before="65" w:line="225" w:lineRule="auto"/>
        <w:ind w:left="172"/>
        <w:rPr>
          <w:sz w:val="20"/>
          <w:szCs w:val="20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89418</wp:posOffset>
            </wp:positionH>
            <wp:positionV relativeFrom="paragraph">
              <wp:posOffset>162054</wp:posOffset>
            </wp:positionV>
            <wp:extent cx="6571714" cy="6350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57171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16"/>
          <w:sz w:val="20"/>
          <w:szCs w:val="20"/>
        </w:rPr>
        <w:t>图</w:t>
      </w:r>
      <w:r>
        <w:rPr>
          <w:spacing w:val="36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2</w:t>
      </w:r>
      <w:r>
        <w:rPr>
          <w:spacing w:val="62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:</w:t>
      </w:r>
      <w:r>
        <w:rPr>
          <w:spacing w:val="59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中</w:t>
      </w:r>
      <w:r>
        <w:rPr>
          <w:spacing w:val="34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信</w:t>
      </w:r>
      <w:r>
        <w:rPr>
          <w:spacing w:val="37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银</w:t>
      </w:r>
      <w:r>
        <w:rPr>
          <w:spacing w:val="39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行</w:t>
      </w:r>
      <w:r>
        <w:rPr>
          <w:spacing w:val="40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指</w:t>
      </w:r>
      <w:r>
        <w:rPr>
          <w:spacing w:val="33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数</w:t>
      </w:r>
      <w:r>
        <w:rPr>
          <w:spacing w:val="32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表</w:t>
      </w:r>
      <w:r>
        <w:rPr>
          <w:spacing w:val="37"/>
          <w:sz w:val="20"/>
          <w:szCs w:val="20"/>
        </w:rPr>
        <w:t xml:space="preserve"> </w:t>
      </w:r>
      <w:r>
        <w:rPr>
          <w:b/>
          <w:bCs/>
          <w:spacing w:val="-16"/>
          <w:sz w:val="20"/>
          <w:szCs w:val="20"/>
        </w:rPr>
        <w:t>现</w:t>
      </w:r>
    </w:p>
    <w:p>
      <w:pPr>
        <w:pStyle w:val="BodyText"/>
        <w:spacing w:before="239" w:line="225" w:lineRule="auto"/>
        <w:ind w:left="4299"/>
        <w:rPr>
          <w:sz w:val="20"/>
          <w:szCs w:val="20"/>
        </w:rPr>
      </w:pPr>
      <w:r>
        <w:rPr>
          <w:spacing w:val="-9"/>
          <w:sz w:val="20"/>
          <w:szCs w:val="20"/>
        </w:rPr>
        <w:t>中信银行指数涨跌幅情况</w:t>
      </w:r>
    </w:p>
    <w:p>
      <w:pPr>
        <w:pStyle w:val="BodyText"/>
        <w:spacing w:before="215" w:line="226" w:lineRule="auto"/>
        <w:ind w:left="4680"/>
        <w:rPr>
          <w:sz w:val="13"/>
          <w:szCs w:val="13"/>
        </w:rPr>
        <w:sectPr>
          <w:headerReference w:type="default" r:id="rId55"/>
          <w:footerReference w:type="default" r:id="rId56"/>
          <w:pgSz w:w="11910" w:h="16840"/>
          <w:pgMar w:top="400" w:right="644" w:bottom="979" w:left="560" w:header="0" w:footer="736" w:gutter="0"/>
          <w:pgNumType w:start="21"/>
          <w:cols w:num="1" w:space="708" w:equalWidth="0">
            <w:col w:w="10706" w:space="0"/>
          </w:cols>
        </w:sectPr>
      </w:pPr>
      <w:r>
        <w:rPr>
          <w:spacing w:val="-1"/>
          <w:sz w:val="13"/>
          <w:szCs w:val="13"/>
        </w:rPr>
        <w:t>■1月</w:t>
      </w:r>
      <w:r>
        <w:rPr>
          <w:spacing w:val="55"/>
          <w:sz w:val="13"/>
          <w:szCs w:val="13"/>
        </w:rPr>
        <w:t xml:space="preserve"> </w:t>
      </w:r>
      <w:r>
        <w:rPr>
          <w:spacing w:val="-1"/>
          <w:sz w:val="13"/>
          <w:szCs w:val="13"/>
        </w:rPr>
        <w:t>■</w:t>
      </w:r>
      <w:r>
        <w:rPr>
          <w:spacing w:val="-21"/>
          <w:sz w:val="13"/>
          <w:szCs w:val="13"/>
        </w:rPr>
        <w:t xml:space="preserve"> </w:t>
      </w:r>
      <w:r>
        <w:rPr>
          <w:spacing w:val="-1"/>
          <w:sz w:val="13"/>
          <w:szCs w:val="13"/>
        </w:rPr>
        <w:t>2</w:t>
      </w:r>
      <w:r>
        <w:rPr>
          <w:spacing w:val="-13"/>
          <w:sz w:val="13"/>
          <w:szCs w:val="13"/>
        </w:rPr>
        <w:t xml:space="preserve"> </w:t>
      </w:r>
      <w:r>
        <w:rPr>
          <w:spacing w:val="-1"/>
          <w:sz w:val="13"/>
          <w:szCs w:val="13"/>
        </w:rPr>
        <w:t>月</w:t>
      </w:r>
      <w:r>
        <w:rPr>
          <w:spacing w:val="-14"/>
          <w:sz w:val="13"/>
          <w:szCs w:val="13"/>
        </w:rPr>
        <w:t xml:space="preserve"> </w:t>
      </w:r>
      <w:r>
        <w:rPr>
          <w:spacing w:val="-1"/>
          <w:sz w:val="13"/>
          <w:szCs w:val="13"/>
        </w:rPr>
        <w:t>■</w:t>
      </w:r>
      <w:r>
        <w:rPr>
          <w:spacing w:val="-19"/>
          <w:sz w:val="13"/>
          <w:szCs w:val="13"/>
        </w:rPr>
        <w:t xml:space="preserve"> </w:t>
      </w:r>
      <w:r>
        <w:rPr>
          <w:spacing w:val="-1"/>
          <w:sz w:val="13"/>
          <w:szCs w:val="13"/>
        </w:rPr>
        <w:t>3</w:t>
      </w:r>
      <w:r>
        <w:rPr>
          <w:spacing w:val="-14"/>
          <w:sz w:val="13"/>
          <w:szCs w:val="13"/>
        </w:rPr>
        <w:t xml:space="preserve"> </w:t>
      </w:r>
      <w:r>
        <w:rPr>
          <w:spacing w:val="-1"/>
          <w:sz w:val="13"/>
          <w:szCs w:val="13"/>
        </w:rPr>
        <w:t>月</w:t>
      </w:r>
    </w:p>
    <w:p>
      <w:pPr>
        <w:spacing w:before="16" w:line="4360" w:lineRule="exact"/>
        <w:ind w:firstLine="300"/>
      </w:pPr>
      <w:r>
        <w:rPr>
          <w:position w:val="-87"/>
        </w:rPr>
        <w:drawing>
          <wp:inline distT="0" distB="0" distL="0" distR="0">
            <wp:extent cx="6400818" cy="2768628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00818" cy="2768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64" w:line="224" w:lineRule="auto"/>
        <w:ind w:left="169"/>
        <w:rPr>
          <w:sz w:val="20"/>
          <w:szCs w:val="20"/>
        </w:rPr>
      </w:pPr>
      <w:r>
        <w:rPr>
          <w:spacing w:val="-17"/>
          <w:sz w:val="20"/>
          <w:szCs w:val="20"/>
        </w:rPr>
        <w:t>数据来源：</w:t>
      </w:r>
      <w:r>
        <w:rPr>
          <w:spacing w:val="-2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7"/>
          <w:sz w:val="20"/>
          <w:szCs w:val="20"/>
        </w:rPr>
        <w:t xml:space="preserve">Wind, </w:t>
      </w:r>
      <w:r>
        <w:rPr>
          <w:spacing w:val="-17"/>
          <w:sz w:val="20"/>
          <w:szCs w:val="20"/>
        </w:rPr>
        <w:t>广发证券发展研究中心</w:t>
      </w:r>
    </w:p>
    <w:p>
      <w:pPr>
        <w:spacing w:before="47"/>
      </w:pPr>
    </w:p>
    <w:p>
      <w:pPr>
        <w:spacing w:before="47"/>
      </w:pPr>
    </w:p>
    <w:p>
      <w:pPr>
        <w:sectPr>
          <w:headerReference w:type="default" r:id="rId58"/>
          <w:footerReference w:type="default" r:id="rId59"/>
          <w:type w:val="nextPage"/>
          <w:pgSz w:w="11910" w:h="16840"/>
          <w:pgMar w:top="400" w:right="644" w:bottom="979" w:left="560" w:header="0" w:footer="736" w:gutter="0"/>
          <w:pgNumType w:start="22"/>
          <w:cols w:num="1" w:space="708" w:equalWidth="0">
            <w:col w:w="10706" w:space="0"/>
          </w:cols>
          <w:titlePg w:val="0"/>
        </w:sectPr>
      </w:pPr>
    </w:p>
    <w:p>
      <w:pPr>
        <w:spacing w:before="52" w:line="187" w:lineRule="auto"/>
        <w:ind w:left="6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-20"/>
          <w:sz w:val="20"/>
          <w:szCs w:val="20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39" w:line="198" w:lineRule="auto"/>
        <w:jc w:val="right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-23"/>
          <w:sz w:val="20"/>
          <w:szCs w:val="20"/>
        </w:rPr>
        <w:t>请务</w:t>
      </w:r>
      <w:r>
        <w:rPr>
          <w:rFonts w:ascii="SimHei" w:eastAsia="SimHei" w:hAnsi="SimHei" w:cs="SimHei"/>
          <w:b/>
          <w:bCs/>
          <w:spacing w:val="-22"/>
          <w:sz w:val="20"/>
          <w:szCs w:val="20"/>
        </w:rPr>
        <w:t>必阅读末页的免责声</w:t>
      </w:r>
      <w:r>
        <w:rPr>
          <w:rFonts w:ascii="SimHei" w:eastAsia="SimHei" w:hAnsi="SimHei" w:cs="SimHei"/>
          <w:b/>
          <w:bCs/>
          <w:spacing w:val="-20"/>
          <w:sz w:val="20"/>
          <w:szCs w:val="20"/>
        </w:rPr>
        <w:t>明</w:t>
      </w:r>
    </w:p>
    <w:p>
      <w:pPr>
        <w:spacing w:line="198" w:lineRule="auto"/>
        <w:rPr>
          <w:rFonts w:ascii="SimHei" w:eastAsia="SimHei" w:hAnsi="SimHei" w:cs="SimHei"/>
          <w:sz w:val="20"/>
          <w:szCs w:val="20"/>
        </w:rPr>
        <w:sectPr>
          <w:headerReference w:type="default" r:id="rId60"/>
          <w:footerReference w:type="default" r:id="rId61"/>
          <w:type w:val="continuous"/>
          <w:pgSz w:w="11910" w:h="16840"/>
          <w:pgMar w:top="400" w:right="644" w:bottom="979" w:left="560" w:header="0" w:footer="736" w:gutter="0"/>
          <w:pgNumType w:start="23"/>
          <w:cols w:num="2" w:space="708" w:equalWidth="0">
            <w:col w:w="8443" w:space="100"/>
            <w:col w:w="2163" w:space="0"/>
          </w:cols>
        </w:sectPr>
      </w:pPr>
    </w:p>
    <w:p>
      <w:pPr>
        <w:spacing w:before="128"/>
      </w:pPr>
      <w:r>
        <w:pict>
          <v:rect id="_x0000_s1038" style="width:525pt;height:1.05pt;margin-top:362pt;margin-left:30pt;mso-position-horizontal-relative:page;mso-position-vertical-relative:page;position:absolute;z-index:251677696" o:allowincell="f" filled="t" fillcolor="black" stroked="f"/>
        </w:pict>
      </w:r>
      <w:r>
        <w:pict>
          <v:rect id="_x0000_s1039" style="width:529.55pt;height:0.5pt;margin-top:68pt;margin-left:31.5pt;mso-position-horizontal-relative:page;mso-position-vertical-relative:page;position:absolute;z-index:251679744" o:allowincell="f" filled="t" fillcolor="blue" stroked="f"/>
        </w:pict>
      </w:r>
      <w:r>
        <w:drawing>
          <wp:anchor distT="0" distB="0" distL="0" distR="0" simplePos="0" relativeHeight="251678720" behindDoc="0" locked="0" layoutInCell="0" allowOverlap="1">
            <wp:simplePos x="0" y="0"/>
            <wp:positionH relativeFrom="page">
              <wp:posOffset>381016</wp:posOffset>
            </wp:positionH>
            <wp:positionV relativeFrom="page">
              <wp:posOffset>9861539</wp:posOffset>
            </wp:positionV>
            <wp:extent cx="6756348" cy="635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75634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headerReference w:type="default" r:id="rId62"/>
          <w:footerReference w:type="default" r:id="rId63"/>
          <w:pgSz w:w="11910" w:h="16840"/>
          <w:pgMar w:top="400" w:right="489" w:bottom="967" w:left="459" w:header="0" w:footer="736" w:gutter="0"/>
          <w:pgNumType w:start="24"/>
          <w:cols w:num="1" w:space="708" w:equalWidth="0">
            <w:col w:w="10961" w:space="0"/>
          </w:cols>
        </w:sectPr>
      </w:pPr>
    </w:p>
    <w:p>
      <w:pPr>
        <w:spacing w:line="590" w:lineRule="exact"/>
        <w:ind w:firstLine="100"/>
      </w:pPr>
      <w:r>
        <w:rPr>
          <w:position w:val="-11"/>
        </w:rPr>
        <w:drawing>
          <wp:inline distT="0" distB="0" distL="0" distR="0">
            <wp:extent cx="393721" cy="374697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93721" cy="374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95" w:line="209" w:lineRule="auto"/>
        <w:rPr>
          <w:rFonts w:ascii="SimHei" w:eastAsia="SimHei" w:hAnsi="SimHei" w:cs="SimHei"/>
          <w:sz w:val="31"/>
          <w:szCs w:val="31"/>
        </w:rPr>
      </w:pPr>
      <w:bookmarkStart w:id="4" w:name="bookmark11"/>
      <w:bookmarkEnd w:id="4"/>
      <w:bookmarkStart w:id="5" w:name="bookmark12"/>
      <w:bookmarkEnd w:id="5"/>
      <w:r>
        <w:rPr>
          <w:rFonts w:ascii="SimHei" w:eastAsia="SimHei" w:hAnsi="SimHei" w:cs="SimHei"/>
          <w:b/>
          <w:bCs/>
          <w:color w:val="003D7B"/>
          <w:spacing w:val="-6"/>
          <w:sz w:val="31"/>
          <w:szCs w:val="31"/>
        </w:rPr>
        <w:t>广发证券</w:t>
      </w:r>
    </w:p>
    <w:p>
      <w:pPr>
        <w:spacing w:line="142" w:lineRule="exact"/>
        <w:ind w:left="5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spacing w:val="-15"/>
          <w:position w:val="-3"/>
          <w:sz w:val="19"/>
          <w:szCs w:val="19"/>
        </w:rPr>
        <w:t xml:space="preserve">GF </w:t>
      </w:r>
      <w:r>
        <w:rPr>
          <w:rFonts w:ascii="Arial" w:eastAsia="Arial" w:hAnsi="Arial" w:cs="Arial"/>
          <w:b/>
          <w:bCs/>
          <w:color w:val="00A3EA"/>
          <w:spacing w:val="-15"/>
          <w:position w:val="-3"/>
          <w:sz w:val="19"/>
          <w:szCs w:val="19"/>
        </w:rPr>
        <w:t>5ECURITIE5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73" w:lineRule="auto"/>
        <w:rPr>
          <w:rFonts w:ascii="Arial"/>
          <w:sz w:val="21"/>
        </w:rPr>
      </w:pPr>
    </w:p>
    <w:p>
      <w:pPr>
        <w:spacing w:before="62" w:line="217" w:lineRule="auto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13"/>
          <w:sz w:val="19"/>
          <w:szCs w:val="19"/>
        </w:rPr>
        <w:t>投资策略周报|银行</w:t>
      </w:r>
    </w:p>
    <w:p>
      <w:pPr>
        <w:spacing w:line="217" w:lineRule="auto"/>
        <w:rPr>
          <w:rFonts w:ascii="SimHei" w:eastAsia="SimHei" w:hAnsi="SimHei" w:cs="SimHei"/>
          <w:sz w:val="19"/>
          <w:szCs w:val="19"/>
        </w:rPr>
        <w:sectPr>
          <w:headerReference w:type="default" r:id="rId65"/>
          <w:footerReference w:type="default" r:id="rId66"/>
          <w:type w:val="continuous"/>
          <w:pgSz w:w="11910" w:h="16840"/>
          <w:pgMar w:top="400" w:right="489" w:bottom="967" w:left="459" w:header="0" w:footer="736" w:gutter="0"/>
          <w:pgNumType w:start="25"/>
          <w:cols w:num="3" w:space="708" w:equalWidth="0">
            <w:col w:w="721" w:space="64"/>
            <w:col w:w="8099" w:space="100"/>
            <w:col w:w="1978" w:space="0"/>
          </w:cols>
        </w:sectPr>
      </w:pPr>
    </w:p>
    <w:p>
      <w:pPr>
        <w:spacing w:before="161" w:line="221" w:lineRule="auto"/>
        <w:ind w:left="272"/>
        <w:rPr>
          <w:rFonts w:ascii="FangSong" w:eastAsia="FangSong" w:hAnsi="FangSong" w:cs="FangSong"/>
          <w:sz w:val="19"/>
          <w:szCs w:val="19"/>
        </w:rPr>
      </w:pPr>
      <w:r>
        <w:drawing>
          <wp:anchor distT="0" distB="0" distL="0" distR="0" simplePos="0" relativeHeight="251681792" behindDoc="0" locked="0" layoutInCell="1" allowOverlap="1">
            <wp:simplePos x="0" y="0"/>
            <wp:positionH relativeFrom="column">
              <wp:posOffset>153465</wp:posOffset>
            </wp:positionH>
            <wp:positionV relativeFrom="paragraph">
              <wp:posOffset>217110</wp:posOffset>
            </wp:positionV>
            <wp:extent cx="6596682" cy="6350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59668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b/>
          <w:bCs/>
          <w:spacing w:val="-15"/>
          <w:sz w:val="19"/>
          <w:szCs w:val="19"/>
        </w:rPr>
        <w:t>图</w:t>
      </w:r>
      <w:r>
        <w:rPr>
          <w:rFonts w:ascii="FangSong" w:eastAsia="FangSong" w:hAnsi="FangSong" w:cs="FangSong"/>
          <w:spacing w:val="-15"/>
          <w:sz w:val="19"/>
          <w:szCs w:val="19"/>
        </w:rPr>
        <w:t xml:space="preserve">  </w:t>
      </w:r>
      <w:r>
        <w:rPr>
          <w:rFonts w:ascii="FangSong" w:eastAsia="FangSong" w:hAnsi="FangSong" w:cs="FangSong"/>
          <w:b/>
          <w:bCs/>
          <w:spacing w:val="-15"/>
          <w:sz w:val="19"/>
          <w:szCs w:val="19"/>
        </w:rPr>
        <w:t>3</w:t>
      </w:r>
      <w:r>
        <w:rPr>
          <w:rFonts w:ascii="FangSong" w:eastAsia="FangSong" w:hAnsi="FangSong" w:cs="FangSong"/>
          <w:spacing w:val="15"/>
          <w:sz w:val="19"/>
          <w:szCs w:val="19"/>
        </w:rPr>
        <w:t xml:space="preserve">  </w:t>
      </w:r>
      <w:r>
        <w:rPr>
          <w:rFonts w:ascii="FangSong" w:eastAsia="FangSong" w:hAnsi="FangSong" w:cs="FangSong"/>
          <w:b/>
          <w:bCs/>
          <w:spacing w:val="-15"/>
          <w:sz w:val="19"/>
          <w:szCs w:val="19"/>
        </w:rPr>
        <w:t>:</w:t>
      </w:r>
      <w:r>
        <w:rPr>
          <w:rFonts w:ascii="FangSong" w:eastAsia="FangSong" w:hAnsi="FangSong" w:cs="FangSong"/>
          <w:spacing w:val="3"/>
          <w:sz w:val="19"/>
          <w:szCs w:val="19"/>
        </w:rPr>
        <w:t xml:space="preserve">  </w:t>
      </w:r>
      <w:r>
        <w:rPr>
          <w:rFonts w:ascii="FangSong" w:eastAsia="FangSong" w:hAnsi="FangSong" w:cs="FangSong"/>
          <w:b/>
          <w:bCs/>
          <w:spacing w:val="-15"/>
          <w:sz w:val="19"/>
          <w:szCs w:val="19"/>
        </w:rPr>
        <w:t>银</w:t>
      </w:r>
      <w:r>
        <w:rPr>
          <w:rFonts w:ascii="FangSong" w:eastAsia="FangSong" w:hAnsi="FangSong" w:cs="FangSong"/>
          <w:spacing w:val="3"/>
          <w:sz w:val="19"/>
          <w:szCs w:val="19"/>
        </w:rPr>
        <w:t xml:space="preserve">  </w:t>
      </w:r>
      <w:r>
        <w:rPr>
          <w:rFonts w:ascii="FangSong" w:eastAsia="FangSong" w:hAnsi="FangSong" w:cs="FangSong"/>
          <w:b/>
          <w:bCs/>
          <w:spacing w:val="-15"/>
          <w:sz w:val="19"/>
          <w:szCs w:val="19"/>
        </w:rPr>
        <w:t>行</w:t>
      </w:r>
      <w:r>
        <w:rPr>
          <w:rFonts w:ascii="FangSong" w:eastAsia="FangSong" w:hAnsi="FangSong" w:cs="FangSong"/>
          <w:spacing w:val="2"/>
          <w:sz w:val="19"/>
          <w:szCs w:val="19"/>
        </w:rPr>
        <w:t xml:space="preserve">  </w:t>
      </w:r>
      <w:r>
        <w:rPr>
          <w:rFonts w:ascii="FangSong" w:eastAsia="FangSong" w:hAnsi="FangSong" w:cs="FangSong"/>
          <w:b/>
          <w:bCs/>
          <w:spacing w:val="-15"/>
          <w:sz w:val="19"/>
          <w:szCs w:val="19"/>
        </w:rPr>
        <w:t>板</w:t>
      </w:r>
      <w:r>
        <w:rPr>
          <w:rFonts w:ascii="FangSong" w:eastAsia="FangSong" w:hAnsi="FangSong" w:cs="FangSong"/>
          <w:spacing w:val="2"/>
          <w:sz w:val="19"/>
          <w:szCs w:val="19"/>
        </w:rPr>
        <w:t xml:space="preserve">  </w:t>
      </w:r>
      <w:r>
        <w:rPr>
          <w:rFonts w:ascii="FangSong" w:eastAsia="FangSong" w:hAnsi="FangSong" w:cs="FangSong"/>
          <w:b/>
          <w:bCs/>
          <w:spacing w:val="-15"/>
          <w:sz w:val="19"/>
          <w:szCs w:val="19"/>
        </w:rPr>
        <w:t>块</w:t>
      </w:r>
      <w:r>
        <w:rPr>
          <w:rFonts w:ascii="FangSong" w:eastAsia="FangSong" w:hAnsi="FangSong" w:cs="FangSong"/>
          <w:spacing w:val="3"/>
          <w:sz w:val="19"/>
          <w:szCs w:val="19"/>
        </w:rPr>
        <w:t xml:space="preserve">  </w:t>
      </w:r>
      <w:r>
        <w:rPr>
          <w:rFonts w:ascii="FangSong" w:eastAsia="FangSong" w:hAnsi="FangSong" w:cs="FangSong"/>
          <w:b/>
          <w:bCs/>
          <w:spacing w:val="-15"/>
          <w:sz w:val="19"/>
          <w:szCs w:val="19"/>
        </w:rPr>
        <w:t>和</w:t>
      </w:r>
      <w:r>
        <w:rPr>
          <w:rFonts w:ascii="FangSong" w:eastAsia="FangSong" w:hAnsi="FangSong" w:cs="FangSong"/>
          <w:spacing w:val="5"/>
          <w:sz w:val="19"/>
          <w:szCs w:val="19"/>
        </w:rPr>
        <w:t xml:space="preserve">  </w:t>
      </w:r>
      <w:r>
        <w:rPr>
          <w:rFonts w:ascii="FangSong" w:eastAsia="FangSong" w:hAnsi="FangSong" w:cs="FangSong"/>
          <w:b/>
          <w:bCs/>
          <w:spacing w:val="-15"/>
          <w:sz w:val="19"/>
          <w:szCs w:val="19"/>
        </w:rPr>
        <w:t>市</w:t>
      </w:r>
      <w:r>
        <w:rPr>
          <w:rFonts w:ascii="FangSong" w:eastAsia="FangSong" w:hAnsi="FangSong" w:cs="FangSong"/>
          <w:spacing w:val="3"/>
          <w:sz w:val="19"/>
          <w:szCs w:val="19"/>
        </w:rPr>
        <w:t xml:space="preserve">  </w:t>
      </w:r>
      <w:r>
        <w:rPr>
          <w:rFonts w:ascii="FangSong" w:eastAsia="FangSong" w:hAnsi="FangSong" w:cs="FangSong"/>
          <w:b/>
          <w:bCs/>
          <w:spacing w:val="-15"/>
          <w:sz w:val="19"/>
          <w:szCs w:val="19"/>
        </w:rPr>
        <w:t>场</w:t>
      </w:r>
      <w:r>
        <w:rPr>
          <w:rFonts w:ascii="FangSong" w:eastAsia="FangSong" w:hAnsi="FangSong" w:cs="FangSong"/>
          <w:spacing w:val="2"/>
          <w:sz w:val="19"/>
          <w:szCs w:val="19"/>
        </w:rPr>
        <w:t xml:space="preserve">  </w:t>
      </w:r>
      <w:r>
        <w:rPr>
          <w:rFonts w:ascii="FangSong" w:eastAsia="FangSong" w:hAnsi="FangSong" w:cs="FangSong"/>
          <w:b/>
          <w:bCs/>
          <w:spacing w:val="-15"/>
          <w:sz w:val="19"/>
          <w:szCs w:val="19"/>
        </w:rPr>
        <w:t>指</w:t>
      </w:r>
      <w:r>
        <w:rPr>
          <w:rFonts w:ascii="FangSong" w:eastAsia="FangSong" w:hAnsi="FangSong" w:cs="FangSong"/>
          <w:spacing w:val="3"/>
          <w:sz w:val="19"/>
          <w:szCs w:val="19"/>
        </w:rPr>
        <w:t xml:space="preserve">  </w:t>
      </w:r>
      <w:r>
        <w:rPr>
          <w:rFonts w:ascii="FangSong" w:eastAsia="FangSong" w:hAnsi="FangSong" w:cs="FangSong"/>
          <w:b/>
          <w:bCs/>
          <w:spacing w:val="-15"/>
          <w:sz w:val="19"/>
          <w:szCs w:val="19"/>
        </w:rPr>
        <w:t>数</w:t>
      </w:r>
      <w:r>
        <w:rPr>
          <w:rFonts w:ascii="FangSong" w:eastAsia="FangSong" w:hAnsi="FangSong" w:cs="FangSong"/>
          <w:spacing w:val="3"/>
          <w:sz w:val="19"/>
          <w:szCs w:val="19"/>
        </w:rPr>
        <w:t xml:space="preserve">  </w:t>
      </w:r>
      <w:r>
        <w:rPr>
          <w:rFonts w:ascii="FangSong" w:eastAsia="FangSong" w:hAnsi="FangSong" w:cs="FangSong"/>
          <w:b/>
          <w:bCs/>
          <w:spacing w:val="-15"/>
          <w:sz w:val="19"/>
          <w:szCs w:val="19"/>
        </w:rPr>
        <w:t>表</w:t>
      </w:r>
      <w:r>
        <w:rPr>
          <w:rFonts w:ascii="FangSong" w:eastAsia="FangSong" w:hAnsi="FangSong" w:cs="FangSong"/>
          <w:spacing w:val="2"/>
          <w:sz w:val="19"/>
          <w:szCs w:val="19"/>
        </w:rPr>
        <w:t xml:space="preserve">  </w:t>
      </w:r>
      <w:r>
        <w:rPr>
          <w:rFonts w:ascii="FangSong" w:eastAsia="FangSong" w:hAnsi="FangSong" w:cs="FangSong"/>
          <w:b/>
          <w:bCs/>
          <w:spacing w:val="-15"/>
          <w:sz w:val="19"/>
          <w:szCs w:val="19"/>
        </w:rPr>
        <w:t>现</w:t>
      </w:r>
    </w:p>
    <w:p>
      <w:pPr>
        <w:pStyle w:val="BodyText"/>
        <w:spacing w:before="197" w:line="227" w:lineRule="auto"/>
        <w:ind w:left="3950"/>
        <w:rPr>
          <w:sz w:val="19"/>
          <w:szCs w:val="19"/>
        </w:rPr>
      </w:pPr>
      <w:r>
        <w:rPr>
          <w:spacing w:val="-2"/>
          <w:sz w:val="19"/>
          <w:szCs w:val="19"/>
        </w:rPr>
        <w:t>绝对收益行情区间表现(1.01-3</w:t>
      </w:r>
      <w:r>
        <w:rPr>
          <w:color w:val="C86502"/>
          <w:spacing w:val="-2"/>
          <w:sz w:val="19"/>
          <w:szCs w:val="19"/>
        </w:rPr>
        <w:t>.</w:t>
      </w:r>
      <w:r>
        <w:rPr>
          <w:spacing w:val="-2"/>
          <w:sz w:val="19"/>
          <w:szCs w:val="19"/>
        </w:rPr>
        <w:t>01)</w:t>
      </w:r>
    </w:p>
    <w:p>
      <w:pPr>
        <w:spacing w:before="59" w:line="4710" w:lineRule="exact"/>
        <w:ind w:firstLine="440"/>
      </w:pPr>
      <w:r>
        <w:rPr>
          <w:position w:val="-94"/>
        </w:rPr>
        <w:drawing>
          <wp:inline distT="0" distB="0" distL="0" distR="0">
            <wp:extent cx="6413448" cy="2990836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13448" cy="2990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9" w:lineRule="auto"/>
        <w:rPr>
          <w:rFonts w:ascii="Arial"/>
          <w:sz w:val="21"/>
        </w:rPr>
      </w:pPr>
    </w:p>
    <w:p>
      <w:pPr>
        <w:pStyle w:val="BodyText"/>
        <w:spacing w:before="63" w:line="224" w:lineRule="auto"/>
        <w:ind w:left="270"/>
        <w:rPr>
          <w:sz w:val="19"/>
          <w:szCs w:val="19"/>
        </w:rPr>
      </w:pPr>
      <w:r>
        <w:rPr>
          <w:spacing w:val="-11"/>
          <w:sz w:val="19"/>
          <w:szCs w:val="19"/>
        </w:rPr>
        <w:t>数据来源：</w:t>
      </w:r>
      <w:r>
        <w:rPr>
          <w:spacing w:val="-30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11"/>
          <w:sz w:val="19"/>
          <w:szCs w:val="19"/>
        </w:rPr>
        <w:t>Wind,</w:t>
      </w:r>
      <w:r>
        <w:rPr>
          <w:rFonts w:ascii="SimSun" w:eastAsia="SimSun" w:hAnsi="SimSun" w:cs="SimSun"/>
          <w:spacing w:val="31"/>
          <w:sz w:val="19"/>
          <w:szCs w:val="19"/>
        </w:rPr>
        <w:t xml:space="preserve"> </w:t>
      </w:r>
      <w:r>
        <w:rPr>
          <w:spacing w:val="-11"/>
          <w:sz w:val="19"/>
          <w:szCs w:val="19"/>
        </w:rPr>
        <w:t>广发证券发展研究中心</w:t>
      </w:r>
    </w:p>
    <w:p>
      <w:pPr>
        <w:pStyle w:val="BodyText"/>
        <w:spacing w:before="96" w:line="220" w:lineRule="auto"/>
        <w:ind w:left="270"/>
        <w:rPr>
          <w:sz w:val="19"/>
          <w:szCs w:val="19"/>
        </w:rPr>
      </w:pPr>
      <w:r>
        <w:rPr>
          <w:spacing w:val="-13"/>
          <w:sz w:val="19"/>
          <w:szCs w:val="19"/>
        </w:rPr>
        <w:t>注：银行指数为</w:t>
      </w:r>
      <w:r>
        <w:rPr>
          <w:spacing w:val="-51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13"/>
          <w:sz w:val="19"/>
          <w:szCs w:val="19"/>
        </w:rPr>
        <w:t>Wind</w:t>
      </w:r>
      <w:r>
        <w:rPr>
          <w:rFonts w:ascii="SimSun" w:eastAsia="SimSun" w:hAnsi="SimSun" w:cs="SimSun"/>
          <w:spacing w:val="-33"/>
          <w:sz w:val="19"/>
          <w:szCs w:val="19"/>
        </w:rPr>
        <w:t xml:space="preserve"> </w:t>
      </w:r>
      <w:r>
        <w:rPr>
          <w:spacing w:val="-13"/>
          <w:sz w:val="19"/>
          <w:szCs w:val="19"/>
        </w:rPr>
        <w:t>行业指数：银行，国有</w:t>
      </w:r>
      <w:r>
        <w:rPr>
          <w:spacing w:val="-14"/>
          <w:sz w:val="19"/>
          <w:szCs w:val="19"/>
        </w:rPr>
        <w:t>大行为中信行业指数：国有大型银行Ⅲ,股份行为中信行业指数：全国性股份制银行Ⅲ,</w:t>
      </w:r>
    </w:p>
    <w:p>
      <w:pPr>
        <w:pStyle w:val="BodyText"/>
        <w:spacing w:before="103" w:line="220" w:lineRule="auto"/>
        <w:ind w:left="270"/>
        <w:rPr>
          <w:sz w:val="19"/>
          <w:szCs w:val="19"/>
        </w:rPr>
      </w:pPr>
      <w:r>
        <w:rPr>
          <w:spacing w:val="-18"/>
          <w:sz w:val="19"/>
          <w:szCs w:val="19"/>
        </w:rPr>
        <w:t>城商行为中信行业指数：城商行，农商行为中信行业指数：</w:t>
      </w:r>
      <w:r>
        <w:rPr>
          <w:spacing w:val="-19"/>
          <w:sz w:val="19"/>
          <w:szCs w:val="19"/>
        </w:rPr>
        <w:t>农商行</w:t>
      </w:r>
    </w:p>
    <w:p>
      <w:pPr>
        <w:spacing w:line="369" w:lineRule="auto"/>
        <w:rPr>
          <w:rFonts w:ascii="Arial"/>
          <w:sz w:val="21"/>
        </w:rPr>
      </w:pPr>
    </w:p>
    <w:p>
      <w:pPr>
        <w:pStyle w:val="BodyText"/>
        <w:spacing w:before="62" w:line="222" w:lineRule="auto"/>
        <w:ind w:left="312"/>
        <w:rPr>
          <w:sz w:val="19"/>
          <w:szCs w:val="19"/>
        </w:rPr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179359</wp:posOffset>
            </wp:positionH>
            <wp:positionV relativeFrom="paragraph">
              <wp:posOffset>153707</wp:posOffset>
            </wp:positionV>
            <wp:extent cx="6748591" cy="6350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74859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14"/>
          <w:sz w:val="19"/>
          <w:szCs w:val="19"/>
        </w:rPr>
        <w:t>图</w:t>
      </w:r>
      <w:r>
        <w:rPr>
          <w:spacing w:val="42"/>
          <w:sz w:val="19"/>
          <w:szCs w:val="19"/>
        </w:rPr>
        <w:t xml:space="preserve"> </w:t>
      </w:r>
      <w:r>
        <w:rPr>
          <w:b/>
          <w:bCs/>
          <w:spacing w:val="-14"/>
          <w:sz w:val="19"/>
          <w:szCs w:val="19"/>
        </w:rPr>
        <w:t>4</w:t>
      </w:r>
      <w:r>
        <w:rPr>
          <w:spacing w:val="64"/>
          <w:sz w:val="19"/>
          <w:szCs w:val="19"/>
        </w:rPr>
        <w:t xml:space="preserve"> </w:t>
      </w:r>
      <w:r>
        <w:rPr>
          <w:b/>
          <w:bCs/>
          <w:spacing w:val="-14"/>
          <w:sz w:val="19"/>
          <w:szCs w:val="19"/>
        </w:rPr>
        <w:t>;</w:t>
      </w:r>
      <w:r>
        <w:rPr>
          <w:spacing w:val="43"/>
          <w:w w:val="101"/>
          <w:sz w:val="19"/>
          <w:szCs w:val="19"/>
        </w:rPr>
        <w:t xml:space="preserve"> </w:t>
      </w:r>
      <w:r>
        <w:rPr>
          <w:b/>
          <w:bCs/>
          <w:spacing w:val="-14"/>
          <w:sz w:val="19"/>
          <w:szCs w:val="19"/>
        </w:rPr>
        <w:t>银</w:t>
      </w:r>
      <w:r>
        <w:rPr>
          <w:spacing w:val="45"/>
          <w:sz w:val="19"/>
          <w:szCs w:val="19"/>
        </w:rPr>
        <w:t xml:space="preserve"> </w:t>
      </w:r>
      <w:r>
        <w:rPr>
          <w:b/>
          <w:bCs/>
          <w:spacing w:val="-14"/>
          <w:sz w:val="19"/>
          <w:szCs w:val="19"/>
        </w:rPr>
        <w:t>行</w:t>
      </w:r>
      <w:r>
        <w:rPr>
          <w:spacing w:val="39"/>
          <w:w w:val="101"/>
          <w:sz w:val="19"/>
          <w:szCs w:val="19"/>
        </w:rPr>
        <w:t xml:space="preserve"> </w:t>
      </w:r>
      <w:r>
        <w:rPr>
          <w:b/>
          <w:bCs/>
          <w:spacing w:val="-14"/>
          <w:sz w:val="19"/>
          <w:szCs w:val="19"/>
        </w:rPr>
        <w:t>板</w:t>
      </w:r>
      <w:r>
        <w:rPr>
          <w:spacing w:val="45"/>
          <w:sz w:val="19"/>
          <w:szCs w:val="19"/>
        </w:rPr>
        <w:t xml:space="preserve"> </w:t>
      </w:r>
      <w:r>
        <w:rPr>
          <w:b/>
          <w:bCs/>
          <w:spacing w:val="-14"/>
          <w:sz w:val="19"/>
          <w:szCs w:val="19"/>
        </w:rPr>
        <w:t>块</w:t>
      </w:r>
      <w:r>
        <w:rPr>
          <w:spacing w:val="38"/>
          <w:sz w:val="19"/>
          <w:szCs w:val="19"/>
        </w:rPr>
        <w:t xml:space="preserve"> </w:t>
      </w:r>
      <w:r>
        <w:rPr>
          <w:b/>
          <w:bCs/>
          <w:spacing w:val="-14"/>
          <w:sz w:val="19"/>
          <w:szCs w:val="19"/>
        </w:rPr>
        <w:t>表</w:t>
      </w:r>
      <w:r>
        <w:rPr>
          <w:spacing w:val="44"/>
          <w:sz w:val="19"/>
          <w:szCs w:val="19"/>
        </w:rPr>
        <w:t xml:space="preserve"> </w:t>
      </w:r>
      <w:r>
        <w:rPr>
          <w:b/>
          <w:bCs/>
          <w:spacing w:val="-14"/>
          <w:sz w:val="19"/>
          <w:szCs w:val="19"/>
        </w:rPr>
        <w:t>现</w:t>
      </w:r>
      <w:r>
        <w:rPr>
          <w:spacing w:val="54"/>
          <w:sz w:val="19"/>
          <w:szCs w:val="19"/>
        </w:rPr>
        <w:t xml:space="preserve"> </w:t>
      </w:r>
      <w:r>
        <w:rPr>
          <w:b/>
          <w:bCs/>
          <w:spacing w:val="-14"/>
          <w:sz w:val="19"/>
          <w:szCs w:val="19"/>
        </w:rPr>
        <w:t>复</w:t>
      </w:r>
      <w:r>
        <w:rPr>
          <w:spacing w:val="45"/>
          <w:sz w:val="19"/>
          <w:szCs w:val="19"/>
        </w:rPr>
        <w:t xml:space="preserve"> </w:t>
      </w:r>
      <w:r>
        <w:rPr>
          <w:b/>
          <w:bCs/>
          <w:spacing w:val="-14"/>
          <w:sz w:val="19"/>
          <w:szCs w:val="19"/>
        </w:rPr>
        <w:t>盘</w:t>
      </w:r>
    </w:p>
    <w:p>
      <w:pPr>
        <w:spacing w:line="269" w:lineRule="auto"/>
        <w:rPr>
          <w:rFonts w:ascii="Arial"/>
          <w:sz w:val="21"/>
        </w:rPr>
        <w:sectPr>
          <w:headerReference w:type="default" r:id="rId70"/>
          <w:footerReference w:type="default" r:id="rId71"/>
          <w:type w:val="continuous"/>
          <w:pgSz w:w="11910" w:h="16840"/>
          <w:pgMar w:top="400" w:right="489" w:bottom="967" w:left="459" w:header="0" w:footer="736" w:gutter="0"/>
          <w:pgNumType w:start="26"/>
          <w:cols w:num="1" w:space="708" w:equalWidth="0">
            <w:col w:w="10961" w:space="0"/>
          </w:cols>
        </w:sectPr>
      </w:pPr>
    </w:p>
    <w:p>
      <w:pPr>
        <w:spacing w:before="1" w:line="6000" w:lineRule="exact"/>
        <w:ind w:firstLine="110"/>
      </w:pPr>
      <w:r>
        <w:rPr>
          <w:position w:val="-119"/>
        </w:rPr>
        <w:drawing>
          <wp:inline distT="0" distB="0" distL="0" distR="0">
            <wp:extent cx="6889756" cy="3809951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889756" cy="380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4" w:line="224" w:lineRule="auto"/>
        <w:ind w:left="270"/>
        <w:rPr>
          <w:sz w:val="19"/>
          <w:szCs w:val="19"/>
        </w:rPr>
      </w:pPr>
      <w:r>
        <w:rPr>
          <w:spacing w:val="-12"/>
          <w:sz w:val="19"/>
          <w:szCs w:val="19"/>
        </w:rPr>
        <w:t>数据来源：</w:t>
      </w:r>
      <w:r>
        <w:rPr>
          <w:spacing w:val="-12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12"/>
          <w:sz w:val="19"/>
          <w:szCs w:val="19"/>
        </w:rPr>
        <w:t>Wind,</w:t>
      </w:r>
      <w:r>
        <w:rPr>
          <w:rFonts w:ascii="SimSun" w:eastAsia="SimSun" w:hAnsi="SimSun" w:cs="SimSun"/>
          <w:spacing w:val="31"/>
          <w:sz w:val="19"/>
          <w:szCs w:val="19"/>
        </w:rPr>
        <w:t xml:space="preserve"> </w:t>
      </w:r>
      <w:r>
        <w:rPr>
          <w:spacing w:val="-12"/>
          <w:sz w:val="19"/>
          <w:szCs w:val="19"/>
        </w:rPr>
        <w:t>广发证券发展研究中心</w:t>
      </w:r>
      <w:r>
        <w:rPr>
          <w:spacing w:val="-13"/>
          <w:sz w:val="19"/>
          <w:szCs w:val="19"/>
        </w:rPr>
        <w:t>；注：银行指数为</w:t>
      </w:r>
      <w:r>
        <w:rPr>
          <w:spacing w:val="-51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13"/>
          <w:sz w:val="19"/>
          <w:szCs w:val="19"/>
        </w:rPr>
        <w:t xml:space="preserve">Wind </w:t>
      </w:r>
      <w:r>
        <w:rPr>
          <w:spacing w:val="-13"/>
          <w:sz w:val="19"/>
          <w:szCs w:val="19"/>
        </w:rPr>
        <w:t>行业指数：银行</w:t>
      </w:r>
    </w:p>
    <w:p>
      <w:pPr>
        <w:spacing w:line="163" w:lineRule="exact"/>
      </w:pPr>
    </w:p>
    <w:p>
      <w:pPr>
        <w:spacing w:line="163" w:lineRule="exact"/>
        <w:sectPr>
          <w:headerReference w:type="default" r:id="rId73"/>
          <w:footerReference w:type="default" r:id="rId74"/>
          <w:type w:val="nextPage"/>
          <w:pgSz w:w="11910" w:h="16840"/>
          <w:pgMar w:top="400" w:right="489" w:bottom="967" w:left="459" w:header="0" w:footer="736" w:gutter="0"/>
          <w:pgNumType w:start="27"/>
          <w:cols w:num="1" w:space="708" w:equalWidth="0">
            <w:col w:w="10961" w:space="0"/>
          </w:cols>
          <w:titlePg w:val="0"/>
        </w:sectPr>
      </w:pPr>
    </w:p>
    <w:p>
      <w:pPr>
        <w:spacing w:before="38" w:line="195" w:lineRule="auto"/>
        <w:ind w:left="162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-11"/>
          <w:sz w:val="19"/>
          <w:szCs w:val="19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5" w:line="187" w:lineRule="auto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-11"/>
          <w:sz w:val="19"/>
          <w:szCs w:val="19"/>
        </w:rPr>
        <w:t>请务必阅读末页的免责声明</w:t>
      </w:r>
    </w:p>
    <w:p>
      <w:pPr>
        <w:spacing w:line="187" w:lineRule="auto"/>
        <w:rPr>
          <w:rFonts w:ascii="SimHei" w:eastAsia="SimHei" w:hAnsi="SimHei" w:cs="SimHei"/>
          <w:sz w:val="19"/>
          <w:szCs w:val="19"/>
        </w:rPr>
        <w:sectPr>
          <w:headerReference w:type="default" r:id="rId75"/>
          <w:footerReference w:type="default" r:id="rId76"/>
          <w:type w:val="continuous"/>
          <w:pgSz w:w="11910" w:h="16840"/>
          <w:pgMar w:top="400" w:right="489" w:bottom="967" w:left="459" w:header="0" w:footer="736" w:gutter="0"/>
          <w:pgNumType w:start="28"/>
          <w:cols w:num="2" w:space="708" w:equalWidth="0">
            <w:col w:w="8553" w:space="100"/>
            <w:col w:w="2308" w:space="0"/>
          </w:cols>
        </w:sectPr>
      </w:pPr>
    </w:p>
    <w:p>
      <w:pPr>
        <w:spacing w:line="321" w:lineRule="auto"/>
        <w:rPr>
          <w:rFonts w:ascii="Arial"/>
          <w:sz w:val="21"/>
        </w:rPr>
      </w:pPr>
      <w:r>
        <w:pict>
          <v:rect id="_x0000_s1040" style="width:531.55pt;height:1.05pt;margin-top:68pt;margin-left:30pt;mso-position-horizontal-relative:page;mso-position-vertical-relative:page;position:absolute;z-index:251684864" o:allowincell="f" filled="t" fillcolor="blue" stroked="f"/>
        </w:pict>
      </w:r>
      <w:r>
        <w:drawing>
          <wp:anchor distT="0" distB="0" distL="0" distR="0" simplePos="0" relativeHeight="251683840" behindDoc="0" locked="0" layoutInCell="0" allowOverlap="1">
            <wp:simplePos x="0" y="0"/>
            <wp:positionH relativeFrom="page">
              <wp:posOffset>355605</wp:posOffset>
            </wp:positionH>
            <wp:positionV relativeFrom="page">
              <wp:posOffset>482593</wp:posOffset>
            </wp:positionV>
            <wp:extent cx="1231912" cy="400039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31912" cy="400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1" locked="0" layoutInCell="0" allowOverlap="1">
            <wp:simplePos x="0" y="0"/>
            <wp:positionH relativeFrom="page">
              <wp:posOffset>590582</wp:posOffset>
            </wp:positionH>
            <wp:positionV relativeFrom="page">
              <wp:posOffset>1377951</wp:posOffset>
            </wp:positionV>
            <wp:extent cx="6470623" cy="3378151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470623" cy="3378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21" w:lineRule="auto"/>
        <w:rPr>
          <w:rFonts w:ascii="Arial"/>
          <w:sz w:val="21"/>
        </w:rPr>
      </w:pPr>
    </w:p>
    <w:p>
      <w:pPr>
        <w:spacing w:before="62" w:line="217" w:lineRule="auto"/>
        <w:ind w:left="8862"/>
        <w:rPr>
          <w:rFonts w:ascii="SimHei" w:eastAsia="SimHei" w:hAnsi="SimHei" w:cs="SimHei"/>
          <w:sz w:val="19"/>
          <w:szCs w:val="19"/>
        </w:rPr>
      </w:pPr>
      <w:bookmarkStart w:id="6" w:name="bookmark13"/>
      <w:bookmarkEnd w:id="6"/>
      <w:bookmarkStart w:id="7" w:name="bookmark14"/>
      <w:bookmarkEnd w:id="7"/>
      <w:r>
        <w:rPr>
          <w:rFonts w:ascii="SimHei" w:eastAsia="SimHei" w:hAnsi="SimHei" w:cs="SimHei"/>
          <w:b/>
          <w:bCs/>
          <w:spacing w:val="14"/>
          <w:sz w:val="19"/>
          <w:szCs w:val="19"/>
        </w:rPr>
        <w:t>投资策略周报|银行</w:t>
      </w:r>
    </w:p>
    <w:p>
      <w:pPr>
        <w:spacing w:line="377" w:lineRule="auto"/>
        <w:rPr>
          <w:rFonts w:ascii="Arial"/>
          <w:sz w:val="21"/>
        </w:rPr>
      </w:pPr>
    </w:p>
    <w:p>
      <w:pPr>
        <w:spacing w:before="62" w:line="222" w:lineRule="auto"/>
        <w:ind w:left="172"/>
        <w:rPr>
          <w:rFonts w:ascii="FangSong" w:eastAsia="FangSong" w:hAnsi="FangSong" w:cs="FangSong"/>
          <w:sz w:val="19"/>
          <w:szCs w:val="19"/>
        </w:rPr>
      </w:pPr>
      <w:r>
        <w:rPr>
          <w:rFonts w:ascii="FangSong" w:eastAsia="FangSong" w:hAnsi="FangSong" w:cs="FangSong"/>
          <w:b/>
          <w:bCs/>
          <w:spacing w:val="33"/>
          <w:sz w:val="19"/>
          <w:szCs w:val="19"/>
        </w:rPr>
        <w:t>图5:分板块超额收益复盘</w:t>
      </w:r>
    </w:p>
    <w:p>
      <w:pPr>
        <w:spacing w:before="17" w:line="5570" w:lineRule="exact"/>
        <w:ind w:firstLine="30"/>
      </w:pPr>
      <w:r>
        <w:rPr>
          <w:position w:val="-111"/>
        </w:rPr>
        <w:drawing>
          <wp:inline distT="0" distB="0" distL="0" distR="0">
            <wp:extent cx="6851639" cy="3536949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851639" cy="353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70" w:line="220" w:lineRule="auto"/>
        <w:ind w:left="169"/>
        <w:rPr>
          <w:sz w:val="19"/>
          <w:szCs w:val="19"/>
        </w:rPr>
      </w:pPr>
      <w:r>
        <w:rPr>
          <w:spacing w:val="-12"/>
          <w:sz w:val="19"/>
          <w:szCs w:val="19"/>
        </w:rPr>
        <w:t>数据来源：</w:t>
      </w:r>
      <w:r>
        <w:rPr>
          <w:spacing w:val="-24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12"/>
          <w:sz w:val="19"/>
          <w:szCs w:val="19"/>
        </w:rPr>
        <w:t>Wind,</w:t>
      </w:r>
      <w:r>
        <w:rPr>
          <w:rFonts w:ascii="SimSun" w:eastAsia="SimSun" w:hAnsi="SimSun" w:cs="SimSun"/>
          <w:spacing w:val="21"/>
          <w:sz w:val="19"/>
          <w:szCs w:val="19"/>
        </w:rPr>
        <w:t xml:space="preserve"> </w:t>
      </w:r>
      <w:r>
        <w:rPr>
          <w:spacing w:val="-12"/>
          <w:sz w:val="19"/>
          <w:szCs w:val="19"/>
        </w:rPr>
        <w:t>广发证券发展研究中心；银行指数为</w:t>
      </w:r>
      <w:r>
        <w:rPr>
          <w:spacing w:val="-51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12"/>
          <w:sz w:val="19"/>
          <w:szCs w:val="19"/>
        </w:rPr>
        <w:t>Wind</w:t>
      </w:r>
      <w:r>
        <w:rPr>
          <w:rFonts w:ascii="SimSun" w:eastAsia="SimSun" w:hAnsi="SimSun" w:cs="SimSun"/>
          <w:spacing w:val="-33"/>
          <w:sz w:val="19"/>
          <w:szCs w:val="19"/>
        </w:rPr>
        <w:t xml:space="preserve"> </w:t>
      </w:r>
      <w:r>
        <w:rPr>
          <w:spacing w:val="-12"/>
          <w:sz w:val="19"/>
          <w:szCs w:val="19"/>
        </w:rPr>
        <w:t>行业指数：银行，国有大行为中信行业指数：国有大型银行Ⅲ,股份行为</w:t>
      </w:r>
    </w:p>
    <w:p>
      <w:pPr>
        <w:pStyle w:val="BodyText"/>
        <w:spacing w:before="93" w:line="272" w:lineRule="auto"/>
        <w:ind w:left="169" w:right="269"/>
        <w:rPr>
          <w:sz w:val="19"/>
          <w:szCs w:val="19"/>
        </w:rPr>
      </w:pPr>
      <w:r>
        <w:rPr>
          <w:spacing w:val="-15"/>
          <w:sz w:val="19"/>
          <w:szCs w:val="19"/>
        </w:rPr>
        <w:t>中信行业指数：全国性股份制银行Ⅲ,城商行为中信行业指数：城商行，农商</w:t>
      </w:r>
      <w:r>
        <w:rPr>
          <w:spacing w:val="-16"/>
          <w:sz w:val="19"/>
          <w:szCs w:val="19"/>
        </w:rPr>
        <w:t>行为中信行业指数：农商行，高利润增速银行为净利润同比</w:t>
      </w:r>
      <w:r>
        <w:rPr>
          <w:sz w:val="19"/>
          <w:szCs w:val="19"/>
        </w:rPr>
        <w:t xml:space="preserve"> </w:t>
      </w:r>
      <w:r>
        <w:rPr>
          <w:spacing w:val="-5"/>
          <w:sz w:val="19"/>
          <w:szCs w:val="19"/>
        </w:rPr>
        <w:t>增速处于上市银行前1/5的银行</w:t>
      </w:r>
    </w:p>
    <w:p>
      <w:pPr>
        <w:spacing w:line="379" w:lineRule="auto"/>
        <w:rPr>
          <w:rFonts w:ascii="Arial"/>
          <w:sz w:val="21"/>
        </w:rPr>
      </w:pPr>
    </w:p>
    <w:p>
      <w:pPr>
        <w:pStyle w:val="BodyText"/>
        <w:spacing w:before="63" w:line="184" w:lineRule="auto"/>
        <w:ind w:left="172"/>
        <w:rPr>
          <w:sz w:val="19"/>
          <w:szCs w:val="19"/>
        </w:rPr>
        <w:sectPr>
          <w:headerReference w:type="default" r:id="rId79"/>
          <w:footerReference w:type="default" r:id="rId80"/>
          <w:pgSz w:w="11910" w:h="16840"/>
          <w:pgMar w:top="400" w:right="529" w:bottom="969" w:left="560" w:header="0" w:footer="738" w:gutter="0"/>
          <w:pgNumType w:start="29"/>
          <w:cols w:num="1" w:space="708" w:equalWidth="0">
            <w:col w:w="10820" w:space="0"/>
          </w:cols>
        </w:sectPr>
      </w:pPr>
      <w:r>
        <w:rPr>
          <w:b/>
          <w:bCs/>
          <w:spacing w:val="-15"/>
          <w:sz w:val="19"/>
          <w:szCs w:val="19"/>
        </w:rPr>
        <w:t>图</w:t>
      </w:r>
      <w:r>
        <w:rPr>
          <w:spacing w:val="54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6</w:t>
      </w:r>
      <w:r>
        <w:rPr>
          <w:spacing w:val="77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:</w:t>
      </w:r>
      <w:r>
        <w:rPr>
          <w:spacing w:val="53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分</w:t>
      </w:r>
      <w:r>
        <w:rPr>
          <w:spacing w:val="49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板</w:t>
      </w:r>
      <w:r>
        <w:rPr>
          <w:spacing w:val="54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块</w:t>
      </w:r>
      <w:r>
        <w:rPr>
          <w:spacing w:val="56"/>
          <w:w w:val="101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绝</w:t>
      </w:r>
      <w:r>
        <w:rPr>
          <w:spacing w:val="49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对</w:t>
      </w:r>
      <w:r>
        <w:rPr>
          <w:spacing w:val="58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收</w:t>
      </w:r>
      <w:r>
        <w:rPr>
          <w:spacing w:val="53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益</w:t>
      </w:r>
      <w:r>
        <w:rPr>
          <w:spacing w:val="60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情</w:t>
      </w:r>
      <w:r>
        <w:rPr>
          <w:spacing w:val="61"/>
          <w:sz w:val="19"/>
          <w:szCs w:val="19"/>
        </w:rPr>
        <w:t xml:space="preserve"> </w:t>
      </w:r>
      <w:r>
        <w:rPr>
          <w:b/>
          <w:bCs/>
          <w:spacing w:val="-15"/>
          <w:sz w:val="19"/>
          <w:szCs w:val="19"/>
        </w:rPr>
        <w:t>况</w:t>
      </w:r>
    </w:p>
    <w:tbl>
      <w:tblPr>
        <w:tblStyle w:val="TableNormal3"/>
        <w:tblW w:w="10789" w:type="dxa"/>
        <w:tblInd w:w="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789"/>
      </w:tblGrid>
      <w:tr>
        <w:tblPrEx>
          <w:tblW w:w="10789" w:type="dxa"/>
          <w:tblInd w:w="3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5324"/>
        </w:trPr>
        <w:tc>
          <w:tcPr>
            <w:tcW w:w="10789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131" w:line="5130" w:lineRule="exact"/>
              <w:ind w:firstLine="340"/>
            </w:pPr>
            <w:r>
              <w:rPr>
                <w:position w:val="-102"/>
              </w:rPr>
              <w:drawing>
                <wp:inline distT="0" distB="0" distL="0" distR="0">
                  <wp:extent cx="6445212" cy="3257530"/>
                  <wp:effectExtent l="0" t="0" r="0" b="0"/>
                  <wp:docPr id="60" name="IM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 60"/>
                          <pic:cNvPicPr/>
                        </pic:nvPicPr>
                        <pic:blipFill>
                          <a:blip xmlns:r="http://schemas.openxmlformats.org/officeDocument/2006/relationships"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5212" cy="3257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10789" w:type="dxa"/>
          <w:tblInd w:w="30" w:type="dxa"/>
          <w:tblLayout w:type="fixed"/>
        </w:tblPrEx>
        <w:trPr>
          <w:trHeight w:val="1027"/>
        </w:trPr>
        <w:tc>
          <w:tcPr>
            <w:tcW w:w="10789" w:type="dxa"/>
            <w:tcBorders>
              <w:top w:val="single" w:sz="2" w:space="0" w:color="000000"/>
              <w:bottom w:val="single" w:sz="2" w:space="0" w:color="0000FF"/>
            </w:tcBorders>
            <w:vAlign w:val="top"/>
          </w:tcPr>
          <w:p>
            <w:pPr>
              <w:pStyle w:val="TableText"/>
              <w:spacing w:before="92" w:line="220" w:lineRule="auto"/>
              <w:ind w:left="139"/>
              <w:rPr>
                <w:sz w:val="19"/>
                <w:szCs w:val="19"/>
              </w:rPr>
            </w:pPr>
            <w:r>
              <w:rPr>
                <w:spacing w:val="-12"/>
                <w:sz w:val="19"/>
                <w:szCs w:val="19"/>
              </w:rPr>
              <w:t>数据来源：</w:t>
            </w:r>
            <w:r>
              <w:rPr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SimSun" w:eastAsia="SimSun" w:hAnsi="SimSun" w:cs="SimSun"/>
                <w:spacing w:val="-12"/>
                <w:sz w:val="19"/>
                <w:szCs w:val="19"/>
              </w:rPr>
              <w:t>Wind,</w:t>
            </w:r>
            <w:r>
              <w:rPr>
                <w:rFonts w:ascii="SimSun" w:eastAsia="SimSun" w:hAnsi="SimSun" w:cs="SimSun"/>
                <w:spacing w:val="43"/>
                <w:sz w:val="19"/>
                <w:szCs w:val="19"/>
              </w:rPr>
              <w:t xml:space="preserve"> </w:t>
            </w:r>
            <w:r>
              <w:rPr>
                <w:spacing w:val="-12"/>
                <w:sz w:val="19"/>
                <w:szCs w:val="19"/>
              </w:rPr>
              <w:t>广发证券发展研究中心；银行指数为</w:t>
            </w:r>
            <w:r>
              <w:rPr>
                <w:rFonts w:ascii="SimSun" w:eastAsia="SimSun" w:hAnsi="SimSun" w:cs="SimSun"/>
                <w:spacing w:val="-12"/>
                <w:sz w:val="19"/>
                <w:szCs w:val="19"/>
              </w:rPr>
              <w:t>Wind</w:t>
            </w:r>
            <w:r>
              <w:rPr>
                <w:rFonts w:ascii="SimSun" w:eastAsia="SimSun" w:hAnsi="SimSun" w:cs="SimSun"/>
                <w:spacing w:val="-23"/>
                <w:sz w:val="19"/>
                <w:szCs w:val="19"/>
              </w:rPr>
              <w:t xml:space="preserve"> </w:t>
            </w:r>
            <w:r>
              <w:rPr>
                <w:spacing w:val="-12"/>
                <w:sz w:val="19"/>
                <w:szCs w:val="19"/>
              </w:rPr>
              <w:t>行业指数：银行，国有大行为中信行业指数：国有大型银行Ⅲ,股份行为</w:t>
            </w:r>
          </w:p>
          <w:p>
            <w:pPr>
              <w:pStyle w:val="TableText"/>
              <w:spacing w:before="83" w:line="267" w:lineRule="auto"/>
              <w:ind w:left="139" w:right="268"/>
              <w:rPr>
                <w:sz w:val="19"/>
                <w:szCs w:val="19"/>
              </w:rPr>
            </w:pPr>
            <w:r>
              <w:rPr>
                <w:spacing w:val="-15"/>
                <w:sz w:val="19"/>
                <w:szCs w:val="19"/>
              </w:rPr>
              <w:t>中信行业指数：全国性股份制银行Ⅲ,城商行为中信行业指数：城商行，农商</w:t>
            </w:r>
            <w:r>
              <w:rPr>
                <w:spacing w:val="-16"/>
                <w:sz w:val="19"/>
                <w:szCs w:val="19"/>
              </w:rPr>
              <w:t>行为中信行业指数：农商行，高利润增速银行为净利润同比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5"/>
                <w:sz w:val="19"/>
                <w:szCs w:val="19"/>
              </w:rPr>
              <w:t>增速处于上市银行前1/5的银行</w:t>
            </w:r>
          </w:p>
        </w:tc>
      </w:tr>
    </w:tbl>
    <w:p>
      <w:pPr>
        <w:spacing w:line="17" w:lineRule="exact"/>
        <w:rPr>
          <w:rFonts w:ascii="Arial"/>
          <w:sz w:val="2"/>
        </w:rPr>
      </w:pPr>
    </w:p>
    <w:p>
      <w:pPr>
        <w:spacing w:line="17" w:lineRule="exact"/>
        <w:rPr>
          <w:rFonts w:ascii="Arial" w:eastAsia="Arial" w:hAnsi="Arial" w:cs="Arial"/>
          <w:sz w:val="2"/>
          <w:szCs w:val="2"/>
        </w:rPr>
        <w:sectPr>
          <w:headerReference w:type="default" r:id="rId82"/>
          <w:footerReference w:type="default" r:id="rId83"/>
          <w:type w:val="nextPage"/>
          <w:pgSz w:w="11910" w:h="16840"/>
          <w:pgMar w:top="400" w:right="529" w:bottom="969" w:left="560" w:header="0" w:footer="738" w:gutter="0"/>
          <w:pgNumType w:start="30"/>
          <w:cols w:num="1" w:space="708" w:equalWidth="0">
            <w:col w:w="10820" w:space="0"/>
          </w:cols>
          <w:titlePg w:val="0"/>
        </w:sectPr>
      </w:pPr>
    </w:p>
    <w:p>
      <w:pPr>
        <w:spacing w:before="38" w:line="205" w:lineRule="auto"/>
        <w:ind w:left="52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-13"/>
          <w:sz w:val="19"/>
          <w:szCs w:val="19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56" w:line="187" w:lineRule="auto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-13"/>
          <w:sz w:val="19"/>
          <w:szCs w:val="19"/>
        </w:rPr>
        <w:t>请务必阅读末页的免责声明</w:t>
      </w:r>
    </w:p>
    <w:p>
      <w:pPr>
        <w:spacing w:line="187" w:lineRule="auto"/>
        <w:rPr>
          <w:rFonts w:ascii="SimHei" w:eastAsia="SimHei" w:hAnsi="SimHei" w:cs="SimHei"/>
          <w:sz w:val="19"/>
          <w:szCs w:val="19"/>
        </w:rPr>
        <w:sectPr>
          <w:headerReference w:type="default" r:id="rId84"/>
          <w:footerReference w:type="default" r:id="rId85"/>
          <w:type w:val="continuous"/>
          <w:pgSz w:w="11910" w:h="16840"/>
          <w:pgMar w:top="400" w:right="529" w:bottom="969" w:left="560" w:header="0" w:footer="738" w:gutter="0"/>
          <w:pgNumType w:start="31"/>
          <w:cols w:num="2" w:space="708" w:equalWidth="0">
            <w:col w:w="8453" w:space="100"/>
            <w:col w:w="2268" w:space="0"/>
          </w:cols>
        </w:sectPr>
      </w:pPr>
    </w:p>
    <w:p>
      <w:pPr>
        <w:spacing w:line="301" w:lineRule="auto"/>
        <w:rPr>
          <w:rFonts w:ascii="Arial"/>
          <w:sz w:val="21"/>
        </w:rPr>
      </w:pPr>
      <w:r>
        <w:pict>
          <v:rect id="_x0000_s1041" style="width:531.55pt;height:0.5pt;margin-top:68pt;margin-left:30pt;mso-position-horizontal-relative:page;mso-position-vertical-relative:page;position:absolute;z-index:251687936" o:allowincell="f" filled="t" fillcolor="blue" stroked="f"/>
        </w:pict>
      </w:r>
      <w:r>
        <w:drawing>
          <wp:anchor distT="0" distB="0" distL="0" distR="0" simplePos="0" relativeHeight="251686912" behindDoc="0" locked="0" layoutInCell="0" allowOverlap="1">
            <wp:simplePos x="0" y="0"/>
            <wp:positionH relativeFrom="page">
              <wp:posOffset>355605</wp:posOffset>
            </wp:positionH>
            <wp:positionV relativeFrom="page">
              <wp:posOffset>482593</wp:posOffset>
            </wp:positionV>
            <wp:extent cx="1231912" cy="400039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31912" cy="400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02" w:lineRule="auto"/>
        <w:rPr>
          <w:rFonts w:ascii="Arial"/>
          <w:sz w:val="21"/>
        </w:rPr>
      </w:pPr>
    </w:p>
    <w:p>
      <w:pPr>
        <w:spacing w:before="71" w:line="217" w:lineRule="auto"/>
        <w:ind w:left="8882"/>
        <w:rPr>
          <w:rFonts w:ascii="SimHei" w:eastAsia="SimHei" w:hAnsi="SimHei" w:cs="SimHei"/>
          <w:sz w:val="22"/>
          <w:szCs w:val="22"/>
        </w:rPr>
      </w:pPr>
      <w:bookmarkStart w:id="8" w:name="bookmark15"/>
      <w:bookmarkEnd w:id="8"/>
      <w:r>
        <w:rPr>
          <w:rFonts w:ascii="SimHei" w:eastAsia="SimHei" w:hAnsi="SimHei" w:cs="SimHei"/>
          <w:b/>
          <w:bCs/>
          <w:spacing w:val="-15"/>
          <w:sz w:val="22"/>
          <w:szCs w:val="22"/>
        </w:rPr>
        <w:t>投资策略周报|银行</w:t>
      </w:r>
    </w:p>
    <w:p>
      <w:pPr>
        <w:spacing w:line="331" w:lineRule="auto"/>
        <w:rPr>
          <w:rFonts w:ascii="Arial"/>
          <w:sz w:val="21"/>
        </w:rPr>
      </w:pPr>
    </w:p>
    <w:p>
      <w:pPr>
        <w:pStyle w:val="BodyText"/>
        <w:spacing w:before="72" w:line="184" w:lineRule="auto"/>
        <w:ind w:left="223"/>
        <w:rPr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>图</w:t>
      </w:r>
      <w:r>
        <w:rPr>
          <w:spacing w:val="-39"/>
          <w:sz w:val="22"/>
          <w:szCs w:val="22"/>
        </w:rPr>
        <w:t xml:space="preserve"> </w:t>
      </w:r>
      <w:r>
        <w:rPr>
          <w:b/>
          <w:bCs/>
          <w:spacing w:val="-13"/>
          <w:sz w:val="22"/>
          <w:szCs w:val="22"/>
        </w:rPr>
        <w:t>7</w:t>
      </w:r>
      <w:r>
        <w:rPr>
          <w:spacing w:val="-13"/>
          <w:sz w:val="22"/>
          <w:szCs w:val="22"/>
        </w:rPr>
        <w:t xml:space="preserve"> </w:t>
      </w:r>
      <w:r>
        <w:rPr>
          <w:b/>
          <w:bCs/>
          <w:spacing w:val="-13"/>
          <w:sz w:val="22"/>
          <w:szCs w:val="22"/>
        </w:rPr>
        <w:t>:</w:t>
      </w:r>
      <w:r>
        <w:rPr>
          <w:spacing w:val="-41"/>
          <w:sz w:val="22"/>
          <w:szCs w:val="22"/>
        </w:rPr>
        <w:t xml:space="preserve"> </w:t>
      </w:r>
      <w:r>
        <w:rPr>
          <w:b/>
          <w:bCs/>
          <w:spacing w:val="-13"/>
          <w:sz w:val="22"/>
          <w:szCs w:val="22"/>
        </w:rPr>
        <w:t>2</w:t>
      </w:r>
      <w:r>
        <w:rPr>
          <w:spacing w:val="-42"/>
          <w:sz w:val="22"/>
          <w:szCs w:val="22"/>
        </w:rPr>
        <w:t xml:space="preserve"> </w:t>
      </w:r>
      <w:r>
        <w:rPr>
          <w:b/>
          <w:bCs/>
          <w:spacing w:val="-13"/>
          <w:sz w:val="22"/>
          <w:szCs w:val="22"/>
        </w:rPr>
        <w:t>0</w:t>
      </w:r>
      <w:r>
        <w:rPr>
          <w:spacing w:val="-41"/>
          <w:sz w:val="22"/>
          <w:szCs w:val="22"/>
        </w:rPr>
        <w:t xml:space="preserve"> </w:t>
      </w:r>
      <w:r>
        <w:rPr>
          <w:b/>
          <w:bCs/>
          <w:spacing w:val="-13"/>
          <w:sz w:val="22"/>
          <w:szCs w:val="22"/>
        </w:rPr>
        <w:t>2</w:t>
      </w:r>
      <w:r>
        <w:rPr>
          <w:spacing w:val="-40"/>
          <w:sz w:val="22"/>
          <w:szCs w:val="22"/>
        </w:rPr>
        <w:t xml:space="preserve"> </w:t>
      </w:r>
      <w:r>
        <w:rPr>
          <w:b/>
          <w:bCs/>
          <w:spacing w:val="-13"/>
          <w:sz w:val="22"/>
          <w:szCs w:val="22"/>
        </w:rPr>
        <w:t>3</w:t>
      </w:r>
      <w:r>
        <w:rPr>
          <w:spacing w:val="-42"/>
          <w:sz w:val="22"/>
          <w:szCs w:val="22"/>
        </w:rPr>
        <w:t xml:space="preserve"> </w:t>
      </w:r>
      <w:r>
        <w:rPr>
          <w:b/>
          <w:bCs/>
          <w:spacing w:val="-13"/>
          <w:sz w:val="22"/>
          <w:szCs w:val="22"/>
        </w:rPr>
        <w:t>Q</w:t>
      </w:r>
      <w:r>
        <w:rPr>
          <w:spacing w:val="-45"/>
          <w:sz w:val="22"/>
          <w:szCs w:val="22"/>
        </w:rPr>
        <w:t xml:space="preserve"> </w:t>
      </w:r>
      <w:r>
        <w:rPr>
          <w:b/>
          <w:bCs/>
          <w:spacing w:val="-13"/>
          <w:sz w:val="22"/>
          <w:szCs w:val="22"/>
        </w:rPr>
        <w:t>4</w:t>
      </w:r>
      <w:r>
        <w:rPr>
          <w:spacing w:val="-44"/>
          <w:sz w:val="22"/>
          <w:szCs w:val="22"/>
        </w:rPr>
        <w:t xml:space="preserve"> </w:t>
      </w:r>
      <w:r>
        <w:rPr>
          <w:b/>
          <w:bCs/>
          <w:spacing w:val="-13"/>
          <w:sz w:val="22"/>
          <w:szCs w:val="22"/>
        </w:rPr>
        <w:t>末</w:t>
      </w:r>
      <w:r>
        <w:rPr>
          <w:spacing w:val="-46"/>
          <w:sz w:val="22"/>
          <w:szCs w:val="22"/>
        </w:rPr>
        <w:t xml:space="preserve"> </w:t>
      </w:r>
      <w:r>
        <w:rPr>
          <w:b/>
          <w:bCs/>
          <w:spacing w:val="-13"/>
          <w:sz w:val="22"/>
          <w:szCs w:val="22"/>
        </w:rPr>
        <w:t>公</w:t>
      </w:r>
      <w:r>
        <w:rPr>
          <w:spacing w:val="-35"/>
          <w:sz w:val="22"/>
          <w:szCs w:val="22"/>
        </w:rPr>
        <w:t xml:space="preserve"> </w:t>
      </w:r>
      <w:r>
        <w:rPr>
          <w:b/>
          <w:bCs/>
          <w:spacing w:val="-13"/>
          <w:sz w:val="22"/>
          <w:szCs w:val="22"/>
        </w:rPr>
        <w:t>募</w:t>
      </w:r>
      <w:r>
        <w:rPr>
          <w:spacing w:val="-42"/>
          <w:sz w:val="22"/>
          <w:szCs w:val="22"/>
        </w:rPr>
        <w:t xml:space="preserve"> </w:t>
      </w:r>
      <w:r>
        <w:rPr>
          <w:b/>
          <w:bCs/>
          <w:spacing w:val="-13"/>
          <w:sz w:val="22"/>
          <w:szCs w:val="22"/>
        </w:rPr>
        <w:t>基</w:t>
      </w:r>
      <w:r>
        <w:rPr>
          <w:spacing w:val="-48"/>
          <w:sz w:val="22"/>
          <w:szCs w:val="22"/>
        </w:rPr>
        <w:t xml:space="preserve"> </w:t>
      </w:r>
      <w:r>
        <w:rPr>
          <w:b/>
          <w:bCs/>
          <w:spacing w:val="-13"/>
          <w:sz w:val="22"/>
          <w:szCs w:val="22"/>
        </w:rPr>
        <w:t>金</w:t>
      </w:r>
      <w:r>
        <w:rPr>
          <w:spacing w:val="-42"/>
          <w:sz w:val="22"/>
          <w:szCs w:val="22"/>
        </w:rPr>
        <w:t xml:space="preserve"> </w:t>
      </w:r>
      <w:r>
        <w:rPr>
          <w:b/>
          <w:bCs/>
          <w:spacing w:val="-13"/>
          <w:sz w:val="22"/>
          <w:szCs w:val="22"/>
        </w:rPr>
        <w:t>持</w:t>
      </w:r>
      <w:r>
        <w:rPr>
          <w:spacing w:val="-44"/>
          <w:sz w:val="22"/>
          <w:szCs w:val="22"/>
        </w:rPr>
        <w:t xml:space="preserve"> </w:t>
      </w:r>
      <w:r>
        <w:rPr>
          <w:b/>
          <w:bCs/>
          <w:spacing w:val="-13"/>
          <w:sz w:val="22"/>
          <w:szCs w:val="22"/>
        </w:rPr>
        <w:t>仓</w:t>
      </w:r>
      <w:r>
        <w:rPr>
          <w:spacing w:val="-43"/>
          <w:sz w:val="22"/>
          <w:szCs w:val="22"/>
        </w:rPr>
        <w:t xml:space="preserve"> </w:t>
      </w:r>
      <w:r>
        <w:rPr>
          <w:b/>
          <w:bCs/>
          <w:spacing w:val="-13"/>
          <w:sz w:val="22"/>
          <w:szCs w:val="22"/>
        </w:rPr>
        <w:t>+</w:t>
      </w:r>
      <w:r>
        <w:rPr>
          <w:spacing w:val="-30"/>
          <w:sz w:val="22"/>
          <w:szCs w:val="22"/>
        </w:rPr>
        <w:t xml:space="preserve"> </w:t>
      </w:r>
      <w:r>
        <w:rPr>
          <w:b/>
          <w:bCs/>
          <w:spacing w:val="-13"/>
          <w:sz w:val="22"/>
          <w:szCs w:val="22"/>
        </w:rPr>
        <w:t>北</w:t>
      </w:r>
      <w:r>
        <w:rPr>
          <w:spacing w:val="-13"/>
          <w:sz w:val="22"/>
          <w:szCs w:val="22"/>
        </w:rPr>
        <w:t xml:space="preserve"> </w:t>
      </w:r>
      <w:r>
        <w:rPr>
          <w:b/>
          <w:bCs/>
          <w:spacing w:val="-13"/>
          <w:sz w:val="22"/>
          <w:szCs w:val="22"/>
        </w:rPr>
        <w:t>向</w:t>
      </w:r>
      <w:r>
        <w:rPr>
          <w:spacing w:val="-40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持</w:t>
      </w:r>
      <w:r>
        <w:rPr>
          <w:spacing w:val="-44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仓</w:t>
      </w:r>
      <w:r>
        <w:rPr>
          <w:spacing w:val="-46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V</w:t>
      </w:r>
      <w:r>
        <w:rPr>
          <w:spacing w:val="-41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S</w:t>
      </w:r>
      <w:r>
        <w:rPr>
          <w:spacing w:val="-31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本</w:t>
      </w:r>
      <w:r>
        <w:rPr>
          <w:spacing w:val="-40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期</w:t>
      </w:r>
      <w:r>
        <w:rPr>
          <w:spacing w:val="-37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市</w:t>
      </w:r>
      <w:r>
        <w:rPr>
          <w:spacing w:val="-31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场</w:t>
      </w:r>
      <w:r>
        <w:rPr>
          <w:spacing w:val="-33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涨</w:t>
      </w:r>
      <w:r>
        <w:rPr>
          <w:spacing w:val="-44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跌</w:t>
      </w:r>
      <w:r>
        <w:rPr>
          <w:spacing w:val="-28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幅</w:t>
      </w:r>
      <w:r>
        <w:rPr>
          <w:spacing w:val="-14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(</w:t>
      </w:r>
      <w:r>
        <w:rPr>
          <w:spacing w:val="-43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%</w:t>
      </w:r>
      <w:r>
        <w:rPr>
          <w:spacing w:val="-43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)</w:t>
      </w:r>
    </w:p>
    <w:tbl>
      <w:tblPr>
        <w:tblStyle w:val="TableNormal4"/>
        <w:tblW w:w="10779" w:type="dxa"/>
        <w:tblInd w:w="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32"/>
        <w:gridCol w:w="718"/>
        <w:gridCol w:w="1672"/>
        <w:gridCol w:w="426"/>
        <w:gridCol w:w="202"/>
        <w:gridCol w:w="1414"/>
        <w:gridCol w:w="2413"/>
        <w:gridCol w:w="1227"/>
        <w:gridCol w:w="1875"/>
      </w:tblGrid>
      <w:tr>
        <w:tblPrEx>
          <w:tblW w:w="10779" w:type="dxa"/>
          <w:tblInd w:w="4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224"/>
        </w:trPr>
        <w:tc>
          <w:tcPr>
            <w:tcW w:w="832" w:type="dxa"/>
            <w:vMerge w:val="restart"/>
            <w:tcBorders>
              <w:top w:val="single" w:sz="4" w:space="0" w:color="000000"/>
              <w:bottom w:val="nil"/>
            </w:tcBorders>
            <w:textDirection w:val="btLr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19" w:lineRule="auto"/>
              <w:ind w:left="1889"/>
              <w:rPr>
                <w:sz w:val="20"/>
                <w:szCs w:val="20"/>
              </w:rPr>
            </w:pPr>
            <w:r>
              <w:drawing>
                <wp:anchor distT="0" distB="0" distL="0" distR="0" simplePos="0" relativeHeight="251685888" behindDoc="1" locked="0" layoutInCell="1" allowOverlap="1">
                  <wp:simplePos x="0" y="0"/>
                  <wp:positionH relativeFrom="column">
                    <wp:posOffset>-95153</wp:posOffset>
                  </wp:positionH>
                  <wp:positionV relativeFrom="paragraph">
                    <wp:posOffset>-3095183</wp:posOffset>
                  </wp:positionV>
                  <wp:extent cx="6254779" cy="3092424"/>
                  <wp:effectExtent l="0" t="0" r="0" b="0"/>
                  <wp:wrapNone/>
                  <wp:docPr id="64" name="IM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 64"/>
                          <pic:cNvPicPr/>
                        </pic:nvPicPr>
                        <pic:blipFill>
                          <a:blip xmlns:r="http://schemas.openxmlformats.org/officeDocument/2006/relationships"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79" cy="3092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3"/>
                <w:sz w:val="20"/>
                <w:szCs w:val="20"/>
              </w:rPr>
              <w:t>本期涨跌幅</w:t>
            </w:r>
          </w:p>
        </w:tc>
        <w:tc>
          <w:tcPr>
            <w:tcW w:w="718" w:type="dxa"/>
            <w:vMerge w:val="restart"/>
            <w:tcBorders>
              <w:top w:val="single" w:sz="4" w:space="0" w:color="000000"/>
              <w:bottom w:val="nil"/>
            </w:tcBorders>
            <w:vAlign w:val="top"/>
          </w:tcPr>
          <w:p>
            <w:pPr>
              <w:spacing w:before="304" w:line="183" w:lineRule="auto"/>
              <w:ind w:left="87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12"/>
                <w:sz w:val="22"/>
                <w:szCs w:val="22"/>
              </w:rPr>
              <w:t>0.00</w:t>
            </w:r>
          </w:p>
          <w:p>
            <w:pPr>
              <w:spacing w:before="251" w:line="183" w:lineRule="auto"/>
              <w:ind w:left="28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22"/>
                <w:w w:val="99"/>
                <w:sz w:val="22"/>
                <w:szCs w:val="22"/>
              </w:rPr>
              <w:t>-0.50</w:t>
            </w: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before="59" w:line="184" w:lineRule="auto"/>
              <w:ind w:left="2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-1.00</w:t>
            </w: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before="58" w:line="184" w:lineRule="auto"/>
              <w:ind w:left="2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-1.50</w:t>
            </w:r>
          </w:p>
          <w:p>
            <w:pPr>
              <w:spacing w:before="304" w:line="183" w:lineRule="auto"/>
              <w:ind w:left="28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20"/>
                <w:w w:val="97"/>
                <w:sz w:val="22"/>
                <w:szCs w:val="22"/>
              </w:rPr>
              <w:t>-2.00</w:t>
            </w: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before="59" w:line="183" w:lineRule="auto"/>
              <w:ind w:left="2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-2.50</w:t>
            </w: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before="59" w:line="183" w:lineRule="auto"/>
              <w:ind w:left="2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-3.00</w:t>
            </w: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before="72" w:line="183" w:lineRule="auto"/>
              <w:ind w:left="28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18"/>
                <w:sz w:val="22"/>
                <w:szCs w:val="22"/>
              </w:rPr>
              <w:t>-3.50</w:t>
            </w: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before="59" w:line="183" w:lineRule="auto"/>
              <w:ind w:left="2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sz w:val="18"/>
                <w:szCs w:val="18"/>
              </w:rPr>
              <w:t>-4.00</w:t>
            </w: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before="59" w:line="141" w:lineRule="exact"/>
              <w:ind w:left="2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7"/>
                <w:position w:val="-2"/>
                <w:sz w:val="18"/>
                <w:szCs w:val="18"/>
              </w:rPr>
              <w:t>-4.50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</w:tcBorders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2" w:line="188" w:lineRule="auto"/>
              <w:ind w:left="1559"/>
              <w:rPr>
                <w:sz w:val="22"/>
                <w:szCs w:val="22"/>
              </w:rPr>
            </w:pPr>
            <w:r>
              <w:rPr>
                <w:rFonts w:ascii="SimHei" w:eastAsia="SimHei" w:hAnsi="SimHei" w:cs="SimHei"/>
                <w:spacing w:val="-10"/>
                <w:sz w:val="18"/>
                <w:szCs w:val="18"/>
              </w:rPr>
              <w:t>南</w:t>
            </w:r>
            <w:r>
              <w:rPr>
                <w:spacing w:val="-10"/>
                <w:sz w:val="22"/>
                <w:szCs w:val="22"/>
              </w:rPr>
              <w:t>京</w:t>
            </w:r>
          </w:p>
          <w:p>
            <w:pPr>
              <w:pStyle w:val="TableText"/>
              <w:spacing w:line="171" w:lineRule="auto"/>
              <w:ind w:left="360"/>
              <w:rPr>
                <w:sz w:val="18"/>
                <w:szCs w:val="18"/>
              </w:rPr>
            </w:pPr>
            <w:r>
              <w:rPr>
                <w:spacing w:val="-29"/>
                <w:sz w:val="18"/>
                <w:szCs w:val="18"/>
              </w:rPr>
              <w:t>兰州，</w:t>
            </w:r>
          </w:p>
          <w:p>
            <w:pPr>
              <w:spacing w:line="202" w:lineRule="auto"/>
              <w:ind w:left="42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D49F6B"/>
                <w:spacing w:val="-3"/>
                <w:sz w:val="18"/>
                <w:szCs w:val="18"/>
              </w:rPr>
              <w:t>郑州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</w:tcBorders>
            <w:vAlign w:val="top"/>
          </w:tcPr>
          <w:p>
            <w:pPr>
              <w:spacing w:line="450" w:lineRule="auto"/>
              <w:rPr>
                <w:rFonts w:ascii="Arial"/>
                <w:sz w:val="21"/>
              </w:rPr>
            </w:pPr>
          </w:p>
          <w:p>
            <w:pPr>
              <w:spacing w:before="58" w:line="184" w:lineRule="auto"/>
              <w:ind w:left="118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10</w:t>
            </w:r>
          </w:p>
          <w:p>
            <w:pPr>
              <w:pStyle w:val="TableText"/>
              <w:spacing w:before="116" w:line="227" w:lineRule="auto"/>
              <w:ind w:left="17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厦门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bottom w:val="nil"/>
            </w:tcBorders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</w:p>
          <w:p>
            <w:pPr>
              <w:spacing w:before="58" w:line="184" w:lineRule="auto"/>
              <w:ind w:left="1286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15</w:t>
            </w:r>
          </w:p>
          <w:p>
            <w:pPr>
              <w:pStyle w:val="TableText"/>
              <w:spacing w:before="38" w:line="231" w:lineRule="auto"/>
              <w:ind w:left="8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农业</w:t>
            </w: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8" w:line="230" w:lineRule="auto"/>
              <w:ind w:left="1036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●</w:t>
            </w:r>
            <w:r>
              <w:rPr>
                <w:spacing w:val="-47"/>
                <w:sz w:val="18"/>
                <w:szCs w:val="18"/>
              </w:rPr>
              <w:t xml:space="preserve"> </w:t>
            </w:r>
            <w:r>
              <w:rPr>
                <w:spacing w:val="5"/>
                <w:sz w:val="18"/>
                <w:szCs w:val="18"/>
              </w:rPr>
              <w:t>建设</w:t>
            </w: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27" w:lineRule="auto"/>
              <w:ind w:left="305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●</w:t>
            </w:r>
            <w:r>
              <w:rPr>
                <w:spacing w:val="-28"/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常熟</w:t>
            </w:r>
          </w:p>
          <w:p>
            <w:pPr>
              <w:pStyle w:val="TableText"/>
              <w:spacing w:before="7" w:line="224" w:lineRule="auto"/>
              <w:ind w:left="496"/>
              <w:rPr>
                <w:sz w:val="22"/>
                <w:szCs w:val="22"/>
              </w:rPr>
            </w:pPr>
            <w:r>
              <w:rPr>
                <w:spacing w:val="-16"/>
                <w:sz w:val="22"/>
                <w:szCs w:val="22"/>
              </w:rPr>
              <w:t>●招商</w:t>
            </w:r>
          </w:p>
          <w:p>
            <w:pPr>
              <w:pStyle w:val="TableText"/>
              <w:spacing w:before="273" w:line="227" w:lineRule="auto"/>
              <w:ind w:left="1455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宁波</w:t>
            </w:r>
          </w:p>
        </w:tc>
        <w:tc>
          <w:tcPr>
            <w:tcW w:w="1227" w:type="dxa"/>
            <w:vMerge w:val="restart"/>
            <w:tcBorders>
              <w:top w:val="single" w:sz="4" w:space="0" w:color="000000"/>
              <w:bottom w:val="nil"/>
            </w:tcBorders>
            <w:vAlign w:val="top"/>
          </w:tcPr>
          <w:p>
            <w:pPr>
              <w:spacing w:line="471" w:lineRule="auto"/>
              <w:rPr>
                <w:rFonts w:ascii="Arial"/>
                <w:sz w:val="21"/>
              </w:rPr>
            </w:pPr>
          </w:p>
          <w:p>
            <w:pPr>
              <w:spacing w:before="58" w:line="183" w:lineRule="auto"/>
              <w:ind w:left="59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20</w:t>
            </w:r>
          </w:p>
        </w:tc>
        <w:tc>
          <w:tcPr>
            <w:tcW w:w="1875" w:type="dxa"/>
            <w:vMerge w:val="restart"/>
            <w:tcBorders>
              <w:top w:val="single" w:sz="4" w:space="0" w:color="000000"/>
              <w:bottom w:val="nil"/>
            </w:tcBorders>
            <w:vAlign w:val="top"/>
          </w:tcPr>
          <w:p>
            <w:pPr>
              <w:spacing w:line="471" w:lineRule="auto"/>
              <w:rPr>
                <w:rFonts w:ascii="Arial"/>
                <w:sz w:val="21"/>
              </w:rPr>
            </w:pPr>
          </w:p>
          <w:p>
            <w:pPr>
              <w:spacing w:before="58" w:line="183" w:lineRule="auto"/>
              <w:ind w:left="109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25</w:t>
            </w: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1" w:line="223" w:lineRule="auto"/>
              <w:ind w:left="465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●成都</w:t>
            </w:r>
          </w:p>
        </w:tc>
      </w:tr>
      <w:tr>
        <w:tblPrEx>
          <w:tblW w:w="10779" w:type="dxa"/>
          <w:tblInd w:w="40" w:type="dxa"/>
          <w:tblLayout w:type="fixed"/>
        </w:tblPrEx>
        <w:trPr>
          <w:trHeight w:val="541"/>
        </w:trPr>
        <w:tc>
          <w:tcPr>
            <w:tcW w:w="832" w:type="dxa"/>
            <w:vMerge/>
            <w:tcBorders>
              <w:top w:val="nil"/>
              <w:bottom w:val="nil"/>
            </w:tcBorders>
            <w:textDirection w:val="btLr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vAlign w:val="top"/>
          </w:tcPr>
          <w:p>
            <w:pPr>
              <w:pStyle w:val="TableText"/>
              <w:spacing w:before="178" w:line="232" w:lineRule="auto"/>
              <w:ind w:left="12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安</w:t>
            </w:r>
          </w:p>
        </w:tc>
        <w:tc>
          <w:tcPr>
            <w:tcW w:w="2042" w:type="dxa"/>
            <w:gridSpan w:val="3"/>
            <w:vAlign w:val="top"/>
          </w:tcPr>
          <w:p>
            <w:pPr>
              <w:pStyle w:val="TableText"/>
              <w:spacing w:before="170" w:line="307" w:lineRule="exact"/>
              <w:ind w:left="348"/>
              <w:rPr>
                <w:sz w:val="22"/>
                <w:szCs w:val="22"/>
              </w:rPr>
            </w:pPr>
            <w:r>
              <w:rPr>
                <w:spacing w:val="-5"/>
                <w:w w:val="94"/>
                <w:position w:val="1"/>
                <w:sz w:val="18"/>
                <w:szCs w:val="18"/>
              </w:rPr>
              <w:t>上海</w:t>
            </w:r>
            <w:r>
              <w:rPr>
                <w:color w:val="7A6754"/>
                <w:spacing w:val="-5"/>
                <w:w w:val="94"/>
                <w:position w:val="1"/>
                <w:sz w:val="22"/>
                <w:szCs w:val="22"/>
              </w:rPr>
              <w:t>渝农</w:t>
            </w:r>
          </w:p>
        </w:tc>
        <w:tc>
          <w:tcPr>
            <w:tcW w:w="241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779" w:type="dxa"/>
          <w:tblInd w:w="40" w:type="dxa"/>
          <w:tblLayout w:type="fixed"/>
        </w:tblPrEx>
        <w:trPr>
          <w:trHeight w:val="928"/>
        </w:trPr>
        <w:tc>
          <w:tcPr>
            <w:tcW w:w="832" w:type="dxa"/>
            <w:vMerge/>
            <w:tcBorders>
              <w:top w:val="nil"/>
              <w:bottom w:val="nil"/>
            </w:tcBorders>
            <w:textDirection w:val="btLr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00" w:type="dxa"/>
            <w:gridSpan w:val="3"/>
            <w:vAlign w:val="top"/>
          </w:tcPr>
          <w:p>
            <w:pPr>
              <w:pStyle w:val="TableText"/>
              <w:spacing w:before="47" w:line="181" w:lineRule="auto"/>
              <w:ind w:left="849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青岛</w:t>
            </w:r>
          </w:p>
          <w:p>
            <w:pPr>
              <w:pStyle w:val="TableText"/>
              <w:spacing w:before="1" w:line="202" w:lineRule="auto"/>
              <w:ind w:left="1789" w:right="158" w:hanging="19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兴业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6"/>
                <w:w w:val="96"/>
                <w:sz w:val="18"/>
                <w:szCs w:val="18"/>
              </w:rPr>
              <w:t>澳农</w:t>
            </w:r>
          </w:p>
          <w:p>
            <w:pPr>
              <w:pStyle w:val="TableText"/>
              <w:spacing w:before="4" w:line="192" w:lineRule="auto"/>
              <w:ind w:left="249"/>
              <w:rPr>
                <w:sz w:val="18"/>
                <w:szCs w:val="18"/>
              </w:rPr>
            </w:pPr>
            <w:r>
              <w:pict>
                <v:shape id="_x0000_s1042" type="#_x0000_t202" style="width:18pt;height:12.75pt;margin-top:4.12pt;margin-left:65pt;position:absolute;z-index:251688960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220" w:lineRule="auto"/>
                          <w:jc w:val="right"/>
                          <w:rPr>
                            <w:rFonts w:ascii="SimSun" w:eastAsia="SimSun" w:hAnsi="SimSun" w:cs="SimSu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Sun" w:eastAsia="SimSun" w:hAnsi="SimSun" w:cs="SimSun"/>
                            <w:color w:val="FFFFFF"/>
                            <w:spacing w:val="-19"/>
                            <w:w w:val="97"/>
                            <w:sz w:val="18"/>
                            <w:szCs w:val="18"/>
                          </w:rPr>
                          <w:t>张</w:t>
                        </w:r>
                        <w:r>
                          <w:rPr>
                            <w:rFonts w:ascii="SimSun" w:eastAsia="SimSun" w:hAnsi="SimSun" w:cs="SimSun"/>
                            <w:color w:val="FFFFFF"/>
                            <w:spacing w:val="-11"/>
                            <w:w w:val="97"/>
                            <w:sz w:val="18"/>
                            <w:szCs w:val="18"/>
                          </w:rPr>
                          <w:t>家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3"/>
                <w:sz w:val="18"/>
                <w:szCs w:val="18"/>
              </w:rPr>
              <w:t>●无锡</w:t>
            </w:r>
          </w:p>
        </w:tc>
        <w:tc>
          <w:tcPr>
            <w:tcW w:w="1414" w:type="dxa"/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34" w:lineRule="auto"/>
              <w:ind w:left="280"/>
              <w:rPr>
                <w:sz w:val="18"/>
                <w:szCs w:val="18"/>
              </w:rPr>
            </w:pPr>
            <w:r>
              <w:rPr>
                <w:spacing w:val="12"/>
                <w:sz w:val="18"/>
                <w:szCs w:val="18"/>
              </w:rPr>
              <w:t>长沙</w:t>
            </w:r>
          </w:p>
        </w:tc>
        <w:tc>
          <w:tcPr>
            <w:tcW w:w="241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779" w:type="dxa"/>
          <w:tblInd w:w="40" w:type="dxa"/>
          <w:tblLayout w:type="fixed"/>
        </w:tblPrEx>
        <w:trPr>
          <w:trHeight w:val="1377"/>
        </w:trPr>
        <w:tc>
          <w:tcPr>
            <w:tcW w:w="832" w:type="dxa"/>
            <w:vMerge/>
            <w:tcBorders>
              <w:top w:val="nil"/>
              <w:bottom w:val="nil"/>
            </w:tcBorders>
            <w:textDirection w:val="btLr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2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30" w:lineRule="auto"/>
              <w:ind w:left="1059"/>
              <w:rPr>
                <w:sz w:val="18"/>
                <w:szCs w:val="18"/>
              </w:rPr>
            </w:pPr>
            <w:r>
              <w:rPr>
                <w:spacing w:val="8"/>
                <w:sz w:val="18"/>
                <w:szCs w:val="18"/>
              </w:rPr>
              <w:t>●江阴</w:t>
            </w:r>
          </w:p>
        </w:tc>
        <w:tc>
          <w:tcPr>
            <w:tcW w:w="2042" w:type="dxa"/>
            <w:gridSpan w:val="3"/>
            <w:vAlign w:val="top"/>
          </w:tcPr>
          <w:p>
            <w:pPr>
              <w:pStyle w:val="TableText"/>
              <w:spacing w:before="12" w:line="183" w:lineRule="auto"/>
              <w:ind w:left="48" w:right="384" w:firstLine="479"/>
              <w:rPr>
                <w:rFonts w:ascii="SimSun" w:eastAsia="SimSun" w:hAnsi="SimSun" w:cs="SimSun"/>
                <w:sz w:val="18"/>
                <w:szCs w:val="18"/>
              </w:rPr>
            </w:pPr>
            <w:r>
              <w:pict>
                <v:shape id="_x0000_s1043" type="#_x0000_t202" style="width:50.75pt;height:15.15pt;margin-top:17.13pt;margin-left:31.4pt;position:absolute;z-index:251689984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19" w:line="239" w:lineRule="auto"/>
                          <w:jc w:val="righ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-25"/>
                            <w:w w:val="89"/>
                            <w:position w:val="1"/>
                            <w:sz w:val="18"/>
                            <w:szCs w:val="18"/>
                          </w:rPr>
                          <w:t>中信</w:t>
                        </w:r>
                        <w:r>
                          <w:rPr>
                            <w:rFonts w:ascii="SimSun" w:eastAsia="SimSun" w:hAnsi="SimSun" w:cs="SimSun"/>
                            <w:spacing w:val="1"/>
                            <w:position w:val="1"/>
                            <w:sz w:val="18"/>
                            <w:szCs w:val="18"/>
                          </w:rPr>
                          <w:t xml:space="preserve">      </w:t>
                        </w:r>
                        <w:r>
                          <w:rPr>
                            <w:spacing w:val="-7"/>
                            <w:w w:val="89"/>
                            <w:position w:val="-2"/>
                            <w:sz w:val="18"/>
                            <w:szCs w:val="18"/>
                          </w:rPr>
                          <w:t>夏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15"/>
                <w:w w:val="97"/>
                <w:sz w:val="22"/>
                <w:szCs w:val="22"/>
              </w:rPr>
              <w:t>薄发●银行</w:t>
            </w:r>
            <w:r>
              <w:rPr>
                <w:spacing w:val="2"/>
                <w:sz w:val="22"/>
                <w:szCs w:val="22"/>
              </w:rPr>
              <w:t xml:space="preserve">  </w:t>
            </w:r>
            <w:r>
              <w:rPr>
                <w:spacing w:val="-23"/>
                <w:w w:val="95"/>
                <w:position w:val="-3"/>
                <w:sz w:val="18"/>
                <w:szCs w:val="18"/>
              </w:rPr>
              <w:t>赛薄</w:t>
            </w:r>
            <w:r>
              <w:rPr>
                <w:spacing w:val="6"/>
                <w:position w:val="-3"/>
                <w:sz w:val="18"/>
                <w:szCs w:val="18"/>
              </w:rPr>
              <w:t xml:space="preserve">         </w:t>
            </w:r>
            <w:r>
              <w:rPr>
                <w:rFonts w:ascii="SimSun" w:eastAsia="SimSun" w:hAnsi="SimSun" w:cs="SimSun"/>
                <w:spacing w:val="-23"/>
                <w:w w:val="95"/>
                <w:position w:val="2"/>
                <w:sz w:val="18"/>
                <w:szCs w:val="18"/>
              </w:rPr>
              <w:t>中国商</w:t>
            </w:r>
          </w:p>
          <w:p>
            <w:pPr>
              <w:spacing w:before="254" w:line="220" w:lineRule="auto"/>
              <w:ind w:left="160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苏</w:t>
            </w:r>
          </w:p>
          <w:p>
            <w:pPr>
              <w:pStyle w:val="TableText"/>
              <w:spacing w:before="61" w:line="224" w:lineRule="auto"/>
              <w:ind w:left="1607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平安</w:t>
            </w:r>
          </w:p>
        </w:tc>
        <w:tc>
          <w:tcPr>
            <w:tcW w:w="241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779" w:type="dxa"/>
          <w:tblInd w:w="40" w:type="dxa"/>
          <w:tblLayout w:type="fixed"/>
        </w:tblPrEx>
        <w:trPr>
          <w:trHeight w:val="993"/>
        </w:trPr>
        <w:tc>
          <w:tcPr>
            <w:tcW w:w="832" w:type="dxa"/>
            <w:vMerge/>
            <w:tcBorders>
              <w:top w:val="nil"/>
            </w:tcBorders>
            <w:textDirection w:val="btLr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14" w:type="dxa"/>
            <w:gridSpan w:val="4"/>
            <w:vAlign w:val="top"/>
          </w:tcPr>
          <w:p>
            <w:pPr>
              <w:pStyle w:val="TableText"/>
              <w:spacing w:before="188" w:line="230" w:lineRule="auto"/>
              <w:ind w:left="280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●</w:t>
            </w:r>
            <w:r>
              <w:rPr>
                <w:spacing w:val="-33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杭</w:t>
            </w:r>
            <w:r>
              <w:rPr>
                <w:spacing w:val="-22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州</w:t>
            </w:r>
          </w:p>
          <w:p>
            <w:pPr>
              <w:pStyle w:val="TableText"/>
              <w:spacing w:before="155" w:line="230" w:lineRule="auto"/>
              <w:ind w:left="1359"/>
              <w:rPr>
                <w:sz w:val="18"/>
                <w:szCs w:val="18"/>
              </w:rPr>
            </w:pPr>
            <w:r>
              <w:rPr>
                <w:spacing w:val="-9"/>
                <w:sz w:val="18"/>
                <w:szCs w:val="18"/>
              </w:rPr>
              <w:t>●</w:t>
            </w:r>
            <w:r>
              <w:rPr>
                <w:spacing w:val="-28"/>
                <w:sz w:val="18"/>
                <w:szCs w:val="18"/>
              </w:rPr>
              <w:t xml:space="preserve"> </w:t>
            </w:r>
            <w:r>
              <w:rPr>
                <w:spacing w:val="-9"/>
                <w:sz w:val="18"/>
                <w:szCs w:val="18"/>
              </w:rPr>
              <w:t>苏</w:t>
            </w:r>
            <w:r>
              <w:rPr>
                <w:spacing w:val="-31"/>
                <w:sz w:val="18"/>
                <w:szCs w:val="18"/>
              </w:rPr>
              <w:t xml:space="preserve"> </w:t>
            </w:r>
            <w:r>
              <w:rPr>
                <w:spacing w:val="-9"/>
                <w:sz w:val="18"/>
                <w:szCs w:val="18"/>
              </w:rPr>
              <w:t>州</w:t>
            </w:r>
          </w:p>
        </w:tc>
        <w:tc>
          <w:tcPr>
            <w:tcW w:w="241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779" w:type="dxa"/>
          <w:tblInd w:w="40" w:type="dxa"/>
          <w:tblLayout w:type="fixed"/>
        </w:tblPrEx>
        <w:trPr>
          <w:trHeight w:val="549"/>
        </w:trPr>
        <w:tc>
          <w:tcPr>
            <w:tcW w:w="10779" w:type="dxa"/>
            <w:gridSpan w:val="9"/>
            <w:tcBorders>
              <w:bottom w:val="single" w:sz="8" w:space="0" w:color="000000"/>
            </w:tcBorders>
            <w:vAlign w:val="top"/>
          </w:tcPr>
          <w:p>
            <w:pPr>
              <w:pStyle w:val="TableText"/>
              <w:spacing w:before="16" w:line="222" w:lineRule="auto"/>
              <w:ind w:left="400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spacing w:val="15"/>
                <w:sz w:val="18"/>
                <w:szCs w:val="18"/>
              </w:rPr>
              <w:t>基金+外资持股/自由流通股(%,2023</w:t>
            </w:r>
            <w:r>
              <w:rPr>
                <w:rFonts w:ascii="SimSun" w:eastAsia="SimSun" w:hAnsi="SimSun" w:cs="SimSun"/>
                <w:spacing w:val="15"/>
                <w:sz w:val="18"/>
                <w:szCs w:val="18"/>
              </w:rPr>
              <w:t>Q4)</w:t>
            </w:r>
          </w:p>
        </w:tc>
      </w:tr>
    </w:tbl>
    <w:p>
      <w:pPr>
        <w:sectPr>
          <w:headerReference w:type="default" r:id="rId87"/>
          <w:footerReference w:type="default" r:id="rId88"/>
          <w:pgSz w:w="11910" w:h="16840"/>
          <w:pgMar w:top="400" w:right="529" w:bottom="960" w:left="560" w:header="0" w:footer="741" w:gutter="0"/>
          <w:pgNumType w:start="32"/>
          <w:cols w:num="1" w:space="708" w:equalWidth="0">
            <w:col w:w="10820" w:space="0"/>
          </w:cols>
        </w:sectPr>
      </w:pPr>
    </w:p>
    <w:tbl>
      <w:tblPr>
        <w:tblStyle w:val="TableNormal5"/>
        <w:tblW w:w="10779" w:type="dxa"/>
        <w:tblInd w:w="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779"/>
      </w:tblGrid>
      <w:tr>
        <w:tblPrEx>
          <w:tblW w:w="10779" w:type="dxa"/>
          <w:tblInd w:w="4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7931"/>
        </w:trPr>
        <w:tc>
          <w:tcPr>
            <w:tcW w:w="10779" w:type="dxa"/>
            <w:tcBorders>
              <w:top w:val="single" w:sz="8" w:space="0" w:color="000000"/>
              <w:bottom w:val="single" w:sz="2" w:space="0" w:color="0000FF"/>
            </w:tcBorders>
            <w:vAlign w:val="top"/>
          </w:tcPr>
          <w:p>
            <w:pPr>
              <w:pStyle w:val="TableText"/>
              <w:spacing w:before="50" w:line="224" w:lineRule="auto"/>
              <w:ind w:left="13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数据来源：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Wind,</w:t>
            </w:r>
            <w:r>
              <w:rPr>
                <w:rFonts w:ascii="SimSun" w:eastAsia="SimSun" w:hAnsi="SimSun" w:cs="SimSun"/>
                <w:spacing w:val="61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广发证券发展研究中心</w:t>
            </w:r>
          </w:p>
        </w:tc>
      </w:tr>
    </w:tbl>
    <w:p>
      <w:pPr>
        <w:spacing w:line="39" w:lineRule="exact"/>
        <w:rPr>
          <w:rFonts w:ascii="Arial"/>
          <w:sz w:val="3"/>
        </w:rPr>
      </w:pPr>
    </w:p>
    <w:p>
      <w:pPr>
        <w:spacing w:line="39" w:lineRule="exact"/>
        <w:rPr>
          <w:rFonts w:ascii="Arial" w:eastAsia="Arial" w:hAnsi="Arial" w:cs="Arial"/>
          <w:sz w:val="3"/>
          <w:szCs w:val="3"/>
        </w:rPr>
        <w:sectPr>
          <w:headerReference w:type="default" r:id="rId89"/>
          <w:footerReference w:type="default" r:id="rId90"/>
          <w:type w:val="nextPage"/>
          <w:pgSz w:w="11910" w:h="16840"/>
          <w:pgMar w:top="400" w:right="529" w:bottom="960" w:left="560" w:header="0" w:footer="741" w:gutter="0"/>
          <w:pgNumType w:start="33"/>
          <w:cols w:num="1" w:space="708" w:equalWidth="0">
            <w:col w:w="10820" w:space="0"/>
          </w:cols>
          <w:titlePg w:val="0"/>
        </w:sectPr>
      </w:pPr>
    </w:p>
    <w:p>
      <w:pPr>
        <w:spacing w:before="36" w:line="195" w:lineRule="auto"/>
        <w:ind w:left="52"/>
        <w:rPr>
          <w:rFonts w:ascii="SimHei" w:eastAsia="SimHei" w:hAnsi="SimHei" w:cs="SimHei"/>
          <w:sz w:val="18"/>
          <w:szCs w:val="18"/>
        </w:rPr>
      </w:pPr>
      <w:r>
        <w:rPr>
          <w:rFonts w:ascii="SimHei" w:eastAsia="SimHei" w:hAnsi="SimHei" w:cs="SimHei"/>
          <w:b/>
          <w:bCs/>
          <w:spacing w:val="-3"/>
          <w:sz w:val="18"/>
          <w:szCs w:val="18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3" w:line="187" w:lineRule="auto"/>
        <w:rPr>
          <w:rFonts w:ascii="SimHei" w:eastAsia="SimHei" w:hAnsi="SimHei" w:cs="SimHei"/>
          <w:sz w:val="18"/>
          <w:szCs w:val="18"/>
        </w:rPr>
      </w:pPr>
      <w:r>
        <w:rPr>
          <w:rFonts w:ascii="SimHei" w:eastAsia="SimHei" w:hAnsi="SimHei" w:cs="SimHei"/>
          <w:b/>
          <w:bCs/>
          <w:spacing w:val="-3"/>
          <w:sz w:val="18"/>
          <w:szCs w:val="18"/>
        </w:rPr>
        <w:t>请务必阅读末页的免责声明</w:t>
      </w:r>
    </w:p>
    <w:p>
      <w:pPr>
        <w:spacing w:line="187" w:lineRule="auto"/>
        <w:rPr>
          <w:rFonts w:ascii="SimHei" w:eastAsia="SimHei" w:hAnsi="SimHei" w:cs="SimHei"/>
          <w:sz w:val="18"/>
          <w:szCs w:val="18"/>
        </w:rPr>
        <w:sectPr>
          <w:headerReference w:type="default" r:id="rId91"/>
          <w:footerReference w:type="default" r:id="rId92"/>
          <w:type w:val="continuous"/>
          <w:pgSz w:w="11910" w:h="16840"/>
          <w:pgMar w:top="400" w:right="529" w:bottom="960" w:left="560" w:header="0" w:footer="741" w:gutter="0"/>
          <w:pgNumType w:start="34"/>
          <w:cols w:num="2" w:space="708" w:equalWidth="0">
            <w:col w:w="8453" w:space="100"/>
            <w:col w:w="2268" w:space="0"/>
          </w:cols>
        </w:sectPr>
      </w:pPr>
    </w:p>
    <w:p>
      <w:pPr>
        <w:spacing w:line="314" w:lineRule="auto"/>
        <w:rPr>
          <w:rFonts w:ascii="Arial"/>
          <w:sz w:val="21"/>
        </w:rPr>
      </w:pPr>
      <w:r>
        <w:drawing>
          <wp:anchor distT="0" distB="0" distL="0" distR="0" simplePos="0" relativeHeight="251691008" behindDoc="1" locked="0" layoutInCell="0" allowOverlap="1">
            <wp:simplePos x="0" y="0"/>
            <wp:positionH relativeFrom="page">
              <wp:posOffset>355605</wp:posOffset>
            </wp:positionH>
            <wp:positionV relativeFrom="page">
              <wp:posOffset>482593</wp:posOffset>
            </wp:positionV>
            <wp:extent cx="1231912" cy="400039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31912" cy="400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65" w:line="217" w:lineRule="auto"/>
        <w:ind w:left="887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3"/>
          <w:sz w:val="20"/>
          <w:szCs w:val="20"/>
        </w:rPr>
        <w:t>投资策略周报|银行</w:t>
      </w:r>
    </w:p>
    <w:p>
      <w:pPr>
        <w:spacing w:before="26" w:line="20" w:lineRule="exact"/>
        <w:ind w:firstLine="50"/>
      </w:pPr>
      <w:r>
        <w:drawing>
          <wp:inline distT="0" distB="0" distL="0" distR="0">
            <wp:extent cx="6749995" cy="12725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749995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45" w:line="220" w:lineRule="auto"/>
        <w:ind w:left="3094"/>
        <w:outlineLvl w:val="0"/>
        <w:rPr>
          <w:sz w:val="33"/>
          <w:szCs w:val="33"/>
        </w:rPr>
      </w:pPr>
      <w:bookmarkStart w:id="9" w:name="bookmark3"/>
      <w:bookmarkEnd w:id="9"/>
      <w:bookmarkStart w:id="10" w:name="bookmark16"/>
      <w:bookmarkEnd w:id="10"/>
      <w:r>
        <w:rPr>
          <w:b/>
          <w:bCs/>
          <w:spacing w:val="-15"/>
          <w:sz w:val="33"/>
          <w:szCs w:val="33"/>
        </w:rPr>
        <w:t>三、板块表现：银行板块下跌，周度换手率回落</w:t>
      </w:r>
    </w:p>
    <w:p>
      <w:pPr>
        <w:spacing w:line="265" w:lineRule="auto"/>
        <w:rPr>
          <w:rFonts w:ascii="Arial"/>
          <w:sz w:val="21"/>
        </w:rPr>
      </w:pPr>
    </w:p>
    <w:p>
      <w:pPr>
        <w:pStyle w:val="BodyText"/>
        <w:spacing w:before="65" w:line="288" w:lineRule="auto"/>
        <w:ind w:left="3090" w:right="100" w:firstLine="2"/>
        <w:jc w:val="both"/>
        <w:rPr>
          <w:sz w:val="20"/>
          <w:szCs w:val="20"/>
        </w:rPr>
      </w:pPr>
      <w:r>
        <w:rPr>
          <w:b/>
          <w:bCs/>
          <w:spacing w:val="7"/>
          <w:sz w:val="20"/>
          <w:szCs w:val="20"/>
        </w:rPr>
        <w:t>涨跌幅：</w:t>
      </w:r>
      <w:r>
        <w:rPr>
          <w:spacing w:val="7"/>
          <w:sz w:val="20"/>
          <w:szCs w:val="20"/>
        </w:rPr>
        <w:t>本期(2024/02/26-2024/03/01)银行(中信一级行业)板块整体下跌2.33%,</w:t>
      </w:r>
      <w:r>
        <w:rPr>
          <w:spacing w:val="18"/>
          <w:sz w:val="20"/>
          <w:szCs w:val="20"/>
        </w:rPr>
        <w:t xml:space="preserve"> </w:t>
      </w:r>
      <w:r>
        <w:rPr>
          <w:spacing w:val="13"/>
          <w:sz w:val="20"/>
          <w:szCs w:val="20"/>
        </w:rPr>
        <w:t>在30个中信一级行业中排第30,跑输</w:t>
      </w:r>
      <w:r>
        <w:rPr>
          <w:rFonts w:ascii="Times New Roman" w:eastAsia="Times New Roman" w:hAnsi="Times New Roman" w:cs="Times New Roman"/>
          <w:sz w:val="20"/>
          <w:szCs w:val="20"/>
        </w:rPr>
        <w:t>Wind</w:t>
      </w:r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>
        <w:rPr>
          <w:spacing w:val="13"/>
          <w:sz w:val="20"/>
          <w:szCs w:val="20"/>
        </w:rPr>
        <w:t>全</w:t>
      </w:r>
      <w:r>
        <w:rPr>
          <w:rFonts w:ascii="Times New Roman" w:eastAsia="Times New Roman" w:hAnsi="Times New Roman" w:cs="Times New Roman"/>
          <w:spacing w:val="1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r>
        <w:rPr>
          <w:spacing w:val="13"/>
          <w:sz w:val="20"/>
          <w:szCs w:val="20"/>
        </w:rPr>
        <w:t>(除金融、石油石化)指数约</w:t>
      </w:r>
      <w:r>
        <w:rPr>
          <w:spacing w:val="12"/>
          <w:sz w:val="20"/>
          <w:szCs w:val="20"/>
        </w:rPr>
        <w:t>5.29个</w:t>
      </w:r>
      <w:r>
        <w:rPr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百分点。</w:t>
      </w:r>
    </w:p>
    <w:p>
      <w:pPr>
        <w:pStyle w:val="BodyText"/>
        <w:spacing w:before="255" w:line="275" w:lineRule="auto"/>
        <w:ind w:left="3090" w:right="16" w:firstLine="2"/>
        <w:rPr>
          <w:sz w:val="20"/>
          <w:szCs w:val="20"/>
        </w:rPr>
      </w:pPr>
      <w:r>
        <w:rPr>
          <w:b/>
          <w:bCs/>
          <w:spacing w:val="12"/>
          <w:sz w:val="20"/>
          <w:szCs w:val="20"/>
        </w:rPr>
        <w:t>换手率：</w:t>
      </w:r>
      <w:r>
        <w:rPr>
          <w:spacing w:val="12"/>
          <w:sz w:val="20"/>
          <w:szCs w:val="20"/>
        </w:rPr>
        <w:t xml:space="preserve"> </w:t>
      </w:r>
      <w:r>
        <w:rPr>
          <w:spacing w:val="12"/>
          <w:sz w:val="20"/>
          <w:szCs w:val="20"/>
        </w:rPr>
        <w:t>本期银行(中信一级行业)板块周换手率1.20%,较前一周回落0.31</w:t>
      </w:r>
      <w:r>
        <w:rPr>
          <w:spacing w:val="11"/>
          <w:sz w:val="20"/>
          <w:szCs w:val="20"/>
        </w:rPr>
        <w:t>个百分</w:t>
      </w:r>
      <w:r>
        <w:rPr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点，在30个中信一级行业中排第30。</w:t>
      </w:r>
    </w:p>
    <w:p>
      <w:pPr>
        <w:pStyle w:val="BodyText"/>
        <w:spacing w:before="252" w:line="220" w:lineRule="auto"/>
        <w:ind w:left="3092"/>
        <w:rPr>
          <w:rFonts w:ascii="SimSun" w:eastAsia="SimSun" w:hAnsi="SimSun" w:cs="SimSun"/>
          <w:sz w:val="20"/>
          <w:szCs w:val="20"/>
        </w:rPr>
      </w:pPr>
      <w:r>
        <w:rPr>
          <w:b/>
          <w:bCs/>
          <w:spacing w:val="5"/>
          <w:sz w:val="20"/>
          <w:szCs w:val="20"/>
        </w:rPr>
        <w:t>估值：</w:t>
      </w:r>
      <w:r>
        <w:rPr>
          <w:spacing w:val="-49"/>
          <w:sz w:val="20"/>
          <w:szCs w:val="20"/>
        </w:rPr>
        <w:t xml:space="preserve"> </w:t>
      </w:r>
      <w:r>
        <w:rPr>
          <w:spacing w:val="5"/>
          <w:sz w:val="20"/>
          <w:szCs w:val="20"/>
        </w:rPr>
        <w:t>绝对估值方面，截至2024年03月01日，银行板块最新市</w:t>
      </w:r>
      <w:r>
        <w:rPr>
          <w:spacing w:val="4"/>
          <w:sz w:val="20"/>
          <w:szCs w:val="20"/>
        </w:rPr>
        <w:t>盈率</w:t>
      </w:r>
      <w:r>
        <w:rPr>
          <w:rFonts w:ascii="SimSun" w:eastAsia="SimSun" w:hAnsi="SimSun" w:cs="SimSun"/>
          <w:spacing w:val="4"/>
          <w:sz w:val="20"/>
          <w:szCs w:val="20"/>
        </w:rPr>
        <w:t>(</w:t>
      </w:r>
      <w:r>
        <w:rPr>
          <w:rFonts w:ascii="SimSun" w:eastAsia="SimSun" w:hAnsi="SimSun" w:cs="SimSun"/>
          <w:sz w:val="20"/>
          <w:szCs w:val="20"/>
        </w:rPr>
        <w:t>TTM</w:t>
      </w:r>
      <w:r>
        <w:rPr>
          <w:rFonts w:ascii="SimSun" w:eastAsia="SimSun" w:hAnsi="SimSun" w:cs="SimSun"/>
          <w:spacing w:val="4"/>
          <w:sz w:val="20"/>
          <w:szCs w:val="20"/>
        </w:rPr>
        <w:t>)5.18X,</w:t>
      </w:r>
    </w:p>
    <w:p>
      <w:pPr>
        <w:pStyle w:val="BodyText"/>
        <w:spacing w:before="103" w:line="280" w:lineRule="auto"/>
        <w:ind w:left="3090" w:right="13"/>
        <w:jc w:val="both"/>
        <w:rPr>
          <w:sz w:val="20"/>
          <w:szCs w:val="20"/>
        </w:rPr>
      </w:pPr>
      <w:r>
        <w:rPr>
          <w:spacing w:val="17"/>
          <w:sz w:val="20"/>
          <w:szCs w:val="20"/>
        </w:rPr>
        <w:t>最新市净率(最新财报，下同)0.58</w:t>
      </w:r>
      <w:r>
        <w:rPr>
          <w:rFonts w:ascii="SimSun" w:eastAsia="SimSun" w:hAnsi="SimSun" w:cs="SimSun"/>
          <w:spacing w:val="17"/>
          <w:sz w:val="20"/>
          <w:szCs w:val="20"/>
        </w:rPr>
        <w:t>X,</w:t>
      </w:r>
      <w:r>
        <w:rPr>
          <w:rFonts w:ascii="SimSun" w:eastAsia="SimSun" w:hAnsi="SimSun" w:cs="SimSun"/>
          <w:spacing w:val="55"/>
          <w:sz w:val="20"/>
          <w:szCs w:val="20"/>
        </w:rPr>
        <w:t xml:space="preserve"> </w:t>
      </w:r>
      <w:r>
        <w:rPr>
          <w:spacing w:val="17"/>
          <w:sz w:val="20"/>
          <w:szCs w:val="20"/>
        </w:rPr>
        <w:t>处在历史较低水平。相对估值方面</w:t>
      </w:r>
      <w:r>
        <w:rPr>
          <w:spacing w:val="16"/>
          <w:sz w:val="20"/>
          <w:szCs w:val="20"/>
        </w:rPr>
        <w:t>(银行/</w:t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Wind</w:t>
      </w:r>
      <w:r>
        <w:rPr>
          <w:spacing w:val="20"/>
          <w:sz w:val="20"/>
          <w:szCs w:val="20"/>
        </w:rPr>
        <w:t>全</w:t>
      </w:r>
      <w:r>
        <w:rPr>
          <w:rFonts w:ascii="Times New Roman" w:eastAsia="Times New Roman" w:hAnsi="Times New Roman" w:cs="Times New Roman"/>
          <w:spacing w:val="2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37"/>
          <w:sz w:val="20"/>
          <w:szCs w:val="20"/>
        </w:rPr>
        <w:t xml:space="preserve"> </w:t>
      </w:r>
      <w:r>
        <w:rPr>
          <w:spacing w:val="20"/>
          <w:sz w:val="20"/>
          <w:szCs w:val="20"/>
        </w:rPr>
        <w:t>(除金融、石油石化)指数),最新相对市盈率</w:t>
      </w:r>
      <w:r>
        <w:rPr>
          <w:spacing w:val="-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z w:val="20"/>
          <w:szCs w:val="20"/>
        </w:rPr>
        <w:t>TTM</w:t>
      </w:r>
      <w:r>
        <w:rPr>
          <w:rFonts w:ascii="Times New Roman" w:eastAsia="Times New Roman" w:hAnsi="Times New Roman" w:cs="Times New Roman"/>
          <w:spacing w:val="20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   </w:t>
      </w:r>
      <w:r>
        <w:rPr>
          <w:spacing w:val="20"/>
          <w:sz w:val="20"/>
          <w:szCs w:val="20"/>
        </w:rPr>
        <w:t>为0</w:t>
      </w:r>
      <w:r>
        <w:rPr>
          <w:spacing w:val="19"/>
          <w:sz w:val="20"/>
          <w:szCs w:val="20"/>
        </w:rPr>
        <w:t>.2,最新相对</w:t>
      </w:r>
      <w:r>
        <w:rPr>
          <w:spacing w:val="1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市净率为0.29,处在历史均值水平。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pStyle w:val="BodyText"/>
        <w:spacing w:before="66" w:line="184" w:lineRule="auto"/>
        <w:ind w:left="202"/>
        <w:rPr>
          <w:sz w:val="20"/>
          <w:szCs w:val="20"/>
        </w:rPr>
      </w:pPr>
      <w:r>
        <w:rPr>
          <w:b/>
          <w:bCs/>
          <w:spacing w:val="-10"/>
          <w:sz w:val="20"/>
          <w:szCs w:val="20"/>
        </w:rPr>
        <w:t>图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8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;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银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行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板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块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、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W</w:t>
      </w:r>
      <w:r>
        <w:rPr>
          <w:spacing w:val="21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i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n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d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全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A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非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金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融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石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0"/>
          <w:sz w:val="20"/>
          <w:szCs w:val="20"/>
        </w:rPr>
        <w:t>油</w:t>
      </w:r>
      <w:r>
        <w:rPr>
          <w:spacing w:val="-10"/>
          <w:sz w:val="20"/>
          <w:szCs w:val="20"/>
        </w:rPr>
        <w:t xml:space="preserve"> </w:t>
      </w:r>
      <w:r>
        <w:rPr>
          <w:b/>
          <w:bCs/>
          <w:spacing w:val="-11"/>
          <w:sz w:val="20"/>
          <w:szCs w:val="20"/>
        </w:rPr>
        <w:t>石</w:t>
      </w:r>
      <w:r>
        <w:rPr>
          <w:spacing w:val="-11"/>
          <w:sz w:val="20"/>
          <w:szCs w:val="20"/>
        </w:rPr>
        <w:t xml:space="preserve"> </w:t>
      </w:r>
      <w:r>
        <w:rPr>
          <w:b/>
          <w:bCs/>
          <w:spacing w:val="-11"/>
          <w:sz w:val="20"/>
          <w:szCs w:val="20"/>
        </w:rPr>
        <w:t>化</w:t>
      </w:r>
      <w:r>
        <w:rPr>
          <w:spacing w:val="-11"/>
          <w:sz w:val="20"/>
          <w:szCs w:val="20"/>
        </w:rPr>
        <w:t xml:space="preserve"> </w:t>
      </w:r>
      <w:r>
        <w:rPr>
          <w:b/>
          <w:bCs/>
          <w:spacing w:val="-11"/>
          <w:sz w:val="20"/>
          <w:szCs w:val="20"/>
        </w:rPr>
        <w:t>指</w:t>
      </w:r>
      <w:r>
        <w:rPr>
          <w:spacing w:val="-11"/>
          <w:sz w:val="20"/>
          <w:szCs w:val="20"/>
        </w:rPr>
        <w:t xml:space="preserve"> </w:t>
      </w:r>
      <w:r>
        <w:rPr>
          <w:b/>
          <w:bCs/>
          <w:spacing w:val="-11"/>
          <w:sz w:val="20"/>
          <w:szCs w:val="20"/>
        </w:rPr>
        <w:t>数</w:t>
      </w:r>
      <w:r>
        <w:rPr>
          <w:spacing w:val="-11"/>
          <w:sz w:val="20"/>
          <w:szCs w:val="20"/>
        </w:rPr>
        <w:t xml:space="preserve"> </w:t>
      </w:r>
      <w:r>
        <w:rPr>
          <w:b/>
          <w:bCs/>
          <w:spacing w:val="-11"/>
          <w:sz w:val="20"/>
          <w:szCs w:val="20"/>
        </w:rPr>
        <w:t>表</w:t>
      </w:r>
      <w:r>
        <w:rPr>
          <w:spacing w:val="-11"/>
          <w:sz w:val="20"/>
          <w:szCs w:val="20"/>
        </w:rPr>
        <w:t xml:space="preserve"> </w:t>
      </w:r>
      <w:r>
        <w:rPr>
          <w:b/>
          <w:bCs/>
          <w:spacing w:val="-11"/>
          <w:sz w:val="20"/>
          <w:szCs w:val="20"/>
        </w:rPr>
        <w:t>现</w:t>
      </w:r>
    </w:p>
    <w:tbl>
      <w:tblPr>
        <w:tblStyle w:val="TableNormal6"/>
        <w:tblW w:w="10689" w:type="dxa"/>
        <w:tblInd w:w="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89"/>
        <w:gridCol w:w="472"/>
        <w:gridCol w:w="7462"/>
        <w:gridCol w:w="149"/>
        <w:gridCol w:w="304"/>
        <w:gridCol w:w="1113"/>
      </w:tblGrid>
      <w:tr>
        <w:tblPrEx>
          <w:tblW w:w="10689" w:type="dxa"/>
          <w:tblInd w:w="3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30"/>
        </w:trPr>
        <w:tc>
          <w:tcPr>
            <w:tcW w:w="10689" w:type="dxa"/>
            <w:gridSpan w:val="6"/>
            <w:tcBorders>
              <w:top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89" w:type="dxa"/>
          <w:tblInd w:w="30" w:type="dxa"/>
          <w:tblLayout w:type="fixed"/>
        </w:tblPrEx>
        <w:trPr>
          <w:trHeight w:val="4503"/>
        </w:trPr>
        <w:tc>
          <w:tcPr>
            <w:tcW w:w="10689" w:type="dxa"/>
            <w:gridSpan w:val="6"/>
            <w:vAlign w:val="top"/>
          </w:tcPr>
          <w:p>
            <w:pPr>
              <w:spacing w:line="4492" w:lineRule="exact"/>
              <w:ind w:firstLine="459"/>
            </w:pPr>
            <w:r>
              <w:rPr>
                <w:position w:val="-89"/>
              </w:rPr>
              <w:drawing>
                <wp:inline distT="0" distB="0" distL="0" distR="0">
                  <wp:extent cx="6305525" cy="2853054"/>
                  <wp:effectExtent l="0" t="0" r="0" b="0"/>
                  <wp:docPr id="70" name="IM 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 70"/>
                          <pic:cNvPicPr/>
                        </pic:nvPicPr>
                        <pic:blipFill>
                          <a:blip xmlns:r="http://schemas.openxmlformats.org/officeDocument/2006/relationships"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25" cy="2853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10689" w:type="dxa"/>
          <w:tblInd w:w="30" w:type="dxa"/>
          <w:tblLayout w:type="fixed"/>
        </w:tblPrEx>
        <w:trPr>
          <w:trHeight w:val="754"/>
        </w:trPr>
        <w:tc>
          <w:tcPr>
            <w:tcW w:w="1189" w:type="dxa"/>
            <w:tcBorders>
              <w:bottom w:val="single" w:sz="4" w:space="0" w:color="000000"/>
            </w:tcBorders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</w:p>
          <w:p>
            <w:pPr>
              <w:spacing w:before="48" w:line="183" w:lineRule="auto"/>
              <w:ind w:left="1059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z w:val="15"/>
                <w:szCs w:val="15"/>
              </w:rPr>
              <w:t>8</w:t>
            </w:r>
          </w:p>
        </w:tc>
        <w:tc>
          <w:tcPr>
            <w:tcW w:w="472" w:type="dxa"/>
            <w:tcBorders>
              <w:bottom w:val="single" w:sz="4" w:space="0" w:color="000000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49" w:line="188" w:lineRule="auto"/>
              <w:ind w:left="300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z w:val="15"/>
                <w:szCs w:val="15"/>
              </w:rPr>
              <w:t>&amp;</w:t>
            </w:r>
          </w:p>
          <w:p>
            <w:pPr>
              <w:spacing w:line="188" w:lineRule="auto"/>
              <w:ind w:left="6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color w:val="C47C35"/>
                <w:spacing w:val="3"/>
                <w:sz w:val="8"/>
                <w:szCs w:val="8"/>
              </w:rPr>
              <w:t>NC</w:t>
            </w:r>
            <w:r>
              <w:rPr>
                <w:rFonts w:ascii="Times New Roman" w:eastAsia="Times New Roman" w:hAnsi="Times New Roman" w:cs="Times New Roman"/>
                <w:spacing w:val="3"/>
                <w:sz w:val="8"/>
                <w:szCs w:val="8"/>
              </w:rPr>
              <w:t>N</w:t>
            </w:r>
          </w:p>
        </w:tc>
        <w:tc>
          <w:tcPr>
            <w:tcW w:w="7462" w:type="dxa"/>
            <w:tcBorders>
              <w:bottom w:val="single" w:sz="4" w:space="0" w:color="000000"/>
            </w:tcBorders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before="65" w:line="206" w:lineRule="auto"/>
              <w:ind w:left="98"/>
              <w:rPr>
                <w:rFonts w:ascii="SimSun" w:eastAsia="SimSun" w:hAnsi="SimSun" w:cs="SimSun"/>
                <w:sz w:val="20"/>
                <w:szCs w:val="20"/>
              </w:rPr>
            </w:pPr>
            <w:r>
              <w:drawing>
                <wp:anchor distT="0" distB="0" distL="0" distR="0" simplePos="0" relativeHeight="251692032" behindDoc="0" locked="0" layoutInCell="1" allowOverlap="1">
                  <wp:simplePos x="0" y="0"/>
                  <wp:positionH relativeFrom="column">
                    <wp:posOffset>3790329</wp:posOffset>
                  </wp:positionH>
                  <wp:positionV relativeFrom="paragraph">
                    <wp:posOffset>90118</wp:posOffset>
                  </wp:positionV>
                  <wp:extent cx="82510" cy="50793"/>
                  <wp:effectExtent l="0" t="0" r="0" b="0"/>
                  <wp:wrapNone/>
                  <wp:docPr id="72" name="IM 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 72"/>
                          <pic:cNvPicPr/>
                        </pic:nvPicPr>
                        <pic:blipFill>
                          <a:blip xmlns:r="http://schemas.openxmlformats.org/officeDocument/2006/relationships"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10" cy="50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color w:val="C47C35"/>
                <w:spacing w:val="-1"/>
                <w:w w:val="11"/>
                <w:position w:val="-2"/>
                <w:sz w:val="15"/>
                <w:szCs w:val="15"/>
              </w:rPr>
              <w:t>C</w:t>
            </w:r>
            <w:r>
              <w:rPr>
                <w:rFonts w:ascii="Times New Roman" w:eastAsia="Times New Roman" w:hAnsi="Times New Roman" w:cs="Times New Roman"/>
                <w:color w:val="C47C35"/>
                <w:spacing w:val="-18"/>
                <w:position w:val="-2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position w:val="1"/>
                <w:sz w:val="8"/>
                <w:szCs w:val="8"/>
              </w:rPr>
              <w:t xml:space="preserve">N     </w:t>
            </w:r>
            <w:r>
              <w:rPr>
                <w:rFonts w:ascii="Times New Roman" w:eastAsia="Times New Roman" w:hAnsi="Times New Roman" w:cs="Times New Roman"/>
                <w:color w:val="C47C35"/>
                <w:spacing w:val="-1"/>
                <w:position w:val="-2"/>
                <w:sz w:val="20"/>
                <w:szCs w:val="20"/>
              </w:rPr>
              <w:t xml:space="preserve">c   </w:t>
            </w:r>
            <w:r>
              <w:rPr>
                <w:sz w:val="20"/>
                <w:szCs w:val="20"/>
              </w:rPr>
              <w:drawing>
                <wp:inline distT="0" distB="0" distL="0" distR="0">
                  <wp:extent cx="42854" cy="47370"/>
                  <wp:effectExtent l="0" t="0" r="0" b="0"/>
                  <wp:docPr id="74" name="IM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 74"/>
                          <pic:cNvPicPr/>
                        </pic:nvPicPr>
                        <pic:blipFill>
                          <a:blip xmlns:r="http://schemas.openxmlformats.org/officeDocument/2006/relationships"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54" cy="47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C47C35"/>
                <w:spacing w:val="22"/>
                <w:position w:val="-2"/>
                <w:sz w:val="20"/>
                <w:szCs w:val="20"/>
              </w:rPr>
              <w:t xml:space="preserve"> </w:t>
            </w:r>
            <w:r>
              <w:rPr>
                <w:position w:val="-1"/>
                <w:sz w:val="20"/>
                <w:szCs w:val="20"/>
              </w:rPr>
              <w:drawing>
                <wp:inline distT="0" distB="0" distL="0" distR="0">
                  <wp:extent cx="87336" cy="95278"/>
                  <wp:effectExtent l="0" t="0" r="0" b="0"/>
                  <wp:docPr id="76" name="IM 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 76"/>
                          <pic:cNvPicPr/>
                        </pic:nvPicPr>
                        <pic:blipFill>
                          <a:blip xmlns:r="http://schemas.openxmlformats.org/officeDocument/2006/relationships"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36" cy="95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eastAsia="SimSun" w:hAnsi="SimSun" w:cs="SimSun"/>
                <w:color w:val="D68E47"/>
                <w:spacing w:val="-1"/>
                <w:sz w:val="15"/>
                <w:szCs w:val="15"/>
              </w:rPr>
              <w:t>&amp;&amp;</w:t>
            </w:r>
            <w:r>
              <w:rPr>
                <w:rFonts w:ascii="SimSun" w:eastAsia="SimSun" w:hAnsi="SimSun" w:cs="SimSun"/>
                <w:spacing w:val="-1"/>
                <w:sz w:val="15"/>
                <w:szCs w:val="15"/>
              </w:rPr>
              <w:t xml:space="preserve">&amp; </w:t>
            </w:r>
            <w:r>
              <w:rPr>
                <w:rFonts w:ascii="Times New Roman" w:eastAsia="Times New Roman" w:hAnsi="Times New Roman" w:cs="Times New Roman"/>
                <w:color w:val="C47C35"/>
                <w:spacing w:val="-1"/>
                <w:sz w:val="20"/>
                <w:szCs w:val="20"/>
              </w:rPr>
              <w:t>c</w:t>
            </w:r>
            <w:r>
              <w:rPr>
                <w:rFonts w:ascii="SimSun" w:eastAsia="SimSun" w:hAnsi="SimSun" w:cs="SimSun"/>
                <w:spacing w:val="-1"/>
                <w:sz w:val="15"/>
                <w:szCs w:val="15"/>
              </w:rPr>
              <w:t>&amp;</w:t>
            </w:r>
            <w:r>
              <w:rPr>
                <w:rFonts w:ascii="SimSun" w:eastAsia="SimSun" w:hAnsi="SimSun" w:cs="SimSun"/>
                <w:spacing w:val="-19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5"/>
                <w:szCs w:val="15"/>
              </w:rPr>
              <w:t xml:space="preserve">&amp; </w:t>
            </w:r>
            <w:r>
              <w:rPr>
                <w:position w:val="-1"/>
                <w:sz w:val="15"/>
                <w:szCs w:val="15"/>
              </w:rPr>
              <w:drawing>
                <wp:inline distT="0" distB="0" distL="0" distR="0">
                  <wp:extent cx="87262" cy="95278"/>
                  <wp:effectExtent l="0" t="0" r="0" b="0"/>
                  <wp:docPr id="78" name="IM 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 78"/>
                          <pic:cNvPicPr/>
                        </pic:nvPicPr>
                        <pic:blipFill>
                          <a:blip xmlns:r="http://schemas.openxmlformats.org/officeDocument/2006/relationships"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62" cy="95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eastAsia="SimSun" w:hAnsi="SimSun" w:cs="SimSun"/>
                <w:spacing w:val="-1"/>
                <w:sz w:val="15"/>
                <w:szCs w:val="15"/>
              </w:rPr>
              <w:t xml:space="preserve">&amp;  </w:t>
            </w:r>
            <w:r>
              <w:rPr>
                <w:rFonts w:ascii="SimSun" w:eastAsia="SimSun" w:hAnsi="SimSun" w:cs="SimSun"/>
                <w:spacing w:val="-1"/>
                <w:position w:val="-1"/>
                <w:sz w:val="15"/>
                <w:szCs w:val="15"/>
              </w:rPr>
              <w:t>&amp;</w:t>
            </w:r>
            <w:r>
              <w:rPr>
                <w:rFonts w:ascii="SimSun" w:eastAsia="SimSun" w:hAnsi="SimSun" w:cs="SimSun"/>
                <w:spacing w:val="-28"/>
                <w:position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C47C35"/>
                <w:spacing w:val="-1"/>
                <w:position w:val="1"/>
                <w:sz w:val="8"/>
                <w:szCs w:val="8"/>
              </w:rPr>
              <w:t xml:space="preserve">NC 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-1"/>
                <w:position w:val="1"/>
                <w:sz w:val="8"/>
                <w:szCs w:val="8"/>
              </w:rPr>
              <w:t xml:space="preserve">N(  </w:t>
            </w:r>
            <w:r>
              <w:rPr>
                <w:rFonts w:ascii="SimSun" w:eastAsia="SimSun" w:hAnsi="SimSun" w:cs="SimSun"/>
                <w:spacing w:val="-1"/>
                <w:sz w:val="15"/>
                <w:szCs w:val="15"/>
              </w:rPr>
              <w:t>&amp;</w:t>
            </w:r>
            <w:r>
              <w:rPr>
                <w:rFonts w:ascii="SimSun" w:eastAsia="SimSun" w:hAnsi="SimSun" w:cs="SimSun"/>
                <w:spacing w:val="-18"/>
                <w:sz w:val="15"/>
                <w:szCs w:val="15"/>
              </w:rPr>
              <w:t xml:space="preserve"> </w:t>
            </w:r>
            <w:r>
              <w:rPr>
                <w:position w:val="-1"/>
                <w:sz w:val="15"/>
                <w:szCs w:val="15"/>
              </w:rPr>
              <w:drawing>
                <wp:inline distT="0" distB="0" distL="0" distR="0">
                  <wp:extent cx="87262" cy="95278"/>
                  <wp:effectExtent l="0" t="0" r="0" b="0"/>
                  <wp:docPr id="80" name="IM 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 80"/>
                          <pic:cNvPicPr/>
                        </pic:nvPicPr>
                        <pic:blipFill>
                          <a:blip xmlns:r="http://schemas.openxmlformats.org/officeDocument/2006/relationships"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62" cy="95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eastAsia="SimSun" w:hAnsi="SimSun" w:cs="SimSun"/>
                <w:spacing w:val="-1"/>
                <w:sz w:val="15"/>
                <w:szCs w:val="15"/>
              </w:rPr>
              <w:t>&amp;</w:t>
            </w:r>
            <w:r>
              <w:rPr>
                <w:rFonts w:ascii="SimSun" w:eastAsia="SimSun" w:hAnsi="SimSun" w:cs="SimSun"/>
                <w:spacing w:val="32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color w:val="D68E47"/>
                <w:spacing w:val="-1"/>
                <w:sz w:val="15"/>
                <w:szCs w:val="15"/>
              </w:rPr>
              <w:t>&amp;&amp;</w:t>
            </w:r>
            <w:r>
              <w:rPr>
                <w:rFonts w:ascii="SimSun" w:eastAsia="SimSun" w:hAnsi="SimSun" w:cs="SimSun"/>
                <w:spacing w:val="-1"/>
                <w:sz w:val="15"/>
                <w:szCs w:val="15"/>
              </w:rPr>
              <w:t>&amp;</w:t>
            </w:r>
            <w:r>
              <w:rPr>
                <w:rFonts w:ascii="SimSun" w:eastAsia="SimSun" w:hAnsi="SimSun" w:cs="SimSun"/>
                <w:spacing w:val="-28"/>
                <w:sz w:val="15"/>
                <w:szCs w:val="15"/>
              </w:rPr>
              <w:t xml:space="preserve"> </w:t>
            </w:r>
            <w:r>
              <w:rPr>
                <w:position w:val="-1"/>
                <w:sz w:val="15"/>
                <w:szCs w:val="15"/>
              </w:rPr>
              <w:drawing>
                <wp:inline distT="0" distB="0" distL="0" distR="0">
                  <wp:extent cx="180837" cy="95278"/>
                  <wp:effectExtent l="0" t="0" r="0" b="0"/>
                  <wp:docPr id="82" name="IM 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 82"/>
                          <pic:cNvPicPr/>
                        </pic:nvPicPr>
                        <pic:blipFill>
                          <a:blip xmlns:r="http://schemas.openxmlformats.org/officeDocument/2006/relationships"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37" cy="95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pacing w:val="-1"/>
                <w:position w:val="1"/>
                <w:sz w:val="15"/>
                <w:szCs w:val="15"/>
              </w:rPr>
              <w:t>NcNi</w:t>
            </w:r>
            <w:r>
              <w:rPr>
                <w:position w:val="-1"/>
                <w:sz w:val="15"/>
                <w:szCs w:val="15"/>
              </w:rPr>
              <w:drawing>
                <wp:inline distT="0" distB="0" distL="0" distR="0">
                  <wp:extent cx="93500" cy="95278"/>
                  <wp:effectExtent l="0" t="0" r="0" b="0"/>
                  <wp:docPr id="84" name="IM 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 84"/>
                          <pic:cNvPicPr/>
                        </pic:nvPicPr>
                        <pic:blipFill>
                          <a:blip xmlns:r="http://schemas.openxmlformats.org/officeDocument/2006/relationships"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00" cy="95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pacing w:val="-18"/>
                <w:position w:val="1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position w:val="1"/>
                <w:sz w:val="8"/>
                <w:szCs w:val="8"/>
              </w:rPr>
              <w:t>CNc</w:t>
            </w:r>
            <w:r>
              <w:rPr>
                <w:rFonts w:ascii="Times New Roman" w:eastAsia="Times New Roman" w:hAnsi="Times New Roman" w:cs="Times New Roman"/>
                <w:spacing w:val="-1"/>
                <w:position w:val="1"/>
                <w:sz w:val="20"/>
                <w:szCs w:val="20"/>
              </w:rPr>
              <w:t>NN</w:t>
            </w:r>
            <w:r>
              <w:rPr>
                <w:rFonts w:ascii="Times New Roman" w:eastAsia="Times New Roman" w:hAnsi="Times New Roman" w:cs="Times New Roman"/>
                <w:spacing w:val="-1"/>
                <w:position w:val="1"/>
                <w:sz w:val="8"/>
                <w:szCs w:val="8"/>
              </w:rPr>
              <w:t xml:space="preserve">N   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INNNCCCC  </w:t>
            </w:r>
            <w:r>
              <w:rPr>
                <w:sz w:val="20"/>
                <w:szCs w:val="20"/>
              </w:rPr>
              <w:drawing>
                <wp:inline distT="0" distB="0" distL="0" distR="0">
                  <wp:extent cx="81024" cy="50793"/>
                  <wp:effectExtent l="0" t="0" r="0" b="0"/>
                  <wp:docPr id="86" name="IM 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 86"/>
                          <pic:cNvPicPr/>
                        </pic:nvPicPr>
                        <pic:blipFill>
                          <a:blip xmlns:r="http://schemas.openxmlformats.org/officeDocument/2006/relationships"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4" cy="50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eastAsia="SimSun" w:hAnsi="SimSun" w:cs="SimSun"/>
                <w:color w:val="D68E47"/>
                <w:spacing w:val="-2"/>
                <w:sz w:val="15"/>
                <w:szCs w:val="15"/>
              </w:rPr>
              <w:t>&amp;&amp;</w:t>
            </w:r>
            <w:r>
              <w:rPr>
                <w:rFonts w:ascii="Arial" w:eastAsia="Arial" w:hAnsi="Arial" w:cs="Arial"/>
                <w:color w:val="C47C35"/>
                <w:spacing w:val="-2"/>
                <w:position w:val="-2"/>
                <w:sz w:val="8"/>
                <w:szCs w:val="8"/>
              </w:rPr>
              <w:t>CNc</w:t>
            </w:r>
            <w:r>
              <w:rPr>
                <w:rFonts w:ascii="Arial" w:eastAsia="Arial" w:hAnsi="Arial" w:cs="Arial"/>
                <w:color w:val="C47C35"/>
                <w:spacing w:val="-2"/>
                <w:position w:val="-2"/>
                <w:sz w:val="15"/>
                <w:szCs w:val="15"/>
              </w:rPr>
              <w:t xml:space="preserve">NC  </w:t>
            </w:r>
            <w:r>
              <w:rPr>
                <w:rFonts w:ascii="Times New Roman" w:eastAsia="Times New Roman" w:hAnsi="Times New Roman" w:cs="Times New Roman"/>
                <w:spacing w:val="-2"/>
                <w:position w:val="1"/>
                <w:sz w:val="15"/>
                <w:szCs w:val="15"/>
              </w:rPr>
              <w:t>INN</w:t>
            </w:r>
            <w:r>
              <w:rPr>
                <w:rFonts w:ascii="Times New Roman" w:eastAsia="Times New Roman" w:hAnsi="Times New Roman" w:cs="Times New Roman"/>
                <w:spacing w:val="11"/>
                <w:position w:val="1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1"/>
                <w:sz w:val="8"/>
                <w:szCs w:val="8"/>
              </w:rPr>
              <w:t xml:space="preserve">I      N     </w:t>
            </w:r>
            <w:r>
              <w:rPr>
                <w:rFonts w:ascii="Times New Roman" w:eastAsia="Times New Roman" w:hAnsi="Times New Roman" w:cs="Times New Roman"/>
                <w:spacing w:val="-2"/>
                <w:position w:val="1"/>
                <w:sz w:val="15"/>
                <w:szCs w:val="15"/>
              </w:rPr>
              <w:t>NN</w:t>
            </w:r>
            <w:r>
              <w:rPr>
                <w:rFonts w:ascii="Times New Roman" w:eastAsia="Times New Roman" w:hAnsi="Times New Roman" w:cs="Times New Roman"/>
                <w:spacing w:val="24"/>
                <w:w w:val="101"/>
                <w:position w:val="1"/>
                <w:sz w:val="15"/>
                <w:szCs w:val="15"/>
              </w:rPr>
              <w:t xml:space="preserve"> </w:t>
            </w:r>
            <w:r>
              <w:rPr>
                <w:position w:val="-1"/>
                <w:sz w:val="15"/>
                <w:szCs w:val="15"/>
              </w:rPr>
              <w:drawing>
                <wp:inline distT="0" distB="0" distL="0" distR="0">
                  <wp:extent cx="87262" cy="95278"/>
                  <wp:effectExtent l="0" t="0" r="0" b="0"/>
                  <wp:docPr id="88" name="IM 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 88"/>
                          <pic:cNvPicPr/>
                        </pic:nvPicPr>
                        <pic:blipFill>
                          <a:blip xmlns:r="http://schemas.openxmlformats.org/officeDocument/2006/relationships"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62" cy="95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&amp;&amp;8</w:t>
            </w:r>
          </w:p>
        </w:tc>
        <w:tc>
          <w:tcPr>
            <w:tcW w:w="149" w:type="dxa"/>
            <w:tcBorders>
              <w:bottom w:val="single" w:sz="4" w:space="0" w:color="000000"/>
            </w:tcBorders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</w:p>
          <w:p>
            <w:pPr>
              <w:spacing w:before="23" w:line="185" w:lineRule="auto"/>
              <w:ind w:left="5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color w:val="C47C35"/>
                <w:sz w:val="8"/>
                <w:szCs w:val="8"/>
              </w:rPr>
              <w:t>I</w:t>
            </w:r>
          </w:p>
        </w:tc>
        <w:tc>
          <w:tcPr>
            <w:tcW w:w="304" w:type="dxa"/>
            <w:tcBorders>
              <w:bottom w:val="single" w:sz="4" w:space="0" w:color="000000"/>
            </w:tcBorders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</w:p>
          <w:p>
            <w:pPr>
              <w:spacing w:before="48"/>
              <w:ind w:left="67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position w:val="1"/>
                <w:sz w:val="8"/>
                <w:szCs w:val="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position w:val="1"/>
                <w:sz w:val="8"/>
                <w:szCs w:val="8"/>
              </w:rPr>
              <w:t xml:space="preserve">   </w:t>
            </w:r>
            <w:r>
              <w:rPr>
                <w:rFonts w:ascii="SimSun" w:eastAsia="SimSun" w:hAnsi="SimSun" w:cs="SimSun"/>
                <w:sz w:val="15"/>
                <w:szCs w:val="15"/>
              </w:rPr>
              <w:t>&amp;</w:t>
            </w:r>
          </w:p>
        </w:tc>
        <w:tc>
          <w:tcPr>
            <w:tcW w:w="1113" w:type="dxa"/>
            <w:tcBorders>
              <w:bottom w:val="single" w:sz="4" w:space="0" w:color="000000"/>
            </w:tcBorders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</w:p>
          <w:p>
            <w:pPr>
              <w:spacing w:line="150" w:lineRule="exact"/>
              <w:ind w:firstLine="33"/>
            </w:pPr>
            <w:r>
              <w:rPr>
                <w:position w:val="-3"/>
              </w:rPr>
              <w:drawing>
                <wp:inline distT="0" distB="0" distL="0" distR="0">
                  <wp:extent cx="95291" cy="95278"/>
                  <wp:effectExtent l="0" t="0" r="0" b="0"/>
                  <wp:docPr id="90" name="IM 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 90"/>
                          <pic:cNvPicPr/>
                        </pic:nvPicPr>
                        <pic:blipFill>
                          <a:blip xmlns:r="http://schemas.openxmlformats.org/officeDocument/2006/relationships"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91" cy="95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104"/>
          <w:footerReference w:type="default" r:id="rId105"/>
          <w:pgSz w:w="11910" w:h="16840"/>
          <w:pgMar w:top="400" w:right="630" w:bottom="931" w:left="560" w:header="0" w:footer="749" w:gutter="0"/>
          <w:pgNumType w:start="35"/>
          <w:cols w:num="1" w:space="708" w:equalWidth="0">
            <w:col w:w="10720" w:space="0"/>
          </w:cols>
        </w:sectPr>
      </w:pPr>
    </w:p>
    <w:tbl>
      <w:tblPr>
        <w:tblStyle w:val="TableNormal7"/>
        <w:tblW w:w="10689" w:type="dxa"/>
        <w:tblInd w:w="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689"/>
      </w:tblGrid>
      <w:tr>
        <w:tblPrEx>
          <w:tblW w:w="10689" w:type="dxa"/>
          <w:tblInd w:w="3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589"/>
        </w:trPr>
        <w:tc>
          <w:tcPr>
            <w:tcW w:w="10689" w:type="dxa"/>
            <w:tcBorders>
              <w:top w:val="single" w:sz="4" w:space="0" w:color="000000"/>
              <w:bottom w:val="single" w:sz="2" w:space="0" w:color="0000FF"/>
            </w:tcBorders>
            <w:vAlign w:val="top"/>
          </w:tcPr>
          <w:p>
            <w:pPr>
              <w:pStyle w:val="TableText"/>
              <w:spacing w:before="58" w:line="224" w:lineRule="auto"/>
              <w:ind w:left="149"/>
              <w:rPr>
                <w:sz w:val="20"/>
                <w:szCs w:val="20"/>
              </w:rPr>
            </w:pPr>
            <w:r>
              <w:rPr>
                <w:spacing w:val="-17"/>
                <w:sz w:val="20"/>
                <w:szCs w:val="20"/>
              </w:rPr>
              <w:t>数据来源：</w:t>
            </w:r>
            <w:r>
              <w:rPr>
                <w:spacing w:val="-36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pacing w:val="-17"/>
                <w:sz w:val="20"/>
                <w:szCs w:val="20"/>
              </w:rPr>
              <w:t xml:space="preserve">Wind, </w:t>
            </w:r>
            <w:r>
              <w:rPr>
                <w:spacing w:val="-17"/>
                <w:sz w:val="20"/>
                <w:szCs w:val="20"/>
              </w:rPr>
              <w:t>广发证券发展研究</w:t>
            </w:r>
            <w:r>
              <w:rPr>
                <w:spacing w:val="-18"/>
                <w:sz w:val="20"/>
                <w:szCs w:val="20"/>
              </w:rPr>
              <w:t>中心</w:t>
            </w:r>
          </w:p>
        </w:tc>
      </w:tr>
    </w:tbl>
    <w:p>
      <w:pPr>
        <w:spacing w:line="14" w:lineRule="exact"/>
        <w:rPr>
          <w:rFonts w:ascii="Arial"/>
          <w:sz w:val="2"/>
        </w:rPr>
      </w:pPr>
    </w:p>
    <w:p>
      <w:pPr>
        <w:spacing w:line="14" w:lineRule="exact"/>
        <w:rPr>
          <w:rFonts w:ascii="Arial" w:eastAsia="Arial" w:hAnsi="Arial" w:cs="Arial"/>
          <w:sz w:val="2"/>
          <w:szCs w:val="2"/>
        </w:rPr>
        <w:sectPr>
          <w:headerReference w:type="default" r:id="rId106"/>
          <w:footerReference w:type="default" r:id="rId107"/>
          <w:type w:val="nextPage"/>
          <w:pgSz w:w="11910" w:h="16840"/>
          <w:pgMar w:top="400" w:right="630" w:bottom="931" w:left="560" w:header="0" w:footer="749" w:gutter="0"/>
          <w:pgNumType w:start="36"/>
          <w:cols w:num="1" w:space="708" w:equalWidth="0">
            <w:col w:w="10720" w:space="0"/>
          </w:cols>
          <w:titlePg w:val="0"/>
        </w:sectPr>
      </w:pPr>
    </w:p>
    <w:p>
      <w:pPr>
        <w:spacing w:before="41" w:line="194" w:lineRule="auto"/>
        <w:ind w:left="5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b/>
          <w:bCs/>
          <w:spacing w:val="-18"/>
          <w:w w:val="97"/>
          <w:sz w:val="20"/>
          <w:szCs w:val="20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97" w:line="187" w:lineRule="auto"/>
        <w:rPr>
          <w:rFonts w:ascii="SimHei" w:eastAsia="SimHei" w:hAnsi="SimHei" w:cs="SimHei"/>
          <w:sz w:val="15"/>
          <w:szCs w:val="15"/>
        </w:rPr>
      </w:pPr>
      <w:r>
        <w:rPr>
          <w:rFonts w:ascii="SimHei" w:eastAsia="SimHei" w:hAnsi="SimHei" w:cs="SimHei"/>
          <w:b/>
          <w:bCs/>
          <w:spacing w:val="29"/>
          <w:sz w:val="15"/>
          <w:szCs w:val="15"/>
        </w:rPr>
        <w:t>请务必阅读末页的免责声明</w:t>
      </w:r>
    </w:p>
    <w:p>
      <w:pPr>
        <w:spacing w:line="187" w:lineRule="auto"/>
        <w:rPr>
          <w:rFonts w:ascii="SimHei" w:eastAsia="SimHei" w:hAnsi="SimHei" w:cs="SimHei"/>
          <w:sz w:val="15"/>
          <w:szCs w:val="15"/>
        </w:rPr>
        <w:sectPr>
          <w:headerReference w:type="default" r:id="rId108"/>
          <w:footerReference w:type="default" r:id="rId109"/>
          <w:type w:val="continuous"/>
          <w:pgSz w:w="11910" w:h="16840"/>
          <w:pgMar w:top="400" w:right="630" w:bottom="931" w:left="560" w:header="0" w:footer="749" w:gutter="0"/>
          <w:pgNumType w:start="37"/>
          <w:cols w:num="2" w:space="708" w:equalWidth="0">
            <w:col w:w="8443" w:space="100"/>
            <w:col w:w="2178" w:space="0"/>
          </w:cols>
        </w:sectPr>
      </w:pPr>
    </w:p>
    <w:p>
      <w:pPr>
        <w:spacing w:line="321" w:lineRule="auto"/>
        <w:rPr>
          <w:rFonts w:ascii="Arial"/>
          <w:sz w:val="21"/>
        </w:rPr>
      </w:pPr>
      <w:r>
        <w:pict>
          <v:rect id="_x0000_s1044" style="width:531.5pt;height:1.05pt;margin-top:68pt;margin-left:30.5pt;mso-position-horizontal-relative:page;mso-position-vertical-relative:page;position:absolute;z-index:251710464" o:allowincell="f" filled="t" fillcolor="blue" stroked="f"/>
        </w:pict>
      </w:r>
      <w:r>
        <w:drawing>
          <wp:anchor distT="0" distB="0" distL="0" distR="0" simplePos="0" relativeHeight="251721728" behindDoc="0" locked="0" layoutInCell="0" allowOverlap="1">
            <wp:simplePos x="0" y="0"/>
            <wp:positionH relativeFrom="page">
              <wp:posOffset>381016</wp:posOffset>
            </wp:positionH>
            <wp:positionV relativeFrom="page">
              <wp:posOffset>5016468</wp:posOffset>
            </wp:positionV>
            <wp:extent cx="6794465" cy="6350"/>
            <wp:effectExtent l="0" t="0" r="0" b="0"/>
            <wp:wrapNone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794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0" locked="0" layoutInCell="0" allowOverlap="1">
            <wp:simplePos x="0" y="0"/>
            <wp:positionH relativeFrom="page">
              <wp:posOffset>355605</wp:posOffset>
            </wp:positionH>
            <wp:positionV relativeFrom="page">
              <wp:posOffset>482593</wp:posOffset>
            </wp:positionV>
            <wp:extent cx="1231912" cy="400039"/>
            <wp:effectExtent l="0" t="0" r="0" b="0"/>
            <wp:wrapNone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31912" cy="400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21" w:lineRule="auto"/>
        <w:rPr>
          <w:rFonts w:ascii="Arial"/>
          <w:sz w:val="21"/>
        </w:rPr>
      </w:pPr>
    </w:p>
    <w:p>
      <w:pPr>
        <w:spacing w:before="62" w:line="217" w:lineRule="auto"/>
        <w:ind w:left="8872"/>
        <w:rPr>
          <w:rFonts w:ascii="SimHei" w:eastAsia="SimHei" w:hAnsi="SimHei" w:cs="SimHei"/>
          <w:sz w:val="19"/>
          <w:szCs w:val="19"/>
        </w:rPr>
      </w:pPr>
      <w:bookmarkStart w:id="11" w:name="bookmark49"/>
      <w:bookmarkEnd w:id="11"/>
      <w:bookmarkStart w:id="12" w:name="bookmark17"/>
      <w:bookmarkEnd w:id="12"/>
      <w:r>
        <w:rPr>
          <w:rFonts w:ascii="SimHei" w:eastAsia="SimHei" w:hAnsi="SimHei" w:cs="SimHei"/>
          <w:b/>
          <w:bCs/>
          <w:spacing w:val="13"/>
          <w:sz w:val="19"/>
          <w:szCs w:val="19"/>
        </w:rPr>
        <w:t>投资策略周报|银行</w:t>
      </w:r>
    </w:p>
    <w:p>
      <w:pPr>
        <w:spacing w:line="376" w:lineRule="auto"/>
        <w:rPr>
          <w:rFonts w:ascii="Arial"/>
          <w:sz w:val="21"/>
        </w:rPr>
      </w:pPr>
    </w:p>
    <w:p>
      <w:pPr>
        <w:pStyle w:val="BodyText"/>
        <w:spacing w:before="62" w:line="225" w:lineRule="auto"/>
        <w:ind w:left="222"/>
        <w:rPr>
          <w:sz w:val="19"/>
          <w:szCs w:val="19"/>
        </w:rPr>
      </w:pPr>
      <w:r>
        <w:drawing>
          <wp:anchor distT="0" distB="0" distL="0" distR="0" simplePos="0" relativeHeight="251723776" behindDoc="0" locked="0" layoutInCell="1" allowOverlap="1">
            <wp:simplePos x="0" y="0"/>
            <wp:positionH relativeFrom="column">
              <wp:posOffset>122106</wp:posOffset>
            </wp:positionH>
            <wp:positionV relativeFrom="paragraph">
              <wp:posOffset>154167</wp:posOffset>
            </wp:positionV>
            <wp:extent cx="6678710" cy="6350"/>
            <wp:effectExtent l="0" t="0" r="0" b="0"/>
            <wp:wrapNone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67871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12"/>
          <w:sz w:val="19"/>
          <w:szCs w:val="19"/>
        </w:rPr>
        <w:t>图</w:t>
      </w:r>
      <w:r>
        <w:rPr>
          <w:spacing w:val="-12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9</w:t>
      </w:r>
      <w:r>
        <w:rPr>
          <w:spacing w:val="24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:</w:t>
      </w:r>
      <w:r>
        <w:rPr>
          <w:spacing w:val="-12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银</w:t>
      </w:r>
      <w:r>
        <w:rPr>
          <w:spacing w:val="-12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行</w:t>
      </w:r>
      <w:r>
        <w:rPr>
          <w:spacing w:val="-12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板</w:t>
      </w:r>
      <w:r>
        <w:rPr>
          <w:spacing w:val="-12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块</w:t>
      </w:r>
      <w:r>
        <w:rPr>
          <w:spacing w:val="12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、</w:t>
      </w:r>
      <w:r>
        <w:rPr>
          <w:spacing w:val="-12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W</w:t>
      </w:r>
      <w:r>
        <w:rPr>
          <w:spacing w:val="27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i</w:t>
      </w:r>
      <w:r>
        <w:rPr>
          <w:spacing w:val="-12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n</w:t>
      </w:r>
      <w:r>
        <w:rPr>
          <w:spacing w:val="-12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d</w:t>
      </w:r>
      <w:r>
        <w:rPr>
          <w:spacing w:val="2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全</w:t>
      </w:r>
      <w:r>
        <w:rPr>
          <w:spacing w:val="-12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A</w:t>
      </w:r>
      <w:r>
        <w:rPr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非</w:t>
      </w:r>
      <w:r>
        <w:rPr>
          <w:spacing w:val="-12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金</w:t>
      </w:r>
      <w:r>
        <w:rPr>
          <w:spacing w:val="7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融</w:t>
      </w:r>
      <w:r>
        <w:rPr>
          <w:spacing w:val="-4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石</w:t>
      </w:r>
      <w:r>
        <w:rPr>
          <w:spacing w:val="11"/>
          <w:sz w:val="19"/>
          <w:szCs w:val="19"/>
        </w:rPr>
        <w:t xml:space="preserve"> </w:t>
      </w:r>
      <w:r>
        <w:rPr>
          <w:b/>
          <w:bCs/>
          <w:spacing w:val="-12"/>
          <w:sz w:val="19"/>
          <w:szCs w:val="19"/>
        </w:rPr>
        <w:t>油</w:t>
      </w:r>
      <w:r>
        <w:rPr>
          <w:spacing w:val="-4"/>
          <w:sz w:val="19"/>
          <w:szCs w:val="19"/>
        </w:rPr>
        <w:t xml:space="preserve"> </w:t>
      </w:r>
      <w:r>
        <w:rPr>
          <w:b/>
          <w:bCs/>
          <w:spacing w:val="-13"/>
          <w:sz w:val="19"/>
          <w:szCs w:val="19"/>
        </w:rPr>
        <w:t>石</w:t>
      </w:r>
      <w:r>
        <w:rPr>
          <w:spacing w:val="-5"/>
          <w:sz w:val="19"/>
          <w:szCs w:val="19"/>
        </w:rPr>
        <w:t xml:space="preserve"> </w:t>
      </w:r>
      <w:r>
        <w:rPr>
          <w:b/>
          <w:bCs/>
          <w:spacing w:val="-13"/>
          <w:sz w:val="19"/>
          <w:szCs w:val="19"/>
        </w:rPr>
        <w:t>化</w:t>
      </w:r>
      <w:r>
        <w:rPr>
          <w:spacing w:val="26"/>
          <w:sz w:val="19"/>
          <w:szCs w:val="19"/>
        </w:rPr>
        <w:t xml:space="preserve"> </w:t>
      </w:r>
      <w:r>
        <w:rPr>
          <w:b/>
          <w:bCs/>
          <w:spacing w:val="-13"/>
          <w:sz w:val="19"/>
          <w:szCs w:val="19"/>
        </w:rPr>
        <w:t>区</w:t>
      </w:r>
      <w:r>
        <w:rPr>
          <w:spacing w:val="19"/>
          <w:sz w:val="19"/>
          <w:szCs w:val="19"/>
        </w:rPr>
        <w:t xml:space="preserve"> </w:t>
      </w:r>
      <w:r>
        <w:rPr>
          <w:b/>
          <w:bCs/>
          <w:spacing w:val="-13"/>
          <w:sz w:val="19"/>
          <w:szCs w:val="19"/>
        </w:rPr>
        <w:t>间</w:t>
      </w:r>
      <w:r>
        <w:rPr>
          <w:sz w:val="19"/>
          <w:szCs w:val="19"/>
        </w:rPr>
        <w:t xml:space="preserve"> </w:t>
      </w:r>
      <w:r>
        <w:rPr>
          <w:b/>
          <w:bCs/>
          <w:spacing w:val="-13"/>
          <w:sz w:val="19"/>
          <w:szCs w:val="19"/>
        </w:rPr>
        <w:t>换</w:t>
      </w:r>
      <w:r>
        <w:rPr>
          <w:spacing w:val="4"/>
          <w:sz w:val="19"/>
          <w:szCs w:val="19"/>
        </w:rPr>
        <w:t xml:space="preserve"> </w:t>
      </w:r>
      <w:r>
        <w:rPr>
          <w:b/>
          <w:bCs/>
          <w:spacing w:val="-13"/>
          <w:sz w:val="19"/>
          <w:szCs w:val="19"/>
        </w:rPr>
        <w:t>手</w:t>
      </w:r>
      <w:r>
        <w:rPr>
          <w:spacing w:val="4"/>
          <w:sz w:val="19"/>
          <w:szCs w:val="19"/>
        </w:rPr>
        <w:t xml:space="preserve"> </w:t>
      </w:r>
      <w:r>
        <w:rPr>
          <w:b/>
          <w:bCs/>
          <w:spacing w:val="-13"/>
          <w:sz w:val="19"/>
          <w:szCs w:val="19"/>
        </w:rPr>
        <w:t>率</w:t>
      </w:r>
      <w:r>
        <w:rPr>
          <w:spacing w:val="34"/>
          <w:sz w:val="19"/>
          <w:szCs w:val="19"/>
        </w:rPr>
        <w:t xml:space="preserve"> </w:t>
      </w:r>
      <w:r>
        <w:rPr>
          <w:b/>
          <w:bCs/>
          <w:spacing w:val="-13"/>
          <w:sz w:val="19"/>
          <w:szCs w:val="19"/>
        </w:rPr>
        <w:t>(</w:t>
      </w:r>
      <w:r>
        <w:rPr>
          <w:spacing w:val="-3"/>
          <w:sz w:val="19"/>
          <w:szCs w:val="19"/>
        </w:rPr>
        <w:t xml:space="preserve"> </w:t>
      </w:r>
      <w:r>
        <w:rPr>
          <w:b/>
          <w:bCs/>
          <w:spacing w:val="-13"/>
          <w:sz w:val="19"/>
          <w:szCs w:val="19"/>
        </w:rPr>
        <w:t>周</w:t>
      </w:r>
      <w:r>
        <w:rPr>
          <w:spacing w:val="-4"/>
          <w:sz w:val="19"/>
          <w:szCs w:val="19"/>
        </w:rPr>
        <w:t xml:space="preserve"> </w:t>
      </w:r>
      <w:r>
        <w:rPr>
          <w:b/>
          <w:bCs/>
          <w:spacing w:val="-13"/>
          <w:sz w:val="19"/>
          <w:szCs w:val="19"/>
        </w:rPr>
        <w:t>)</w:t>
      </w:r>
    </w:p>
    <w:p>
      <w:pPr>
        <w:spacing w:line="293" w:lineRule="auto"/>
        <w:rPr>
          <w:rFonts w:ascii="Arial"/>
          <w:sz w:val="21"/>
        </w:rPr>
      </w:pPr>
    </w:p>
    <w:p>
      <w:pPr>
        <w:spacing w:line="4230" w:lineRule="exact"/>
        <w:ind w:firstLine="499"/>
      </w:pPr>
      <w:r>
        <w:rPr>
          <w:position w:val="-84"/>
        </w:rPr>
        <w:drawing>
          <wp:inline distT="0" distB="0" distL="0" distR="0">
            <wp:extent cx="6280189" cy="2686074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280189" cy="2686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7" w:lineRule="exact"/>
      </w:pPr>
    </w:p>
    <w:tbl>
      <w:tblPr>
        <w:tblStyle w:val="TableNormal8"/>
        <w:tblW w:w="8555" w:type="dxa"/>
        <w:tblInd w:w="1134" w:type="dxa"/>
        <w:tblLayout w:type="fixed"/>
      </w:tblPr>
      <w:tblGrid>
        <w:gridCol w:w="343"/>
        <w:gridCol w:w="475"/>
        <w:gridCol w:w="818"/>
        <w:gridCol w:w="1172"/>
        <w:gridCol w:w="345"/>
        <w:gridCol w:w="638"/>
        <w:gridCol w:w="335"/>
        <w:gridCol w:w="517"/>
        <w:gridCol w:w="330"/>
        <w:gridCol w:w="330"/>
        <w:gridCol w:w="307"/>
        <w:gridCol w:w="320"/>
        <w:gridCol w:w="2625"/>
      </w:tblGrid>
      <w:tr>
        <w:tblPrEx>
          <w:tblW w:w="8555" w:type="dxa"/>
          <w:tblInd w:w="1134" w:type="dxa"/>
          <w:tblLayout w:type="fixed"/>
        </w:tblPrEx>
        <w:trPr>
          <w:trHeight w:val="1112"/>
        </w:trPr>
        <w:tc>
          <w:tcPr>
            <w:tcW w:w="343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0" distR="0" simplePos="0" relativeHeight="251707392" behindDoc="0" locked="0" layoutInCell="1" allowOverlap="1">
                      <wp:simplePos x="0" y="0"/>
                      <wp:positionH relativeFrom="rightMargin">
                        <wp:posOffset>-365906</wp:posOffset>
                      </wp:positionH>
                      <wp:positionV relativeFrom="topMargin">
                        <wp:posOffset>114707</wp:posOffset>
                      </wp:positionV>
                      <wp:extent cx="497205" cy="267334"/>
                      <wp:effectExtent l="0" t="0" r="0" b="0"/>
                      <wp:wrapNone/>
                      <wp:docPr id="100" name="TextBox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365906" y="114707"/>
                                <a:ext cx="497205" cy="26733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19" w:line="184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2017104121</w:t>
                                  </w:r>
                                </w:p>
                                <w:p>
                                  <w:pPr>
                                    <w:spacing w:before="49" w:line="224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2017106/09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00" o:spid="_x0000_s1045" type="#_x0000_t202" style="width:39.15pt;height:21.05pt;margin-top:9.03pt;margin-left:-28.81pt;mso-position-horizontal-relative:right-margin-area;mso-position-vertical-relative:top-margin-area;mso-wrap-distance-bottom:0;mso-wrap-distance-left:0;mso-wrap-distance-right:0;mso-wrap-distance-top:0;position:absolute;rotation:270;v-text-anchor:top;z-index:251706368" filled="f" fillcolor="this" stroked="f">
                      <v:textbox inset="0,0,0,0">
                        <w:txbxContent>
                          <w:p>
                            <w:pPr>
                              <w:spacing w:before="19" w:line="184" w:lineRule="auto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2017104121</w:t>
                            </w:r>
                          </w:p>
                          <w:p>
                            <w:pPr>
                              <w:spacing w:before="49" w:line="224" w:lineRule="auto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2017106/09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75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0" distR="0" simplePos="0" relativeHeight="251705344" behindDoc="0" locked="0" layoutInCell="1" allowOverlap="1">
                      <wp:simplePos x="0" y="0"/>
                      <wp:positionH relativeFrom="rightMargin">
                        <wp:posOffset>-407137</wp:posOffset>
                      </wp:positionH>
                      <wp:positionV relativeFrom="topMargin">
                        <wp:posOffset>83002</wp:posOffset>
                      </wp:positionV>
                      <wp:extent cx="503555" cy="324484"/>
                      <wp:effectExtent l="0" t="0" r="0" b="0"/>
                      <wp:wrapNone/>
                      <wp:docPr id="102" name="TextBox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407137" y="83002"/>
                                <a:ext cx="503555" cy="32448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20" w:line="125" w:lineRule="exact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position w:val="-1"/>
                                      <w:sz w:val="15"/>
                                      <w:szCs w:val="15"/>
                                    </w:rPr>
                                    <w:t>2017107128</w:t>
                                  </w:r>
                                </w:p>
                                <w:p>
                                  <w:pPr>
                                    <w:spacing w:line="172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0"/>
                                      <w:w w:val="59"/>
                                      <w:sz w:val="15"/>
                                      <w:szCs w:val="15"/>
                                    </w:rPr>
                                    <w:t>2017/09/15</w:t>
                                  </w:r>
                                </w:p>
                                <w:p>
                                  <w:pPr>
                                    <w:spacing w:before="32" w:line="212" w:lineRule="auto"/>
                                    <w:ind w:left="29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2017111/03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02" o:spid="_x0000_s1046" type="#_x0000_t202" style="width:39.65pt;height:25.55pt;margin-top:6.54pt;margin-left:-32.06pt;mso-position-horizontal-relative:right-margin-area;mso-position-vertical-relative:top-margin-area;mso-wrap-distance-bottom:0;mso-wrap-distance-left:0;mso-wrap-distance-right:0;mso-wrap-distance-top:0;position:absolute;rotation:270;v-text-anchor:top;z-index:251704320" filled="f" fillcolor="this" stroked="f">
                      <v:textbox inset="0,0,0,0">
                        <w:txbxContent>
                          <w:p>
                            <w:pPr>
                              <w:spacing w:before="20" w:line="125" w:lineRule="exact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position w:val="-1"/>
                                <w:sz w:val="15"/>
                                <w:szCs w:val="15"/>
                              </w:rPr>
                              <w:t>2017107128</w:t>
                            </w:r>
                          </w:p>
                          <w:p>
                            <w:pPr>
                              <w:spacing w:line="172" w:lineRule="auto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0"/>
                                <w:w w:val="59"/>
                                <w:sz w:val="15"/>
                                <w:szCs w:val="15"/>
                              </w:rPr>
                              <w:t>2017/09/15</w:t>
                            </w:r>
                          </w:p>
                          <w:p>
                            <w:pPr>
                              <w:spacing w:before="32" w:line="212" w:lineRule="auto"/>
                              <w:ind w:left="29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2017111/03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18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0" distR="0" simplePos="0" relativeHeight="251699200" behindDoc="0" locked="0" layoutInCell="1" allowOverlap="1">
                      <wp:simplePos x="0" y="0"/>
                      <wp:positionH relativeFrom="rightMargin">
                        <wp:posOffset>-504277</wp:posOffset>
                      </wp:positionH>
                      <wp:positionV relativeFrom="topMargin">
                        <wp:posOffset>-28132</wp:posOffset>
                      </wp:positionV>
                      <wp:extent cx="503555" cy="546734"/>
                      <wp:effectExtent l="0" t="0" r="0" b="0"/>
                      <wp:wrapNone/>
                      <wp:docPr id="104" name="TextBox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504277" y="-28132"/>
                                <a:ext cx="503555" cy="54673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19" w:line="184" w:lineRule="auto"/>
                                    <w:ind w:left="29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2017112122</w:t>
                                  </w:r>
                                </w:p>
                                <w:p>
                                  <w:pPr>
                                    <w:spacing w:before="10" w:line="167" w:lineRule="auto"/>
                                    <w:ind w:left="29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2018102109</w:t>
                                  </w:r>
                                </w:p>
                                <w:p>
                                  <w:pPr>
                                    <w:spacing w:line="184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8"/>
                                      <w:w w:val="57"/>
                                      <w:sz w:val="15"/>
                                      <w:szCs w:val="15"/>
                                    </w:rPr>
                                    <w:t>2018/03/30</w:t>
                                  </w:r>
                                </w:p>
                                <w:p>
                                  <w:pPr>
                                    <w:spacing w:line="197" w:lineRule="auto"/>
                                    <w:ind w:left="29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2018/05/18</w:t>
                                  </w:r>
                                </w:p>
                                <w:p>
                                  <w:pPr>
                                    <w:spacing w:before="33" w:line="224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2018/07106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04" o:spid="_x0000_s1047" type="#_x0000_t202" style="width:39.65pt;height:43.05pt;margin-top:-2.22pt;margin-left:-39.71pt;mso-position-horizontal-relative:right-margin-area;mso-position-vertical-relative:top-margin-area;mso-wrap-distance-bottom:0;mso-wrap-distance-left:0;mso-wrap-distance-right:0;mso-wrap-distance-top:0;position:absolute;rotation:270;v-text-anchor:top;z-index:251698176" filled="f" fillcolor="this" stroked="f">
                      <v:textbox inset="0,0,0,0">
                        <w:txbxContent>
                          <w:p>
                            <w:pPr>
                              <w:spacing w:before="19" w:line="184" w:lineRule="auto"/>
                              <w:ind w:left="29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2017112122</w:t>
                            </w:r>
                          </w:p>
                          <w:p>
                            <w:pPr>
                              <w:spacing w:before="10" w:line="167" w:lineRule="auto"/>
                              <w:ind w:left="29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2018102109</w:t>
                            </w:r>
                          </w:p>
                          <w:p>
                            <w:pPr>
                              <w:spacing w:line="184" w:lineRule="auto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8"/>
                                <w:w w:val="57"/>
                                <w:sz w:val="15"/>
                                <w:szCs w:val="15"/>
                              </w:rPr>
                              <w:t>2018/03/30</w:t>
                            </w:r>
                          </w:p>
                          <w:p>
                            <w:pPr>
                              <w:spacing w:line="197" w:lineRule="auto"/>
                              <w:ind w:left="29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2018/05/18</w:t>
                            </w:r>
                          </w:p>
                          <w:p>
                            <w:pPr>
                              <w:spacing w:before="33" w:line="224" w:lineRule="auto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2018/07106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72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0" distR="0" simplePos="0" relativeHeight="251697152" behindDoc="0" locked="0" layoutInCell="1" allowOverlap="1">
                      <wp:simplePos x="0" y="0"/>
                      <wp:positionH relativeFrom="rightMargin">
                        <wp:posOffset>-697309</wp:posOffset>
                      </wp:positionH>
                      <wp:positionV relativeFrom="topMargin">
                        <wp:posOffset>-73876</wp:posOffset>
                      </wp:positionV>
                      <wp:extent cx="636905" cy="771525"/>
                      <wp:effectExtent l="0" t="0" r="0" b="0"/>
                      <wp:wrapNone/>
                      <wp:docPr id="106" name="TextBox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697309" y="-73876"/>
                                <a:ext cx="63690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20" w:line="197" w:lineRule="auto"/>
                                    <w:ind w:left="229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7"/>
                                      <w:w w:val="55"/>
                                      <w:sz w:val="15"/>
                                      <w:szCs w:val="15"/>
                                    </w:rPr>
                                    <w:t>2018/08/24</w:t>
                                  </w:r>
                                </w:p>
                                <w:p>
                                  <w:pPr>
                                    <w:spacing w:line="209" w:lineRule="auto"/>
                                    <w:ind w:left="229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2018/10112</w:t>
                                  </w:r>
                                </w:p>
                                <w:p>
                                  <w:pPr>
                                    <w:spacing w:line="178" w:lineRule="auto"/>
                                    <w:ind w:right="18"/>
                                    <w:jc w:val="right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2"/>
                                      <w:sz w:val="15"/>
                                      <w:szCs w:val="15"/>
                                    </w:rPr>
                                    <w:t>2018/11130</w:t>
                                  </w:r>
                                </w:p>
                                <w:p>
                                  <w:pPr>
                                    <w:spacing w:line="190" w:lineRule="auto"/>
                                    <w:ind w:right="19"/>
                                    <w:jc w:val="right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2019/01/18</w:t>
                                  </w:r>
                                </w:p>
                                <w:p>
                                  <w:pPr>
                                    <w:spacing w:line="209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7"/>
                                      <w:w w:val="47"/>
                                      <w:sz w:val="15"/>
                                      <w:szCs w:val="15"/>
                                    </w:rPr>
                                    <w:t>2019/03/08</w:t>
                                  </w:r>
                                </w:p>
                                <w:p>
                                  <w:pPr>
                                    <w:spacing w:line="197" w:lineRule="auto"/>
                                    <w:ind w:right="19"/>
                                    <w:jc w:val="right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2019/04/26</w:t>
                                  </w:r>
                                </w:p>
                                <w:p>
                                  <w:pPr>
                                    <w:spacing w:before="32" w:line="224" w:lineRule="auto"/>
                                    <w:ind w:left="29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7"/>
                                      <w:w w:val="47"/>
                                      <w:sz w:val="15"/>
                                      <w:szCs w:val="15"/>
                                    </w:rPr>
                                    <w:t>2019/06/14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06" o:spid="_x0000_s1048" type="#_x0000_t202" style="width:50.15pt;height:60.75pt;margin-top:-5.82pt;margin-left:-54.91pt;mso-position-horizontal-relative:right-margin-area;mso-position-vertical-relative:top-margin-area;mso-wrap-distance-bottom:0;mso-wrap-distance-left:0;mso-wrap-distance-right:0;mso-wrap-distance-top:0;position:absolute;rotation:270;v-text-anchor:top;z-index:251696128" filled="f" fillcolor="this" stroked="f">
                      <v:textbox inset="0,0,0,0">
                        <w:txbxContent>
                          <w:p>
                            <w:pPr>
                              <w:spacing w:before="20" w:line="197" w:lineRule="auto"/>
                              <w:ind w:left="229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7"/>
                                <w:w w:val="55"/>
                                <w:sz w:val="15"/>
                                <w:szCs w:val="15"/>
                              </w:rPr>
                              <w:t>2018/08/24</w:t>
                            </w:r>
                          </w:p>
                          <w:p>
                            <w:pPr>
                              <w:spacing w:line="209" w:lineRule="auto"/>
                              <w:ind w:left="229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2018/10112</w:t>
                            </w:r>
                          </w:p>
                          <w:p>
                            <w:pPr>
                              <w:spacing w:line="178" w:lineRule="auto"/>
                              <w:ind w:right="18"/>
                              <w:jc w:val="right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2"/>
                                <w:sz w:val="15"/>
                                <w:szCs w:val="15"/>
                              </w:rPr>
                              <w:t>2018/11130</w:t>
                            </w:r>
                          </w:p>
                          <w:p>
                            <w:pPr>
                              <w:spacing w:line="190" w:lineRule="auto"/>
                              <w:ind w:right="19"/>
                              <w:jc w:val="right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2019/01/18</w:t>
                            </w:r>
                          </w:p>
                          <w:p>
                            <w:pPr>
                              <w:spacing w:line="209" w:lineRule="auto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7"/>
                                <w:w w:val="47"/>
                                <w:sz w:val="15"/>
                                <w:szCs w:val="15"/>
                              </w:rPr>
                              <w:t>2019/03/08</w:t>
                            </w:r>
                          </w:p>
                          <w:p>
                            <w:pPr>
                              <w:spacing w:line="197" w:lineRule="auto"/>
                              <w:ind w:right="19"/>
                              <w:jc w:val="right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2019/04/26</w:t>
                            </w:r>
                          </w:p>
                          <w:p>
                            <w:pPr>
                              <w:spacing w:before="32" w:line="224" w:lineRule="auto"/>
                              <w:ind w:left="29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7"/>
                                <w:w w:val="47"/>
                                <w:sz w:val="15"/>
                                <w:szCs w:val="15"/>
                              </w:rPr>
                              <w:t>2019/06/14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5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0" distR="0" simplePos="0" relativeHeight="251716608" behindDoc="0" locked="0" layoutInCell="1" allowOverlap="1">
                      <wp:simplePos x="0" y="0"/>
                      <wp:positionH relativeFrom="rightMargin">
                        <wp:posOffset>-359581</wp:posOffset>
                      </wp:positionH>
                      <wp:positionV relativeFrom="topMargin">
                        <wp:posOffset>133836</wp:posOffset>
                      </wp:positionV>
                      <wp:extent cx="503555" cy="235584"/>
                      <wp:effectExtent l="0" t="0" r="0" b="0"/>
                      <wp:wrapNone/>
                      <wp:docPr id="108" name="TextBox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359581" y="133836"/>
                                <a:ext cx="503555" cy="23558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20" w:line="115" w:lineRule="exact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position w:val="-2"/>
                                      <w:sz w:val="15"/>
                                      <w:szCs w:val="15"/>
                                    </w:rPr>
                                    <w:t>2019108102</w:t>
                                  </w:r>
                                </w:p>
                                <w:p>
                                  <w:pPr>
                                    <w:spacing w:before="32" w:line="224" w:lineRule="auto"/>
                                    <w:ind w:left="3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2019109/20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08" o:spid="_x0000_s1049" type="#_x0000_t202" style="width:39.65pt;height:18.55pt;margin-top:10.54pt;margin-left:-28.31pt;mso-position-horizontal-relative:right-margin-area;mso-position-vertical-relative:top-margin-area;mso-wrap-distance-bottom:0;mso-wrap-distance-left:0;mso-wrap-distance-right:0;mso-wrap-distance-top:0;position:absolute;rotation:270;v-text-anchor:top;z-index:251715584" filled="f" fillcolor="this" stroked="f">
                      <v:textbox inset="0,0,0,0">
                        <w:txbxContent>
                          <w:p>
                            <w:pPr>
                              <w:spacing w:before="20" w:line="115" w:lineRule="exact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position w:val="-2"/>
                                <w:sz w:val="15"/>
                                <w:szCs w:val="15"/>
                              </w:rPr>
                              <w:t>2019108102</w:t>
                            </w:r>
                          </w:p>
                          <w:p>
                            <w:pPr>
                              <w:spacing w:before="32" w:line="224" w:lineRule="auto"/>
                              <w:ind w:left="3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2019109/20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8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0" distR="0" simplePos="0" relativeHeight="251701248" behindDoc="0" locked="0" layoutInCell="1" allowOverlap="1">
                      <wp:simplePos x="0" y="0"/>
                      <wp:positionH relativeFrom="rightMargin">
                        <wp:posOffset>-453476</wp:posOffset>
                      </wp:positionH>
                      <wp:positionV relativeFrom="topMargin">
                        <wp:posOffset>32228</wp:posOffset>
                      </wp:positionV>
                      <wp:extent cx="516255" cy="438784"/>
                      <wp:effectExtent l="0" t="0" r="0" b="0"/>
                      <wp:wrapNone/>
                      <wp:docPr id="110" name="TextBox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453476" y="32228"/>
                                <a:ext cx="516255" cy="43878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20" w:line="125" w:lineRule="exact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position w:val="-1"/>
                                      <w:sz w:val="15"/>
                                      <w:szCs w:val="15"/>
                                    </w:rPr>
                                    <w:t>2019111108</w:t>
                                  </w:r>
                                </w:p>
                                <w:p>
                                  <w:pPr>
                                    <w:spacing w:line="178" w:lineRule="auto"/>
                                    <w:ind w:left="4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2"/>
                                      <w:sz w:val="15"/>
                                      <w:szCs w:val="15"/>
                                    </w:rPr>
                                    <w:t>2019/12/27</w:t>
                                  </w:r>
                                </w:p>
                                <w:p>
                                  <w:pPr>
                                    <w:spacing w:line="203" w:lineRule="auto"/>
                                    <w:ind w:left="49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2020102/14</w:t>
                                  </w:r>
                                </w:p>
                                <w:p>
                                  <w:pPr>
                                    <w:spacing w:before="32" w:line="224" w:lineRule="auto"/>
                                    <w:ind w:left="4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2020/04103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10" o:spid="_x0000_s1050" type="#_x0000_t202" style="width:40.65pt;height:34.55pt;margin-top:2.54pt;margin-left:-35.71pt;mso-position-horizontal-relative:right-margin-area;mso-position-vertical-relative:top-margin-area;mso-wrap-distance-bottom:0;mso-wrap-distance-left:0;mso-wrap-distance-right:0;mso-wrap-distance-top:0;position:absolute;rotation:270;v-text-anchor:top;z-index:251700224" filled="f" fillcolor="this" stroked="f">
                      <v:textbox inset="0,0,0,0">
                        <w:txbxContent>
                          <w:p>
                            <w:pPr>
                              <w:spacing w:before="20" w:line="125" w:lineRule="exact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position w:val="-1"/>
                                <w:sz w:val="15"/>
                                <w:szCs w:val="15"/>
                              </w:rPr>
                              <w:t>2019111108</w:t>
                            </w:r>
                          </w:p>
                          <w:p>
                            <w:pPr>
                              <w:spacing w:line="178" w:lineRule="auto"/>
                              <w:ind w:left="4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2"/>
                                <w:sz w:val="15"/>
                                <w:szCs w:val="15"/>
                              </w:rPr>
                              <w:t>2019/12/27</w:t>
                            </w:r>
                          </w:p>
                          <w:p>
                            <w:pPr>
                              <w:spacing w:line="203" w:lineRule="auto"/>
                              <w:ind w:left="49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2020102/14</w:t>
                            </w:r>
                          </w:p>
                          <w:p>
                            <w:pPr>
                              <w:spacing w:before="32" w:line="224" w:lineRule="auto"/>
                              <w:ind w:left="4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2020/04103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35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0" distR="0" simplePos="0" relativeHeight="251709440" behindDoc="0" locked="0" layoutInCell="1" allowOverlap="1">
                      <wp:simplePos x="0" y="0"/>
                      <wp:positionH relativeFrom="rightMargin">
                        <wp:posOffset>-356337</wp:posOffset>
                      </wp:positionH>
                      <wp:positionV relativeFrom="topMargin">
                        <wp:posOffset>119778</wp:posOffset>
                      </wp:positionV>
                      <wp:extent cx="497205" cy="257175"/>
                      <wp:effectExtent l="0" t="0" r="0" b="0"/>
                      <wp:wrapNone/>
                      <wp:docPr id="112" name="TextBox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356337" y="119778"/>
                                <a:ext cx="49720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19" w:line="185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2020105/22</w:t>
                                  </w:r>
                                </w:p>
                                <w:p>
                                  <w:pPr>
                                    <w:spacing w:before="32" w:line="224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2020/07110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12" o:spid="_x0000_s1051" type="#_x0000_t202" style="width:39.15pt;height:20.25pt;margin-top:9.43pt;margin-left:-28.06pt;mso-position-horizontal-relative:right-margin-area;mso-position-vertical-relative:top-margin-area;mso-wrap-distance-bottom:0;mso-wrap-distance-left:0;mso-wrap-distance-right:0;mso-wrap-distance-top:0;position:absolute;rotation:270;v-text-anchor:top;z-index:251708416" filled="f" fillcolor="this" stroked="f">
                      <v:textbox inset="0,0,0,0">
                        <w:txbxContent>
                          <w:p>
                            <w:pPr>
                              <w:spacing w:before="19" w:line="185" w:lineRule="auto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2020105/22</w:t>
                            </w:r>
                          </w:p>
                          <w:p>
                            <w:pPr>
                              <w:spacing w:before="32" w:line="224" w:lineRule="auto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2020/07110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7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0" distR="0" simplePos="0" relativeHeight="251703296" behindDoc="0" locked="0" layoutInCell="1" allowOverlap="1">
                      <wp:simplePos x="0" y="0"/>
                      <wp:positionH relativeFrom="rightMargin">
                        <wp:posOffset>-414770</wp:posOffset>
                      </wp:positionH>
                      <wp:positionV relativeFrom="topMargin">
                        <wp:posOffset>59509</wp:posOffset>
                      </wp:positionV>
                      <wp:extent cx="497205" cy="365125"/>
                      <wp:effectExtent l="0" t="0" r="0" b="0"/>
                      <wp:wrapNone/>
                      <wp:docPr id="114" name="TextBox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414770" y="59509"/>
                                <a:ext cx="497205" cy="36512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20" w:line="224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202008/28</w:t>
                                  </w:r>
                                </w:p>
                                <w:p>
                                  <w:pPr>
                                    <w:spacing w:before="2" w:line="167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2020110116</w:t>
                                  </w:r>
                                </w:p>
                                <w:p>
                                  <w:pPr>
                                    <w:spacing w:before="32" w:line="224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8"/>
                                      <w:w w:val="55"/>
                                      <w:sz w:val="15"/>
                                      <w:szCs w:val="15"/>
                                    </w:rPr>
                                    <w:t>2020/12/04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14" o:spid="_x0000_s1052" type="#_x0000_t202" style="width:39.15pt;height:28.75pt;margin-top:4.69pt;margin-left:-32.66pt;mso-position-horizontal-relative:right-margin-area;mso-position-vertical-relative:top-margin-area;mso-wrap-distance-bottom:0;mso-wrap-distance-left:0;mso-wrap-distance-right:0;mso-wrap-distance-top:0;position:absolute;rotation:270;v-text-anchor:top;z-index:251702272" filled="f" fillcolor="this" stroked="f">
                      <v:textbox inset="0,0,0,0">
                        <w:txbxContent>
                          <w:p>
                            <w:pPr>
                              <w:spacing w:before="20" w:line="224" w:lineRule="auto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202008/28</w:t>
                            </w:r>
                          </w:p>
                          <w:p>
                            <w:pPr>
                              <w:spacing w:before="2" w:line="167" w:lineRule="auto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2020110116</w:t>
                            </w:r>
                          </w:p>
                          <w:p>
                            <w:pPr>
                              <w:spacing w:before="32" w:line="224" w:lineRule="auto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8"/>
                                <w:w w:val="55"/>
                                <w:sz w:val="15"/>
                                <w:szCs w:val="15"/>
                              </w:rPr>
                              <w:t>2020/12/04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30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0" distR="0" simplePos="0" relativeHeight="251714560" behindDoc="0" locked="0" layoutInCell="1" allowOverlap="1">
                      <wp:simplePos x="0" y="0"/>
                      <wp:positionH relativeFrom="rightMargin">
                        <wp:posOffset>-353162</wp:posOffset>
                      </wp:positionH>
                      <wp:positionV relativeFrom="topMargin">
                        <wp:posOffset>127413</wp:posOffset>
                      </wp:positionV>
                      <wp:extent cx="497205" cy="241934"/>
                      <wp:effectExtent l="0" t="0" r="0" b="0"/>
                      <wp:wrapNone/>
                      <wp:docPr id="116" name="TextBox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353162" y="127413"/>
                                <a:ext cx="497205" cy="24193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20" w:line="126" w:lineRule="exact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position w:val="-1"/>
                                      <w:sz w:val="15"/>
                                      <w:szCs w:val="15"/>
                                    </w:rPr>
                                    <w:t>2021101122</w:t>
                                  </w:r>
                                </w:p>
                                <w:p>
                                  <w:pPr>
                                    <w:spacing w:before="32" w:line="224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2021103/12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16" o:spid="_x0000_s1053" type="#_x0000_t202" style="width:39.15pt;height:19.05pt;margin-top:10.03pt;margin-left:-27.81pt;mso-position-horizontal-relative:right-margin-area;mso-position-vertical-relative:top-margin-area;mso-wrap-distance-bottom:0;mso-wrap-distance-left:0;mso-wrap-distance-right:0;mso-wrap-distance-top:0;position:absolute;rotation:270;v-text-anchor:top;z-index:251713536" filled="f" fillcolor="this" stroked="f">
                      <v:textbox inset="0,0,0,0">
                        <w:txbxContent>
                          <w:p>
                            <w:pPr>
                              <w:spacing w:before="20" w:line="126" w:lineRule="exact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position w:val="-1"/>
                                <w:sz w:val="15"/>
                                <w:szCs w:val="15"/>
                              </w:rPr>
                              <w:t>2021101122</w:t>
                            </w:r>
                          </w:p>
                          <w:p>
                            <w:pPr>
                              <w:spacing w:before="32" w:line="224" w:lineRule="auto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2021103/12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30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0" distR="0" simplePos="0" relativeHeight="251712512" behindDoc="0" locked="0" layoutInCell="1" allowOverlap="1">
                      <wp:simplePos x="0" y="0"/>
                      <wp:positionH relativeFrom="rightMargin">
                        <wp:posOffset>-359510</wp:posOffset>
                      </wp:positionH>
                      <wp:positionV relativeFrom="topMargin">
                        <wp:posOffset>121142</wp:posOffset>
                      </wp:positionV>
                      <wp:extent cx="509905" cy="241934"/>
                      <wp:effectExtent l="0" t="0" r="0" b="0"/>
                      <wp:wrapNone/>
                      <wp:docPr id="118" name="TextBox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359510" y="121142"/>
                                <a:ext cx="509905" cy="241934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20" w:line="125" w:lineRule="exact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position w:val="-1"/>
                                      <w:sz w:val="15"/>
                                      <w:szCs w:val="15"/>
                                    </w:rPr>
                                    <w:t>2021104130</w:t>
                                  </w:r>
                                </w:p>
                                <w:p>
                                  <w:pPr>
                                    <w:spacing w:before="32" w:line="224" w:lineRule="auto"/>
                                    <w:ind w:left="39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2021/06118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18" o:spid="_x0000_s1054" type="#_x0000_t202" style="width:40.15pt;height:19.05pt;margin-top:9.54pt;margin-left:-28.31pt;mso-position-horizontal-relative:right-margin-area;mso-position-vertical-relative:top-margin-area;mso-wrap-distance-bottom:0;mso-wrap-distance-left:0;mso-wrap-distance-right:0;mso-wrap-distance-top:0;position:absolute;rotation:270;v-text-anchor:top;z-index:251711488" filled="f" fillcolor="this" stroked="f">
                      <v:textbox inset="0,0,0,0">
                        <w:txbxContent>
                          <w:p>
                            <w:pPr>
                              <w:spacing w:before="20" w:line="125" w:lineRule="exact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position w:val="-1"/>
                                <w:sz w:val="15"/>
                                <w:szCs w:val="15"/>
                              </w:rPr>
                              <w:t>2021104130</w:t>
                            </w:r>
                          </w:p>
                          <w:p>
                            <w:pPr>
                              <w:spacing w:before="32" w:line="224" w:lineRule="auto"/>
                              <w:ind w:left="39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2021/06118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7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0" distR="0" simplePos="0" relativeHeight="251718656" behindDoc="0" locked="0" layoutInCell="1" allowOverlap="1">
                      <wp:simplePos x="0" y="0"/>
                      <wp:positionH relativeFrom="rightMargin">
                        <wp:posOffset>-351668</wp:posOffset>
                      </wp:positionH>
                      <wp:positionV relativeFrom="topMargin">
                        <wp:posOffset>126438</wp:posOffset>
                      </wp:positionV>
                      <wp:extent cx="509905" cy="244475"/>
                      <wp:effectExtent l="0" t="0" r="0" b="0"/>
                      <wp:wrapNone/>
                      <wp:docPr id="120" name="TextBox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351668" y="126438"/>
                                <a:ext cx="509905" cy="24447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19" w:line="184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2021108106</w:t>
                                  </w:r>
                                </w:p>
                                <w:p>
                                  <w:pPr>
                                    <w:spacing w:before="45" w:line="184" w:lineRule="auto"/>
                                    <w:ind w:left="4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2021109124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20" o:spid="_x0000_s1055" type="#_x0000_t202" style="width:40.15pt;height:19.25pt;margin-top:9.96pt;margin-left:-27.69pt;mso-position-horizontal-relative:right-margin-area;mso-position-vertical-relative:top-margin-area;mso-wrap-distance-bottom:0;mso-wrap-distance-left:0;mso-wrap-distance-right:0;mso-wrap-distance-top:0;position:absolute;rotation:270;v-text-anchor:top;z-index:251717632" filled="f" fillcolor="this" stroked="f">
                      <v:textbox inset="0,0,0,0">
                        <w:txbxContent>
                          <w:p>
                            <w:pPr>
                              <w:spacing w:before="19" w:line="184" w:lineRule="auto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2021108106</w:t>
                            </w:r>
                          </w:p>
                          <w:p>
                            <w:pPr>
                              <w:spacing w:before="45" w:line="184" w:lineRule="auto"/>
                              <w:ind w:left="4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2021109124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20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0" distR="0" simplePos="0" relativeHeight="251720704" behindDoc="0" locked="0" layoutInCell="1" allowOverlap="1">
                      <wp:simplePos x="0" y="0"/>
                      <wp:positionH relativeFrom="rightMargin">
                        <wp:posOffset>-306091</wp:posOffset>
                      </wp:positionH>
                      <wp:positionV relativeFrom="topMargin">
                        <wp:posOffset>299847</wp:posOffset>
                      </wp:positionV>
                      <wp:extent cx="410209" cy="238125"/>
                      <wp:effectExtent l="0" t="0" r="0" b="0"/>
                      <wp:wrapNone/>
                      <wp:docPr id="122" name="TextBox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306091" y="299847"/>
                                <a:ext cx="410209" cy="23812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20" w:line="166" w:lineRule="auto"/>
                                    <w:jc w:val="right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5"/>
                                      <w:w w:val="74"/>
                                      <w:sz w:val="15"/>
                                      <w:szCs w:val="15"/>
                                    </w:rPr>
                                    <w:t>2021/11/12</w:t>
                                  </w:r>
                                </w:p>
                                <w:p>
                                  <w:pPr>
                                    <w:spacing w:before="32" w:line="206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9"/>
                                      <w:w w:val="50"/>
                                      <w:sz w:val="15"/>
                                      <w:szCs w:val="15"/>
                                    </w:rPr>
                                    <w:t>2021/12/31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22" o:spid="_x0000_s1056" type="#_x0000_t202" style="width:32.3pt;height:18.75pt;margin-top:23.61pt;margin-left:-24.1pt;mso-position-horizontal-relative:right-margin-area;mso-position-vertical-relative:top-margin-area;mso-wrap-distance-bottom:0;mso-wrap-distance-left:0;mso-wrap-distance-right:0;mso-wrap-distance-top:0;position:absolute;rotation:270;v-text-anchor:top;z-index:251719680" filled="f" fillcolor="this" stroked="f">
                      <v:textbox inset="0,0,0,0">
                        <w:txbxContent>
                          <w:p>
                            <w:pPr>
                              <w:spacing w:before="20" w:line="166" w:lineRule="auto"/>
                              <w:jc w:val="right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5"/>
                                <w:w w:val="74"/>
                                <w:sz w:val="15"/>
                                <w:szCs w:val="15"/>
                              </w:rPr>
                              <w:t>2021/11/12</w:t>
                            </w:r>
                          </w:p>
                          <w:p>
                            <w:pPr>
                              <w:spacing w:before="32" w:line="206" w:lineRule="auto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9"/>
                                <w:w w:val="50"/>
                                <w:sz w:val="15"/>
                                <w:szCs w:val="15"/>
                              </w:rPr>
                              <w:t>2021/12/31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25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0" distR="0" simplePos="0" relativeHeight="251694080" behindDoc="0" locked="0" layoutInCell="1" allowOverlap="1">
                      <wp:simplePos x="0" y="0"/>
                      <wp:positionH relativeFrom="rightMargin">
                        <wp:posOffset>-1191371</wp:posOffset>
                      </wp:positionH>
                      <wp:positionV relativeFrom="topMargin">
                        <wp:posOffset>-505604</wp:posOffset>
                      </wp:positionV>
                      <wp:extent cx="732155" cy="1717675"/>
                      <wp:effectExtent l="0" t="0" r="0" b="0"/>
                      <wp:wrapNone/>
                      <wp:docPr id="124" name="TextBox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16200000">
                                <a:off x="-1191371" y="-505604"/>
                                <a:ext cx="732155" cy="1717675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20" w:line="224" w:lineRule="auto"/>
                                    <w:ind w:left="38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2022/02118</w:t>
                                  </w:r>
                                </w:p>
                                <w:p>
                                  <w:pPr>
                                    <w:spacing w:before="11" w:line="116" w:lineRule="exact"/>
                                    <w:ind w:left="38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position w:val="-2"/>
                                      <w:sz w:val="15"/>
                                      <w:szCs w:val="15"/>
                                    </w:rPr>
                                    <w:t>2022104108</w:t>
                                  </w:r>
                                </w:p>
                                <w:p>
                                  <w:pPr>
                                    <w:spacing w:line="224" w:lineRule="auto"/>
                                    <w:ind w:left="38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2022/05/27</w:t>
                                  </w:r>
                                </w:p>
                                <w:p>
                                  <w:pPr>
                                    <w:spacing w:before="31" w:line="184" w:lineRule="auto"/>
                                    <w:ind w:left="38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2022107115</w:t>
                                  </w:r>
                                </w:p>
                                <w:p>
                                  <w:pPr>
                                    <w:spacing w:line="175" w:lineRule="auto"/>
                                    <w:ind w:left="380"/>
                                    <w:rPr>
                                      <w:rFonts w:ascii="FZYaoTi" w:eastAsia="FZYaoTi" w:hAnsi="FZYaoTi" w:cs="FZYaoTi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FZYaoTi" w:eastAsia="FZYaoTi" w:hAnsi="FZYaoTi" w:cs="FZYaoTi"/>
                                      <w:spacing w:val="-1"/>
                                      <w:sz w:val="15"/>
                                      <w:szCs w:val="15"/>
                                    </w:rPr>
                                    <w:t>2022109102</w:t>
                                  </w:r>
                                </w:p>
                                <w:p>
                                  <w:pPr>
                                    <w:spacing w:line="167" w:lineRule="auto"/>
                                    <w:ind w:left="37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2022110121</w:t>
                                  </w:r>
                                </w:p>
                                <w:p>
                                  <w:pPr>
                                    <w:spacing w:before="1" w:line="196" w:lineRule="auto"/>
                                    <w:ind w:left="38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2022/12/09</w:t>
                                  </w:r>
                                </w:p>
                                <w:p>
                                  <w:pPr>
                                    <w:spacing w:line="224" w:lineRule="auto"/>
                                    <w:ind w:left="37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2023/01/27</w:t>
                                  </w:r>
                                </w:p>
                                <w:p>
                                  <w:pPr>
                                    <w:spacing w:before="52" w:line="106" w:lineRule="exact"/>
                                    <w:ind w:left="37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position w:val="-2"/>
                                      <w:sz w:val="15"/>
                                      <w:szCs w:val="15"/>
                                    </w:rPr>
                                    <w:t>2023103117</w:t>
                                  </w:r>
                                </w:p>
                                <w:p>
                                  <w:pPr>
                                    <w:spacing w:line="178" w:lineRule="auto"/>
                                    <w:ind w:left="37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2023/05/05</w:t>
                                  </w:r>
                                </w:p>
                                <w:p>
                                  <w:pPr>
                                    <w:spacing w:line="203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9"/>
                                      <w:w w:val="66"/>
                                      <w:sz w:val="15"/>
                                      <w:szCs w:val="15"/>
                                    </w:rPr>
                                    <w:t>2023/06/23</w:t>
                                  </w:r>
                                </w:p>
                                <w:p>
                                  <w:pPr>
                                    <w:spacing w:line="221" w:lineRule="auto"/>
                                    <w:ind w:right="19"/>
                                    <w:jc w:val="right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2023/08/11</w:t>
                                  </w:r>
                                </w:p>
                                <w:p>
                                  <w:pPr>
                                    <w:spacing w:before="1" w:line="224" w:lineRule="auto"/>
                                    <w:ind w:left="38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2023/09/29</w:t>
                                  </w:r>
                                </w:p>
                                <w:p>
                                  <w:pPr>
                                    <w:spacing w:before="18" w:line="209" w:lineRule="auto"/>
                                    <w:ind w:left="37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5"/>
                                      <w:szCs w:val="15"/>
                                    </w:rPr>
                                    <w:t>2023/11117</w:t>
                                  </w:r>
                                </w:p>
                                <w:p>
                                  <w:pPr>
                                    <w:tabs>
                                      <w:tab w:val="left" w:pos="472"/>
                                    </w:tabs>
                                    <w:spacing w:line="166" w:lineRule="auto"/>
                                    <w:ind w:left="37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SimSun" w:eastAsia="SimSun" w:hAnsi="SimSun" w:cs="SimSun"/>
                                      <w:spacing w:val="-10"/>
                                      <w:sz w:val="15"/>
                                      <w:szCs w:val="15"/>
                                    </w:rPr>
                                    <w:t>2024/01105</w:t>
                                  </w:r>
                                </w:p>
                                <w:p>
                                  <w:pPr>
                                    <w:tabs>
                                      <w:tab w:val="left" w:pos="509"/>
                                    </w:tabs>
                                    <w:spacing w:before="32" w:line="206" w:lineRule="auto"/>
                                    <w:ind w:left="380"/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z w:val="15"/>
                                      <w:szCs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SimSun" w:eastAsia="SimSun" w:hAnsi="SimSun" w:cs="SimSun"/>
                                      <w:spacing w:val="-13"/>
                                      <w:sz w:val="15"/>
                                      <w:szCs w:val="15"/>
                                    </w:rPr>
                                    <w:t>2024/02/23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24" o:spid="_x0000_s1057" type="#_x0000_t202" style="width:57.65pt;height:135.25pt;margin-top:-39.81pt;margin-left:-93.81pt;mso-position-horizontal-relative:right-margin-area;mso-position-vertical-relative:top-margin-area;mso-wrap-distance-bottom:0;mso-wrap-distance-left:0;mso-wrap-distance-right:0;mso-wrap-distance-top:0;position:absolute;rotation:270;v-text-anchor:top;z-index:251693056" filled="f" fillcolor="this" stroked="f">
                      <v:textbox inset="0,0,0,0">
                        <w:txbxContent>
                          <w:p>
                            <w:pPr>
                              <w:spacing w:before="20" w:line="224" w:lineRule="auto"/>
                              <w:ind w:left="38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2022/02118</w:t>
                            </w:r>
                          </w:p>
                          <w:p>
                            <w:pPr>
                              <w:spacing w:before="11" w:line="116" w:lineRule="exact"/>
                              <w:ind w:left="38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position w:val="-2"/>
                                <w:sz w:val="15"/>
                                <w:szCs w:val="15"/>
                              </w:rPr>
                              <w:t>2022104108</w:t>
                            </w:r>
                          </w:p>
                          <w:p>
                            <w:pPr>
                              <w:spacing w:line="224" w:lineRule="auto"/>
                              <w:ind w:left="38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2022/05/27</w:t>
                            </w:r>
                          </w:p>
                          <w:p>
                            <w:pPr>
                              <w:spacing w:before="31" w:line="184" w:lineRule="auto"/>
                              <w:ind w:left="38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2022107115</w:t>
                            </w:r>
                          </w:p>
                          <w:p>
                            <w:pPr>
                              <w:spacing w:line="175" w:lineRule="auto"/>
                              <w:ind w:left="380"/>
                              <w:rPr>
                                <w:rFonts w:ascii="FZYaoTi" w:eastAsia="FZYaoTi" w:hAnsi="FZYaoTi" w:cs="FZYaoT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FZYaoTi" w:eastAsia="FZYaoTi" w:hAnsi="FZYaoTi" w:cs="FZYaoTi"/>
                                <w:spacing w:val="-1"/>
                                <w:sz w:val="15"/>
                                <w:szCs w:val="15"/>
                              </w:rPr>
                              <w:t>2022109102</w:t>
                            </w:r>
                          </w:p>
                          <w:p>
                            <w:pPr>
                              <w:spacing w:line="167" w:lineRule="auto"/>
                              <w:ind w:left="37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2022110121</w:t>
                            </w:r>
                          </w:p>
                          <w:p>
                            <w:pPr>
                              <w:spacing w:before="1" w:line="196" w:lineRule="auto"/>
                              <w:ind w:left="38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2022/12/09</w:t>
                            </w:r>
                          </w:p>
                          <w:p>
                            <w:pPr>
                              <w:spacing w:line="224" w:lineRule="auto"/>
                              <w:ind w:left="37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2023/01/27</w:t>
                            </w:r>
                          </w:p>
                          <w:p>
                            <w:pPr>
                              <w:spacing w:before="52" w:line="106" w:lineRule="exact"/>
                              <w:ind w:left="37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position w:val="-2"/>
                                <w:sz w:val="15"/>
                                <w:szCs w:val="15"/>
                              </w:rPr>
                              <w:t>2023103117</w:t>
                            </w:r>
                          </w:p>
                          <w:p>
                            <w:pPr>
                              <w:spacing w:line="178" w:lineRule="auto"/>
                              <w:ind w:left="37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2023/05/05</w:t>
                            </w:r>
                          </w:p>
                          <w:p>
                            <w:pPr>
                              <w:spacing w:line="203" w:lineRule="auto"/>
                              <w:ind w:left="2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9"/>
                                <w:w w:val="66"/>
                                <w:sz w:val="15"/>
                                <w:szCs w:val="15"/>
                              </w:rPr>
                              <w:t>2023/06/23</w:t>
                            </w:r>
                          </w:p>
                          <w:p>
                            <w:pPr>
                              <w:spacing w:line="221" w:lineRule="auto"/>
                              <w:ind w:right="19"/>
                              <w:jc w:val="right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2023/08/11</w:t>
                            </w:r>
                          </w:p>
                          <w:p>
                            <w:pPr>
                              <w:spacing w:before="1" w:line="224" w:lineRule="auto"/>
                              <w:ind w:left="38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2023/09/29</w:t>
                            </w:r>
                          </w:p>
                          <w:p>
                            <w:pPr>
                              <w:spacing w:before="18" w:line="209" w:lineRule="auto"/>
                              <w:ind w:left="37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5"/>
                                <w:szCs w:val="15"/>
                              </w:rPr>
                              <w:t>2023/11117</w:t>
                            </w:r>
                          </w:p>
                          <w:p>
                            <w:pPr>
                              <w:tabs>
                                <w:tab w:val="left" w:pos="472"/>
                              </w:tabs>
                              <w:spacing w:line="166" w:lineRule="auto"/>
                              <w:ind w:left="37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  <w:tab/>
                            </w:r>
                            <w:r>
                              <w:rPr>
                                <w:rFonts w:ascii="SimSun" w:eastAsia="SimSun" w:hAnsi="SimSun" w:cs="SimSun"/>
                                <w:spacing w:val="-10"/>
                                <w:sz w:val="15"/>
                                <w:szCs w:val="15"/>
                              </w:rPr>
                              <w:t>2024/01105</w:t>
                            </w:r>
                          </w:p>
                          <w:p>
                            <w:pPr>
                              <w:tabs>
                                <w:tab w:val="left" w:pos="509"/>
                              </w:tabs>
                              <w:spacing w:before="32" w:line="206" w:lineRule="auto"/>
                              <w:ind w:left="380"/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z w:val="15"/>
                                <w:szCs w:val="15"/>
                              </w:rPr>
                              <w:tab/>
                            </w:r>
                            <w:r>
                              <w:rPr>
                                <w:rFonts w:ascii="SimSun" w:eastAsia="SimSun" w:hAnsi="SimSun" w:cs="SimSun"/>
                                <w:spacing w:val="-13"/>
                                <w:sz w:val="15"/>
                                <w:szCs w:val="15"/>
                              </w:rPr>
                              <w:t>2024/02/23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>
      <w:pPr>
        <w:pStyle w:val="BodyText"/>
        <w:spacing w:before="284" w:line="224" w:lineRule="auto"/>
        <w:ind w:left="179"/>
        <w:rPr>
          <w:sz w:val="19"/>
          <w:szCs w:val="19"/>
        </w:rPr>
      </w:pPr>
      <w:r>
        <w:rPr>
          <w:spacing w:val="-8"/>
          <w:sz w:val="19"/>
          <w:szCs w:val="19"/>
        </w:rPr>
        <w:t>数据来源：</w:t>
      </w:r>
      <w:r>
        <w:rPr>
          <w:rFonts w:ascii="SimSun" w:eastAsia="SimSun" w:hAnsi="SimSun" w:cs="SimSun"/>
          <w:spacing w:val="-8"/>
          <w:sz w:val="19"/>
          <w:szCs w:val="19"/>
        </w:rPr>
        <w:t>Wind,</w:t>
      </w:r>
      <w:r>
        <w:rPr>
          <w:rFonts w:ascii="SimSun" w:eastAsia="SimSun" w:hAnsi="SimSun" w:cs="SimSun"/>
          <w:spacing w:val="35"/>
          <w:sz w:val="19"/>
          <w:szCs w:val="19"/>
        </w:rPr>
        <w:t xml:space="preserve"> </w:t>
      </w:r>
      <w:r>
        <w:rPr>
          <w:spacing w:val="-8"/>
          <w:sz w:val="19"/>
          <w:szCs w:val="19"/>
        </w:rPr>
        <w:t>广发证券发展研究中心</w:t>
      </w:r>
    </w:p>
    <w:p>
      <w:pPr>
        <w:spacing w:line="346" w:lineRule="auto"/>
        <w:rPr>
          <w:rFonts w:ascii="Arial"/>
          <w:sz w:val="21"/>
        </w:rPr>
      </w:pPr>
    </w:p>
    <w:p>
      <w:pPr>
        <w:spacing w:before="72" w:line="210" w:lineRule="auto"/>
        <w:ind w:left="193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b/>
          <w:bCs/>
          <w:spacing w:val="-1"/>
          <w:sz w:val="22"/>
          <w:szCs w:val="22"/>
        </w:rPr>
        <w:t>表1:中信一级行业区间涨跌幅情况(周)</w:t>
      </w:r>
    </w:p>
    <w:tbl>
      <w:tblPr>
        <w:tblStyle w:val="TableNormal8"/>
        <w:tblW w:w="10620" w:type="dxa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31"/>
        <w:gridCol w:w="1062"/>
        <w:gridCol w:w="999"/>
        <w:gridCol w:w="1119"/>
        <w:gridCol w:w="1199"/>
        <w:gridCol w:w="1209"/>
        <w:gridCol w:w="1089"/>
        <w:gridCol w:w="1069"/>
        <w:gridCol w:w="1089"/>
        <w:gridCol w:w="1054"/>
      </w:tblGrid>
      <w:tr>
        <w:tblPrEx>
          <w:tblW w:w="10620" w:type="dxa"/>
          <w:tblInd w:w="5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34"/>
        </w:trPr>
        <w:tc>
          <w:tcPr>
            <w:tcW w:w="10620" w:type="dxa"/>
            <w:gridSpan w:val="10"/>
            <w:shd w:val="clear" w:color="auto" w:fill="B3C6E7"/>
            <w:vAlign w:val="top"/>
          </w:tcPr>
          <w:p>
            <w:pPr>
              <w:spacing w:before="79" w:line="222" w:lineRule="auto"/>
              <w:ind w:left="19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2024/3/1</w:t>
            </w:r>
            <w:r>
              <w:rPr>
                <w:rFonts w:ascii="SimSun" w:eastAsia="SimSun" w:hAnsi="SimSun" w:cs="SimSun"/>
                <w:spacing w:val="24"/>
                <w:w w:val="10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2024/2/23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    </w:t>
            </w:r>
            <w:r>
              <w:rPr>
                <w:rFonts w:ascii="SimSun" w:eastAsia="SimSun" w:hAnsi="SimSun" w:cs="SimSun"/>
                <w:b/>
                <w:bCs/>
                <w:spacing w:val="-2"/>
                <w:position w:val="-2"/>
                <w:sz w:val="17"/>
                <w:szCs w:val="17"/>
              </w:rPr>
              <w:t>2024/2/9</w:t>
            </w:r>
            <w:r>
              <w:rPr>
                <w:rFonts w:ascii="SimSun" w:eastAsia="SimSun" w:hAnsi="SimSun" w:cs="SimSun"/>
                <w:spacing w:val="4"/>
                <w:position w:val="-2"/>
                <w:sz w:val="17"/>
                <w:szCs w:val="17"/>
              </w:rPr>
              <w:t xml:space="preserve">     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2024/2/2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    </w:t>
            </w:r>
            <w:r>
              <w:rPr>
                <w:rFonts w:ascii="SimSun" w:eastAsia="SimSun" w:hAnsi="SimSun" w:cs="SimSun"/>
                <w:b/>
                <w:bCs/>
                <w:spacing w:val="-2"/>
                <w:position w:val="1"/>
                <w:sz w:val="17"/>
                <w:szCs w:val="17"/>
              </w:rPr>
              <w:t>2024/1/26</w:t>
            </w:r>
            <w:r>
              <w:rPr>
                <w:rFonts w:ascii="SimSun" w:eastAsia="SimSun" w:hAnsi="SimSun" w:cs="SimSun"/>
                <w:spacing w:val="-2"/>
                <w:position w:val="1"/>
                <w:sz w:val="17"/>
                <w:szCs w:val="17"/>
              </w:rPr>
              <w:t xml:space="preserve">    </w:t>
            </w:r>
            <w:r>
              <w:rPr>
                <w:rFonts w:ascii="SimSun" w:eastAsia="SimSun" w:hAnsi="SimSun" w:cs="SimSun"/>
                <w:b/>
                <w:bCs/>
                <w:spacing w:val="-2"/>
                <w:position w:val="-2"/>
                <w:sz w:val="17"/>
                <w:szCs w:val="17"/>
              </w:rPr>
              <w:t>2024/1/19</w:t>
            </w: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 xml:space="preserve">    </w:t>
            </w:r>
            <w:r>
              <w:rPr>
                <w:rFonts w:ascii="SimSun" w:eastAsia="SimSun" w:hAnsi="SimSun" w:cs="SimSun"/>
                <w:b/>
                <w:bCs/>
                <w:spacing w:val="-2"/>
                <w:position w:val="1"/>
                <w:sz w:val="17"/>
                <w:szCs w:val="17"/>
              </w:rPr>
              <w:t>2024/1/12</w:t>
            </w:r>
            <w:r>
              <w:rPr>
                <w:rFonts w:ascii="SimSun" w:eastAsia="SimSun" w:hAnsi="SimSun" w:cs="SimSun"/>
                <w:spacing w:val="-2"/>
                <w:position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position w:val="1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b/>
                <w:bCs/>
                <w:spacing w:val="-3"/>
                <w:position w:val="2"/>
                <w:sz w:val="17"/>
                <w:szCs w:val="17"/>
              </w:rPr>
              <w:t>年初以来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80"/>
        </w:trPr>
        <w:tc>
          <w:tcPr>
            <w:tcW w:w="1793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before="25" w:line="219" w:lineRule="auto"/>
              <w:ind w:left="67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计算机</w:t>
            </w:r>
          </w:p>
          <w:p>
            <w:pPr>
              <w:spacing w:before="25" w:line="220" w:lineRule="auto"/>
              <w:ind w:left="74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3"/>
                <w:sz w:val="14"/>
                <w:szCs w:val="14"/>
              </w:rPr>
              <w:t>电子</w:t>
            </w:r>
          </w:p>
          <w:p>
            <w:pPr>
              <w:spacing w:before="42" w:line="212" w:lineRule="auto"/>
              <w:ind w:left="74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通信</w:t>
            </w:r>
          </w:p>
          <w:p>
            <w:pPr>
              <w:spacing w:line="220" w:lineRule="auto"/>
              <w:ind w:left="74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家电</w:t>
            </w:r>
          </w:p>
          <w:p>
            <w:pPr>
              <w:spacing w:before="42" w:line="200" w:lineRule="exact"/>
              <w:ind w:left="565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1"/>
                <w:position w:val="4"/>
                <w:sz w:val="14"/>
                <w:szCs w:val="14"/>
              </w:rPr>
              <w:t>国防军工</w:t>
            </w:r>
          </w:p>
          <w:p>
            <w:pPr>
              <w:spacing w:line="218" w:lineRule="auto"/>
              <w:ind w:left="74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机械</w:t>
            </w:r>
          </w:p>
          <w:p>
            <w:pPr>
              <w:spacing w:before="55" w:line="219" w:lineRule="auto"/>
              <w:ind w:left="74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汽车</w:t>
            </w:r>
          </w:p>
          <w:p>
            <w:pPr>
              <w:spacing w:before="23" w:line="191" w:lineRule="exact"/>
              <w:ind w:left="265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position w:val="3"/>
                <w:sz w:val="14"/>
                <w:szCs w:val="14"/>
              </w:rPr>
              <w:t>电力设备及新能源</w:t>
            </w:r>
          </w:p>
          <w:p>
            <w:pPr>
              <w:spacing w:line="220" w:lineRule="auto"/>
              <w:ind w:left="565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5"/>
                <w:sz w:val="14"/>
                <w:szCs w:val="14"/>
              </w:rPr>
              <w:t>综</w:t>
            </w:r>
            <w:r>
              <w:rPr>
                <w:rFonts w:ascii="SimSun" w:eastAsia="SimSun" w:hAnsi="SimSun" w:cs="SimSun"/>
                <w:spacing w:val="-20"/>
                <w:sz w:val="14"/>
                <w:szCs w:val="14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4"/>
                <w:szCs w:val="14"/>
              </w:rPr>
              <w:t>合</w:t>
            </w:r>
            <w:r>
              <w:rPr>
                <w:rFonts w:ascii="SimSun" w:eastAsia="SimSun" w:hAnsi="SimSun" w:cs="SimSun"/>
                <w:spacing w:val="-19"/>
                <w:sz w:val="14"/>
                <w:szCs w:val="14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4"/>
                <w:szCs w:val="14"/>
              </w:rPr>
              <w:t>金</w:t>
            </w:r>
            <w:r>
              <w:rPr>
                <w:rFonts w:ascii="SimSun" w:eastAsia="SimSun" w:hAnsi="SimSun" w:cs="SimSun"/>
                <w:spacing w:val="-16"/>
                <w:sz w:val="14"/>
                <w:szCs w:val="14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4"/>
                <w:szCs w:val="14"/>
              </w:rPr>
              <w:t>融</w:t>
            </w:r>
          </w:p>
          <w:p>
            <w:pPr>
              <w:spacing w:before="32" w:line="219" w:lineRule="auto"/>
              <w:ind w:left="74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传媒</w:t>
            </w:r>
          </w:p>
          <w:p>
            <w:pPr>
              <w:spacing w:before="55" w:line="197" w:lineRule="auto"/>
              <w:ind w:left="60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基础化工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shd w:val="clear" w:color="auto" w:fill="F7686A"/>
            <w:vAlign w:val="top"/>
          </w:tcPr>
          <w:p>
            <w:pPr>
              <w:spacing w:before="50" w:line="184" w:lineRule="auto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1000D"/>
                <w:spacing w:val="-2"/>
                <w:sz w:val="17"/>
                <w:szCs w:val="17"/>
              </w:rPr>
              <w:t>8.14%</w:t>
            </w:r>
          </w:p>
          <w:p>
            <w:pPr>
              <w:spacing w:before="1" w:line="138" w:lineRule="exact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B0011"/>
                <w:spacing w:val="-3"/>
                <w:position w:val="-2"/>
                <w:sz w:val="17"/>
                <w:szCs w:val="17"/>
              </w:rPr>
              <w:t>7.02%</w:t>
            </w:r>
          </w:p>
        </w:tc>
        <w:tc>
          <w:tcPr>
            <w:tcW w:w="1119" w:type="dxa"/>
            <w:shd w:val="clear" w:color="auto" w:fill="F88082"/>
            <w:vAlign w:val="top"/>
          </w:tcPr>
          <w:p>
            <w:pPr>
              <w:spacing w:before="61" w:line="108" w:lineRule="exact"/>
              <w:ind w:left="2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30016"/>
                <w:spacing w:val="-4"/>
                <w:position w:val="-3"/>
                <w:sz w:val="17"/>
                <w:szCs w:val="17"/>
              </w:rPr>
              <w:t>12.33%</w:t>
            </w:r>
          </w:p>
        </w:tc>
        <w:tc>
          <w:tcPr>
            <w:tcW w:w="1199" w:type="dxa"/>
            <w:shd w:val="clear" w:color="auto" w:fill="FAD0D3"/>
            <w:vAlign w:val="top"/>
          </w:tcPr>
          <w:p>
            <w:pPr>
              <w:spacing w:before="61" w:line="108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5.92%</w:t>
            </w:r>
          </w:p>
        </w:tc>
        <w:tc>
          <w:tcPr>
            <w:tcW w:w="1209" w:type="dxa"/>
            <w:shd w:val="clear" w:color="auto" w:fill="67C080"/>
            <w:vAlign w:val="top"/>
          </w:tcPr>
          <w:p>
            <w:pPr>
              <w:spacing w:before="61" w:line="108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3"/>
                <w:sz w:val="17"/>
                <w:szCs w:val="17"/>
              </w:rPr>
              <w:t>-14.80%</w:t>
            </w:r>
          </w:p>
        </w:tc>
        <w:tc>
          <w:tcPr>
            <w:tcW w:w="1089" w:type="dxa"/>
            <w:shd w:val="clear" w:color="auto" w:fill="E1F1E8"/>
            <w:vAlign w:val="top"/>
          </w:tcPr>
          <w:p>
            <w:pPr>
              <w:spacing w:before="61" w:line="108" w:lineRule="exact"/>
              <w:ind w:left="3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0.10%</w:t>
            </w:r>
          </w:p>
        </w:tc>
        <w:tc>
          <w:tcPr>
            <w:tcW w:w="1069" w:type="dxa"/>
            <w:shd w:val="clear" w:color="auto" w:fill="B0DCBD"/>
            <w:vAlign w:val="top"/>
          </w:tcPr>
          <w:p>
            <w:pPr>
              <w:spacing w:before="61" w:line="108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4.92%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shd w:val="clear" w:color="auto" w:fill="64BD7B"/>
            <w:vAlign w:val="top"/>
          </w:tcPr>
          <w:p>
            <w:pPr>
              <w:spacing w:before="58" w:line="184" w:lineRule="auto"/>
              <w:ind w:left="287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1"/>
                <w:sz w:val="16"/>
                <w:szCs w:val="16"/>
              </w:rPr>
              <w:t>-4.18%</w:t>
            </w:r>
          </w:p>
          <w:p>
            <w:pPr>
              <w:spacing w:before="11" w:line="131" w:lineRule="exact"/>
              <w:ind w:left="287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color w:val="003614"/>
                <w:spacing w:val="-1"/>
                <w:position w:val="-2"/>
                <w:sz w:val="16"/>
                <w:szCs w:val="16"/>
              </w:rPr>
              <w:t>-4.22%</w:t>
            </w:r>
          </w:p>
        </w:tc>
        <w:tc>
          <w:tcPr>
            <w:tcW w:w="1054" w:type="dxa"/>
            <w:shd w:val="clear" w:color="auto" w:fill="DBEFE4"/>
            <w:vAlign w:val="top"/>
          </w:tcPr>
          <w:p>
            <w:pPr>
              <w:spacing w:before="61" w:line="108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3"/>
                <w:sz w:val="17"/>
                <w:szCs w:val="17"/>
              </w:rPr>
              <w:t>-6.15%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80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spacing w:before="61" w:line="108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5.72%</w:t>
            </w:r>
          </w:p>
        </w:tc>
        <w:tc>
          <w:tcPr>
            <w:tcW w:w="1199" w:type="dxa"/>
            <w:shd w:val="clear" w:color="auto" w:fill="FA8F92"/>
            <w:vAlign w:val="top"/>
          </w:tcPr>
          <w:p>
            <w:pPr>
              <w:spacing w:before="61" w:line="108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8.70%</w:t>
            </w:r>
          </w:p>
        </w:tc>
        <w:tc>
          <w:tcPr>
            <w:tcW w:w="1209" w:type="dxa"/>
            <w:shd w:val="clear" w:color="auto" w:fill="C0E4CC"/>
            <w:vAlign w:val="top"/>
          </w:tcPr>
          <w:p>
            <w:pPr>
              <w:spacing w:before="61" w:line="108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3"/>
                <w:sz w:val="17"/>
                <w:szCs w:val="17"/>
              </w:rPr>
              <w:t>-12.35%</w:t>
            </w:r>
          </w:p>
        </w:tc>
        <w:tc>
          <w:tcPr>
            <w:tcW w:w="1089" w:type="dxa"/>
            <w:shd w:val="clear" w:color="auto" w:fill="62BE7B"/>
            <w:vAlign w:val="top"/>
          </w:tcPr>
          <w:p>
            <w:pPr>
              <w:spacing w:before="61" w:line="108" w:lineRule="exact"/>
              <w:ind w:left="28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413"/>
                <w:spacing w:val="-1"/>
                <w:position w:val="-3"/>
                <w:sz w:val="17"/>
                <w:szCs w:val="17"/>
              </w:rPr>
              <w:t>-3.14%</w:t>
            </w:r>
          </w:p>
        </w:tc>
        <w:tc>
          <w:tcPr>
            <w:tcW w:w="1069" w:type="dxa"/>
            <w:shd w:val="clear" w:color="auto" w:fill="FBE2E5"/>
            <w:vAlign w:val="top"/>
          </w:tcPr>
          <w:p>
            <w:pPr>
              <w:spacing w:before="61" w:line="108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3"/>
                <w:sz w:val="17"/>
                <w:szCs w:val="17"/>
              </w:rPr>
              <w:t>-2.22%</w:t>
            </w:r>
          </w:p>
        </w:tc>
        <w:tc>
          <w:tcPr>
            <w:tcW w:w="108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shd w:val="clear" w:color="auto" w:fill="BCE2C7"/>
            <w:vAlign w:val="top"/>
          </w:tcPr>
          <w:p>
            <w:pPr>
              <w:spacing w:before="61" w:line="108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3"/>
                <w:sz w:val="17"/>
                <w:szCs w:val="17"/>
              </w:rPr>
              <w:t>-8.39%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200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8" w:type="dxa"/>
            <w:gridSpan w:val="2"/>
            <w:shd w:val="clear" w:color="auto" w:fill="FAA1A3"/>
            <w:vAlign w:val="top"/>
          </w:tcPr>
          <w:p>
            <w:pPr>
              <w:spacing w:before="51" w:line="138" w:lineRule="exact"/>
              <w:ind w:left="28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5.53%</w:t>
            </w:r>
            <w:r>
              <w:rPr>
                <w:rFonts w:ascii="SimSun" w:eastAsia="SimSun" w:hAnsi="SimSun" w:cs="SimSun"/>
                <w:spacing w:val="1"/>
                <w:position w:val="-2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10.48%</w:t>
            </w:r>
          </w:p>
        </w:tc>
        <w:tc>
          <w:tcPr>
            <w:tcW w:w="1199" w:type="dxa"/>
            <w:shd w:val="clear" w:color="auto" w:fill="FCE5E8"/>
            <w:vAlign w:val="top"/>
          </w:tcPr>
          <w:p>
            <w:pPr>
              <w:spacing w:before="61" w:line="128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5.01%</w:t>
            </w:r>
          </w:p>
        </w:tc>
        <w:tc>
          <w:tcPr>
            <w:tcW w:w="1209" w:type="dxa"/>
            <w:vAlign w:val="top"/>
          </w:tcPr>
          <w:p>
            <w:pPr>
              <w:spacing w:before="61" w:line="128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-10.19%</w:t>
            </w:r>
          </w:p>
        </w:tc>
        <w:tc>
          <w:tcPr>
            <w:tcW w:w="1089" w:type="dxa"/>
            <w:shd w:val="clear" w:color="auto" w:fill="FCE3E6"/>
            <w:vAlign w:val="top"/>
          </w:tcPr>
          <w:p>
            <w:pPr>
              <w:spacing w:before="61" w:line="128" w:lineRule="exact"/>
              <w:ind w:left="3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2.58%</w:t>
            </w:r>
          </w:p>
        </w:tc>
        <w:tc>
          <w:tcPr>
            <w:tcW w:w="1069" w:type="dxa"/>
            <w:shd w:val="clear" w:color="auto" w:fill="F98486"/>
            <w:vAlign w:val="top"/>
          </w:tcPr>
          <w:p>
            <w:pPr>
              <w:spacing w:before="61" w:line="128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3D0010"/>
                <w:spacing w:val="-2"/>
                <w:position w:val="-2"/>
                <w:sz w:val="17"/>
                <w:szCs w:val="17"/>
              </w:rPr>
              <w:t>0.58%</w:t>
            </w:r>
          </w:p>
        </w:tc>
        <w:tc>
          <w:tcPr>
            <w:tcW w:w="1089" w:type="dxa"/>
            <w:shd w:val="clear" w:color="auto" w:fill="91D0A3"/>
            <w:vAlign w:val="top"/>
          </w:tcPr>
          <w:p>
            <w:pPr>
              <w:spacing w:before="61" w:line="128" w:lineRule="exact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-3.22%</w:t>
            </w:r>
          </w:p>
        </w:tc>
        <w:tc>
          <w:tcPr>
            <w:tcW w:w="1054" w:type="dxa"/>
            <w:shd w:val="clear" w:color="auto" w:fill="FBC4C7"/>
            <w:vAlign w:val="top"/>
          </w:tcPr>
          <w:p>
            <w:pPr>
              <w:spacing w:before="61" w:line="128" w:lineRule="exact"/>
              <w:ind w:left="30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3.65%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90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 w:val="restart"/>
            <w:tcBorders>
              <w:bottom w:val="nil"/>
            </w:tcBorders>
            <w:shd w:val="clear" w:color="auto" w:fill="F9A2A4"/>
            <w:vAlign w:val="top"/>
          </w:tcPr>
          <w:p>
            <w:pPr>
              <w:spacing w:before="51" w:line="225" w:lineRule="auto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5.50%</w:t>
            </w:r>
          </w:p>
          <w:p>
            <w:pPr>
              <w:spacing w:line="181" w:lineRule="auto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5.35%</w:t>
            </w:r>
          </w:p>
          <w:p>
            <w:pPr>
              <w:spacing w:before="29" w:line="182" w:lineRule="auto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5.16%</w:t>
            </w:r>
          </w:p>
          <w:p>
            <w:pPr>
              <w:spacing w:before="40" w:line="116" w:lineRule="exact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4.78%</w:t>
            </w:r>
          </w:p>
        </w:tc>
        <w:tc>
          <w:tcPr>
            <w:tcW w:w="1119" w:type="dxa"/>
            <w:shd w:val="clear" w:color="auto" w:fill="7BC890"/>
            <w:vAlign w:val="top"/>
          </w:tcPr>
          <w:p>
            <w:pPr>
              <w:spacing w:before="41" w:line="138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2.64%</w:t>
            </w:r>
          </w:p>
        </w:tc>
        <w:tc>
          <w:tcPr>
            <w:tcW w:w="1199" w:type="dxa"/>
            <w:vAlign w:val="top"/>
          </w:tcPr>
          <w:p>
            <w:pPr>
              <w:spacing w:before="41" w:line="138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3.97%</w:t>
            </w:r>
          </w:p>
        </w:tc>
        <w:tc>
          <w:tcPr>
            <w:tcW w:w="1209" w:type="dxa"/>
            <w:shd w:val="clear" w:color="auto" w:fill="F9797B"/>
            <w:vAlign w:val="top"/>
          </w:tcPr>
          <w:p>
            <w:pPr>
              <w:spacing w:before="41" w:line="138" w:lineRule="exact"/>
              <w:ind w:left="3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-1.61%</w:t>
            </w:r>
          </w:p>
        </w:tc>
        <w:tc>
          <w:tcPr>
            <w:tcW w:w="1089" w:type="dxa"/>
            <w:shd w:val="clear" w:color="auto" w:fill="EAF4F0"/>
            <w:vAlign w:val="top"/>
          </w:tcPr>
          <w:p>
            <w:pPr>
              <w:spacing w:before="41" w:line="138" w:lineRule="exact"/>
              <w:ind w:left="3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0.32%</w:t>
            </w:r>
          </w:p>
        </w:tc>
        <w:tc>
          <w:tcPr>
            <w:tcW w:w="1069" w:type="dxa"/>
            <w:shd w:val="clear" w:color="auto" w:fill="F9A5A8"/>
            <w:vAlign w:val="top"/>
          </w:tcPr>
          <w:p>
            <w:pPr>
              <w:spacing w:before="41" w:line="138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-0.40%</w:t>
            </w:r>
          </w:p>
        </w:tc>
        <w:tc>
          <w:tcPr>
            <w:tcW w:w="1089" w:type="dxa"/>
            <w:shd w:val="clear" w:color="auto" w:fill="FBECEF"/>
            <w:vAlign w:val="top"/>
          </w:tcPr>
          <w:p>
            <w:pPr>
              <w:spacing w:before="41" w:line="138" w:lineRule="exact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-0.60%</w:t>
            </w:r>
          </w:p>
        </w:tc>
        <w:tc>
          <w:tcPr>
            <w:tcW w:w="1054" w:type="dxa"/>
            <w:shd w:val="clear" w:color="auto" w:fill="F99395"/>
            <w:vAlign w:val="top"/>
          </w:tcPr>
          <w:p>
            <w:pPr>
              <w:spacing w:before="41" w:line="138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10.35%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89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shd w:val="clear" w:color="auto" w:fill="ADDCBB"/>
            <w:vAlign w:val="top"/>
          </w:tcPr>
          <w:p>
            <w:pPr>
              <w:spacing w:before="41" w:line="138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3.74%</w:t>
            </w:r>
          </w:p>
        </w:tc>
        <w:tc>
          <w:tcPr>
            <w:tcW w:w="1199" w:type="dxa"/>
            <w:shd w:val="clear" w:color="auto" w:fill="F97173"/>
            <w:vAlign w:val="top"/>
          </w:tcPr>
          <w:p>
            <w:pPr>
              <w:spacing w:before="41" w:line="138" w:lineRule="exact"/>
              <w:ind w:left="33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2000F"/>
                <w:spacing w:val="-4"/>
                <w:position w:val="-2"/>
                <w:sz w:val="17"/>
                <w:szCs w:val="17"/>
              </w:rPr>
              <w:t>10.01%</w:t>
            </w:r>
          </w:p>
        </w:tc>
        <w:tc>
          <w:tcPr>
            <w:tcW w:w="1209" w:type="dxa"/>
            <w:shd w:val="clear" w:color="auto" w:fill="ACDCBA"/>
            <w:vAlign w:val="top"/>
          </w:tcPr>
          <w:p>
            <w:pPr>
              <w:spacing w:before="41" w:line="138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-12.91%</w:t>
            </w:r>
          </w:p>
        </w:tc>
        <w:tc>
          <w:tcPr>
            <w:tcW w:w="1089" w:type="dxa"/>
            <w:vAlign w:val="top"/>
          </w:tcPr>
          <w:p>
            <w:pPr>
              <w:spacing w:before="41" w:line="138" w:lineRule="exact"/>
              <w:ind w:left="3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0.58%</w:t>
            </w:r>
          </w:p>
        </w:tc>
        <w:tc>
          <w:tcPr>
            <w:tcW w:w="1069" w:type="dxa"/>
            <w:shd w:val="clear" w:color="auto" w:fill="63BE7B"/>
            <w:vAlign w:val="top"/>
          </w:tcPr>
          <w:p>
            <w:pPr>
              <w:spacing w:before="41" w:line="138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41C"/>
                <w:spacing w:val="-1"/>
                <w:position w:val="-2"/>
                <w:sz w:val="17"/>
                <w:szCs w:val="17"/>
              </w:rPr>
              <w:t>-6.95%</w:t>
            </w:r>
          </w:p>
        </w:tc>
        <w:tc>
          <w:tcPr>
            <w:tcW w:w="1089" w:type="dxa"/>
            <w:shd w:val="clear" w:color="auto" w:fill="92D1A3"/>
            <w:vAlign w:val="top"/>
          </w:tcPr>
          <w:p>
            <w:pPr>
              <w:spacing w:before="41" w:line="138" w:lineRule="exact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-3.18%</w:t>
            </w:r>
          </w:p>
        </w:tc>
        <w:tc>
          <w:tcPr>
            <w:tcW w:w="1054" w:type="dxa"/>
            <w:shd w:val="clear" w:color="auto" w:fill="A7D9B6"/>
            <w:vAlign w:val="top"/>
          </w:tcPr>
          <w:p>
            <w:pPr>
              <w:spacing w:before="41" w:line="138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-9.81%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90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shd w:val="clear" w:color="auto" w:fill="FBDBDE"/>
            <w:vAlign w:val="top"/>
          </w:tcPr>
          <w:p>
            <w:pPr>
              <w:spacing w:before="42" w:line="138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7.30%</w:t>
            </w:r>
          </w:p>
        </w:tc>
        <w:tc>
          <w:tcPr>
            <w:tcW w:w="1199" w:type="dxa"/>
            <w:shd w:val="clear" w:color="auto" w:fill="FCE7EA"/>
            <w:vAlign w:val="top"/>
          </w:tcPr>
          <w:p>
            <w:pPr>
              <w:spacing w:before="42" w:line="138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4.90%</w:t>
            </w:r>
          </w:p>
        </w:tc>
        <w:tc>
          <w:tcPr>
            <w:tcW w:w="1209" w:type="dxa"/>
            <w:shd w:val="clear" w:color="auto" w:fill="C7E6D1"/>
            <w:vAlign w:val="top"/>
          </w:tcPr>
          <w:p>
            <w:pPr>
              <w:spacing w:before="42" w:line="138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-12.14%</w:t>
            </w:r>
          </w:p>
        </w:tc>
        <w:tc>
          <w:tcPr>
            <w:tcW w:w="1089" w:type="dxa"/>
            <w:shd w:val="clear" w:color="auto" w:fill="B6E0C2"/>
            <w:vAlign w:val="top"/>
          </w:tcPr>
          <w:p>
            <w:pPr>
              <w:spacing w:before="42" w:line="138" w:lineRule="exact"/>
              <w:ind w:left="28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-1.00%</w:t>
            </w:r>
          </w:p>
        </w:tc>
        <w:tc>
          <w:tcPr>
            <w:tcW w:w="1069" w:type="dxa"/>
            <w:shd w:val="clear" w:color="auto" w:fill="A3D8B2"/>
            <w:vAlign w:val="top"/>
          </w:tcPr>
          <w:p>
            <w:pPr>
              <w:spacing w:before="42" w:line="138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-5.26%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shd w:val="clear" w:color="auto" w:fill="FBE5E8"/>
            <w:vAlign w:val="top"/>
          </w:tcPr>
          <w:p>
            <w:pPr>
              <w:spacing w:before="79" w:line="196" w:lineRule="auto"/>
              <w:ind w:left="287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1"/>
                <w:sz w:val="16"/>
                <w:szCs w:val="16"/>
              </w:rPr>
              <w:t>-0.50%</w:t>
            </w:r>
          </w:p>
          <w:p>
            <w:pPr>
              <w:spacing w:line="130" w:lineRule="exact"/>
              <w:ind w:left="287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6"/>
                <w:szCs w:val="16"/>
              </w:rPr>
              <w:t>-0.40%</w:t>
            </w:r>
          </w:p>
        </w:tc>
        <w:tc>
          <w:tcPr>
            <w:tcW w:w="1054" w:type="dxa"/>
            <w:shd w:val="clear" w:color="auto" w:fill="DAEEE1"/>
            <w:vAlign w:val="top"/>
          </w:tcPr>
          <w:p>
            <w:pPr>
              <w:spacing w:before="42" w:line="138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-6.32%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90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spacing w:before="42" w:line="138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5.93%</w:t>
            </w:r>
          </w:p>
        </w:tc>
        <w:tc>
          <w:tcPr>
            <w:tcW w:w="1199" w:type="dxa"/>
            <w:shd w:val="clear" w:color="auto" w:fill="FBBDC0"/>
            <w:vAlign w:val="top"/>
          </w:tcPr>
          <w:p>
            <w:pPr>
              <w:spacing w:before="42" w:line="138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6.72%</w:t>
            </w:r>
          </w:p>
        </w:tc>
        <w:tc>
          <w:tcPr>
            <w:tcW w:w="1209" w:type="dxa"/>
            <w:vAlign w:val="top"/>
          </w:tcPr>
          <w:p>
            <w:pPr>
              <w:spacing w:before="42" w:line="138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-10.35%</w:t>
            </w:r>
          </w:p>
        </w:tc>
        <w:tc>
          <w:tcPr>
            <w:tcW w:w="1089" w:type="dxa"/>
            <w:shd w:val="clear" w:color="auto" w:fill="ABDBBA"/>
            <w:vAlign w:val="top"/>
          </w:tcPr>
          <w:p>
            <w:pPr>
              <w:spacing w:before="42" w:line="138" w:lineRule="exact"/>
              <w:ind w:left="28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-1.27%</w:t>
            </w:r>
          </w:p>
        </w:tc>
        <w:tc>
          <w:tcPr>
            <w:tcW w:w="1069" w:type="dxa"/>
            <w:shd w:val="clear" w:color="auto" w:fill="D0EAD9"/>
            <w:vAlign w:val="top"/>
          </w:tcPr>
          <w:p>
            <w:pPr>
              <w:spacing w:before="42" w:line="138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-4.12%</w:t>
            </w:r>
          </w:p>
        </w:tc>
        <w:tc>
          <w:tcPr>
            <w:tcW w:w="108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Align w:val="top"/>
          </w:tcPr>
          <w:p>
            <w:pPr>
              <w:spacing w:before="42" w:line="138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-4.10%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89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shd w:val="clear" w:color="auto" w:fill="FABFC0"/>
            <w:vAlign w:val="top"/>
          </w:tcPr>
          <w:p>
            <w:pPr>
              <w:spacing w:before="42" w:line="137" w:lineRule="exact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4.06%</w:t>
            </w:r>
          </w:p>
        </w:tc>
        <w:tc>
          <w:tcPr>
            <w:tcW w:w="1119" w:type="dxa"/>
            <w:shd w:val="clear" w:color="auto" w:fill="7FC993"/>
            <w:vAlign w:val="top"/>
          </w:tcPr>
          <w:p>
            <w:pPr>
              <w:spacing w:before="42" w:line="137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2.72%</w:t>
            </w:r>
          </w:p>
        </w:tc>
        <w:tc>
          <w:tcPr>
            <w:tcW w:w="1199" w:type="dxa"/>
            <w:shd w:val="clear" w:color="auto" w:fill="FA9EA1"/>
            <w:vAlign w:val="top"/>
          </w:tcPr>
          <w:p>
            <w:pPr>
              <w:spacing w:before="42" w:line="137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8.05%</w:t>
            </w:r>
          </w:p>
        </w:tc>
        <w:tc>
          <w:tcPr>
            <w:tcW w:w="1209" w:type="dxa"/>
            <w:vAlign w:val="top"/>
          </w:tcPr>
          <w:p>
            <w:pPr>
              <w:spacing w:before="42" w:line="137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-11.11%</w:t>
            </w:r>
          </w:p>
        </w:tc>
        <w:tc>
          <w:tcPr>
            <w:tcW w:w="1089" w:type="dxa"/>
            <w:shd w:val="clear" w:color="auto" w:fill="7CC790"/>
            <w:vAlign w:val="top"/>
          </w:tcPr>
          <w:p>
            <w:pPr>
              <w:spacing w:before="42" w:line="137" w:lineRule="exact"/>
              <w:ind w:left="28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2F16"/>
                <w:spacing w:val="-1"/>
                <w:position w:val="-2"/>
                <w:sz w:val="17"/>
                <w:szCs w:val="17"/>
              </w:rPr>
              <w:t>-2.46%</w:t>
            </w:r>
          </w:p>
        </w:tc>
        <w:tc>
          <w:tcPr>
            <w:tcW w:w="1069" w:type="dxa"/>
            <w:shd w:val="clear" w:color="auto" w:fill="FCF0F3"/>
            <w:vAlign w:val="top"/>
          </w:tcPr>
          <w:p>
            <w:pPr>
              <w:spacing w:before="42" w:line="137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-2.63%</w:t>
            </w:r>
          </w:p>
        </w:tc>
        <w:tc>
          <w:tcPr>
            <w:tcW w:w="1089" w:type="dxa"/>
            <w:shd w:val="clear" w:color="auto" w:fill="F8696B"/>
            <w:vAlign w:val="top"/>
          </w:tcPr>
          <w:p>
            <w:pPr>
              <w:spacing w:before="42" w:line="137" w:lineRule="exact"/>
              <w:ind w:left="32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360012"/>
                <w:spacing w:val="-2"/>
                <w:position w:val="-2"/>
                <w:sz w:val="17"/>
                <w:szCs w:val="17"/>
              </w:rPr>
              <w:t>2.02%</w:t>
            </w:r>
          </w:p>
        </w:tc>
        <w:tc>
          <w:tcPr>
            <w:tcW w:w="1054" w:type="dxa"/>
            <w:shd w:val="clear" w:color="auto" w:fill="EAF5F1"/>
            <w:vAlign w:val="top"/>
          </w:tcPr>
          <w:p>
            <w:pPr>
              <w:spacing w:before="42" w:line="137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-5.11%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90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 w:val="restart"/>
            <w:tcBorders>
              <w:bottom w:val="nil"/>
            </w:tcBorders>
            <w:shd w:val="clear" w:color="auto" w:fill="FAC9CB"/>
            <w:vAlign w:val="top"/>
          </w:tcPr>
          <w:p>
            <w:pPr>
              <w:spacing w:before="53" w:line="195" w:lineRule="auto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3.58%</w:t>
            </w:r>
          </w:p>
          <w:p>
            <w:pPr>
              <w:spacing w:line="158" w:lineRule="auto"/>
              <w:ind w:left="24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3.51%</w:t>
            </w:r>
          </w:p>
        </w:tc>
        <w:tc>
          <w:tcPr>
            <w:tcW w:w="1119" w:type="dxa"/>
            <w:shd w:val="clear" w:color="auto" w:fill="FBC8CA"/>
            <w:vAlign w:val="top"/>
          </w:tcPr>
          <w:p>
            <w:pPr>
              <w:spacing w:before="43" w:line="136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8.39%</w:t>
            </w:r>
          </w:p>
        </w:tc>
        <w:tc>
          <w:tcPr>
            <w:tcW w:w="1199" w:type="dxa"/>
            <w:shd w:val="clear" w:color="auto" w:fill="B3DFC0"/>
            <w:vAlign w:val="top"/>
          </w:tcPr>
          <w:p>
            <w:pPr>
              <w:spacing w:before="43" w:line="136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1.13%</w:t>
            </w:r>
          </w:p>
        </w:tc>
        <w:tc>
          <w:tcPr>
            <w:tcW w:w="1209" w:type="dxa"/>
            <w:shd w:val="clear" w:color="auto" w:fill="83CA97"/>
            <w:vAlign w:val="top"/>
          </w:tcPr>
          <w:p>
            <w:pPr>
              <w:spacing w:before="43" w:line="136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01D"/>
                <w:spacing w:val="-1"/>
                <w:position w:val="-2"/>
                <w:sz w:val="17"/>
                <w:szCs w:val="17"/>
              </w:rPr>
              <w:t>-14.02%</w:t>
            </w:r>
          </w:p>
        </w:tc>
        <w:tc>
          <w:tcPr>
            <w:tcW w:w="1089" w:type="dxa"/>
            <w:shd w:val="clear" w:color="auto" w:fill="F7686A"/>
            <w:vAlign w:val="top"/>
          </w:tcPr>
          <w:p>
            <w:pPr>
              <w:spacing w:before="43" w:line="136" w:lineRule="exact"/>
              <w:ind w:left="28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11.34%</w:t>
            </w:r>
          </w:p>
        </w:tc>
        <w:tc>
          <w:tcPr>
            <w:tcW w:w="1069" w:type="dxa"/>
            <w:vAlign w:val="top"/>
          </w:tcPr>
          <w:p>
            <w:pPr>
              <w:spacing w:before="43" w:line="136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-3.25%</w:t>
            </w:r>
          </w:p>
        </w:tc>
        <w:tc>
          <w:tcPr>
            <w:tcW w:w="1089" w:type="dxa"/>
            <w:shd w:val="clear" w:color="auto" w:fill="B1DDBE"/>
            <w:vAlign w:val="top"/>
          </w:tcPr>
          <w:p>
            <w:pPr>
              <w:spacing w:before="43" w:line="136" w:lineRule="exact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-2.51%</w:t>
            </w:r>
          </w:p>
        </w:tc>
        <w:tc>
          <w:tcPr>
            <w:tcW w:w="1054" w:type="dxa"/>
            <w:shd w:val="clear" w:color="auto" w:fill="FBDBDE"/>
            <w:vAlign w:val="top"/>
          </w:tcPr>
          <w:p>
            <w:pPr>
              <w:spacing w:before="43" w:line="136" w:lineRule="exact"/>
              <w:ind w:left="30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0.41%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89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shd w:val="clear" w:color="auto" w:fill="F7696B"/>
            <w:vAlign w:val="top"/>
          </w:tcPr>
          <w:p>
            <w:pPr>
              <w:spacing w:before="43" w:line="136" w:lineRule="exact"/>
              <w:ind w:left="2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320014"/>
                <w:spacing w:val="-4"/>
                <w:position w:val="-2"/>
                <w:sz w:val="17"/>
                <w:szCs w:val="17"/>
              </w:rPr>
              <w:t>13.55%</w:t>
            </w:r>
          </w:p>
        </w:tc>
        <w:tc>
          <w:tcPr>
            <w:tcW w:w="1199" w:type="dxa"/>
            <w:shd w:val="clear" w:color="auto" w:fill="C8E7D2"/>
            <w:vAlign w:val="top"/>
          </w:tcPr>
          <w:p>
            <w:pPr>
              <w:spacing w:before="43" w:line="136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1.91%</w:t>
            </w:r>
          </w:p>
        </w:tc>
        <w:tc>
          <w:tcPr>
            <w:tcW w:w="1209" w:type="dxa"/>
            <w:vMerge w:val="restart"/>
            <w:tcBorders>
              <w:bottom w:val="nil"/>
            </w:tcBorders>
            <w:shd w:val="clear" w:color="auto" w:fill="BCE1C7"/>
            <w:vAlign w:val="top"/>
          </w:tcPr>
          <w:p>
            <w:pPr>
              <w:spacing w:before="89" w:line="185" w:lineRule="auto"/>
              <w:ind w:left="294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1"/>
                <w:sz w:val="16"/>
                <w:szCs w:val="16"/>
              </w:rPr>
              <w:t>-12.44%</w:t>
            </w:r>
          </w:p>
          <w:p>
            <w:pPr>
              <w:spacing w:line="128" w:lineRule="exact"/>
              <w:ind w:left="294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6"/>
                <w:szCs w:val="16"/>
              </w:rPr>
              <w:t>-12.53%</w:t>
            </w:r>
          </w:p>
        </w:tc>
        <w:tc>
          <w:tcPr>
            <w:tcW w:w="1089" w:type="dxa"/>
            <w:vAlign w:val="top"/>
          </w:tcPr>
          <w:p>
            <w:pPr>
              <w:spacing w:before="43" w:line="136" w:lineRule="exact"/>
              <w:ind w:left="3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1.40%</w:t>
            </w:r>
          </w:p>
        </w:tc>
        <w:tc>
          <w:tcPr>
            <w:tcW w:w="1069" w:type="dxa"/>
            <w:shd w:val="clear" w:color="auto" w:fill="FAD3D6"/>
            <w:vAlign w:val="top"/>
          </w:tcPr>
          <w:p>
            <w:pPr>
              <w:spacing w:before="43" w:line="136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-1.80%</w:t>
            </w:r>
          </w:p>
        </w:tc>
        <w:tc>
          <w:tcPr>
            <w:tcW w:w="1089" w:type="dxa"/>
            <w:shd w:val="clear" w:color="auto" w:fill="99D4A9"/>
            <w:vAlign w:val="top"/>
          </w:tcPr>
          <w:p>
            <w:pPr>
              <w:spacing w:before="43" w:line="136" w:lineRule="exact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-3.05%</w:t>
            </w:r>
          </w:p>
        </w:tc>
        <w:tc>
          <w:tcPr>
            <w:tcW w:w="1054" w:type="dxa"/>
            <w:shd w:val="clear" w:color="auto" w:fill="FBECEE"/>
            <w:vAlign w:val="top"/>
          </w:tcPr>
          <w:p>
            <w:pPr>
              <w:spacing w:before="43" w:line="136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-1.76%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90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shd w:val="clear" w:color="auto" w:fill="FCDCDF"/>
            <w:vAlign w:val="top"/>
          </w:tcPr>
          <w:p>
            <w:pPr>
              <w:spacing w:before="44" w:line="136" w:lineRule="exact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2.63%</w:t>
            </w:r>
          </w:p>
        </w:tc>
        <w:tc>
          <w:tcPr>
            <w:tcW w:w="1119" w:type="dxa"/>
            <w:shd w:val="clear" w:color="auto" w:fill="E0F0E7"/>
            <w:vAlign w:val="top"/>
          </w:tcPr>
          <w:p>
            <w:pPr>
              <w:spacing w:before="44" w:line="136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4.87%</w:t>
            </w:r>
          </w:p>
        </w:tc>
        <w:tc>
          <w:tcPr>
            <w:tcW w:w="1199" w:type="dxa"/>
            <w:vMerge w:val="restart"/>
            <w:tcBorders>
              <w:bottom w:val="nil"/>
            </w:tcBorders>
            <w:shd w:val="clear" w:color="auto" w:fill="F9AFB1"/>
            <w:vAlign w:val="top"/>
          </w:tcPr>
          <w:p>
            <w:pPr>
              <w:spacing w:before="55" w:line="195" w:lineRule="auto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7.33%</w:t>
            </w:r>
          </w:p>
          <w:p>
            <w:pPr>
              <w:spacing w:line="157" w:lineRule="auto"/>
              <w:ind w:left="36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7.29%</w:t>
            </w:r>
          </w:p>
        </w:tc>
        <w:tc>
          <w:tcPr>
            <w:tcW w:w="120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shd w:val="clear" w:color="auto" w:fill="96D2A6"/>
            <w:vAlign w:val="top"/>
          </w:tcPr>
          <w:p>
            <w:pPr>
              <w:spacing w:before="44" w:line="136" w:lineRule="exact"/>
              <w:ind w:left="28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-1.82%</w:t>
            </w:r>
          </w:p>
        </w:tc>
        <w:tc>
          <w:tcPr>
            <w:tcW w:w="1069" w:type="dxa"/>
            <w:shd w:val="clear" w:color="auto" w:fill="BCE2C8"/>
            <w:vAlign w:val="top"/>
          </w:tcPr>
          <w:p>
            <w:pPr>
              <w:spacing w:before="44" w:line="136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-4.61%</w:t>
            </w:r>
          </w:p>
        </w:tc>
        <w:tc>
          <w:tcPr>
            <w:tcW w:w="1089" w:type="dxa"/>
            <w:vAlign w:val="top"/>
          </w:tcPr>
          <w:p>
            <w:pPr>
              <w:spacing w:before="44" w:line="136" w:lineRule="exact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-0.76%</w:t>
            </w:r>
          </w:p>
        </w:tc>
        <w:tc>
          <w:tcPr>
            <w:tcW w:w="1054" w:type="dxa"/>
            <w:shd w:val="clear" w:color="auto" w:fill="B9E0C5"/>
            <w:vAlign w:val="top"/>
          </w:tcPr>
          <w:p>
            <w:pPr>
              <w:spacing w:before="44" w:line="136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-8.60%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90"/>
        </w:trPr>
        <w:tc>
          <w:tcPr>
            <w:tcW w:w="731" w:type="dxa"/>
            <w:tcBorders>
              <w:top w:val="nil"/>
              <w:bottom w:val="nil"/>
              <w:right w:val="nil"/>
            </w:tcBorders>
            <w:textDirection w:val="tbRlV"/>
            <w:vAlign w:val="top"/>
          </w:tcPr>
          <w:p>
            <w:pPr>
              <w:spacing w:before="16" w:line="220" w:lineRule="auto"/>
              <w:ind w:left="7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1"/>
                <w:sz w:val="14"/>
                <w:szCs w:val="14"/>
              </w:rPr>
              <w:t>有</w:t>
            </w:r>
            <w:r>
              <w:rPr>
                <w:rFonts w:ascii="SimSun" w:eastAsia="SimSun" w:hAnsi="SimSun" w:cs="SimSun"/>
                <w:spacing w:val="15"/>
                <w:sz w:val="14"/>
                <w:szCs w:val="14"/>
              </w:rPr>
              <w:t xml:space="preserve">  </w:t>
            </w:r>
            <w:r>
              <w:rPr>
                <w:rFonts w:ascii="SimSun" w:eastAsia="SimSun" w:hAnsi="SimSun" w:cs="SimSun"/>
                <w:spacing w:val="-1"/>
                <w:sz w:val="14"/>
                <w:szCs w:val="14"/>
              </w:rPr>
              <w:t>轻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</w:tcBorders>
            <w:vAlign w:val="top"/>
          </w:tcPr>
          <w:p>
            <w:pPr>
              <w:spacing w:before="30" w:line="210" w:lineRule="exact"/>
              <w:ind w:left="8"/>
              <w:rPr>
                <w:rFonts w:ascii="SimSun" w:eastAsia="SimSun" w:hAnsi="SimSun" w:cs="SimSun"/>
                <w:sz w:val="14"/>
                <w:szCs w:val="14"/>
              </w:rPr>
            </w:pPr>
            <w:r>
              <w:pict>
                <v:shape id="_x0000_s1058" type="#_x0000_t202" style="width:10.6pt;height:9pt;margin-top:7.67pt;margin-left:-54pt;mso-position-horizontal-relative:right-margin-area;mso-position-vertical-relative:top-margin-area;position:absolute;z-index:251722752" filled="f" stroked="f">
                  <o:lock v:ext="edit" aspectratio="f"/>
                  <v:textbox style="layout-flow:vertical-ideographic" inset="0,0,0,0">
                    <w:txbxContent>
                      <w:p>
                        <w:pPr>
                          <w:spacing w:before="20" w:line="220" w:lineRule="auto"/>
                          <w:ind w:left="20"/>
                          <w:rPr>
                            <w:rFonts w:ascii="SimSun" w:eastAsia="SimSun" w:hAnsi="SimSun" w:cs="SimSu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SimSun" w:eastAsia="SimSun" w:hAnsi="SimSun" w:cs="SimSun"/>
                            <w:sz w:val="14"/>
                            <w:szCs w:val="14"/>
                          </w:rPr>
                          <w:t>医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SimSun" w:eastAsia="SimSun" w:hAnsi="SimSun" w:cs="SimSun"/>
                <w:spacing w:val="-2"/>
                <w:position w:val="5"/>
                <w:sz w:val="14"/>
                <w:szCs w:val="14"/>
              </w:rPr>
              <w:t>色金属</w:t>
            </w:r>
          </w:p>
          <w:p>
            <w:pPr>
              <w:spacing w:line="184" w:lineRule="auto"/>
              <w:ind w:left="178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z w:val="14"/>
                <w:szCs w:val="14"/>
              </w:rPr>
              <w:t>药</w:t>
            </w:r>
          </w:p>
        </w:tc>
        <w:tc>
          <w:tcPr>
            <w:tcW w:w="999" w:type="dxa"/>
            <w:tcBorders>
              <w:bottom w:val="nil"/>
            </w:tcBorders>
            <w:vAlign w:val="top"/>
          </w:tcPr>
          <w:p>
            <w:pPr>
              <w:spacing w:before="54" w:line="217" w:lineRule="auto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2.04%</w:t>
            </w:r>
          </w:p>
          <w:p>
            <w:pPr>
              <w:spacing w:line="183" w:lineRule="auto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1.68%</w:t>
            </w:r>
          </w:p>
        </w:tc>
        <w:tc>
          <w:tcPr>
            <w:tcW w:w="1119" w:type="dxa"/>
            <w:shd w:val="clear" w:color="auto" w:fill="D4EBDC"/>
            <w:vAlign w:val="top"/>
          </w:tcPr>
          <w:p>
            <w:pPr>
              <w:spacing w:before="44" w:line="136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4.60%</w:t>
            </w:r>
          </w:p>
        </w:tc>
        <w:tc>
          <w:tcPr>
            <w:tcW w:w="119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shd w:val="clear" w:color="auto" w:fill="FCE9EC"/>
            <w:vAlign w:val="top"/>
          </w:tcPr>
          <w:p>
            <w:pPr>
              <w:spacing w:before="44" w:line="136" w:lineRule="exact"/>
              <w:ind w:left="3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-9.39%</w:t>
            </w:r>
          </w:p>
        </w:tc>
        <w:tc>
          <w:tcPr>
            <w:tcW w:w="1089" w:type="dxa"/>
            <w:vAlign w:val="top"/>
          </w:tcPr>
          <w:p>
            <w:pPr>
              <w:spacing w:before="44" w:line="136" w:lineRule="exact"/>
              <w:ind w:left="3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0.94%</w:t>
            </w:r>
          </w:p>
        </w:tc>
        <w:tc>
          <w:tcPr>
            <w:tcW w:w="1069" w:type="dxa"/>
            <w:shd w:val="clear" w:color="auto" w:fill="AFDDBD"/>
            <w:vAlign w:val="top"/>
          </w:tcPr>
          <w:p>
            <w:pPr>
              <w:spacing w:before="44" w:line="136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-4.95%</w:t>
            </w:r>
          </w:p>
        </w:tc>
        <w:tc>
          <w:tcPr>
            <w:tcW w:w="1089" w:type="dxa"/>
            <w:shd w:val="clear" w:color="auto" w:fill="FACACC"/>
            <w:vAlign w:val="top"/>
          </w:tcPr>
          <w:p>
            <w:pPr>
              <w:spacing w:before="44" w:line="136" w:lineRule="exact"/>
              <w:ind w:left="32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0.08%</w:t>
            </w:r>
          </w:p>
        </w:tc>
        <w:tc>
          <w:tcPr>
            <w:tcW w:w="1054" w:type="dxa"/>
            <w:shd w:val="clear" w:color="auto" w:fill="FBEEF0"/>
            <w:vAlign w:val="top"/>
          </w:tcPr>
          <w:p>
            <w:pPr>
              <w:spacing w:before="44" w:line="136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-2.02%</w:t>
            </w:r>
          </w:p>
        </w:tc>
      </w:tr>
    </w:tbl>
    <w:p>
      <w:pPr>
        <w:sectPr>
          <w:headerReference w:type="default" r:id="rId113"/>
          <w:footerReference w:type="default" r:id="rId114"/>
          <w:pgSz w:w="11910" w:h="16840"/>
          <w:pgMar w:top="400" w:right="610" w:bottom="969" w:left="560" w:header="0" w:footer="738" w:gutter="0"/>
          <w:pgNumType w:start="38"/>
          <w:cols w:num="1" w:space="708" w:equalWidth="0">
            <w:col w:w="10740" w:space="0"/>
          </w:cols>
        </w:sectPr>
      </w:pPr>
    </w:p>
    <w:tbl>
      <w:tblPr>
        <w:tblStyle w:val="TableNormal9"/>
        <w:tblW w:w="10620" w:type="dxa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31"/>
        <w:gridCol w:w="1062"/>
        <w:gridCol w:w="999"/>
        <w:gridCol w:w="1119"/>
        <w:gridCol w:w="1199"/>
        <w:gridCol w:w="1209"/>
        <w:gridCol w:w="1089"/>
        <w:gridCol w:w="1069"/>
        <w:gridCol w:w="1089"/>
        <w:gridCol w:w="1054"/>
      </w:tblGrid>
      <w:tr>
        <w:tblPrEx>
          <w:tblW w:w="10620" w:type="dxa"/>
          <w:tblInd w:w="5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90"/>
        </w:trPr>
        <w:tc>
          <w:tcPr>
            <w:tcW w:w="731" w:type="dxa"/>
            <w:vMerge w:val="restart"/>
            <w:tcBorders>
              <w:top w:val="nil"/>
              <w:bottom w:val="nil"/>
              <w:right w:val="nil"/>
            </w:tcBorders>
            <w:textDirection w:val="tbRlV"/>
            <w:vAlign w:val="top"/>
          </w:tcPr>
          <w:p/>
        </w:tc>
        <w:tc>
          <w:tcPr>
            <w:tcW w:w="1062" w:type="dxa"/>
            <w:vMerge w:val="restart"/>
            <w:tcBorders>
              <w:top w:val="nil"/>
              <w:left w:val="nil"/>
              <w:bottom w:val="nil"/>
            </w:tcBorders>
            <w:vAlign w:val="top"/>
          </w:tcPr>
          <w:p>
            <w:pPr>
              <w:spacing w:line="219" w:lineRule="auto"/>
              <w:ind w:left="23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5"/>
                <w:sz w:val="14"/>
                <w:szCs w:val="14"/>
              </w:rPr>
              <w:t>工</w:t>
            </w:r>
            <w:r>
              <w:rPr>
                <w:rFonts w:ascii="SimSun" w:eastAsia="SimSun" w:hAnsi="SimSun" w:cs="SimSun"/>
                <w:spacing w:val="-20"/>
                <w:sz w:val="14"/>
                <w:szCs w:val="14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4"/>
                <w:szCs w:val="14"/>
              </w:rPr>
              <w:t>制</w:t>
            </w:r>
            <w:r>
              <w:rPr>
                <w:rFonts w:ascii="SimSun" w:eastAsia="SimSun" w:hAnsi="SimSun" w:cs="SimSun"/>
                <w:spacing w:val="-21"/>
                <w:sz w:val="14"/>
                <w:szCs w:val="14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4"/>
                <w:szCs w:val="14"/>
              </w:rPr>
              <w:t>造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>
            <w:pPr>
              <w:spacing w:before="50" w:line="184" w:lineRule="auto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084"/>
                <w:spacing w:val="-4"/>
                <w:sz w:val="17"/>
                <w:szCs w:val="17"/>
              </w:rPr>
              <w:t>1.26%</w:t>
            </w:r>
          </w:p>
          <w:p>
            <w:pPr>
              <w:spacing w:before="41" w:line="195" w:lineRule="auto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1.09%</w:t>
            </w:r>
          </w:p>
          <w:p>
            <w:pPr>
              <w:spacing w:line="183" w:lineRule="auto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1.07%</w:t>
            </w:r>
          </w:p>
          <w:p>
            <w:pPr>
              <w:spacing w:before="12" w:line="133" w:lineRule="exact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0.97%</w:t>
            </w:r>
          </w:p>
        </w:tc>
        <w:tc>
          <w:tcPr>
            <w:tcW w:w="1119" w:type="dxa"/>
            <w:shd w:val="clear" w:color="auto" w:fill="D4EBDC"/>
            <w:vAlign w:val="top"/>
          </w:tcPr>
          <w:p/>
        </w:tc>
        <w:tc>
          <w:tcPr>
            <w:tcW w:w="1199" w:type="dxa"/>
            <w:tcBorders>
              <w:top w:val="nil"/>
            </w:tcBorders>
            <w:vAlign w:val="top"/>
          </w:tcPr>
          <w:p/>
        </w:tc>
        <w:tc>
          <w:tcPr>
            <w:tcW w:w="1209" w:type="dxa"/>
            <w:shd w:val="clear" w:color="auto" w:fill="FCE9EC"/>
            <w:vAlign w:val="top"/>
          </w:tcPr>
          <w:p/>
        </w:tc>
        <w:tc>
          <w:tcPr>
            <w:tcW w:w="1089" w:type="dxa"/>
            <w:vAlign w:val="top"/>
          </w:tcPr>
          <w:p/>
        </w:tc>
        <w:tc>
          <w:tcPr>
            <w:tcW w:w="1069" w:type="dxa"/>
            <w:shd w:val="clear" w:color="auto" w:fill="AFDDBD"/>
            <w:vAlign w:val="top"/>
          </w:tcPr>
          <w:p/>
        </w:tc>
        <w:tc>
          <w:tcPr>
            <w:tcW w:w="1089" w:type="dxa"/>
            <w:shd w:val="clear" w:color="auto" w:fill="FACACC"/>
            <w:vAlign w:val="top"/>
          </w:tcPr>
          <w:p/>
        </w:tc>
        <w:tc>
          <w:tcPr>
            <w:tcW w:w="1054" w:type="dxa"/>
            <w:shd w:val="clear" w:color="auto" w:fill="FBEEF0"/>
            <w:vAlign w:val="top"/>
          </w:tcPr>
          <w:p/>
        </w:tc>
      </w:tr>
      <w:tr>
        <w:tblPrEx>
          <w:tblW w:w="10620" w:type="dxa"/>
          <w:tblInd w:w="50" w:type="dxa"/>
          <w:tblLayout w:type="fixed"/>
        </w:tblPrEx>
        <w:trPr>
          <w:trHeight w:val="189"/>
        </w:trPr>
        <w:tc>
          <w:tcPr>
            <w:tcW w:w="731" w:type="dxa"/>
            <w:vMerge/>
            <w:tcBorders>
              <w:top w:val="nil"/>
              <w:bottom w:val="nil"/>
              <w:right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vMerge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shd w:val="clear" w:color="auto" w:fill="62BE7B"/>
            <w:vAlign w:val="top"/>
          </w:tcPr>
          <w:p>
            <w:pPr>
              <w:spacing w:before="44" w:line="134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A15"/>
                <w:spacing w:val="-2"/>
                <w:position w:val="-2"/>
                <w:sz w:val="17"/>
                <w:szCs w:val="17"/>
              </w:rPr>
              <w:t>2.09%</w:t>
            </w:r>
          </w:p>
        </w:tc>
        <w:tc>
          <w:tcPr>
            <w:tcW w:w="1199" w:type="dxa"/>
            <w:shd w:val="clear" w:color="auto" w:fill="F7696A"/>
            <w:vAlign w:val="top"/>
          </w:tcPr>
          <w:p>
            <w:pPr>
              <w:spacing w:before="44" w:line="134" w:lineRule="exact"/>
              <w:ind w:left="33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F000B"/>
                <w:spacing w:val="-4"/>
                <w:position w:val="-2"/>
                <w:sz w:val="17"/>
                <w:szCs w:val="17"/>
              </w:rPr>
              <w:t>10.33%</w:t>
            </w:r>
          </w:p>
        </w:tc>
        <w:tc>
          <w:tcPr>
            <w:tcW w:w="1209" w:type="dxa"/>
            <w:shd w:val="clear" w:color="auto" w:fill="DAEDE2"/>
            <w:vAlign w:val="top"/>
          </w:tcPr>
          <w:p>
            <w:pPr>
              <w:spacing w:before="44" w:line="134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-11.63%</w:t>
            </w:r>
          </w:p>
        </w:tc>
        <w:tc>
          <w:tcPr>
            <w:tcW w:w="1089" w:type="dxa"/>
            <w:shd w:val="clear" w:color="auto" w:fill="71C488"/>
            <w:vAlign w:val="top"/>
          </w:tcPr>
          <w:p>
            <w:pPr>
              <w:spacing w:before="44" w:line="134" w:lineRule="exact"/>
              <w:ind w:left="28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01A"/>
                <w:spacing w:val="-1"/>
                <w:position w:val="-2"/>
                <w:sz w:val="17"/>
                <w:szCs w:val="17"/>
              </w:rPr>
              <w:t>-2.73%</w:t>
            </w:r>
          </w:p>
        </w:tc>
        <w:tc>
          <w:tcPr>
            <w:tcW w:w="1069" w:type="dxa"/>
            <w:vAlign w:val="top"/>
          </w:tcPr>
          <w:p>
            <w:pPr>
              <w:spacing w:before="44" w:line="134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-2.98%</w:t>
            </w:r>
          </w:p>
        </w:tc>
        <w:tc>
          <w:tcPr>
            <w:tcW w:w="1089" w:type="dxa"/>
            <w:shd w:val="clear" w:color="auto" w:fill="AFDDBC"/>
            <w:vAlign w:val="top"/>
          </w:tcPr>
          <w:p>
            <w:pPr>
              <w:spacing w:before="44" w:line="134" w:lineRule="exact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-2.57%</w:t>
            </w:r>
          </w:p>
        </w:tc>
        <w:tc>
          <w:tcPr>
            <w:tcW w:w="1054" w:type="dxa"/>
            <w:shd w:val="clear" w:color="auto" w:fill="A4D8B3"/>
            <w:vAlign w:val="top"/>
          </w:tcPr>
          <w:p>
            <w:pPr>
              <w:spacing w:before="44" w:line="134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-9.93%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200"/>
        </w:trPr>
        <w:tc>
          <w:tcPr>
            <w:tcW w:w="731" w:type="dxa"/>
            <w:vMerge/>
            <w:tcBorders>
              <w:top w:val="nil"/>
              <w:bottom w:val="nil"/>
              <w:right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vMerge/>
            <w:tcBorders>
              <w:top w:val="nil"/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shd w:val="clear" w:color="auto" w:fill="FBD2D4"/>
            <w:vAlign w:val="top"/>
          </w:tcPr>
          <w:p>
            <w:pPr>
              <w:spacing w:before="65" w:line="125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7.84%</w:t>
            </w:r>
          </w:p>
        </w:tc>
        <w:tc>
          <w:tcPr>
            <w:tcW w:w="1199" w:type="dxa"/>
            <w:vMerge w:val="restart"/>
            <w:tcBorders>
              <w:bottom w:val="nil"/>
            </w:tcBorders>
            <w:shd w:val="clear" w:color="auto" w:fill="C0E3CB"/>
            <w:vAlign w:val="top"/>
          </w:tcPr>
          <w:p>
            <w:pPr>
              <w:spacing w:before="82" w:line="196" w:lineRule="auto"/>
              <w:ind w:left="373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4"/>
                <w:sz w:val="16"/>
                <w:szCs w:val="16"/>
              </w:rPr>
              <w:t>1.69%</w:t>
            </w:r>
          </w:p>
          <w:p>
            <w:pPr>
              <w:spacing w:line="127" w:lineRule="exact"/>
              <w:ind w:left="373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6"/>
                <w:szCs w:val="16"/>
              </w:rPr>
              <w:t>1.55%</w:t>
            </w:r>
          </w:p>
        </w:tc>
        <w:tc>
          <w:tcPr>
            <w:tcW w:w="1209" w:type="dxa"/>
            <w:shd w:val="clear" w:color="auto" w:fill="72C489"/>
            <w:vAlign w:val="top"/>
          </w:tcPr>
          <w:p>
            <w:pPr>
              <w:spacing w:before="65" w:line="125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-14.50%</w:t>
            </w:r>
          </w:p>
        </w:tc>
        <w:tc>
          <w:tcPr>
            <w:tcW w:w="1089" w:type="dxa"/>
            <w:shd w:val="clear" w:color="auto" w:fill="CCE9D6"/>
            <w:vAlign w:val="top"/>
          </w:tcPr>
          <w:p>
            <w:pPr>
              <w:spacing w:before="65" w:line="125" w:lineRule="exact"/>
              <w:ind w:left="28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-0.43%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shd w:val="clear" w:color="auto" w:fill="FBEBEE"/>
            <w:vAlign w:val="top"/>
          </w:tcPr>
          <w:p>
            <w:pPr>
              <w:spacing w:before="56" w:line="195" w:lineRule="auto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-2.48%</w:t>
            </w:r>
          </w:p>
          <w:p>
            <w:pPr>
              <w:spacing w:line="144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-2.50%</w:t>
            </w:r>
          </w:p>
        </w:tc>
        <w:tc>
          <w:tcPr>
            <w:tcW w:w="1089" w:type="dxa"/>
            <w:vAlign w:val="top"/>
          </w:tcPr>
          <w:p>
            <w:pPr>
              <w:spacing w:before="65" w:line="125" w:lineRule="exact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-1.19%</w:t>
            </w:r>
          </w:p>
        </w:tc>
        <w:tc>
          <w:tcPr>
            <w:tcW w:w="1054" w:type="dxa"/>
            <w:shd w:val="clear" w:color="auto" w:fill="A9DAB8"/>
            <w:vAlign w:val="top"/>
          </w:tcPr>
          <w:p>
            <w:pPr>
              <w:spacing w:before="65" w:line="125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-9.63%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80"/>
        </w:trPr>
        <w:tc>
          <w:tcPr>
            <w:tcW w:w="1793" w:type="dxa"/>
            <w:gridSpan w:val="2"/>
            <w:vMerge w:val="restart"/>
            <w:tcBorders>
              <w:top w:val="nil"/>
              <w:bottom w:val="nil"/>
            </w:tcBorders>
            <w:vAlign w:val="top"/>
          </w:tcPr>
          <w:p>
            <w:pPr>
              <w:spacing w:line="225" w:lineRule="auto"/>
              <w:ind w:left="565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商贸零售</w:t>
            </w:r>
          </w:p>
          <w:p>
            <w:pPr>
              <w:spacing w:line="220" w:lineRule="auto"/>
              <w:ind w:left="72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综合</w:t>
            </w:r>
          </w:p>
          <w:p>
            <w:pPr>
              <w:spacing w:before="72" w:line="219" w:lineRule="auto"/>
              <w:ind w:left="53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消费者服务</w:t>
            </w:r>
          </w:p>
          <w:p>
            <w:pPr>
              <w:spacing w:before="33" w:line="219" w:lineRule="auto"/>
              <w:ind w:left="74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建材</w:t>
            </w:r>
          </w:p>
          <w:p>
            <w:pPr>
              <w:spacing w:before="45" w:line="220" w:lineRule="auto"/>
              <w:ind w:left="545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6"/>
                <w:sz w:val="14"/>
                <w:szCs w:val="14"/>
              </w:rPr>
              <w:t>纺</w:t>
            </w:r>
            <w:r>
              <w:rPr>
                <w:rFonts w:ascii="SimSun" w:eastAsia="SimSun" w:hAnsi="SimSun" w:cs="SimSun"/>
                <w:spacing w:val="-16"/>
                <w:sz w:val="14"/>
                <w:szCs w:val="14"/>
              </w:rPr>
              <w:t xml:space="preserve"> </w:t>
            </w:r>
            <w:r>
              <w:rPr>
                <w:rFonts w:ascii="SimSun" w:eastAsia="SimSun" w:hAnsi="SimSun" w:cs="SimSun"/>
                <w:spacing w:val="-6"/>
                <w:sz w:val="14"/>
                <w:szCs w:val="14"/>
              </w:rPr>
              <w:t>织</w:t>
            </w:r>
            <w:r>
              <w:rPr>
                <w:rFonts w:ascii="SimSun" w:eastAsia="SimSun" w:hAnsi="SimSun" w:cs="SimSun"/>
                <w:spacing w:val="-20"/>
                <w:sz w:val="14"/>
                <w:szCs w:val="14"/>
              </w:rPr>
              <w:t xml:space="preserve"> </w:t>
            </w:r>
            <w:r>
              <w:rPr>
                <w:rFonts w:ascii="SimSun" w:eastAsia="SimSun" w:hAnsi="SimSun" w:cs="SimSun"/>
                <w:spacing w:val="-6"/>
                <w:sz w:val="14"/>
                <w:szCs w:val="14"/>
              </w:rPr>
              <w:t>服</w:t>
            </w:r>
            <w:r>
              <w:rPr>
                <w:rFonts w:ascii="SimSun" w:eastAsia="SimSun" w:hAnsi="SimSun" w:cs="SimSun"/>
                <w:spacing w:val="-20"/>
                <w:sz w:val="14"/>
                <w:szCs w:val="14"/>
              </w:rPr>
              <w:t xml:space="preserve"> </w:t>
            </w:r>
            <w:r>
              <w:rPr>
                <w:rFonts w:ascii="SimSun" w:eastAsia="SimSun" w:hAnsi="SimSun" w:cs="SimSun"/>
                <w:spacing w:val="-6"/>
                <w:sz w:val="14"/>
                <w:szCs w:val="14"/>
              </w:rPr>
              <w:t>装</w:t>
            </w:r>
          </w:p>
          <w:p>
            <w:pPr>
              <w:spacing w:before="33" w:line="221" w:lineRule="auto"/>
              <w:ind w:left="74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钢铁</w:t>
            </w:r>
          </w:p>
          <w:p>
            <w:pPr>
              <w:spacing w:before="32" w:line="220" w:lineRule="auto"/>
              <w:ind w:left="53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非银行金融</w:t>
            </w:r>
          </w:p>
          <w:p>
            <w:pPr>
              <w:spacing w:before="43" w:line="220" w:lineRule="auto"/>
              <w:ind w:left="74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建筑</w:t>
            </w:r>
          </w:p>
          <w:p>
            <w:pPr>
              <w:spacing w:before="13" w:line="219" w:lineRule="auto"/>
              <w:ind w:left="545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5"/>
                <w:sz w:val="14"/>
                <w:szCs w:val="14"/>
              </w:rPr>
              <w:t>农</w:t>
            </w:r>
            <w:r>
              <w:rPr>
                <w:rFonts w:ascii="SimSun" w:eastAsia="SimSun" w:hAnsi="SimSun" w:cs="SimSun"/>
                <w:spacing w:val="-19"/>
                <w:sz w:val="14"/>
                <w:szCs w:val="14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4"/>
                <w:szCs w:val="14"/>
              </w:rPr>
              <w:t>林</w:t>
            </w:r>
            <w:r>
              <w:rPr>
                <w:rFonts w:ascii="SimSun" w:eastAsia="SimSun" w:hAnsi="SimSun" w:cs="SimSun"/>
                <w:spacing w:val="-21"/>
                <w:sz w:val="14"/>
                <w:szCs w:val="14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4"/>
                <w:szCs w:val="14"/>
              </w:rPr>
              <w:t>牧</w:t>
            </w:r>
            <w:r>
              <w:rPr>
                <w:rFonts w:ascii="SimSun" w:eastAsia="SimSun" w:hAnsi="SimSun" w:cs="SimSun"/>
                <w:spacing w:val="-20"/>
                <w:sz w:val="14"/>
                <w:szCs w:val="14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4"/>
                <w:szCs w:val="14"/>
              </w:rPr>
              <w:t>渔</w:t>
            </w:r>
          </w:p>
          <w:p>
            <w:pPr>
              <w:spacing w:before="34" w:line="219" w:lineRule="auto"/>
              <w:ind w:left="67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房地产</w:t>
            </w:r>
          </w:p>
          <w:p>
            <w:pPr>
              <w:spacing w:before="34" w:line="220" w:lineRule="auto"/>
              <w:ind w:left="545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7"/>
                <w:sz w:val="14"/>
                <w:szCs w:val="14"/>
              </w:rPr>
              <w:t>食</w:t>
            </w:r>
            <w:r>
              <w:rPr>
                <w:rFonts w:ascii="SimSun" w:eastAsia="SimSun" w:hAnsi="SimSun" w:cs="SimSun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SimSun" w:eastAsia="SimSun" w:hAnsi="SimSun" w:cs="SimSun"/>
                <w:spacing w:val="-7"/>
                <w:sz w:val="14"/>
                <w:szCs w:val="14"/>
              </w:rPr>
              <w:t>品</w:t>
            </w:r>
            <w:r>
              <w:rPr>
                <w:rFonts w:ascii="SimSun" w:eastAsia="SimSun" w:hAnsi="SimSun" w:cs="SimSun"/>
                <w:spacing w:val="-22"/>
                <w:sz w:val="14"/>
                <w:szCs w:val="14"/>
              </w:rPr>
              <w:t xml:space="preserve"> </w:t>
            </w:r>
            <w:r>
              <w:rPr>
                <w:rFonts w:ascii="SimSun" w:eastAsia="SimSun" w:hAnsi="SimSun" w:cs="SimSun"/>
                <w:spacing w:val="-7"/>
                <w:sz w:val="14"/>
                <w:szCs w:val="14"/>
              </w:rPr>
              <w:t>饮</w:t>
            </w:r>
            <w:r>
              <w:rPr>
                <w:rFonts w:ascii="SimSun" w:eastAsia="SimSun" w:hAnsi="SimSun" w:cs="SimSun"/>
                <w:spacing w:val="-21"/>
                <w:sz w:val="14"/>
                <w:szCs w:val="14"/>
              </w:rPr>
              <w:t xml:space="preserve"> </w:t>
            </w:r>
            <w:r>
              <w:rPr>
                <w:rFonts w:ascii="SimSun" w:eastAsia="SimSun" w:hAnsi="SimSun" w:cs="SimSun"/>
                <w:spacing w:val="-7"/>
                <w:sz w:val="14"/>
                <w:szCs w:val="14"/>
              </w:rPr>
              <w:t>料</w:t>
            </w:r>
          </w:p>
          <w:p>
            <w:pPr>
              <w:spacing w:before="33" w:line="221" w:lineRule="auto"/>
              <w:ind w:left="60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石油石化</w:t>
            </w:r>
          </w:p>
          <w:p>
            <w:pPr>
              <w:spacing w:before="32" w:line="219" w:lineRule="auto"/>
              <w:ind w:left="39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z w:val="14"/>
                <w:szCs w:val="14"/>
              </w:rPr>
              <w:t>电力及公用事业</w:t>
            </w:r>
          </w:p>
          <w:p>
            <w:pPr>
              <w:spacing w:before="54" w:line="220" w:lineRule="auto"/>
              <w:ind w:left="74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煤炭</w:t>
            </w:r>
          </w:p>
          <w:p>
            <w:pPr>
              <w:spacing w:before="13" w:line="209" w:lineRule="auto"/>
              <w:ind w:left="60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交通运输</w:t>
            </w:r>
          </w:p>
          <w:p>
            <w:pPr>
              <w:spacing w:line="220" w:lineRule="auto"/>
              <w:ind w:left="726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4"/>
                <w:szCs w:val="14"/>
              </w:rPr>
              <w:t>银行</w:t>
            </w:r>
          </w:p>
        </w:tc>
        <w:tc>
          <w:tcPr>
            <w:tcW w:w="9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spacing w:before="65" w:line="105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5.57%</w:t>
            </w:r>
          </w:p>
        </w:tc>
        <w:tc>
          <w:tcPr>
            <w:tcW w:w="119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shd w:val="clear" w:color="auto" w:fill="ABDBB9"/>
            <w:vAlign w:val="top"/>
          </w:tcPr>
          <w:p>
            <w:pPr>
              <w:spacing w:before="65" w:line="105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3"/>
                <w:sz w:val="17"/>
                <w:szCs w:val="17"/>
              </w:rPr>
              <w:t>-12.92%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>
            <w:pPr>
              <w:spacing w:before="72" w:line="196" w:lineRule="auto"/>
              <w:ind w:left="325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sz w:val="16"/>
                <w:szCs w:val="16"/>
              </w:rPr>
              <w:t>0.56%</w:t>
            </w:r>
          </w:p>
          <w:p>
            <w:pPr>
              <w:spacing w:line="126" w:lineRule="exact"/>
              <w:ind w:left="325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6"/>
                <w:szCs w:val="16"/>
              </w:rPr>
              <w:t>0.99%</w:t>
            </w:r>
          </w:p>
        </w:tc>
        <w:tc>
          <w:tcPr>
            <w:tcW w:w="106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shd w:val="clear" w:color="auto" w:fill="F9A4A5"/>
            <w:vAlign w:val="top"/>
          </w:tcPr>
          <w:p>
            <w:pPr>
              <w:spacing w:before="65" w:line="105" w:lineRule="exact"/>
              <w:ind w:left="32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0.85%</w:t>
            </w:r>
          </w:p>
        </w:tc>
        <w:tc>
          <w:tcPr>
            <w:tcW w:w="1054" w:type="dxa"/>
            <w:shd w:val="clear" w:color="auto" w:fill="D1EAD9"/>
            <w:vAlign w:val="top"/>
          </w:tcPr>
          <w:p>
            <w:pPr>
              <w:spacing w:before="65" w:line="105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3"/>
                <w:sz w:val="17"/>
                <w:szCs w:val="17"/>
              </w:rPr>
              <w:t>-6.87%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89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shd w:val="clear" w:color="auto" w:fill="FACBCE"/>
            <w:vAlign w:val="top"/>
          </w:tcPr>
          <w:p>
            <w:pPr>
              <w:spacing w:before="45" w:line="133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8.21%</w:t>
            </w:r>
          </w:p>
        </w:tc>
        <w:tc>
          <w:tcPr>
            <w:tcW w:w="2408" w:type="dxa"/>
            <w:gridSpan w:val="2"/>
            <w:shd w:val="clear" w:color="auto" w:fill="62BE7B"/>
            <w:vAlign w:val="top"/>
          </w:tcPr>
          <w:p>
            <w:pPr>
              <w:spacing w:before="45" w:line="133" w:lineRule="exact"/>
              <w:ind w:left="36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21C"/>
                <w:spacing w:val="-1"/>
                <w:position w:val="-2"/>
                <w:sz w:val="17"/>
                <w:szCs w:val="17"/>
              </w:rPr>
              <w:t>-2.19%</w:t>
            </w:r>
            <w:r>
              <w:rPr>
                <w:rFonts w:ascii="SimSun" w:eastAsia="SimSun" w:hAnsi="SimSun" w:cs="SimSun"/>
                <w:color w:val="00321C"/>
                <w:spacing w:val="7"/>
                <w:position w:val="-2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color w:val="003313"/>
                <w:spacing w:val="-1"/>
                <w:position w:val="-2"/>
                <w:sz w:val="17"/>
                <w:szCs w:val="17"/>
              </w:rPr>
              <w:t>-14.96%</w:t>
            </w:r>
          </w:p>
        </w:tc>
        <w:tc>
          <w:tcPr>
            <w:tcW w:w="108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shd w:val="clear" w:color="auto" w:fill="C3E5CF"/>
            <w:vAlign w:val="top"/>
          </w:tcPr>
          <w:p>
            <w:pPr>
              <w:spacing w:before="45" w:line="133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-4.44%</w:t>
            </w:r>
          </w:p>
        </w:tc>
        <w:tc>
          <w:tcPr>
            <w:tcW w:w="1089" w:type="dxa"/>
            <w:shd w:val="clear" w:color="auto" w:fill="DFF0E7"/>
            <w:vAlign w:val="top"/>
          </w:tcPr>
          <w:p>
            <w:pPr>
              <w:spacing w:before="45" w:line="133" w:lineRule="exact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-1.52%</w:t>
            </w:r>
          </w:p>
        </w:tc>
        <w:tc>
          <w:tcPr>
            <w:tcW w:w="1054" w:type="dxa"/>
            <w:shd w:val="clear" w:color="auto" w:fill="63BE7B"/>
            <w:vAlign w:val="top"/>
          </w:tcPr>
          <w:p>
            <w:pPr>
              <w:spacing w:before="45" w:line="133" w:lineRule="exact"/>
              <w:ind w:left="21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117"/>
                <w:spacing w:val="-1"/>
                <w:position w:val="-2"/>
                <w:sz w:val="17"/>
                <w:szCs w:val="17"/>
              </w:rPr>
              <w:t>-14.52%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90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shd w:val="clear" w:color="auto" w:fill="FBE1E3"/>
            <w:vAlign w:val="top"/>
          </w:tcPr>
          <w:p>
            <w:pPr>
              <w:spacing w:before="46" w:line="133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7.00%</w:t>
            </w:r>
          </w:p>
        </w:tc>
        <w:tc>
          <w:tcPr>
            <w:tcW w:w="1199" w:type="dxa"/>
            <w:vAlign w:val="top"/>
          </w:tcPr>
          <w:p>
            <w:pPr>
              <w:spacing w:before="46" w:line="133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3.46%</w:t>
            </w:r>
          </w:p>
        </w:tc>
        <w:tc>
          <w:tcPr>
            <w:tcW w:w="1209" w:type="dxa"/>
            <w:shd w:val="clear" w:color="auto" w:fill="9CD5AD"/>
            <w:vAlign w:val="top"/>
          </w:tcPr>
          <w:p>
            <w:pPr>
              <w:spacing w:before="46" w:line="133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-13.35%</w:t>
            </w:r>
          </w:p>
        </w:tc>
        <w:tc>
          <w:tcPr>
            <w:tcW w:w="1089" w:type="dxa"/>
            <w:shd w:val="clear" w:color="auto" w:fill="E6F3EC"/>
            <w:vAlign w:val="top"/>
          </w:tcPr>
          <w:p>
            <w:pPr>
              <w:spacing w:before="46" w:line="133" w:lineRule="exact"/>
              <w:ind w:left="3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0.20%</w:t>
            </w:r>
          </w:p>
        </w:tc>
        <w:tc>
          <w:tcPr>
            <w:tcW w:w="1069" w:type="dxa"/>
            <w:shd w:val="clear" w:color="auto" w:fill="F98486"/>
            <w:vAlign w:val="top"/>
          </w:tcPr>
          <w:p>
            <w:pPr>
              <w:spacing w:before="46" w:line="133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0.60%</w:t>
            </w:r>
          </w:p>
        </w:tc>
        <w:tc>
          <w:tcPr>
            <w:tcW w:w="1089" w:type="dxa"/>
            <w:shd w:val="clear" w:color="auto" w:fill="F98082"/>
            <w:vAlign w:val="top"/>
          </w:tcPr>
          <w:p>
            <w:pPr>
              <w:spacing w:before="46" w:line="133" w:lineRule="exact"/>
              <w:ind w:left="32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70013"/>
                <w:spacing w:val="-4"/>
                <w:position w:val="-2"/>
                <w:sz w:val="17"/>
                <w:szCs w:val="17"/>
              </w:rPr>
              <w:t>1.58%</w:t>
            </w:r>
          </w:p>
        </w:tc>
        <w:tc>
          <w:tcPr>
            <w:tcW w:w="1054" w:type="dxa"/>
            <w:vMerge w:val="restart"/>
            <w:tcBorders>
              <w:bottom w:val="nil"/>
            </w:tcBorders>
            <w:vAlign w:val="top"/>
          </w:tcPr>
          <w:p>
            <w:pPr>
              <w:spacing w:before="93" w:line="185" w:lineRule="auto"/>
              <w:ind w:left="268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1"/>
                <w:sz w:val="16"/>
                <w:szCs w:val="16"/>
              </w:rPr>
              <w:t>-3.90%</w:t>
            </w:r>
          </w:p>
          <w:p>
            <w:pPr>
              <w:spacing w:line="126" w:lineRule="exact"/>
              <w:ind w:left="268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6"/>
                <w:szCs w:val="16"/>
              </w:rPr>
              <w:t>-4.26%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90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 w:val="restart"/>
            <w:tcBorders>
              <w:bottom w:val="nil"/>
            </w:tcBorders>
            <w:shd w:val="clear" w:color="auto" w:fill="E3F2E9"/>
            <w:vAlign w:val="top"/>
          </w:tcPr>
          <w:p>
            <w:pPr>
              <w:spacing w:before="67" w:line="206" w:lineRule="auto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0.60%</w:t>
            </w:r>
          </w:p>
          <w:p>
            <w:pPr>
              <w:spacing w:line="183" w:lineRule="auto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0.60%</w:t>
            </w:r>
          </w:p>
          <w:p>
            <w:pPr>
              <w:spacing w:before="31" w:line="183" w:lineRule="auto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0.48%</w:t>
            </w:r>
          </w:p>
          <w:p>
            <w:pPr>
              <w:spacing w:before="11" w:line="142" w:lineRule="exact"/>
              <w:ind w:left="2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0.39%</w:t>
            </w:r>
          </w:p>
        </w:tc>
        <w:tc>
          <w:tcPr>
            <w:tcW w:w="1119" w:type="dxa"/>
            <w:shd w:val="clear" w:color="auto" w:fill="9AD3AA"/>
            <w:vAlign w:val="top"/>
          </w:tcPr>
          <w:p>
            <w:pPr>
              <w:spacing w:before="46" w:line="133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3.34%</w:t>
            </w:r>
          </w:p>
        </w:tc>
        <w:tc>
          <w:tcPr>
            <w:tcW w:w="1199" w:type="dxa"/>
            <w:vAlign w:val="top"/>
          </w:tcPr>
          <w:p>
            <w:pPr>
              <w:spacing w:before="46" w:line="133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3.91%</w:t>
            </w:r>
          </w:p>
        </w:tc>
        <w:tc>
          <w:tcPr>
            <w:tcW w:w="1209" w:type="dxa"/>
            <w:shd w:val="clear" w:color="auto" w:fill="FCE4E6"/>
            <w:vAlign w:val="top"/>
          </w:tcPr>
          <w:p>
            <w:pPr>
              <w:spacing w:before="46" w:line="133" w:lineRule="exact"/>
              <w:ind w:left="3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-9.00%</w:t>
            </w:r>
          </w:p>
        </w:tc>
        <w:tc>
          <w:tcPr>
            <w:tcW w:w="1089" w:type="dxa"/>
            <w:shd w:val="clear" w:color="auto" w:fill="FBEAEC"/>
            <w:vAlign w:val="top"/>
          </w:tcPr>
          <w:p>
            <w:pPr>
              <w:spacing w:before="46" w:line="133" w:lineRule="exact"/>
              <w:ind w:left="3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2.08%</w:t>
            </w:r>
          </w:p>
        </w:tc>
        <w:tc>
          <w:tcPr>
            <w:tcW w:w="1069" w:type="dxa"/>
            <w:shd w:val="clear" w:color="auto" w:fill="CFE9D8"/>
            <w:vAlign w:val="top"/>
          </w:tcPr>
          <w:p>
            <w:pPr>
              <w:spacing w:before="46" w:line="133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-4.14%</w:t>
            </w:r>
          </w:p>
        </w:tc>
        <w:tc>
          <w:tcPr>
            <w:tcW w:w="1089" w:type="dxa"/>
            <w:shd w:val="clear" w:color="auto" w:fill="F99D9F"/>
            <w:vAlign w:val="top"/>
          </w:tcPr>
          <w:p>
            <w:pPr>
              <w:spacing w:before="46" w:line="133" w:lineRule="exact"/>
              <w:ind w:left="32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0.97%</w:t>
            </w:r>
          </w:p>
        </w:tc>
        <w:tc>
          <w:tcPr>
            <w:tcW w:w="105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89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spacing w:before="46" w:line="132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5.97%</w:t>
            </w:r>
          </w:p>
        </w:tc>
        <w:tc>
          <w:tcPr>
            <w:tcW w:w="1199" w:type="dxa"/>
            <w:shd w:val="clear" w:color="auto" w:fill="93D1A4"/>
            <w:vAlign w:val="top"/>
          </w:tcPr>
          <w:p>
            <w:pPr>
              <w:spacing w:before="46" w:line="132" w:lineRule="exact"/>
              <w:ind w:left="33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-0.23%</w:t>
            </w:r>
          </w:p>
        </w:tc>
        <w:tc>
          <w:tcPr>
            <w:tcW w:w="1209" w:type="dxa"/>
            <w:shd w:val="clear" w:color="auto" w:fill="D7EDDF"/>
            <w:vAlign w:val="top"/>
          </w:tcPr>
          <w:p>
            <w:pPr>
              <w:spacing w:before="46" w:line="132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-11.72%</w:t>
            </w:r>
          </w:p>
        </w:tc>
        <w:tc>
          <w:tcPr>
            <w:tcW w:w="1089" w:type="dxa"/>
            <w:shd w:val="clear" w:color="auto" w:fill="82CB96"/>
            <w:vAlign w:val="top"/>
          </w:tcPr>
          <w:p>
            <w:pPr>
              <w:spacing w:before="46" w:line="132" w:lineRule="exact"/>
              <w:ind w:left="28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-2.32%</w:t>
            </w:r>
          </w:p>
        </w:tc>
        <w:tc>
          <w:tcPr>
            <w:tcW w:w="1069" w:type="dxa"/>
            <w:shd w:val="clear" w:color="auto" w:fill="F9999C"/>
            <w:vAlign w:val="top"/>
          </w:tcPr>
          <w:p>
            <w:pPr>
              <w:spacing w:before="46" w:line="132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-0.04%</w:t>
            </w:r>
          </w:p>
        </w:tc>
        <w:tc>
          <w:tcPr>
            <w:tcW w:w="1089" w:type="dxa"/>
            <w:shd w:val="clear" w:color="auto" w:fill="FBD1D4"/>
            <w:vAlign w:val="top"/>
          </w:tcPr>
          <w:p>
            <w:pPr>
              <w:spacing w:before="46" w:line="132" w:lineRule="exact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-0.06%</w:t>
            </w:r>
          </w:p>
        </w:tc>
        <w:tc>
          <w:tcPr>
            <w:tcW w:w="1054" w:type="dxa"/>
            <w:shd w:val="clear" w:color="auto" w:fill="B1DDBE"/>
            <w:vAlign w:val="top"/>
          </w:tcPr>
          <w:p>
            <w:pPr>
              <w:spacing w:before="46" w:line="132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-9.13%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90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shd w:val="clear" w:color="auto" w:fill="8ECFA0"/>
            <w:vAlign w:val="top"/>
          </w:tcPr>
          <w:p>
            <w:pPr>
              <w:spacing w:before="47" w:line="133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3.06%</w:t>
            </w:r>
          </w:p>
        </w:tc>
        <w:tc>
          <w:tcPr>
            <w:tcW w:w="1199" w:type="dxa"/>
            <w:shd w:val="clear" w:color="auto" w:fill="FAD2D4"/>
            <w:vAlign w:val="top"/>
          </w:tcPr>
          <w:p>
            <w:pPr>
              <w:spacing w:before="47" w:line="133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5.83%</w:t>
            </w:r>
          </w:p>
        </w:tc>
        <w:tc>
          <w:tcPr>
            <w:tcW w:w="1209" w:type="dxa"/>
            <w:shd w:val="clear" w:color="auto" w:fill="FBC4C6"/>
            <w:vAlign w:val="top"/>
          </w:tcPr>
          <w:p>
            <w:pPr>
              <w:spacing w:before="47" w:line="133" w:lineRule="exact"/>
              <w:ind w:left="3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-6.79%</w:t>
            </w:r>
          </w:p>
        </w:tc>
        <w:tc>
          <w:tcPr>
            <w:tcW w:w="1089" w:type="dxa"/>
            <w:shd w:val="clear" w:color="auto" w:fill="FBD2D5"/>
            <w:vAlign w:val="top"/>
          </w:tcPr>
          <w:p>
            <w:pPr>
              <w:spacing w:before="47" w:line="133" w:lineRule="exact"/>
              <w:ind w:left="3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3.81%</w:t>
            </w:r>
          </w:p>
        </w:tc>
        <w:tc>
          <w:tcPr>
            <w:tcW w:w="2158" w:type="dxa"/>
            <w:gridSpan w:val="2"/>
            <w:shd w:val="clear" w:color="auto" w:fill="B8E0C4"/>
            <w:vAlign w:val="top"/>
          </w:tcPr>
          <w:p>
            <w:pPr>
              <w:spacing w:before="47" w:line="133" w:lineRule="exact"/>
              <w:ind w:left="30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-4.72%</w:t>
            </w:r>
            <w:r>
              <w:rPr>
                <w:rFonts w:ascii="SimSun" w:eastAsia="SimSun" w:hAnsi="SimSun" w:cs="SimSun"/>
                <w:spacing w:val="10"/>
                <w:position w:val="-2"/>
                <w:sz w:val="17"/>
                <w:szCs w:val="17"/>
              </w:rPr>
              <w:t xml:space="preserve">      </w:t>
            </w: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-2.39%</w:t>
            </w:r>
          </w:p>
        </w:tc>
        <w:tc>
          <w:tcPr>
            <w:tcW w:w="1054" w:type="dxa"/>
            <w:shd w:val="clear" w:color="auto" w:fill="FBE4E6"/>
            <w:vAlign w:val="top"/>
          </w:tcPr>
          <w:p>
            <w:pPr>
              <w:spacing w:before="47" w:line="133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-0.64%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90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shd w:val="clear" w:color="auto" w:fill="7BC890"/>
            <w:vAlign w:val="top"/>
          </w:tcPr>
          <w:p>
            <w:pPr>
              <w:spacing w:before="47" w:line="133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2.67%</w:t>
            </w:r>
          </w:p>
        </w:tc>
        <w:tc>
          <w:tcPr>
            <w:tcW w:w="1199" w:type="dxa"/>
            <w:shd w:val="clear" w:color="auto" w:fill="FBCACC"/>
            <w:vAlign w:val="top"/>
          </w:tcPr>
          <w:p>
            <w:pPr>
              <w:spacing w:before="47" w:line="133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6.18%</w:t>
            </w:r>
          </w:p>
        </w:tc>
        <w:tc>
          <w:tcPr>
            <w:tcW w:w="2298" w:type="dxa"/>
            <w:gridSpan w:val="2"/>
            <w:shd w:val="clear" w:color="auto" w:fill="FAB5B7"/>
            <w:vAlign w:val="top"/>
          </w:tcPr>
          <w:p>
            <w:pPr>
              <w:spacing w:before="47" w:line="133" w:lineRule="exact"/>
              <w:ind w:left="36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-5.78%</w:t>
            </w:r>
            <w:r>
              <w:rPr>
                <w:rFonts w:ascii="SimSun" w:eastAsia="SimSun" w:hAnsi="SimSun" w:cs="SimSun"/>
                <w:spacing w:val="6"/>
                <w:position w:val="-2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5.88%</w:t>
            </w:r>
          </w:p>
        </w:tc>
        <w:tc>
          <w:tcPr>
            <w:tcW w:w="1069" w:type="dxa"/>
            <w:shd w:val="clear" w:color="auto" w:fill="FA9B9D"/>
            <w:vAlign w:val="top"/>
          </w:tcPr>
          <w:p>
            <w:pPr>
              <w:spacing w:before="46" w:line="133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-0.08%</w:t>
            </w:r>
          </w:p>
        </w:tc>
        <w:tc>
          <w:tcPr>
            <w:tcW w:w="1089" w:type="dxa"/>
            <w:shd w:val="clear" w:color="auto" w:fill="9FD6AE"/>
            <w:vAlign w:val="top"/>
          </w:tcPr>
          <w:p>
            <w:pPr>
              <w:spacing w:before="46" w:line="133" w:lineRule="exact"/>
              <w:ind w:left="29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-2.92%</w:t>
            </w:r>
          </w:p>
        </w:tc>
        <w:tc>
          <w:tcPr>
            <w:tcW w:w="1054" w:type="dxa"/>
            <w:shd w:val="clear" w:color="auto" w:fill="FBC8CA"/>
            <w:vAlign w:val="top"/>
          </w:tcPr>
          <w:p>
            <w:pPr>
              <w:spacing w:before="46" w:line="133" w:lineRule="exact"/>
              <w:ind w:left="31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3.20%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89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shd w:val="clear" w:color="auto" w:fill="C7E7D1"/>
            <w:vAlign w:val="top"/>
          </w:tcPr>
          <w:p>
            <w:pPr>
              <w:spacing w:before="47" w:line="131" w:lineRule="exact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0.05%</w:t>
            </w:r>
          </w:p>
        </w:tc>
        <w:tc>
          <w:tcPr>
            <w:tcW w:w="1119" w:type="dxa"/>
            <w:shd w:val="clear" w:color="auto" w:fill="FBE5E6"/>
            <w:vAlign w:val="top"/>
          </w:tcPr>
          <w:p>
            <w:pPr>
              <w:spacing w:before="47" w:line="131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6.80%</w:t>
            </w:r>
          </w:p>
        </w:tc>
        <w:tc>
          <w:tcPr>
            <w:tcW w:w="1199" w:type="dxa"/>
            <w:shd w:val="clear" w:color="auto" w:fill="92D1A3"/>
            <w:vAlign w:val="top"/>
          </w:tcPr>
          <w:p>
            <w:pPr>
              <w:spacing w:before="47" w:line="131" w:lineRule="exact"/>
              <w:ind w:left="33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-0.27%</w:t>
            </w:r>
          </w:p>
        </w:tc>
        <w:tc>
          <w:tcPr>
            <w:tcW w:w="1209" w:type="dxa"/>
            <w:shd w:val="clear" w:color="auto" w:fill="FBE4E6"/>
            <w:vAlign w:val="top"/>
          </w:tcPr>
          <w:p>
            <w:pPr>
              <w:spacing w:before="47" w:line="131" w:lineRule="exact"/>
              <w:ind w:left="3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-9.03%</w:t>
            </w:r>
          </w:p>
        </w:tc>
        <w:tc>
          <w:tcPr>
            <w:tcW w:w="1089" w:type="dxa"/>
            <w:shd w:val="clear" w:color="auto" w:fill="F9A7A9"/>
            <w:vAlign w:val="top"/>
          </w:tcPr>
          <w:p>
            <w:pPr>
              <w:spacing w:before="47" w:line="131" w:lineRule="exact"/>
              <w:ind w:left="3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6.86%</w:t>
            </w:r>
          </w:p>
        </w:tc>
        <w:tc>
          <w:tcPr>
            <w:tcW w:w="1069" w:type="dxa"/>
            <w:shd w:val="clear" w:color="auto" w:fill="ECF6F2"/>
            <w:vAlign w:val="top"/>
          </w:tcPr>
          <w:p>
            <w:pPr>
              <w:spacing w:before="46" w:line="132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-3.37%</w:t>
            </w:r>
          </w:p>
        </w:tc>
        <w:tc>
          <w:tcPr>
            <w:tcW w:w="1089" w:type="dxa"/>
            <w:vAlign w:val="top"/>
          </w:tcPr>
          <w:p>
            <w:pPr>
              <w:spacing w:before="46" w:line="132" w:lineRule="exact"/>
              <w:ind w:left="29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-0.80%</w:t>
            </w:r>
          </w:p>
        </w:tc>
        <w:tc>
          <w:tcPr>
            <w:tcW w:w="1054" w:type="dxa"/>
            <w:shd w:val="clear" w:color="auto" w:fill="FBE8EB"/>
            <w:vAlign w:val="top"/>
          </w:tcPr>
          <w:p>
            <w:pPr>
              <w:spacing w:before="45" w:line="133" w:lineRule="exact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-1.34%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90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shd w:val="clear" w:color="auto" w:fill="BBE1C6"/>
            <w:vAlign w:val="top"/>
          </w:tcPr>
          <w:p>
            <w:pPr>
              <w:spacing w:before="48" w:line="131" w:lineRule="exact"/>
              <w:ind w:left="2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-0.36%</w:t>
            </w:r>
          </w:p>
        </w:tc>
        <w:tc>
          <w:tcPr>
            <w:tcW w:w="1119" w:type="dxa"/>
            <w:shd w:val="clear" w:color="auto" w:fill="66BF7D"/>
            <w:vAlign w:val="top"/>
          </w:tcPr>
          <w:p>
            <w:pPr>
              <w:spacing w:before="48" w:line="131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01D"/>
                <w:spacing w:val="-2"/>
                <w:position w:val="-2"/>
                <w:sz w:val="17"/>
                <w:szCs w:val="17"/>
              </w:rPr>
              <w:t>2.17%</w:t>
            </w:r>
          </w:p>
        </w:tc>
        <w:tc>
          <w:tcPr>
            <w:tcW w:w="1199" w:type="dxa"/>
            <w:vAlign w:val="top"/>
          </w:tcPr>
          <w:p>
            <w:pPr>
              <w:spacing w:before="48" w:line="131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3.75%</w:t>
            </w:r>
          </w:p>
        </w:tc>
        <w:tc>
          <w:tcPr>
            <w:tcW w:w="1209" w:type="dxa"/>
            <w:shd w:val="clear" w:color="auto" w:fill="FAB9BA"/>
            <w:vAlign w:val="top"/>
          </w:tcPr>
          <w:p>
            <w:pPr>
              <w:spacing w:before="48" w:line="131" w:lineRule="exact"/>
              <w:ind w:left="3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-6.03%</w:t>
            </w:r>
          </w:p>
        </w:tc>
        <w:tc>
          <w:tcPr>
            <w:tcW w:w="2158" w:type="dxa"/>
            <w:gridSpan w:val="2"/>
            <w:shd w:val="clear" w:color="auto" w:fill="C4E5CF"/>
            <w:vAlign w:val="top"/>
          </w:tcPr>
          <w:p>
            <w:pPr>
              <w:spacing w:before="48" w:line="131" w:lineRule="exact"/>
              <w:ind w:left="3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-0.66%</w:t>
            </w:r>
            <w:r>
              <w:rPr>
                <w:rFonts w:ascii="SimSun" w:eastAsia="SimSun" w:hAnsi="SimSun" w:cs="SimSun"/>
                <w:spacing w:val="4"/>
                <w:position w:val="-2"/>
                <w:sz w:val="17"/>
                <w:szCs w:val="17"/>
              </w:rPr>
              <w:t xml:space="preserve">      </w:t>
            </w: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-4.39%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>
            <w:pPr>
              <w:spacing w:before="57" w:line="184" w:lineRule="auto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5"/>
                <w:sz w:val="17"/>
                <w:szCs w:val="17"/>
              </w:rPr>
              <w:t>-</w:t>
            </w:r>
            <w:r>
              <w:rPr>
                <w:rFonts w:ascii="SimSun" w:eastAsia="SimSun" w:hAnsi="SimSun" w:cs="SimSun"/>
                <w:color w:val="003C8B"/>
                <w:spacing w:val="-5"/>
                <w:sz w:val="17"/>
                <w:szCs w:val="17"/>
              </w:rPr>
              <w:t>1.13%</w:t>
            </w:r>
          </w:p>
          <w:p>
            <w:pPr>
              <w:spacing w:before="9" w:line="143" w:lineRule="exact"/>
              <w:ind w:left="28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-1.06%</w:t>
            </w:r>
          </w:p>
        </w:tc>
        <w:tc>
          <w:tcPr>
            <w:tcW w:w="1054" w:type="dxa"/>
            <w:shd w:val="clear" w:color="auto" w:fill="B1DEBE"/>
            <w:vAlign w:val="top"/>
          </w:tcPr>
          <w:p>
            <w:pPr>
              <w:spacing w:before="47" w:line="133" w:lineRule="exact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-9.07%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90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shd w:val="clear" w:color="auto" w:fill="B1DEBE"/>
            <w:vAlign w:val="top"/>
          </w:tcPr>
          <w:p>
            <w:pPr>
              <w:spacing w:before="48" w:line="131" w:lineRule="exact"/>
              <w:ind w:left="2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-0.55%</w:t>
            </w:r>
          </w:p>
        </w:tc>
        <w:tc>
          <w:tcPr>
            <w:tcW w:w="1119" w:type="dxa"/>
            <w:shd w:val="clear" w:color="auto" w:fill="E0F0E7"/>
            <w:vAlign w:val="top"/>
          </w:tcPr>
          <w:p>
            <w:pPr>
              <w:spacing w:before="48" w:line="131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4.90%</w:t>
            </w:r>
          </w:p>
        </w:tc>
        <w:tc>
          <w:tcPr>
            <w:tcW w:w="1199" w:type="dxa"/>
            <w:shd w:val="clear" w:color="auto" w:fill="B3DDBF"/>
            <w:vAlign w:val="top"/>
          </w:tcPr>
          <w:p>
            <w:pPr>
              <w:spacing w:before="48" w:line="131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1.09%</w:t>
            </w:r>
          </w:p>
        </w:tc>
        <w:tc>
          <w:tcPr>
            <w:tcW w:w="1209" w:type="dxa"/>
            <w:shd w:val="clear" w:color="auto" w:fill="CCE8D5"/>
            <w:vAlign w:val="top"/>
          </w:tcPr>
          <w:p>
            <w:pPr>
              <w:spacing w:before="48" w:line="131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-12.02%</w:t>
            </w:r>
          </w:p>
        </w:tc>
        <w:tc>
          <w:tcPr>
            <w:tcW w:w="1089" w:type="dxa"/>
            <w:shd w:val="clear" w:color="auto" w:fill="F8898B"/>
            <w:vAlign w:val="top"/>
          </w:tcPr>
          <w:p>
            <w:pPr>
              <w:spacing w:before="48" w:line="131" w:lineRule="exact"/>
              <w:ind w:left="36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899%</w:t>
            </w:r>
          </w:p>
        </w:tc>
        <w:tc>
          <w:tcPr>
            <w:tcW w:w="1069" w:type="dxa"/>
            <w:shd w:val="clear" w:color="auto" w:fill="DBEFE3"/>
            <w:vAlign w:val="top"/>
          </w:tcPr>
          <w:p>
            <w:pPr>
              <w:spacing w:before="46" w:line="133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-3.81%</w:t>
            </w:r>
          </w:p>
        </w:tc>
        <w:tc>
          <w:tcPr>
            <w:tcW w:w="108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shd w:val="clear" w:color="auto" w:fill="D5ECDD"/>
            <w:vAlign w:val="top"/>
          </w:tcPr>
          <w:p>
            <w:pPr>
              <w:spacing w:before="47" w:line="133" w:lineRule="exact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-6.57%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89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 w:val="restart"/>
            <w:tcBorders>
              <w:bottom w:val="nil"/>
            </w:tcBorders>
            <w:shd w:val="clear" w:color="auto" w:fill="A9DAB7"/>
            <w:vAlign w:val="top"/>
          </w:tcPr>
          <w:p>
            <w:pPr>
              <w:spacing w:before="96" w:line="196" w:lineRule="auto"/>
              <w:ind w:left="271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sz w:val="16"/>
                <w:szCs w:val="16"/>
              </w:rPr>
              <w:t>0.74%</w:t>
            </w:r>
          </w:p>
          <w:p>
            <w:pPr>
              <w:spacing w:line="123" w:lineRule="exact"/>
              <w:ind w:left="271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6"/>
                <w:szCs w:val="16"/>
              </w:rPr>
              <w:t>0.76%</w:t>
            </w:r>
          </w:p>
        </w:tc>
        <w:tc>
          <w:tcPr>
            <w:tcW w:w="1119" w:type="dxa"/>
            <w:shd w:val="clear" w:color="auto" w:fill="95D3A6"/>
            <w:vAlign w:val="top"/>
          </w:tcPr>
          <w:p>
            <w:pPr>
              <w:spacing w:before="48" w:line="130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3.24%</w:t>
            </w:r>
          </w:p>
        </w:tc>
        <w:tc>
          <w:tcPr>
            <w:tcW w:w="1199" w:type="dxa"/>
            <w:shd w:val="clear" w:color="auto" w:fill="FBC1C4"/>
            <w:vAlign w:val="top"/>
          </w:tcPr>
          <w:p>
            <w:pPr>
              <w:spacing w:before="48" w:line="130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6.54%</w:t>
            </w:r>
          </w:p>
        </w:tc>
        <w:tc>
          <w:tcPr>
            <w:tcW w:w="1209" w:type="dxa"/>
            <w:shd w:val="clear" w:color="auto" w:fill="FAA2A4"/>
            <w:vAlign w:val="top"/>
          </w:tcPr>
          <w:p>
            <w:pPr>
              <w:spacing w:before="48" w:line="130" w:lineRule="exact"/>
              <w:ind w:left="3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-4.46%</w:t>
            </w:r>
          </w:p>
        </w:tc>
        <w:tc>
          <w:tcPr>
            <w:tcW w:w="1089" w:type="dxa"/>
            <w:shd w:val="clear" w:color="auto" w:fill="CEEAD8"/>
            <w:vAlign w:val="top"/>
          </w:tcPr>
          <w:p>
            <w:pPr>
              <w:spacing w:before="48" w:line="130" w:lineRule="exact"/>
              <w:ind w:left="3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0.37%</w:t>
            </w:r>
          </w:p>
        </w:tc>
        <w:tc>
          <w:tcPr>
            <w:tcW w:w="1069" w:type="dxa"/>
            <w:shd w:val="clear" w:color="auto" w:fill="FABDC0"/>
            <w:vAlign w:val="top"/>
          </w:tcPr>
          <w:p>
            <w:pPr>
              <w:spacing w:before="48" w:line="130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-1.11%</w:t>
            </w:r>
          </w:p>
        </w:tc>
        <w:tc>
          <w:tcPr>
            <w:tcW w:w="2143" w:type="dxa"/>
            <w:gridSpan w:val="2"/>
            <w:shd w:val="clear" w:color="auto" w:fill="FBEBED"/>
            <w:vAlign w:val="top"/>
          </w:tcPr>
          <w:p>
            <w:pPr>
              <w:spacing w:before="56" w:line="122" w:lineRule="exact"/>
              <w:ind w:left="3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-0.57%</w:t>
            </w:r>
            <w:r>
              <w:rPr>
                <w:rFonts w:ascii="SimSun" w:eastAsia="SimSun" w:hAnsi="SimSun" w:cs="SimSun"/>
                <w:spacing w:val="11"/>
                <w:position w:val="-2"/>
                <w:sz w:val="17"/>
                <w:szCs w:val="17"/>
              </w:rPr>
              <w:t xml:space="preserve">      </w:t>
            </w: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-2.71%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200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spacing w:before="69" w:line="121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5.40%</w:t>
            </w:r>
          </w:p>
        </w:tc>
        <w:tc>
          <w:tcPr>
            <w:tcW w:w="1199" w:type="dxa"/>
            <w:shd w:val="clear" w:color="auto" w:fill="FCE8EB"/>
            <w:vAlign w:val="top"/>
          </w:tcPr>
          <w:p>
            <w:pPr>
              <w:spacing w:before="69" w:line="121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4.89%</w:t>
            </w:r>
          </w:p>
        </w:tc>
        <w:tc>
          <w:tcPr>
            <w:tcW w:w="1209" w:type="dxa"/>
            <w:shd w:val="clear" w:color="auto" w:fill="FAC1C4"/>
            <w:vAlign w:val="top"/>
          </w:tcPr>
          <w:p>
            <w:pPr>
              <w:spacing w:before="69" w:line="121" w:lineRule="exact"/>
              <w:ind w:left="3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-6.60%</w:t>
            </w:r>
          </w:p>
        </w:tc>
        <w:tc>
          <w:tcPr>
            <w:tcW w:w="1089" w:type="dxa"/>
            <w:shd w:val="clear" w:color="auto" w:fill="FAA1A4"/>
            <w:vAlign w:val="top"/>
          </w:tcPr>
          <w:p>
            <w:pPr>
              <w:spacing w:before="69" w:line="121" w:lineRule="exact"/>
              <w:ind w:left="3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7.32%</w:t>
            </w:r>
          </w:p>
        </w:tc>
        <w:tc>
          <w:tcPr>
            <w:tcW w:w="1069" w:type="dxa"/>
            <w:shd w:val="clear" w:color="auto" w:fill="FBEAEC"/>
            <w:vAlign w:val="top"/>
          </w:tcPr>
          <w:p>
            <w:pPr>
              <w:spacing w:before="69" w:line="121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-2.45%</w:t>
            </w:r>
          </w:p>
        </w:tc>
        <w:tc>
          <w:tcPr>
            <w:tcW w:w="1089" w:type="dxa"/>
            <w:shd w:val="clear" w:color="auto" w:fill="99D4AA"/>
            <w:vAlign w:val="top"/>
          </w:tcPr>
          <w:p>
            <w:pPr>
              <w:spacing w:before="68" w:line="121" w:lineRule="exact"/>
              <w:ind w:left="29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-3.02%</w:t>
            </w:r>
          </w:p>
        </w:tc>
        <w:tc>
          <w:tcPr>
            <w:tcW w:w="1054" w:type="dxa"/>
            <w:shd w:val="clear" w:color="auto" w:fill="FAB7B9"/>
            <w:vAlign w:val="top"/>
          </w:tcPr>
          <w:p>
            <w:pPr>
              <w:spacing w:before="67" w:line="123" w:lineRule="exact"/>
              <w:ind w:left="31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5.41%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80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 w:val="restart"/>
            <w:tcBorders>
              <w:bottom w:val="nil"/>
            </w:tcBorders>
            <w:shd w:val="clear" w:color="auto" w:fill="A0D6AF"/>
            <w:vAlign w:val="top"/>
          </w:tcPr>
          <w:p>
            <w:pPr>
              <w:spacing w:before="76" w:line="196" w:lineRule="auto"/>
              <w:ind w:left="271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sz w:val="16"/>
                <w:szCs w:val="16"/>
              </w:rPr>
              <w:t>0.94%</w:t>
            </w:r>
          </w:p>
          <w:p>
            <w:pPr>
              <w:spacing w:line="123" w:lineRule="exact"/>
              <w:ind w:left="231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6"/>
                <w:szCs w:val="16"/>
              </w:rPr>
              <w:t>-1.16%</w:t>
            </w:r>
          </w:p>
        </w:tc>
        <w:tc>
          <w:tcPr>
            <w:tcW w:w="1119" w:type="dxa"/>
            <w:shd w:val="clear" w:color="auto" w:fill="D3EBDC"/>
            <w:vAlign w:val="top"/>
          </w:tcPr>
          <w:p>
            <w:pPr>
              <w:spacing w:before="69" w:line="101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4.58%</w:t>
            </w:r>
          </w:p>
        </w:tc>
        <w:tc>
          <w:tcPr>
            <w:tcW w:w="1199" w:type="dxa"/>
            <w:shd w:val="clear" w:color="auto" w:fill="C7E7D1"/>
            <w:vAlign w:val="top"/>
          </w:tcPr>
          <w:p>
            <w:pPr>
              <w:spacing w:before="69" w:line="101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3"/>
                <w:sz w:val="17"/>
                <w:szCs w:val="17"/>
              </w:rPr>
              <w:t>1.92%</w:t>
            </w:r>
          </w:p>
        </w:tc>
        <w:tc>
          <w:tcPr>
            <w:tcW w:w="1209" w:type="dxa"/>
            <w:shd w:val="clear" w:color="auto" w:fill="F9AFB1"/>
            <w:vAlign w:val="top"/>
          </w:tcPr>
          <w:p>
            <w:pPr>
              <w:spacing w:before="69" w:line="101" w:lineRule="exact"/>
              <w:ind w:left="3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3"/>
                <w:sz w:val="17"/>
                <w:szCs w:val="17"/>
              </w:rPr>
              <w:t>-5.39%</w:t>
            </w:r>
          </w:p>
        </w:tc>
        <w:tc>
          <w:tcPr>
            <w:tcW w:w="1089" w:type="dxa"/>
            <w:shd w:val="clear" w:color="auto" w:fill="FCDCDF"/>
            <w:vAlign w:val="top"/>
          </w:tcPr>
          <w:p>
            <w:pPr>
              <w:spacing w:before="69" w:line="101" w:lineRule="exact"/>
              <w:ind w:left="3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3.10%</w:t>
            </w:r>
          </w:p>
        </w:tc>
        <w:tc>
          <w:tcPr>
            <w:tcW w:w="1069" w:type="dxa"/>
            <w:shd w:val="clear" w:color="auto" w:fill="DCEFE3"/>
            <w:vAlign w:val="top"/>
          </w:tcPr>
          <w:p>
            <w:pPr>
              <w:spacing w:before="68" w:line="101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3"/>
                <w:sz w:val="17"/>
                <w:szCs w:val="17"/>
              </w:rPr>
              <w:t>-3.82%</w:t>
            </w:r>
          </w:p>
        </w:tc>
        <w:tc>
          <w:tcPr>
            <w:tcW w:w="1089" w:type="dxa"/>
            <w:shd w:val="clear" w:color="auto" w:fill="FCE3E5"/>
            <w:vAlign w:val="top"/>
          </w:tcPr>
          <w:p>
            <w:pPr>
              <w:spacing w:before="67" w:line="103" w:lineRule="exact"/>
              <w:ind w:left="29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3"/>
                <w:sz w:val="17"/>
                <w:szCs w:val="17"/>
              </w:rPr>
              <w:t>-0.41%</w:t>
            </w:r>
          </w:p>
        </w:tc>
        <w:tc>
          <w:tcPr>
            <w:tcW w:w="1054" w:type="dxa"/>
            <w:shd w:val="clear" w:color="auto" w:fill="FBDBDC"/>
            <w:vAlign w:val="top"/>
          </w:tcPr>
          <w:p>
            <w:pPr>
              <w:spacing w:before="68" w:line="101" w:lineRule="exact"/>
              <w:ind w:left="31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3"/>
                <w:sz w:val="17"/>
                <w:szCs w:val="17"/>
              </w:rPr>
              <w:t>0.63%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90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shd w:val="clear" w:color="auto" w:fill="FACBCD"/>
            <w:vAlign w:val="top"/>
          </w:tcPr>
          <w:p>
            <w:pPr>
              <w:spacing w:before="49" w:line="131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8.19%</w:t>
            </w:r>
          </w:p>
        </w:tc>
        <w:tc>
          <w:tcPr>
            <w:tcW w:w="1199" w:type="dxa"/>
            <w:shd w:val="clear" w:color="auto" w:fill="EBF5F0"/>
            <w:vAlign w:val="top"/>
          </w:tcPr>
          <w:p>
            <w:pPr>
              <w:spacing w:before="49" w:line="131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3.32%</w:t>
            </w:r>
          </w:p>
        </w:tc>
        <w:tc>
          <w:tcPr>
            <w:tcW w:w="1209" w:type="dxa"/>
            <w:shd w:val="clear" w:color="auto" w:fill="F88384"/>
            <w:vAlign w:val="top"/>
          </w:tcPr>
          <w:p>
            <w:pPr>
              <w:spacing w:before="49" w:line="131" w:lineRule="exact"/>
              <w:ind w:left="3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00017"/>
                <w:spacing w:val="-1"/>
                <w:position w:val="-2"/>
                <w:sz w:val="17"/>
                <w:szCs w:val="17"/>
              </w:rPr>
              <w:t>-2.30%</w:t>
            </w:r>
          </w:p>
        </w:tc>
        <w:tc>
          <w:tcPr>
            <w:tcW w:w="1089" w:type="dxa"/>
            <w:shd w:val="clear" w:color="auto" w:fill="FAB1B4"/>
            <w:vAlign w:val="top"/>
          </w:tcPr>
          <w:p>
            <w:pPr>
              <w:spacing w:before="49" w:line="131" w:lineRule="exact"/>
              <w:ind w:left="3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6.19%</w:t>
            </w:r>
          </w:p>
        </w:tc>
        <w:tc>
          <w:tcPr>
            <w:tcW w:w="1069" w:type="dxa"/>
            <w:vAlign w:val="top"/>
          </w:tcPr>
          <w:p>
            <w:pPr>
              <w:spacing w:before="49" w:line="131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-3.03%</w:t>
            </w:r>
          </w:p>
        </w:tc>
        <w:tc>
          <w:tcPr>
            <w:tcW w:w="1089" w:type="dxa"/>
            <w:vAlign w:val="top"/>
          </w:tcPr>
          <w:p>
            <w:pPr>
              <w:spacing w:before="47" w:line="133" w:lineRule="exact"/>
              <w:ind w:left="29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-1.16%</w:t>
            </w:r>
          </w:p>
        </w:tc>
        <w:tc>
          <w:tcPr>
            <w:tcW w:w="1054" w:type="dxa"/>
            <w:shd w:val="clear" w:color="auto" w:fill="F7696B"/>
            <w:vAlign w:val="top"/>
          </w:tcPr>
          <w:p>
            <w:pPr>
              <w:spacing w:before="47" w:line="133" w:lineRule="exact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color w:val="320014"/>
                <w:spacing w:val="-5"/>
                <w:position w:val="-2"/>
                <w:sz w:val="17"/>
                <w:szCs w:val="17"/>
              </w:rPr>
              <w:t>16.05%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90"/>
        </w:trPr>
        <w:tc>
          <w:tcPr>
            <w:tcW w:w="1793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shd w:val="clear" w:color="auto" w:fill="86CC99"/>
            <w:vAlign w:val="top"/>
          </w:tcPr>
          <w:p>
            <w:pPr>
              <w:spacing w:before="49" w:line="131" w:lineRule="exact"/>
              <w:ind w:left="2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-1.51%</w:t>
            </w:r>
          </w:p>
        </w:tc>
        <w:tc>
          <w:tcPr>
            <w:tcW w:w="1119" w:type="dxa"/>
            <w:shd w:val="clear" w:color="auto" w:fill="A2D8B2"/>
            <w:vAlign w:val="top"/>
          </w:tcPr>
          <w:p>
            <w:pPr>
              <w:spacing w:before="49" w:line="131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3.52%</w:t>
            </w:r>
          </w:p>
        </w:tc>
        <w:tc>
          <w:tcPr>
            <w:tcW w:w="1199" w:type="dxa"/>
            <w:vAlign w:val="top"/>
          </w:tcPr>
          <w:p>
            <w:pPr>
              <w:spacing w:before="49" w:line="131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4.02%</w:t>
            </w:r>
          </w:p>
        </w:tc>
        <w:tc>
          <w:tcPr>
            <w:tcW w:w="1209" w:type="dxa"/>
            <w:shd w:val="clear" w:color="auto" w:fill="FAC0C3"/>
            <w:vAlign w:val="top"/>
          </w:tcPr>
          <w:p>
            <w:pPr>
              <w:spacing w:before="49" w:line="131" w:lineRule="exact"/>
              <w:ind w:left="3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-6.62%</w:t>
            </w:r>
          </w:p>
        </w:tc>
        <w:tc>
          <w:tcPr>
            <w:tcW w:w="1089" w:type="dxa"/>
            <w:shd w:val="clear" w:color="auto" w:fill="FBD9DB"/>
            <w:vAlign w:val="top"/>
          </w:tcPr>
          <w:p>
            <w:pPr>
              <w:spacing w:before="49" w:line="131" w:lineRule="exact"/>
              <w:ind w:left="3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3.30%</w:t>
            </w:r>
          </w:p>
        </w:tc>
        <w:tc>
          <w:tcPr>
            <w:tcW w:w="1069" w:type="dxa"/>
            <w:shd w:val="clear" w:color="auto" w:fill="F9ACAD"/>
            <w:vAlign w:val="top"/>
          </w:tcPr>
          <w:p>
            <w:pPr>
              <w:spacing w:before="48" w:line="131" w:lineRule="exact"/>
              <w:ind w:left="27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-0.59%</w:t>
            </w:r>
          </w:p>
        </w:tc>
        <w:tc>
          <w:tcPr>
            <w:tcW w:w="1089" w:type="dxa"/>
            <w:shd w:val="clear" w:color="auto" w:fill="FBC5C7"/>
            <w:vAlign w:val="top"/>
          </w:tcPr>
          <w:p>
            <w:pPr>
              <w:spacing w:before="47" w:line="133" w:lineRule="exact"/>
              <w:ind w:left="33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0.19%</w:t>
            </w:r>
          </w:p>
        </w:tc>
        <w:tc>
          <w:tcPr>
            <w:tcW w:w="1054" w:type="dxa"/>
            <w:shd w:val="clear" w:color="auto" w:fill="FBD4D7"/>
            <w:vAlign w:val="top"/>
          </w:tcPr>
          <w:p>
            <w:pPr>
              <w:spacing w:before="47" w:line="133" w:lineRule="exact"/>
              <w:ind w:left="31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6"/>
                <w:position w:val="-2"/>
                <w:sz w:val="17"/>
                <w:szCs w:val="17"/>
              </w:rPr>
              <w:t>1.46%</w:t>
            </w:r>
          </w:p>
        </w:tc>
      </w:tr>
      <w:tr>
        <w:tblPrEx>
          <w:tblW w:w="10620" w:type="dxa"/>
          <w:tblInd w:w="50" w:type="dxa"/>
          <w:tblLayout w:type="fixed"/>
        </w:tblPrEx>
        <w:trPr>
          <w:trHeight w:val="184"/>
        </w:trPr>
        <w:tc>
          <w:tcPr>
            <w:tcW w:w="1793" w:type="dxa"/>
            <w:gridSpan w:val="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shd w:val="clear" w:color="auto" w:fill="63BD7A"/>
            <w:vAlign w:val="top"/>
          </w:tcPr>
          <w:p>
            <w:pPr>
              <w:spacing w:before="69" w:line="104" w:lineRule="exact"/>
              <w:ind w:left="2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716"/>
                <w:spacing w:val="-1"/>
                <w:position w:val="-3"/>
                <w:sz w:val="17"/>
                <w:szCs w:val="17"/>
              </w:rPr>
              <w:t>-2.33%</w:t>
            </w:r>
          </w:p>
        </w:tc>
        <w:tc>
          <w:tcPr>
            <w:tcW w:w="1119" w:type="dxa"/>
            <w:shd w:val="clear" w:color="auto" w:fill="FBF1F3"/>
            <w:vAlign w:val="top"/>
          </w:tcPr>
          <w:p>
            <w:pPr>
              <w:spacing w:before="69" w:line="104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6.09%</w:t>
            </w:r>
          </w:p>
        </w:tc>
        <w:tc>
          <w:tcPr>
            <w:tcW w:w="1199" w:type="dxa"/>
            <w:shd w:val="clear" w:color="auto" w:fill="B3DFC1"/>
            <w:vAlign w:val="top"/>
          </w:tcPr>
          <w:p>
            <w:pPr>
              <w:spacing w:before="69" w:line="104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3"/>
                <w:sz w:val="17"/>
                <w:szCs w:val="17"/>
              </w:rPr>
              <w:t>1.12%</w:t>
            </w:r>
          </w:p>
        </w:tc>
        <w:tc>
          <w:tcPr>
            <w:tcW w:w="1209" w:type="dxa"/>
            <w:shd w:val="clear" w:color="auto" w:fill="F7696B"/>
            <w:vAlign w:val="top"/>
          </w:tcPr>
          <w:p>
            <w:pPr>
              <w:spacing w:before="69" w:line="104" w:lineRule="exact"/>
              <w:ind w:left="3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A0007"/>
                <w:spacing w:val="-1"/>
                <w:position w:val="-3"/>
                <w:sz w:val="17"/>
                <w:szCs w:val="17"/>
              </w:rPr>
              <w:t>-0.54%</w:t>
            </w:r>
          </w:p>
        </w:tc>
        <w:tc>
          <w:tcPr>
            <w:tcW w:w="1089" w:type="dxa"/>
            <w:shd w:val="clear" w:color="auto" w:fill="FACACB"/>
            <w:vAlign w:val="top"/>
          </w:tcPr>
          <w:p>
            <w:pPr>
              <w:spacing w:before="69" w:line="104" w:lineRule="exact"/>
              <w:ind w:left="3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4.41%</w:t>
            </w:r>
          </w:p>
        </w:tc>
        <w:tc>
          <w:tcPr>
            <w:tcW w:w="1069" w:type="dxa"/>
            <w:shd w:val="clear" w:color="auto" w:fill="F7696B"/>
            <w:vAlign w:val="top"/>
          </w:tcPr>
          <w:p>
            <w:pPr>
              <w:spacing w:before="67" w:line="106" w:lineRule="exact"/>
              <w:ind w:left="31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color w:val="44000E"/>
                <w:spacing w:val="-6"/>
                <w:position w:val="-3"/>
                <w:sz w:val="17"/>
                <w:szCs w:val="17"/>
              </w:rPr>
              <w:t>1.39%</w:t>
            </w:r>
          </w:p>
        </w:tc>
        <w:tc>
          <w:tcPr>
            <w:tcW w:w="1089" w:type="dxa"/>
            <w:shd w:val="clear" w:color="auto" w:fill="FBDFE2"/>
            <w:vAlign w:val="top"/>
          </w:tcPr>
          <w:p>
            <w:pPr>
              <w:spacing w:before="68" w:line="105" w:lineRule="exact"/>
              <w:ind w:left="29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3"/>
                <w:sz w:val="17"/>
                <w:szCs w:val="17"/>
              </w:rPr>
              <w:t>-0.34%</w:t>
            </w:r>
          </w:p>
        </w:tc>
        <w:tc>
          <w:tcPr>
            <w:tcW w:w="1054" w:type="dxa"/>
            <w:shd w:val="clear" w:color="auto" w:fill="F99092"/>
            <w:vAlign w:val="top"/>
          </w:tcPr>
          <w:p>
            <w:pPr>
              <w:spacing w:before="67" w:line="106" w:lineRule="exact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5"/>
                <w:position w:val="-3"/>
                <w:sz w:val="17"/>
                <w:szCs w:val="17"/>
              </w:rPr>
              <w:t>10.82%</w:t>
            </w:r>
          </w:p>
        </w:tc>
      </w:tr>
    </w:tbl>
    <w:p>
      <w:pPr>
        <w:spacing w:line="70" w:lineRule="exact"/>
        <w:rPr>
          <w:rFonts w:ascii="Arial"/>
          <w:sz w:val="6"/>
        </w:rPr>
      </w:pPr>
    </w:p>
    <w:p>
      <w:pPr>
        <w:spacing w:line="70" w:lineRule="exact"/>
        <w:rPr>
          <w:rFonts w:ascii="Arial" w:eastAsia="Arial" w:hAnsi="Arial" w:cs="Arial"/>
          <w:sz w:val="6"/>
          <w:szCs w:val="6"/>
        </w:rPr>
        <w:sectPr>
          <w:headerReference w:type="default" r:id="rId115"/>
          <w:footerReference w:type="default" r:id="rId116"/>
          <w:type w:val="nextPage"/>
          <w:pgSz w:w="11910" w:h="16840"/>
          <w:pgMar w:top="400" w:right="610" w:bottom="969" w:left="560" w:header="0" w:footer="738" w:gutter="0"/>
          <w:pgNumType w:start="39"/>
          <w:cols w:num="1" w:space="708" w:equalWidth="0">
            <w:col w:w="10740" w:space="0"/>
          </w:cols>
          <w:titlePg w:val="0"/>
        </w:sectPr>
      </w:pPr>
    </w:p>
    <w:p>
      <w:pPr>
        <w:pStyle w:val="BodyText"/>
        <w:spacing w:before="39" w:line="264" w:lineRule="exact"/>
        <w:ind w:left="169"/>
        <w:rPr>
          <w:sz w:val="19"/>
          <w:szCs w:val="19"/>
        </w:rPr>
      </w:pPr>
      <w:r>
        <w:rPr>
          <w:spacing w:val="-12"/>
          <w:position w:val="5"/>
          <w:sz w:val="19"/>
          <w:szCs w:val="19"/>
        </w:rPr>
        <w:t>数据来源：</w:t>
      </w:r>
      <w:r>
        <w:rPr>
          <w:spacing w:val="-12"/>
          <w:position w:val="5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12"/>
          <w:position w:val="5"/>
          <w:sz w:val="19"/>
          <w:szCs w:val="19"/>
        </w:rPr>
        <w:t>Wind,</w:t>
      </w:r>
      <w:r>
        <w:rPr>
          <w:rFonts w:ascii="SimSun" w:eastAsia="SimSun" w:hAnsi="SimSun" w:cs="SimSun"/>
          <w:spacing w:val="42"/>
          <w:position w:val="5"/>
          <w:sz w:val="19"/>
          <w:szCs w:val="19"/>
        </w:rPr>
        <w:t xml:space="preserve"> </w:t>
      </w:r>
      <w:r>
        <w:rPr>
          <w:spacing w:val="-12"/>
          <w:position w:val="5"/>
          <w:sz w:val="19"/>
          <w:szCs w:val="19"/>
        </w:rPr>
        <w:t>广发证券发展研究中心</w:t>
      </w:r>
    </w:p>
    <w:p>
      <w:pPr>
        <w:spacing w:before="1" w:line="192" w:lineRule="auto"/>
        <w:ind w:left="80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spacing w:val="-10"/>
          <w:sz w:val="19"/>
          <w:szCs w:val="19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44" w:lineRule="auto"/>
        <w:rPr>
          <w:rFonts w:ascii="Arial"/>
          <w:sz w:val="21"/>
        </w:rPr>
      </w:pPr>
    </w:p>
    <w:p>
      <w:pPr>
        <w:spacing w:before="62" w:line="187" w:lineRule="auto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-11"/>
          <w:sz w:val="19"/>
          <w:szCs w:val="19"/>
        </w:rPr>
        <w:t>请务必阅读末页的免责声明</w:t>
      </w:r>
    </w:p>
    <w:p>
      <w:pPr>
        <w:spacing w:line="187" w:lineRule="auto"/>
        <w:rPr>
          <w:rFonts w:ascii="SimHei" w:eastAsia="SimHei" w:hAnsi="SimHei" w:cs="SimHei"/>
          <w:sz w:val="19"/>
          <w:szCs w:val="19"/>
        </w:rPr>
        <w:sectPr>
          <w:headerReference w:type="default" r:id="rId117"/>
          <w:footerReference w:type="default" r:id="rId118"/>
          <w:type w:val="continuous"/>
          <w:pgSz w:w="11910" w:h="16840"/>
          <w:pgMar w:top="400" w:right="610" w:bottom="969" w:left="560" w:header="0" w:footer="738" w:gutter="0"/>
          <w:pgNumType w:start="40"/>
          <w:cols w:num="2" w:space="708" w:equalWidth="0">
            <w:col w:w="8443" w:space="100"/>
            <w:col w:w="2198" w:space="0"/>
          </w:cols>
        </w:sectPr>
      </w:pPr>
    </w:p>
    <w:p>
      <w:pPr>
        <w:spacing w:line="266" w:lineRule="auto"/>
        <w:rPr>
          <w:rFonts w:ascii="Arial"/>
          <w:sz w:val="21"/>
        </w:rPr>
      </w:pPr>
      <w:r>
        <w:pict>
          <v:rect id="_x0000_s1059" style="width:532.5pt;height:0.5pt;margin-top:776.5pt;margin-left:29.5pt;mso-position-horizontal-relative:page;mso-position-vertical-relative:page;position:absolute;z-index:251724800" o:allowincell="f" filled="t" fillcolor="blue" stroked="f"/>
        </w:pic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72" w:line="219" w:lineRule="auto"/>
        <w:ind w:left="213"/>
        <w:rPr>
          <w:rFonts w:ascii="SimSun" w:eastAsia="SimSun" w:hAnsi="SimSun" w:cs="SimSun"/>
          <w:sz w:val="22"/>
          <w:szCs w:val="22"/>
        </w:rPr>
      </w:pPr>
      <w:bookmarkStart w:id="13" w:name="bookmark50"/>
      <w:bookmarkEnd w:id="13"/>
      <w:r>
        <w:rPr>
          <w:rFonts w:ascii="SimSun" w:eastAsia="SimSun" w:hAnsi="SimSun" w:cs="SimSun"/>
          <w:b/>
          <w:bCs/>
          <w:spacing w:val="-1"/>
          <w:sz w:val="22"/>
          <w:szCs w:val="22"/>
        </w:rPr>
        <w:t>表2:中信一级行业区间换手率情况(周)</w:t>
      </w:r>
    </w:p>
    <w:p>
      <w:pPr>
        <w:spacing w:line="82" w:lineRule="auto"/>
        <w:rPr>
          <w:rFonts w:ascii="Arial"/>
          <w:sz w:val="2"/>
        </w:rPr>
      </w:pPr>
    </w:p>
    <w:tbl>
      <w:tblPr>
        <w:tblStyle w:val="TableNormal10"/>
        <w:tblW w:w="10600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773"/>
        <w:gridCol w:w="999"/>
        <w:gridCol w:w="1119"/>
        <w:gridCol w:w="1209"/>
        <w:gridCol w:w="1209"/>
        <w:gridCol w:w="1079"/>
        <w:gridCol w:w="1079"/>
        <w:gridCol w:w="1079"/>
        <w:gridCol w:w="1054"/>
      </w:tblGrid>
      <w:tr>
        <w:tblPrEx>
          <w:tblW w:w="10600" w:type="dxa"/>
          <w:tblInd w:w="7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14"/>
        </w:trPr>
        <w:tc>
          <w:tcPr>
            <w:tcW w:w="10600" w:type="dxa"/>
            <w:gridSpan w:val="9"/>
            <w:shd w:val="clear" w:color="auto" w:fill="B3C6E7"/>
            <w:vAlign w:val="top"/>
          </w:tcPr>
          <w:p>
            <w:pPr>
              <w:spacing w:before="78" w:line="225" w:lineRule="auto"/>
              <w:ind w:left="196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2024/3/1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  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2024/2/23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   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2024/2/9</w:t>
            </w:r>
            <w:r>
              <w:rPr>
                <w:rFonts w:ascii="SimSun" w:eastAsia="SimSun" w:hAnsi="SimSun" w:cs="SimSun"/>
                <w:spacing w:val="3"/>
                <w:sz w:val="17"/>
                <w:szCs w:val="17"/>
              </w:rPr>
              <w:t xml:space="preserve">     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2024/2/2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   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2024/1/26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  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2024/1/19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  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2024/1/12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  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年初以来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209"/>
        </w:trPr>
        <w:tc>
          <w:tcPr>
            <w:tcW w:w="1773" w:type="dxa"/>
            <w:vMerge w:val="restart"/>
            <w:tcBorders>
              <w:bottom w:val="nil"/>
            </w:tcBorders>
            <w:vAlign w:val="top"/>
          </w:tcPr>
          <w:p>
            <w:pPr>
              <w:spacing w:before="28" w:line="205" w:lineRule="auto"/>
              <w:ind w:left="5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综合金融</w:t>
            </w:r>
          </w:p>
          <w:p>
            <w:pPr>
              <w:spacing w:line="218" w:lineRule="auto"/>
              <w:ind w:left="7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传媒</w:t>
            </w:r>
          </w:p>
          <w:p>
            <w:pPr>
              <w:spacing w:before="8" w:line="219" w:lineRule="auto"/>
              <w:ind w:left="62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计算机</w:t>
            </w:r>
          </w:p>
          <w:p>
            <w:pPr>
              <w:spacing w:before="19" w:line="195" w:lineRule="auto"/>
              <w:ind w:left="45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消费者服务</w:t>
            </w:r>
          </w:p>
          <w:p>
            <w:pPr>
              <w:spacing w:line="219" w:lineRule="auto"/>
              <w:ind w:left="7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通信</w:t>
            </w:r>
          </w:p>
          <w:p>
            <w:pPr>
              <w:spacing w:before="7" w:line="197" w:lineRule="auto"/>
              <w:ind w:left="7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机械</w:t>
            </w:r>
          </w:p>
          <w:p>
            <w:pPr>
              <w:spacing w:before="1" w:line="194" w:lineRule="auto"/>
              <w:ind w:left="7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电子</w:t>
            </w:r>
          </w:p>
          <w:p>
            <w:pPr>
              <w:spacing w:line="219" w:lineRule="auto"/>
              <w:ind w:left="7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汽车</w:t>
            </w:r>
          </w:p>
          <w:p>
            <w:pPr>
              <w:spacing w:before="39" w:line="195" w:lineRule="auto"/>
              <w:ind w:left="5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纺织服装</w:t>
            </w:r>
          </w:p>
          <w:p>
            <w:pPr>
              <w:spacing w:line="202" w:lineRule="auto"/>
              <w:ind w:left="5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轻工制造</w:t>
            </w:r>
          </w:p>
          <w:p>
            <w:pPr>
              <w:spacing w:before="1" w:line="219" w:lineRule="auto"/>
              <w:ind w:left="714"/>
              <w:rPr>
                <w:rFonts w:ascii="SimSun" w:eastAsia="SimSun" w:hAnsi="SimSun" w:cs="SimSun"/>
                <w:sz w:val="33"/>
                <w:szCs w:val="33"/>
              </w:rPr>
            </w:pPr>
            <w:r>
              <w:rPr>
                <w:rFonts w:ascii="SimSun" w:eastAsia="SimSun" w:hAnsi="SimSun" w:cs="SimSun"/>
                <w:sz w:val="33"/>
                <w:szCs w:val="33"/>
              </w:rPr>
              <w:t>输</w:t>
            </w:r>
          </w:p>
          <w:p>
            <w:pPr>
              <w:spacing w:before="51" w:line="195" w:lineRule="auto"/>
              <w:ind w:left="24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电力设备及新能源</w:t>
            </w:r>
          </w:p>
          <w:p>
            <w:pPr>
              <w:spacing w:before="1" w:line="217" w:lineRule="auto"/>
              <w:ind w:left="7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建材</w:t>
            </w:r>
          </w:p>
          <w:p>
            <w:pPr>
              <w:spacing w:before="1" w:line="207" w:lineRule="auto"/>
              <w:ind w:left="5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农林牧渔</w:t>
            </w:r>
          </w:p>
          <w:p>
            <w:pPr>
              <w:spacing w:line="194" w:lineRule="auto"/>
              <w:ind w:left="5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基础化工</w:t>
            </w:r>
          </w:p>
          <w:p>
            <w:pPr>
              <w:spacing w:line="219" w:lineRule="auto"/>
              <w:ind w:left="6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房地产</w:t>
            </w:r>
          </w:p>
          <w:p>
            <w:pPr>
              <w:spacing w:before="28" w:line="206" w:lineRule="auto"/>
              <w:ind w:left="7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医药</w:t>
            </w:r>
          </w:p>
          <w:p>
            <w:pPr>
              <w:spacing w:before="1" w:line="194" w:lineRule="auto"/>
              <w:ind w:left="55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商贸零售</w:t>
            </w:r>
          </w:p>
          <w:p>
            <w:pPr>
              <w:spacing w:before="1" w:line="218" w:lineRule="auto"/>
              <w:ind w:left="5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国防军工</w:t>
            </w:r>
          </w:p>
          <w:p>
            <w:pPr>
              <w:spacing w:before="20" w:line="220" w:lineRule="auto"/>
              <w:ind w:left="7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建筑</w:t>
            </w:r>
          </w:p>
          <w:p>
            <w:pPr>
              <w:spacing w:before="7" w:line="220" w:lineRule="auto"/>
              <w:ind w:left="55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食品饮料</w:t>
            </w:r>
          </w:p>
          <w:p>
            <w:pPr>
              <w:spacing w:before="18" w:line="195" w:lineRule="auto"/>
              <w:ind w:left="45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非银行金融</w:t>
            </w:r>
          </w:p>
          <w:p>
            <w:pPr>
              <w:spacing w:line="206" w:lineRule="auto"/>
              <w:ind w:left="5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3"/>
                <w:sz w:val="17"/>
                <w:szCs w:val="17"/>
              </w:rPr>
              <w:t>有色金属</w:t>
            </w:r>
          </w:p>
          <w:p>
            <w:pPr>
              <w:spacing w:line="220" w:lineRule="auto"/>
              <w:ind w:left="7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煤炭</w:t>
            </w:r>
          </w:p>
          <w:p>
            <w:pPr>
              <w:spacing w:before="7" w:line="208" w:lineRule="auto"/>
              <w:ind w:left="28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电力及公用事业</w:t>
            </w:r>
          </w:p>
          <w:p>
            <w:pPr>
              <w:spacing w:line="194" w:lineRule="auto"/>
              <w:ind w:left="7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钢铁</w:t>
            </w:r>
          </w:p>
          <w:p>
            <w:pPr>
              <w:spacing w:line="207" w:lineRule="auto"/>
              <w:ind w:left="5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交通运输</w:t>
            </w:r>
          </w:p>
          <w:p>
            <w:pPr>
              <w:spacing w:before="1" w:line="192" w:lineRule="auto"/>
              <w:ind w:left="5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石油石化</w:t>
            </w:r>
          </w:p>
          <w:p>
            <w:pPr>
              <w:spacing w:line="220" w:lineRule="auto"/>
              <w:ind w:left="6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17"/>
                <w:szCs w:val="17"/>
              </w:rPr>
              <w:t>银行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shd w:val="clear" w:color="auto" w:fill="F8696B"/>
            <w:vAlign w:val="top"/>
          </w:tcPr>
          <w:p>
            <w:pPr>
              <w:spacing w:before="70" w:line="184" w:lineRule="auto"/>
              <w:ind w:left="2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21.58%</w:t>
            </w:r>
          </w:p>
          <w:p>
            <w:pPr>
              <w:spacing w:before="30" w:line="108" w:lineRule="exact"/>
              <w:ind w:left="2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9000C"/>
                <w:spacing w:val="-2"/>
                <w:position w:val="-3"/>
                <w:sz w:val="17"/>
                <w:szCs w:val="17"/>
              </w:rPr>
              <w:t>21.42%</w:t>
            </w:r>
          </w:p>
        </w:tc>
        <w:tc>
          <w:tcPr>
            <w:tcW w:w="1119" w:type="dxa"/>
            <w:vMerge w:val="restart"/>
            <w:tcBorders>
              <w:bottom w:val="nil"/>
            </w:tcBorders>
            <w:shd w:val="clear" w:color="auto" w:fill="F88284"/>
            <w:vAlign w:val="top"/>
          </w:tcPr>
          <w:p>
            <w:pPr>
              <w:spacing w:before="78" w:line="184" w:lineRule="auto"/>
              <w:ind w:left="292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4"/>
                <w:sz w:val="16"/>
                <w:szCs w:val="16"/>
              </w:rPr>
              <w:t>17.64%</w:t>
            </w:r>
          </w:p>
          <w:p>
            <w:pPr>
              <w:spacing w:before="10" w:line="131" w:lineRule="exact"/>
              <w:ind w:left="292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color w:val="3C000E"/>
                <w:spacing w:val="-4"/>
                <w:position w:val="-2"/>
                <w:sz w:val="16"/>
                <w:szCs w:val="16"/>
              </w:rPr>
              <w:t>19.57%</w:t>
            </w:r>
          </w:p>
        </w:tc>
        <w:tc>
          <w:tcPr>
            <w:tcW w:w="3497" w:type="dxa"/>
            <w:gridSpan w:val="3"/>
            <w:shd w:val="clear" w:color="auto" w:fill="F8696B"/>
            <w:vAlign w:val="top"/>
          </w:tcPr>
          <w:p>
            <w:pPr>
              <w:spacing w:before="61" w:line="138" w:lineRule="exact"/>
              <w:ind w:left="32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340011"/>
                <w:spacing w:val="-3"/>
                <w:position w:val="-2"/>
                <w:sz w:val="17"/>
                <w:szCs w:val="17"/>
              </w:rPr>
              <w:t>15.07%</w:t>
            </w:r>
            <w:r>
              <w:rPr>
                <w:rFonts w:ascii="SimSun" w:eastAsia="SimSun" w:hAnsi="SimSun" w:cs="SimSun"/>
                <w:color w:val="340011"/>
                <w:spacing w:val="5"/>
                <w:position w:val="-2"/>
                <w:sz w:val="17"/>
                <w:szCs w:val="17"/>
              </w:rPr>
              <w:t xml:space="preserve">        </w:t>
            </w:r>
            <w:r>
              <w:rPr>
                <w:rFonts w:ascii="SimSun" w:eastAsia="SimSun" w:hAnsi="SimSun" w:cs="SimSun"/>
                <w:color w:val="35000C"/>
                <w:spacing w:val="-3"/>
                <w:position w:val="-2"/>
                <w:sz w:val="17"/>
                <w:szCs w:val="17"/>
              </w:rPr>
              <w:t>21.44%</w:t>
            </w:r>
            <w:r>
              <w:rPr>
                <w:rFonts w:ascii="SimSun" w:eastAsia="SimSun" w:hAnsi="SimSun" w:cs="SimSun"/>
                <w:color w:val="35000C"/>
                <w:spacing w:val="9"/>
                <w:position w:val="-2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color w:val="37000F"/>
                <w:spacing w:val="-3"/>
                <w:position w:val="-2"/>
                <w:sz w:val="17"/>
                <w:szCs w:val="17"/>
              </w:rPr>
              <w:t>19.34%</w:t>
            </w:r>
          </w:p>
        </w:tc>
        <w:tc>
          <w:tcPr>
            <w:tcW w:w="1079" w:type="dxa"/>
            <w:shd w:val="clear" w:color="auto" w:fill="FAAEB1"/>
            <w:vAlign w:val="top"/>
          </w:tcPr>
          <w:p>
            <w:pPr>
              <w:spacing w:before="61" w:line="138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11.20%</w:t>
            </w:r>
          </w:p>
        </w:tc>
        <w:tc>
          <w:tcPr>
            <w:tcW w:w="1079" w:type="dxa"/>
            <w:shd w:val="clear" w:color="auto" w:fill="DEF0E5"/>
            <w:vAlign w:val="top"/>
          </w:tcPr>
          <w:p>
            <w:pPr>
              <w:spacing w:before="61" w:line="138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4.78%</w:t>
            </w:r>
          </w:p>
        </w:tc>
        <w:tc>
          <w:tcPr>
            <w:tcW w:w="1054" w:type="dxa"/>
            <w:vMerge w:val="restart"/>
            <w:tcBorders>
              <w:bottom w:val="nil"/>
            </w:tcBorders>
            <w:shd w:val="clear" w:color="auto" w:fill="F87476"/>
            <w:vAlign w:val="top"/>
          </w:tcPr>
          <w:p>
            <w:pPr>
              <w:spacing w:before="91" w:line="184" w:lineRule="auto"/>
              <w:ind w:left="21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114.62%</w:t>
            </w:r>
          </w:p>
          <w:p>
            <w:pPr>
              <w:spacing w:before="10" w:line="108" w:lineRule="exact"/>
              <w:ind w:left="21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30010"/>
                <w:spacing w:val="-3"/>
                <w:position w:val="-3"/>
                <w:sz w:val="17"/>
                <w:szCs w:val="17"/>
              </w:rPr>
              <w:t>114.43%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17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shd w:val="clear" w:color="auto" w:fill="F87A7C"/>
            <w:vAlign w:val="top"/>
          </w:tcPr>
          <w:p>
            <w:pPr>
              <w:spacing w:before="52" w:line="108" w:lineRule="exact"/>
              <w:ind w:left="34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30012"/>
                <w:spacing w:val="-4"/>
                <w:position w:val="-3"/>
                <w:sz w:val="17"/>
                <w:szCs w:val="17"/>
              </w:rPr>
              <w:t>14.38%</w:t>
            </w:r>
          </w:p>
        </w:tc>
        <w:tc>
          <w:tcPr>
            <w:tcW w:w="1209" w:type="dxa"/>
            <w:shd w:val="clear" w:color="auto" w:fill="FAC0C2"/>
            <w:vAlign w:val="top"/>
          </w:tcPr>
          <w:p>
            <w:pPr>
              <w:spacing w:before="52" w:line="108" w:lineRule="exact"/>
              <w:ind w:left="3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3"/>
                <w:sz w:val="17"/>
                <w:szCs w:val="17"/>
              </w:rPr>
              <w:t>13.21%</w:t>
            </w:r>
          </w:p>
        </w:tc>
        <w:tc>
          <w:tcPr>
            <w:tcW w:w="1079" w:type="dxa"/>
            <w:shd w:val="clear" w:color="auto" w:fill="F9B0B2"/>
            <w:vAlign w:val="top"/>
          </w:tcPr>
          <w:p>
            <w:pPr>
              <w:spacing w:before="52" w:line="108" w:lineRule="exact"/>
              <w:ind w:left="2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3"/>
                <w:sz w:val="17"/>
                <w:szCs w:val="17"/>
              </w:rPr>
              <w:t>13.78%</w:t>
            </w:r>
          </w:p>
        </w:tc>
        <w:tc>
          <w:tcPr>
            <w:tcW w:w="1079" w:type="dxa"/>
            <w:shd w:val="clear" w:color="auto" w:fill="FABABD"/>
            <w:vAlign w:val="top"/>
          </w:tcPr>
          <w:p>
            <w:pPr>
              <w:spacing w:before="52" w:line="108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3"/>
                <w:sz w:val="17"/>
                <w:szCs w:val="17"/>
              </w:rPr>
              <w:t>10.47%</w:t>
            </w:r>
          </w:p>
        </w:tc>
        <w:tc>
          <w:tcPr>
            <w:tcW w:w="1079" w:type="dxa"/>
            <w:shd w:val="clear" w:color="auto" w:fill="FAA1A4"/>
            <w:vAlign w:val="top"/>
          </w:tcPr>
          <w:p>
            <w:pPr>
              <w:spacing w:before="52" w:line="108" w:lineRule="exact"/>
              <w:ind w:left="27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3"/>
                <w:sz w:val="17"/>
                <w:szCs w:val="17"/>
              </w:rPr>
              <w:t>10.62%</w:t>
            </w:r>
          </w:p>
        </w:tc>
        <w:tc>
          <w:tcPr>
            <w:tcW w:w="105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00" w:type="dxa"/>
          <w:tblInd w:w="70" w:type="dxa"/>
          <w:tblLayout w:type="fixed"/>
        </w:tblPrEx>
        <w:trPr>
          <w:trHeight w:val="20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shd w:val="clear" w:color="auto" w:fill="F97A7C"/>
            <w:vAlign w:val="top"/>
          </w:tcPr>
          <w:p>
            <w:pPr>
              <w:spacing w:before="62" w:line="128" w:lineRule="exact"/>
              <w:ind w:left="2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60015"/>
                <w:spacing w:val="-2"/>
                <w:position w:val="-2"/>
                <w:sz w:val="17"/>
                <w:szCs w:val="17"/>
              </w:rPr>
              <w:t>20.21%</w:t>
            </w:r>
          </w:p>
        </w:tc>
        <w:tc>
          <w:tcPr>
            <w:tcW w:w="1119" w:type="dxa"/>
            <w:shd w:val="clear" w:color="auto" w:fill="FA9598"/>
            <w:vAlign w:val="top"/>
          </w:tcPr>
          <w:p>
            <w:pPr>
              <w:spacing w:before="62" w:line="128" w:lineRule="exact"/>
              <w:ind w:left="2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16.20%</w:t>
            </w:r>
          </w:p>
        </w:tc>
        <w:tc>
          <w:tcPr>
            <w:tcW w:w="1209" w:type="dxa"/>
            <w:shd w:val="clear" w:color="auto" w:fill="FA999B"/>
            <w:vAlign w:val="top"/>
          </w:tcPr>
          <w:p>
            <w:pPr>
              <w:spacing w:before="62" w:line="128" w:lineRule="exact"/>
              <w:ind w:left="34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13.04%</w:t>
            </w:r>
          </w:p>
        </w:tc>
        <w:tc>
          <w:tcPr>
            <w:tcW w:w="1209" w:type="dxa"/>
            <w:shd w:val="clear" w:color="auto" w:fill="FCDADD"/>
            <w:vAlign w:val="top"/>
          </w:tcPr>
          <w:p>
            <w:pPr>
              <w:spacing w:before="62" w:line="128" w:lineRule="exact"/>
              <w:ind w:left="3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10.73%</w:t>
            </w:r>
          </w:p>
        </w:tc>
        <w:tc>
          <w:tcPr>
            <w:tcW w:w="2158" w:type="dxa"/>
            <w:gridSpan w:val="2"/>
            <w:shd w:val="clear" w:color="auto" w:fill="FBD1D4"/>
            <w:vAlign w:val="top"/>
          </w:tcPr>
          <w:p>
            <w:pPr>
              <w:spacing w:before="52" w:line="138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11.16%       8.99%</w:t>
            </w:r>
          </w:p>
        </w:tc>
        <w:tc>
          <w:tcPr>
            <w:tcW w:w="1079" w:type="dxa"/>
            <w:shd w:val="clear" w:color="auto" w:fill="FBB6B9"/>
            <w:vAlign w:val="top"/>
          </w:tcPr>
          <w:p>
            <w:pPr>
              <w:spacing w:before="62" w:line="128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9.48%</w:t>
            </w:r>
          </w:p>
        </w:tc>
        <w:tc>
          <w:tcPr>
            <w:tcW w:w="1054" w:type="dxa"/>
            <w:shd w:val="clear" w:color="auto" w:fill="FA9EA1"/>
            <w:vAlign w:val="top"/>
          </w:tcPr>
          <w:p>
            <w:pPr>
              <w:spacing w:before="62" w:line="128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97.64%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20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shd w:val="clear" w:color="auto" w:fill="F98C8E"/>
            <w:vAlign w:val="top"/>
          </w:tcPr>
          <w:p>
            <w:pPr>
              <w:spacing w:before="62" w:line="128" w:lineRule="exact"/>
              <w:ind w:left="2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18.70%</w:t>
            </w:r>
          </w:p>
        </w:tc>
        <w:tc>
          <w:tcPr>
            <w:tcW w:w="1119" w:type="dxa"/>
            <w:shd w:val="clear" w:color="auto" w:fill="F87B7D"/>
            <w:vAlign w:val="top"/>
          </w:tcPr>
          <w:p>
            <w:pPr>
              <w:spacing w:before="62" w:line="128" w:lineRule="exact"/>
              <w:ind w:left="2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B0011"/>
                <w:spacing w:val="-4"/>
                <w:position w:val="-2"/>
                <w:sz w:val="17"/>
                <w:szCs w:val="17"/>
              </w:rPr>
              <w:t>18.13%</w:t>
            </w:r>
          </w:p>
        </w:tc>
        <w:tc>
          <w:tcPr>
            <w:tcW w:w="1209" w:type="dxa"/>
            <w:shd w:val="clear" w:color="auto" w:fill="F87173"/>
            <w:vAlign w:val="top"/>
          </w:tcPr>
          <w:p>
            <w:pPr>
              <w:spacing w:before="62" w:line="128" w:lineRule="exact"/>
              <w:ind w:left="34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5000E"/>
                <w:spacing w:val="-4"/>
                <w:position w:val="-2"/>
                <w:sz w:val="17"/>
                <w:szCs w:val="17"/>
              </w:rPr>
              <w:t>14.71%</w:t>
            </w:r>
          </w:p>
        </w:tc>
        <w:tc>
          <w:tcPr>
            <w:tcW w:w="1209" w:type="dxa"/>
            <w:shd w:val="clear" w:color="auto" w:fill="FBB8BA"/>
            <w:vAlign w:val="top"/>
          </w:tcPr>
          <w:p>
            <w:pPr>
              <w:spacing w:before="62" w:line="128" w:lineRule="exact"/>
              <w:ind w:left="3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14.03%</w:t>
            </w:r>
          </w:p>
        </w:tc>
        <w:tc>
          <w:tcPr>
            <w:tcW w:w="1079" w:type="dxa"/>
            <w:shd w:val="clear" w:color="auto" w:fill="F9B0B3"/>
            <w:vAlign w:val="top"/>
          </w:tcPr>
          <w:p>
            <w:pPr>
              <w:spacing w:before="62" w:line="128" w:lineRule="exact"/>
              <w:ind w:left="2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13.76%</w:t>
            </w:r>
          </w:p>
        </w:tc>
        <w:tc>
          <w:tcPr>
            <w:tcW w:w="3212" w:type="dxa"/>
            <w:gridSpan w:val="3"/>
            <w:shd w:val="clear" w:color="auto" w:fill="F7696A"/>
            <w:vAlign w:val="top"/>
          </w:tcPr>
          <w:p>
            <w:pPr>
              <w:spacing w:before="52" w:line="138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1000F"/>
                <w:spacing w:val="-4"/>
                <w:position w:val="-2"/>
                <w:sz w:val="17"/>
                <w:szCs w:val="17"/>
              </w:rPr>
              <w:t>15.51%</w:t>
            </w:r>
            <w:r>
              <w:rPr>
                <w:rFonts w:ascii="SimSun" w:eastAsia="SimSun" w:hAnsi="SimSun" w:cs="SimSun"/>
                <w:color w:val="41000F"/>
                <w:spacing w:val="3"/>
                <w:position w:val="-2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color w:val="41000F"/>
                <w:spacing w:val="-4"/>
                <w:position w:val="-2"/>
                <w:sz w:val="17"/>
                <w:szCs w:val="17"/>
              </w:rPr>
              <w:t>13.62%</w:t>
            </w:r>
            <w:r>
              <w:rPr>
                <w:rFonts w:ascii="SimSun" w:eastAsia="SimSun" w:hAnsi="SimSun" w:cs="SimSun"/>
                <w:color w:val="41000F"/>
                <w:spacing w:val="4"/>
                <w:position w:val="-2"/>
                <w:sz w:val="17"/>
                <w:szCs w:val="17"/>
              </w:rPr>
              <w:t xml:space="preserve">      </w:t>
            </w:r>
            <w:r>
              <w:rPr>
                <w:rFonts w:ascii="SimSun" w:eastAsia="SimSun" w:hAnsi="SimSun" w:cs="SimSun"/>
                <w:color w:val="3C0010"/>
                <w:spacing w:val="-4"/>
                <w:position w:val="-2"/>
                <w:sz w:val="17"/>
                <w:szCs w:val="17"/>
              </w:rPr>
              <w:t>119.10%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18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shd w:val="clear" w:color="auto" w:fill="FAABAD"/>
            <w:vAlign w:val="top"/>
          </w:tcPr>
          <w:p>
            <w:pPr>
              <w:spacing w:before="62" w:line="108" w:lineRule="exact"/>
              <w:ind w:left="2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3"/>
                <w:sz w:val="17"/>
                <w:szCs w:val="17"/>
              </w:rPr>
              <w:t>16.11%</w:t>
            </w:r>
          </w:p>
        </w:tc>
        <w:tc>
          <w:tcPr>
            <w:tcW w:w="1119" w:type="dxa"/>
            <w:shd w:val="clear" w:color="auto" w:fill="FBC1C3"/>
            <w:vAlign w:val="top"/>
          </w:tcPr>
          <w:p>
            <w:pPr>
              <w:spacing w:before="62" w:line="108" w:lineRule="exact"/>
              <w:ind w:left="2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3"/>
                <w:sz w:val="17"/>
                <w:szCs w:val="17"/>
              </w:rPr>
              <w:t>12.85%</w:t>
            </w:r>
          </w:p>
        </w:tc>
        <w:tc>
          <w:tcPr>
            <w:tcW w:w="1209" w:type="dxa"/>
            <w:vMerge w:val="restart"/>
            <w:tcBorders>
              <w:bottom w:val="nil"/>
            </w:tcBorders>
            <w:shd w:val="clear" w:color="auto" w:fill="FCDEE1"/>
            <w:vAlign w:val="top"/>
          </w:tcPr>
          <w:p>
            <w:pPr>
              <w:spacing w:before="62" w:line="207" w:lineRule="auto"/>
              <w:ind w:left="34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10.23%</w:t>
            </w:r>
          </w:p>
          <w:p>
            <w:pPr>
              <w:spacing w:line="183" w:lineRule="auto"/>
              <w:ind w:left="3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9.98%</w:t>
            </w:r>
          </w:p>
          <w:p>
            <w:pPr>
              <w:spacing w:before="11" w:line="160" w:lineRule="auto"/>
              <w:ind w:left="36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9.93%</w:t>
            </w:r>
          </w:p>
        </w:tc>
        <w:tc>
          <w:tcPr>
            <w:tcW w:w="2288" w:type="dxa"/>
            <w:gridSpan w:val="2"/>
            <w:shd w:val="clear" w:color="auto" w:fill="FCE0E3"/>
            <w:vAlign w:val="top"/>
          </w:tcPr>
          <w:p>
            <w:pPr>
              <w:spacing w:before="62" w:line="108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10.12%</w:t>
            </w:r>
            <w:r>
              <w:rPr>
                <w:rFonts w:ascii="SimSun" w:eastAsia="SimSun" w:hAnsi="SimSun" w:cs="SimSun"/>
                <w:spacing w:val="7"/>
                <w:position w:val="-3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9.96%</w:t>
            </w:r>
          </w:p>
        </w:tc>
        <w:tc>
          <w:tcPr>
            <w:tcW w:w="1079" w:type="dxa"/>
            <w:vAlign w:val="top"/>
          </w:tcPr>
          <w:p>
            <w:pPr>
              <w:spacing w:before="62" w:line="108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6.73%</w:t>
            </w:r>
          </w:p>
        </w:tc>
        <w:tc>
          <w:tcPr>
            <w:tcW w:w="1079" w:type="dxa"/>
            <w:shd w:val="clear" w:color="auto" w:fill="FCEDF0"/>
            <w:vAlign w:val="top"/>
          </w:tcPr>
          <w:p>
            <w:pPr>
              <w:spacing w:before="62" w:line="108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6.52%</w:t>
            </w:r>
          </w:p>
        </w:tc>
        <w:tc>
          <w:tcPr>
            <w:tcW w:w="1054" w:type="dxa"/>
            <w:shd w:val="clear" w:color="auto" w:fill="FACCCF"/>
            <w:vAlign w:val="top"/>
          </w:tcPr>
          <w:p>
            <w:pPr>
              <w:spacing w:before="62" w:line="108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78.45%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20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shd w:val="clear" w:color="auto" w:fill="FBBCBF"/>
            <w:vAlign w:val="top"/>
          </w:tcPr>
          <w:p>
            <w:pPr>
              <w:spacing w:before="62" w:line="128" w:lineRule="exact"/>
              <w:ind w:left="2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14.65%</w:t>
            </w:r>
          </w:p>
        </w:tc>
        <w:tc>
          <w:tcPr>
            <w:tcW w:w="1119" w:type="dxa"/>
            <w:shd w:val="clear" w:color="auto" w:fill="FCE2E5"/>
            <w:vAlign w:val="top"/>
          </w:tcPr>
          <w:p>
            <w:pPr>
              <w:spacing w:before="62" w:line="128" w:lineRule="exact"/>
              <w:ind w:left="2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10.27%</w:t>
            </w:r>
          </w:p>
        </w:tc>
        <w:tc>
          <w:tcPr>
            <w:tcW w:w="12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spacing w:before="62" w:line="128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8.35%</w:t>
            </w:r>
          </w:p>
        </w:tc>
        <w:tc>
          <w:tcPr>
            <w:tcW w:w="1079" w:type="dxa"/>
            <w:vAlign w:val="top"/>
          </w:tcPr>
          <w:p>
            <w:pPr>
              <w:spacing w:before="62" w:line="128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8.43%</w:t>
            </w:r>
          </w:p>
        </w:tc>
        <w:tc>
          <w:tcPr>
            <w:tcW w:w="1079" w:type="dxa"/>
            <w:shd w:val="clear" w:color="auto" w:fill="FCE8EB"/>
            <w:vAlign w:val="top"/>
          </w:tcPr>
          <w:p>
            <w:pPr>
              <w:spacing w:before="62" w:line="128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7.61%</w:t>
            </w:r>
          </w:p>
        </w:tc>
        <w:tc>
          <w:tcPr>
            <w:tcW w:w="1079" w:type="dxa"/>
            <w:shd w:val="clear" w:color="auto" w:fill="FBCBCE"/>
            <w:vAlign w:val="top"/>
          </w:tcPr>
          <w:p>
            <w:pPr>
              <w:spacing w:before="62" w:line="128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8.34%</w:t>
            </w:r>
          </w:p>
        </w:tc>
        <w:tc>
          <w:tcPr>
            <w:tcW w:w="1054" w:type="dxa"/>
            <w:shd w:val="clear" w:color="auto" w:fill="FCD8DB"/>
            <w:vAlign w:val="top"/>
          </w:tcPr>
          <w:p>
            <w:pPr>
              <w:spacing w:before="62" w:line="128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74.05%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19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 w:val="restart"/>
            <w:tcBorders>
              <w:bottom w:val="nil"/>
            </w:tcBorders>
            <w:shd w:val="clear" w:color="auto" w:fill="FACBCC"/>
            <w:vAlign w:val="top"/>
          </w:tcPr>
          <w:p>
            <w:pPr>
              <w:spacing w:before="51" w:line="185" w:lineRule="auto"/>
              <w:ind w:left="2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13.40%</w:t>
            </w:r>
          </w:p>
          <w:p>
            <w:pPr>
              <w:spacing w:line="159" w:lineRule="auto"/>
              <w:ind w:left="2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12.96%</w:t>
            </w:r>
          </w:p>
        </w:tc>
        <w:tc>
          <w:tcPr>
            <w:tcW w:w="1119" w:type="dxa"/>
            <w:shd w:val="clear" w:color="auto" w:fill="FCDADD"/>
            <w:vAlign w:val="top"/>
          </w:tcPr>
          <w:p>
            <w:pPr>
              <w:spacing w:before="42" w:line="138" w:lineRule="exact"/>
              <w:ind w:left="2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10.89%</w:t>
            </w:r>
          </w:p>
        </w:tc>
        <w:tc>
          <w:tcPr>
            <w:tcW w:w="120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spacing w:before="42" w:line="138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7.88%</w:t>
            </w:r>
          </w:p>
        </w:tc>
        <w:tc>
          <w:tcPr>
            <w:tcW w:w="1079" w:type="dxa"/>
            <w:vAlign w:val="top"/>
          </w:tcPr>
          <w:p>
            <w:pPr>
              <w:spacing w:before="42" w:line="138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7.88%</w:t>
            </w:r>
          </w:p>
        </w:tc>
        <w:tc>
          <w:tcPr>
            <w:tcW w:w="1079" w:type="dxa"/>
            <w:vAlign w:val="top"/>
          </w:tcPr>
          <w:p>
            <w:pPr>
              <w:spacing w:before="42" w:line="138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6.54%</w:t>
            </w:r>
          </w:p>
        </w:tc>
        <w:tc>
          <w:tcPr>
            <w:tcW w:w="2133" w:type="dxa"/>
            <w:gridSpan w:val="2"/>
            <w:shd w:val="clear" w:color="auto" w:fill="FBE1E4"/>
            <w:vAlign w:val="top"/>
          </w:tcPr>
          <w:p>
            <w:pPr>
              <w:spacing w:before="52" w:line="128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7.16%</w:t>
            </w:r>
            <w:r>
              <w:rPr>
                <w:rFonts w:ascii="SimSun" w:eastAsia="SimSun" w:hAnsi="SimSun" w:cs="SimSun"/>
                <w:spacing w:val="1"/>
                <w:position w:val="-2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70.47%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179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shd w:val="clear" w:color="auto" w:fill="FCE8EB"/>
            <w:vAlign w:val="top"/>
          </w:tcPr>
          <w:p>
            <w:pPr>
              <w:spacing w:before="62" w:line="107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9.81%</w:t>
            </w:r>
          </w:p>
        </w:tc>
        <w:tc>
          <w:tcPr>
            <w:tcW w:w="1209" w:type="dxa"/>
            <w:vAlign w:val="top"/>
          </w:tcPr>
          <w:p>
            <w:pPr>
              <w:spacing w:before="62" w:line="107" w:lineRule="exact"/>
              <w:ind w:left="3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8.99%</w:t>
            </w:r>
          </w:p>
        </w:tc>
        <w:tc>
          <w:tcPr>
            <w:tcW w:w="2288" w:type="dxa"/>
            <w:gridSpan w:val="2"/>
            <w:vAlign w:val="top"/>
          </w:tcPr>
          <w:p>
            <w:pPr>
              <w:spacing w:before="62" w:line="107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7.11%</w:t>
            </w:r>
            <w:r>
              <w:rPr>
                <w:rFonts w:ascii="SimSun" w:eastAsia="SimSun" w:hAnsi="SimSun" w:cs="SimSun"/>
                <w:spacing w:val="2"/>
                <w:position w:val="-3"/>
                <w:sz w:val="17"/>
                <w:szCs w:val="17"/>
              </w:rPr>
              <w:t xml:space="preserve">        </w:t>
            </w: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7.57%</w:t>
            </w:r>
          </w:p>
        </w:tc>
        <w:tc>
          <w:tcPr>
            <w:tcW w:w="1079" w:type="dxa"/>
            <w:vAlign w:val="top"/>
          </w:tcPr>
          <w:p>
            <w:pPr>
              <w:spacing w:before="62" w:line="107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6.68%</w:t>
            </w:r>
          </w:p>
        </w:tc>
        <w:tc>
          <w:tcPr>
            <w:tcW w:w="1079" w:type="dxa"/>
            <w:vAlign w:val="top"/>
          </w:tcPr>
          <w:p>
            <w:pPr>
              <w:spacing w:before="62" w:line="107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6.19%</w:t>
            </w:r>
          </w:p>
        </w:tc>
        <w:tc>
          <w:tcPr>
            <w:tcW w:w="1054" w:type="dxa"/>
            <w:shd w:val="clear" w:color="auto" w:fill="FBEEF0"/>
            <w:vAlign w:val="top"/>
          </w:tcPr>
          <w:p>
            <w:pPr>
              <w:spacing w:before="62" w:line="107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64.86%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20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 w:val="restart"/>
            <w:tcBorders>
              <w:bottom w:val="nil"/>
            </w:tcBorders>
            <w:shd w:val="clear" w:color="auto" w:fill="F8EEEF"/>
            <w:vAlign w:val="top"/>
          </w:tcPr>
          <w:p>
            <w:pPr>
              <w:spacing w:before="73" w:line="184" w:lineRule="auto"/>
              <w:ind w:left="2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2783"/>
                <w:spacing w:val="-4"/>
                <w:sz w:val="17"/>
                <w:szCs w:val="17"/>
              </w:rPr>
              <w:t>10.67%</w:t>
            </w:r>
          </w:p>
          <w:p>
            <w:pPr>
              <w:spacing w:before="41" w:line="195" w:lineRule="auto"/>
              <w:ind w:left="2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10.65%</w:t>
            </w:r>
          </w:p>
          <w:p>
            <w:pPr>
              <w:spacing w:line="183" w:lineRule="auto"/>
              <w:ind w:left="2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10.41%</w:t>
            </w:r>
          </w:p>
          <w:p>
            <w:pPr>
              <w:spacing w:before="30" w:line="184" w:lineRule="auto"/>
              <w:ind w:left="2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10.36%</w:t>
            </w:r>
          </w:p>
          <w:p>
            <w:pPr>
              <w:spacing w:before="30" w:line="184" w:lineRule="auto"/>
              <w:ind w:left="2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10.34%</w:t>
            </w:r>
          </w:p>
          <w:p>
            <w:pPr>
              <w:spacing w:before="41" w:line="183" w:lineRule="auto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9.72%</w:t>
            </w:r>
          </w:p>
          <w:p>
            <w:pPr>
              <w:spacing w:before="21" w:line="183" w:lineRule="auto"/>
              <w:ind w:left="2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9.56%</w:t>
            </w:r>
          </w:p>
          <w:p>
            <w:pPr>
              <w:spacing w:before="32" w:line="183" w:lineRule="auto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8.90%</w:t>
            </w:r>
          </w:p>
          <w:p>
            <w:pPr>
              <w:spacing w:before="32" w:line="183" w:lineRule="auto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8.64%</w:t>
            </w:r>
          </w:p>
          <w:p>
            <w:pPr>
              <w:spacing w:before="31" w:line="183" w:lineRule="auto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8.54%</w:t>
            </w:r>
          </w:p>
          <w:p>
            <w:pPr>
              <w:spacing w:before="11" w:line="183" w:lineRule="auto"/>
              <w:ind w:left="2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8.39%</w:t>
            </w:r>
          </w:p>
          <w:p>
            <w:pPr>
              <w:spacing w:before="11" w:line="144" w:lineRule="exact"/>
              <w:ind w:left="2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8.18%</w:t>
            </w:r>
          </w:p>
        </w:tc>
        <w:tc>
          <w:tcPr>
            <w:tcW w:w="1119" w:type="dxa"/>
            <w:shd w:val="clear" w:color="auto" w:fill="FBE0E2"/>
            <w:vAlign w:val="top"/>
          </w:tcPr>
          <w:p>
            <w:pPr>
              <w:spacing w:before="63" w:line="126" w:lineRule="exact"/>
              <w:ind w:left="2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10.49%</w:t>
            </w:r>
          </w:p>
        </w:tc>
        <w:tc>
          <w:tcPr>
            <w:tcW w:w="1209" w:type="dxa"/>
            <w:shd w:val="clear" w:color="auto" w:fill="FBD6D8"/>
            <w:vAlign w:val="top"/>
          </w:tcPr>
          <w:p>
            <w:pPr>
              <w:spacing w:before="63" w:line="126" w:lineRule="exact"/>
              <w:ind w:left="34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10.43%</w:t>
            </w:r>
          </w:p>
        </w:tc>
        <w:tc>
          <w:tcPr>
            <w:tcW w:w="1209" w:type="dxa"/>
            <w:shd w:val="clear" w:color="auto" w:fill="FBDBDD"/>
            <w:vAlign w:val="top"/>
          </w:tcPr>
          <w:p>
            <w:pPr>
              <w:spacing w:before="63" w:line="126" w:lineRule="exact"/>
              <w:ind w:left="3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10.71%</w:t>
            </w:r>
          </w:p>
        </w:tc>
        <w:tc>
          <w:tcPr>
            <w:tcW w:w="1079" w:type="dxa"/>
            <w:shd w:val="clear" w:color="auto" w:fill="F9B1B4"/>
            <w:vAlign w:val="top"/>
          </w:tcPr>
          <w:p>
            <w:pPr>
              <w:spacing w:before="63" w:line="126" w:lineRule="exact"/>
              <w:ind w:left="2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13.69%</w:t>
            </w:r>
          </w:p>
        </w:tc>
        <w:tc>
          <w:tcPr>
            <w:tcW w:w="1079" w:type="dxa"/>
            <w:shd w:val="clear" w:color="auto" w:fill="FBBCBE"/>
            <w:vAlign w:val="top"/>
          </w:tcPr>
          <w:p>
            <w:pPr>
              <w:spacing w:before="63" w:line="126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10.37%</w:t>
            </w:r>
          </w:p>
        </w:tc>
        <w:tc>
          <w:tcPr>
            <w:tcW w:w="1079" w:type="dxa"/>
            <w:shd w:val="clear" w:color="auto" w:fill="FBD3D6"/>
            <w:vAlign w:val="top"/>
          </w:tcPr>
          <w:p>
            <w:pPr>
              <w:spacing w:before="63" w:line="126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7.91%</w:t>
            </w:r>
          </w:p>
        </w:tc>
        <w:tc>
          <w:tcPr>
            <w:tcW w:w="1054" w:type="dxa"/>
            <w:shd w:val="clear" w:color="auto" w:fill="FBC9CC"/>
            <w:vAlign w:val="top"/>
          </w:tcPr>
          <w:p>
            <w:pPr>
              <w:spacing w:before="63" w:line="126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80.21%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18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restart"/>
            <w:tcBorders>
              <w:bottom w:val="nil"/>
            </w:tcBorders>
            <w:shd w:val="clear" w:color="auto" w:fill="FBE7EA"/>
            <w:vAlign w:val="top"/>
          </w:tcPr>
          <w:p>
            <w:pPr>
              <w:spacing w:before="53" w:line="185" w:lineRule="auto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9.82%</w:t>
            </w:r>
          </w:p>
          <w:p>
            <w:pPr>
              <w:spacing w:line="135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9.54%</w:t>
            </w:r>
          </w:p>
        </w:tc>
        <w:tc>
          <w:tcPr>
            <w:tcW w:w="1209" w:type="dxa"/>
            <w:vMerge w:val="restart"/>
            <w:tcBorders>
              <w:bottom w:val="nil"/>
            </w:tcBorders>
            <w:shd w:val="clear" w:color="auto" w:fill="FBDCDD"/>
            <w:vAlign w:val="top"/>
          </w:tcPr>
          <w:p>
            <w:pPr>
              <w:spacing w:before="73" w:line="187" w:lineRule="auto"/>
              <w:ind w:left="34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10.18%</w:t>
            </w:r>
          </w:p>
          <w:p>
            <w:pPr>
              <w:spacing w:line="113" w:lineRule="exact"/>
              <w:ind w:left="3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9.87%</w:t>
            </w:r>
          </w:p>
        </w:tc>
        <w:tc>
          <w:tcPr>
            <w:tcW w:w="1209" w:type="dxa"/>
            <w:vMerge w:val="restart"/>
            <w:tcBorders>
              <w:bottom w:val="nil"/>
            </w:tcBorders>
            <w:shd w:val="clear" w:color="auto" w:fill="FBEDF0"/>
            <w:vAlign w:val="top"/>
          </w:tcPr>
          <w:p>
            <w:pPr>
              <w:spacing w:before="53" w:line="185" w:lineRule="auto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8.84%</w:t>
            </w:r>
          </w:p>
          <w:p>
            <w:pPr>
              <w:spacing w:line="135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8.72%</w:t>
            </w:r>
          </w:p>
        </w:tc>
        <w:tc>
          <w:tcPr>
            <w:tcW w:w="1079" w:type="dxa"/>
            <w:shd w:val="clear" w:color="auto" w:fill="FBE4E7"/>
            <w:vAlign w:val="top"/>
          </w:tcPr>
          <w:p>
            <w:pPr>
              <w:spacing w:before="63" w:line="106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9.66%</w:t>
            </w:r>
          </w:p>
        </w:tc>
        <w:tc>
          <w:tcPr>
            <w:tcW w:w="1079" w:type="dxa"/>
            <w:shd w:val="clear" w:color="auto" w:fill="FBEAEC"/>
            <w:vAlign w:val="top"/>
          </w:tcPr>
          <w:p>
            <w:pPr>
              <w:spacing w:before="63" w:line="106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7.51%</w:t>
            </w:r>
          </w:p>
        </w:tc>
        <w:tc>
          <w:tcPr>
            <w:tcW w:w="1079" w:type="dxa"/>
            <w:vAlign w:val="top"/>
          </w:tcPr>
          <w:p>
            <w:pPr>
              <w:spacing w:before="63" w:line="106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6.13%</w:t>
            </w:r>
          </w:p>
        </w:tc>
        <w:tc>
          <w:tcPr>
            <w:tcW w:w="1054" w:type="dxa"/>
            <w:shd w:val="clear" w:color="auto" w:fill="FCE6E9"/>
            <w:vAlign w:val="top"/>
          </w:tcPr>
          <w:p>
            <w:pPr>
              <w:spacing w:before="63" w:line="106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68.17%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179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shd w:val="clear" w:color="auto" w:fill="FCEBEE"/>
            <w:vAlign w:val="top"/>
          </w:tcPr>
          <w:p>
            <w:pPr>
              <w:spacing w:before="63" w:line="106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9.12%</w:t>
            </w:r>
          </w:p>
        </w:tc>
        <w:tc>
          <w:tcPr>
            <w:tcW w:w="1079" w:type="dxa"/>
            <w:shd w:val="clear" w:color="auto" w:fill="FCDADD"/>
            <w:vAlign w:val="top"/>
          </w:tcPr>
          <w:p>
            <w:pPr>
              <w:spacing w:before="63" w:line="106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8.47%</w:t>
            </w:r>
          </w:p>
        </w:tc>
        <w:tc>
          <w:tcPr>
            <w:tcW w:w="1079" w:type="dxa"/>
            <w:shd w:val="clear" w:color="auto" w:fill="FBC7CA"/>
            <w:vAlign w:val="top"/>
          </w:tcPr>
          <w:p>
            <w:pPr>
              <w:spacing w:before="63" w:line="106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8.55%</w:t>
            </w:r>
          </w:p>
        </w:tc>
        <w:tc>
          <w:tcPr>
            <w:tcW w:w="1054" w:type="dxa"/>
            <w:shd w:val="clear" w:color="auto" w:fill="FCDBDE"/>
            <w:vAlign w:val="top"/>
          </w:tcPr>
          <w:p>
            <w:pPr>
              <w:spacing w:before="63" w:line="106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72.74%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20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>
            <w:pPr>
              <w:spacing w:before="54" w:line="206" w:lineRule="auto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8.47%</w:t>
            </w:r>
          </w:p>
          <w:p>
            <w:pPr>
              <w:spacing w:line="158" w:lineRule="auto"/>
              <w:ind w:left="32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8.13%</w:t>
            </w:r>
          </w:p>
        </w:tc>
        <w:tc>
          <w:tcPr>
            <w:tcW w:w="1209" w:type="dxa"/>
            <w:vAlign w:val="top"/>
          </w:tcPr>
          <w:p>
            <w:pPr>
              <w:spacing w:before="64" w:line="126" w:lineRule="exact"/>
              <w:ind w:left="3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8.31%</w:t>
            </w:r>
          </w:p>
        </w:tc>
        <w:tc>
          <w:tcPr>
            <w:tcW w:w="1209" w:type="dxa"/>
            <w:shd w:val="clear" w:color="auto" w:fill="E7F3ED"/>
            <w:vAlign w:val="top"/>
          </w:tcPr>
          <w:p>
            <w:pPr>
              <w:spacing w:before="64" w:line="126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6.71%</w:t>
            </w:r>
          </w:p>
        </w:tc>
        <w:tc>
          <w:tcPr>
            <w:tcW w:w="1079" w:type="dxa"/>
            <w:vMerge w:val="restart"/>
            <w:tcBorders>
              <w:bottom w:val="nil"/>
            </w:tcBorders>
            <w:vAlign w:val="top"/>
          </w:tcPr>
          <w:p>
            <w:pPr>
              <w:spacing w:before="84" w:line="184" w:lineRule="auto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7.45%</w:t>
            </w:r>
          </w:p>
          <w:p>
            <w:pPr>
              <w:spacing w:line="135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8.31%</w:t>
            </w:r>
          </w:p>
        </w:tc>
        <w:tc>
          <w:tcPr>
            <w:tcW w:w="1079" w:type="dxa"/>
            <w:vAlign w:val="top"/>
          </w:tcPr>
          <w:p>
            <w:pPr>
              <w:spacing w:before="64" w:line="126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6.40%</w:t>
            </w:r>
          </w:p>
        </w:tc>
        <w:tc>
          <w:tcPr>
            <w:tcW w:w="2133" w:type="dxa"/>
            <w:gridSpan w:val="2"/>
            <w:vAlign w:val="top"/>
          </w:tcPr>
          <w:p>
            <w:pPr>
              <w:spacing w:before="54" w:line="136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5.78%</w:t>
            </w:r>
            <w:r>
              <w:rPr>
                <w:rFonts w:ascii="SimSun" w:eastAsia="SimSun" w:hAnsi="SimSun" w:cs="SimSun"/>
                <w:spacing w:val="1"/>
                <w:position w:val="-2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58.04%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19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Align w:val="top"/>
          </w:tcPr>
          <w:p>
            <w:pPr>
              <w:spacing w:before="44" w:line="136" w:lineRule="exact"/>
              <w:ind w:left="3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8.87%</w:t>
            </w:r>
          </w:p>
        </w:tc>
        <w:tc>
          <w:tcPr>
            <w:tcW w:w="1209" w:type="dxa"/>
            <w:vAlign w:val="top"/>
          </w:tcPr>
          <w:p>
            <w:pPr>
              <w:spacing w:before="44" w:line="136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7.79%</w:t>
            </w:r>
          </w:p>
        </w:tc>
        <w:tc>
          <w:tcPr>
            <w:tcW w:w="107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shd w:val="clear" w:color="auto" w:fill="FAD6D8"/>
            <w:vAlign w:val="top"/>
          </w:tcPr>
          <w:p>
            <w:pPr>
              <w:spacing w:before="44" w:line="136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8.75%</w:t>
            </w:r>
          </w:p>
        </w:tc>
        <w:tc>
          <w:tcPr>
            <w:tcW w:w="1079" w:type="dxa"/>
            <w:vMerge w:val="restart"/>
            <w:tcBorders>
              <w:bottom w:val="nil"/>
            </w:tcBorders>
            <w:shd w:val="clear" w:color="auto" w:fill="FAC1C4"/>
            <w:vAlign w:val="top"/>
          </w:tcPr>
          <w:p>
            <w:pPr>
              <w:spacing w:before="55" w:line="195" w:lineRule="auto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8.83%</w:t>
            </w:r>
          </w:p>
          <w:p>
            <w:pPr>
              <w:spacing w:line="144" w:lineRule="exact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8.46%</w:t>
            </w:r>
          </w:p>
        </w:tc>
        <w:tc>
          <w:tcPr>
            <w:tcW w:w="1054" w:type="dxa"/>
            <w:shd w:val="clear" w:color="auto" w:fill="FBEAEC"/>
            <w:vAlign w:val="top"/>
          </w:tcPr>
          <w:p>
            <w:pPr>
              <w:spacing w:before="44" w:line="136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66.58%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189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shd w:val="clear" w:color="auto" w:fill="FCEFF2"/>
            <w:vAlign w:val="top"/>
          </w:tcPr>
          <w:p>
            <w:pPr>
              <w:spacing w:before="44" w:line="135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9.30%</w:t>
            </w:r>
          </w:p>
        </w:tc>
        <w:tc>
          <w:tcPr>
            <w:tcW w:w="1209" w:type="dxa"/>
            <w:shd w:val="clear" w:color="auto" w:fill="FCE7EA"/>
            <w:vAlign w:val="top"/>
          </w:tcPr>
          <w:p>
            <w:pPr>
              <w:spacing w:before="44" w:line="135" w:lineRule="exact"/>
              <w:ind w:left="3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9.67%</w:t>
            </w:r>
          </w:p>
        </w:tc>
        <w:tc>
          <w:tcPr>
            <w:tcW w:w="1209" w:type="dxa"/>
            <w:shd w:val="clear" w:color="auto" w:fill="FCF0F3"/>
            <w:vAlign w:val="top"/>
          </w:tcPr>
          <w:p>
            <w:pPr>
              <w:spacing w:before="44" w:line="135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8.71%</w:t>
            </w:r>
          </w:p>
        </w:tc>
        <w:tc>
          <w:tcPr>
            <w:tcW w:w="1079" w:type="dxa"/>
            <w:shd w:val="clear" w:color="auto" w:fill="FCECEF"/>
            <w:vAlign w:val="top"/>
          </w:tcPr>
          <w:p>
            <w:pPr>
              <w:spacing w:before="44" w:line="135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9.05%</w:t>
            </w:r>
          </w:p>
        </w:tc>
        <w:tc>
          <w:tcPr>
            <w:tcW w:w="1079" w:type="dxa"/>
            <w:shd w:val="clear" w:color="auto" w:fill="FBC2C4"/>
            <w:vAlign w:val="top"/>
          </w:tcPr>
          <w:p>
            <w:pPr>
              <w:spacing w:before="44" w:line="135" w:lineRule="exact"/>
              <w:ind w:left="2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10.01%</w:t>
            </w:r>
          </w:p>
        </w:tc>
        <w:tc>
          <w:tcPr>
            <w:tcW w:w="107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shd w:val="clear" w:color="auto" w:fill="FBE0E3"/>
            <w:vAlign w:val="top"/>
          </w:tcPr>
          <w:p>
            <w:pPr>
              <w:spacing w:before="44" w:line="135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70.90%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20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>
            <w:pPr>
              <w:spacing w:before="65" w:line="183" w:lineRule="auto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8.03%</w:t>
            </w:r>
          </w:p>
          <w:p>
            <w:pPr>
              <w:spacing w:before="48" w:line="184" w:lineRule="auto"/>
              <w:ind w:left="332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sz w:val="16"/>
                <w:szCs w:val="16"/>
              </w:rPr>
              <w:t>8.07%</w:t>
            </w:r>
          </w:p>
          <w:p>
            <w:pPr>
              <w:spacing w:line="127" w:lineRule="exact"/>
              <w:ind w:left="332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6"/>
                <w:szCs w:val="16"/>
              </w:rPr>
              <w:t>9.16%</w:t>
            </w:r>
          </w:p>
        </w:tc>
        <w:tc>
          <w:tcPr>
            <w:tcW w:w="1209" w:type="dxa"/>
            <w:vAlign w:val="top"/>
          </w:tcPr>
          <w:p>
            <w:pPr>
              <w:spacing w:before="65" w:line="125" w:lineRule="exact"/>
              <w:ind w:left="3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8.78%</w:t>
            </w:r>
          </w:p>
        </w:tc>
        <w:tc>
          <w:tcPr>
            <w:tcW w:w="1209" w:type="dxa"/>
            <w:vAlign w:val="top"/>
          </w:tcPr>
          <w:p>
            <w:pPr>
              <w:spacing w:before="65" w:line="125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7.40%</w:t>
            </w:r>
          </w:p>
        </w:tc>
        <w:tc>
          <w:tcPr>
            <w:tcW w:w="1079" w:type="dxa"/>
            <w:vMerge w:val="restart"/>
            <w:tcBorders>
              <w:bottom w:val="nil"/>
            </w:tcBorders>
            <w:shd w:val="clear" w:color="auto" w:fill="E6F2EB"/>
            <w:vAlign w:val="top"/>
          </w:tcPr>
          <w:p>
            <w:pPr>
              <w:spacing w:before="75" w:line="218" w:lineRule="auto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6.84%</w:t>
            </w:r>
          </w:p>
          <w:p>
            <w:pPr>
              <w:spacing w:line="113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6.87%</w:t>
            </w:r>
          </w:p>
        </w:tc>
        <w:tc>
          <w:tcPr>
            <w:tcW w:w="1079" w:type="dxa"/>
            <w:shd w:val="clear" w:color="auto" w:fill="E5F2EB"/>
            <w:vAlign w:val="top"/>
          </w:tcPr>
          <w:p>
            <w:pPr>
              <w:spacing w:before="65" w:line="125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5.58%</w:t>
            </w:r>
          </w:p>
        </w:tc>
        <w:tc>
          <w:tcPr>
            <w:tcW w:w="1079" w:type="dxa"/>
            <w:vMerge w:val="restart"/>
            <w:tcBorders>
              <w:bottom w:val="nil"/>
            </w:tcBorders>
            <w:vAlign w:val="top"/>
          </w:tcPr>
          <w:p>
            <w:pPr>
              <w:spacing w:before="75" w:line="195" w:lineRule="auto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5.50%</w:t>
            </w:r>
          </w:p>
          <w:p>
            <w:pPr>
              <w:spacing w:line="183" w:lineRule="auto"/>
              <w:ind w:left="2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6.15%</w:t>
            </w:r>
          </w:p>
          <w:p>
            <w:pPr>
              <w:spacing w:before="11" w:line="134" w:lineRule="exact"/>
              <w:ind w:left="30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5.60%</w:t>
            </w:r>
          </w:p>
        </w:tc>
        <w:tc>
          <w:tcPr>
            <w:tcW w:w="1054" w:type="dxa"/>
            <w:vMerge w:val="restart"/>
            <w:tcBorders>
              <w:bottom w:val="nil"/>
            </w:tcBorders>
            <w:vAlign w:val="top"/>
          </w:tcPr>
          <w:p>
            <w:pPr>
              <w:spacing w:before="66" w:line="195" w:lineRule="auto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55.74%</w:t>
            </w:r>
          </w:p>
          <w:p>
            <w:pPr>
              <w:spacing w:line="183" w:lineRule="auto"/>
              <w:ind w:left="25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56.94%</w:t>
            </w:r>
          </w:p>
          <w:p>
            <w:pPr>
              <w:spacing w:before="11" w:line="157" w:lineRule="auto"/>
              <w:ind w:left="25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60.33%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19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Merge w:val="restart"/>
            <w:tcBorders>
              <w:bottom w:val="nil"/>
            </w:tcBorders>
            <w:vAlign w:val="top"/>
          </w:tcPr>
          <w:p>
            <w:pPr>
              <w:spacing w:before="65" w:line="197" w:lineRule="auto"/>
              <w:ind w:left="3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8.68%</w:t>
            </w:r>
          </w:p>
          <w:p>
            <w:pPr>
              <w:spacing w:line="112" w:lineRule="exact"/>
              <w:ind w:left="3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8.75%</w:t>
            </w:r>
          </w:p>
        </w:tc>
        <w:tc>
          <w:tcPr>
            <w:tcW w:w="1209" w:type="dxa"/>
            <w:shd w:val="clear" w:color="auto" w:fill="DEEFE5"/>
            <w:vAlign w:val="top"/>
          </w:tcPr>
          <w:p>
            <w:pPr>
              <w:spacing w:before="45" w:line="135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6.38%</w:t>
            </w:r>
          </w:p>
        </w:tc>
        <w:tc>
          <w:tcPr>
            <w:tcW w:w="107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>
            <w:pPr>
              <w:spacing w:before="45" w:line="135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6.27%</w:t>
            </w:r>
          </w:p>
        </w:tc>
        <w:tc>
          <w:tcPr>
            <w:tcW w:w="107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00" w:type="dxa"/>
          <w:tblInd w:w="70" w:type="dxa"/>
          <w:tblLayout w:type="fixed"/>
        </w:tblPrEx>
        <w:trPr>
          <w:trHeight w:val="17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shd w:val="clear" w:color="auto" w:fill="FBE4E7"/>
            <w:vAlign w:val="top"/>
          </w:tcPr>
          <w:p>
            <w:pPr>
              <w:spacing w:before="55" w:line="105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9.75%</w:t>
            </w:r>
          </w:p>
        </w:tc>
        <w:tc>
          <w:tcPr>
            <w:tcW w:w="1079" w:type="dxa"/>
            <w:vAlign w:val="top"/>
          </w:tcPr>
          <w:p>
            <w:pPr>
              <w:spacing w:before="55" w:line="105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8.37%</w:t>
            </w:r>
          </w:p>
        </w:tc>
        <w:tc>
          <w:tcPr>
            <w:tcW w:w="1079" w:type="dxa"/>
            <w:shd w:val="clear" w:color="auto" w:fill="E6F2EB"/>
            <w:vAlign w:val="top"/>
          </w:tcPr>
          <w:p>
            <w:pPr>
              <w:spacing w:before="55" w:line="105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5.63%</w:t>
            </w:r>
          </w:p>
        </w:tc>
        <w:tc>
          <w:tcPr>
            <w:tcW w:w="107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00" w:type="dxa"/>
          <w:tblInd w:w="70" w:type="dxa"/>
          <w:tblLayout w:type="fixed"/>
        </w:tblPrEx>
        <w:trPr>
          <w:trHeight w:val="20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spacing w:before="65" w:line="125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8.39%</w:t>
            </w:r>
          </w:p>
        </w:tc>
        <w:tc>
          <w:tcPr>
            <w:tcW w:w="1209" w:type="dxa"/>
            <w:shd w:val="clear" w:color="auto" w:fill="FCEEF1"/>
            <w:vAlign w:val="top"/>
          </w:tcPr>
          <w:p>
            <w:pPr>
              <w:spacing w:before="65" w:line="125" w:lineRule="exact"/>
              <w:ind w:left="3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9.39%</w:t>
            </w:r>
          </w:p>
        </w:tc>
        <w:tc>
          <w:tcPr>
            <w:tcW w:w="1209" w:type="dxa"/>
            <w:shd w:val="clear" w:color="auto" w:fill="EBF5F0"/>
            <w:vAlign w:val="top"/>
          </w:tcPr>
          <w:p>
            <w:pPr>
              <w:spacing w:before="65" w:line="125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6.84%</w:t>
            </w:r>
          </w:p>
        </w:tc>
        <w:tc>
          <w:tcPr>
            <w:tcW w:w="2158" w:type="dxa"/>
            <w:gridSpan w:val="2"/>
            <w:shd w:val="clear" w:color="auto" w:fill="D9EEE1"/>
            <w:vAlign w:val="top"/>
          </w:tcPr>
          <w:p>
            <w:pPr>
              <w:spacing w:before="55" w:line="135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6.33%</w:t>
            </w:r>
            <w:r>
              <w:rPr>
                <w:rFonts w:ascii="SimSun" w:eastAsia="SimSun" w:hAnsi="SimSun" w:cs="SimSun"/>
                <w:spacing w:val="4"/>
                <w:position w:val="-2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5.22%</w:t>
            </w:r>
          </w:p>
        </w:tc>
        <w:tc>
          <w:tcPr>
            <w:tcW w:w="2133" w:type="dxa"/>
            <w:gridSpan w:val="2"/>
            <w:shd w:val="clear" w:color="auto" w:fill="EBF5F0"/>
            <w:vAlign w:val="top"/>
          </w:tcPr>
          <w:p>
            <w:pPr>
              <w:spacing w:before="55" w:line="135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5.16%</w:t>
            </w:r>
            <w:r>
              <w:rPr>
                <w:rFonts w:ascii="SimSun" w:eastAsia="SimSun" w:hAnsi="SimSun" w:cs="SimSun"/>
                <w:spacing w:val="1"/>
                <w:position w:val="-2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54.71%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189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spacing w:before="45" w:line="134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7.80%</w:t>
            </w:r>
          </w:p>
        </w:tc>
        <w:tc>
          <w:tcPr>
            <w:tcW w:w="1209" w:type="dxa"/>
            <w:shd w:val="clear" w:color="auto" w:fill="EBF5F0"/>
            <w:vAlign w:val="top"/>
          </w:tcPr>
          <w:p>
            <w:pPr>
              <w:spacing w:before="45" w:line="134" w:lineRule="exact"/>
              <w:ind w:left="3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8.01%</w:t>
            </w:r>
          </w:p>
        </w:tc>
        <w:tc>
          <w:tcPr>
            <w:tcW w:w="1209" w:type="dxa"/>
            <w:vAlign w:val="top"/>
          </w:tcPr>
          <w:p>
            <w:pPr>
              <w:spacing w:before="45" w:line="134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7.61%</w:t>
            </w:r>
          </w:p>
        </w:tc>
        <w:tc>
          <w:tcPr>
            <w:tcW w:w="1079" w:type="dxa"/>
            <w:shd w:val="clear" w:color="auto" w:fill="FCEDF0"/>
            <w:vAlign w:val="top"/>
          </w:tcPr>
          <w:p>
            <w:pPr>
              <w:spacing w:before="45" w:line="134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8.93%</w:t>
            </w:r>
          </w:p>
        </w:tc>
        <w:tc>
          <w:tcPr>
            <w:tcW w:w="1079" w:type="dxa"/>
            <w:shd w:val="clear" w:color="auto" w:fill="FBCED1"/>
            <w:vAlign w:val="top"/>
          </w:tcPr>
          <w:p>
            <w:pPr>
              <w:spacing w:before="45" w:line="134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9.22%</w:t>
            </w:r>
          </w:p>
        </w:tc>
        <w:tc>
          <w:tcPr>
            <w:tcW w:w="1079" w:type="dxa"/>
            <w:shd w:val="clear" w:color="auto" w:fill="FCE1E4"/>
            <w:vAlign w:val="top"/>
          </w:tcPr>
          <w:p>
            <w:pPr>
              <w:spacing w:before="45" w:line="134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7.17%</w:t>
            </w:r>
          </w:p>
        </w:tc>
        <w:tc>
          <w:tcPr>
            <w:tcW w:w="1054" w:type="dxa"/>
            <w:vAlign w:val="top"/>
          </w:tcPr>
          <w:p>
            <w:pPr>
              <w:spacing w:before="45" w:line="134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60.95%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18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shd w:val="clear" w:color="auto" w:fill="D3EBDB"/>
            <w:vAlign w:val="top"/>
          </w:tcPr>
          <w:p>
            <w:pPr>
              <w:spacing w:before="66" w:line="103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6.47%</w:t>
            </w:r>
          </w:p>
        </w:tc>
        <w:tc>
          <w:tcPr>
            <w:tcW w:w="1209" w:type="dxa"/>
            <w:shd w:val="clear" w:color="auto" w:fill="D1EADA"/>
            <w:vAlign w:val="top"/>
          </w:tcPr>
          <w:p>
            <w:pPr>
              <w:spacing w:before="66" w:line="103" w:lineRule="exact"/>
              <w:ind w:left="3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6.80%</w:t>
            </w:r>
          </w:p>
        </w:tc>
        <w:tc>
          <w:tcPr>
            <w:tcW w:w="1209" w:type="dxa"/>
            <w:shd w:val="clear" w:color="auto" w:fill="C7E6D2"/>
            <w:vAlign w:val="top"/>
          </w:tcPr>
          <w:p>
            <w:pPr>
              <w:spacing w:before="66" w:line="103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5.45%</w:t>
            </w:r>
          </w:p>
        </w:tc>
        <w:tc>
          <w:tcPr>
            <w:tcW w:w="1079" w:type="dxa"/>
            <w:shd w:val="clear" w:color="auto" w:fill="C1E4CC"/>
            <w:vAlign w:val="top"/>
          </w:tcPr>
          <w:p>
            <w:pPr>
              <w:spacing w:before="66" w:line="103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5.32%</w:t>
            </w:r>
          </w:p>
        </w:tc>
        <w:tc>
          <w:tcPr>
            <w:tcW w:w="1079" w:type="dxa"/>
            <w:shd w:val="clear" w:color="auto" w:fill="C5E6D0"/>
            <w:vAlign w:val="top"/>
          </w:tcPr>
          <w:p>
            <w:pPr>
              <w:spacing w:before="66" w:line="103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4.54%</w:t>
            </w:r>
          </w:p>
        </w:tc>
        <w:tc>
          <w:tcPr>
            <w:tcW w:w="1079" w:type="dxa"/>
            <w:shd w:val="clear" w:color="auto" w:fill="C8E7D2"/>
            <w:vAlign w:val="top"/>
          </w:tcPr>
          <w:p>
            <w:pPr>
              <w:spacing w:before="66" w:line="103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4.12%</w:t>
            </w:r>
          </w:p>
        </w:tc>
        <w:tc>
          <w:tcPr>
            <w:tcW w:w="1054" w:type="dxa"/>
            <w:shd w:val="clear" w:color="auto" w:fill="CEE8D7"/>
            <w:vAlign w:val="top"/>
          </w:tcPr>
          <w:p>
            <w:pPr>
              <w:spacing w:before="66" w:line="103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3"/>
                <w:sz w:val="17"/>
                <w:szCs w:val="17"/>
              </w:rPr>
              <w:t>44.94%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209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shd w:val="clear" w:color="auto" w:fill="D7EDDF"/>
            <w:vAlign w:val="top"/>
          </w:tcPr>
          <w:p>
            <w:pPr>
              <w:spacing w:before="66" w:line="133" w:lineRule="exact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7.29%</w:t>
            </w:r>
          </w:p>
        </w:tc>
        <w:tc>
          <w:tcPr>
            <w:tcW w:w="1119" w:type="dxa"/>
            <w:vAlign w:val="top"/>
          </w:tcPr>
          <w:p>
            <w:pPr>
              <w:spacing w:before="66" w:line="133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7.61%</w:t>
            </w:r>
          </w:p>
        </w:tc>
        <w:tc>
          <w:tcPr>
            <w:tcW w:w="1209" w:type="dxa"/>
            <w:shd w:val="clear" w:color="auto" w:fill="DFF0E6"/>
            <w:vAlign w:val="top"/>
          </w:tcPr>
          <w:p>
            <w:pPr>
              <w:spacing w:before="66" w:line="133" w:lineRule="exact"/>
              <w:ind w:left="3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7.43%</w:t>
            </w:r>
          </w:p>
        </w:tc>
        <w:tc>
          <w:tcPr>
            <w:tcW w:w="1209" w:type="dxa"/>
            <w:shd w:val="clear" w:color="auto" w:fill="FCE9EC"/>
            <w:vAlign w:val="top"/>
          </w:tcPr>
          <w:p>
            <w:pPr>
              <w:spacing w:before="66" w:line="133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9.33%</w:t>
            </w:r>
          </w:p>
        </w:tc>
        <w:tc>
          <w:tcPr>
            <w:tcW w:w="1079" w:type="dxa"/>
            <w:vAlign w:val="top"/>
          </w:tcPr>
          <w:p>
            <w:pPr>
              <w:spacing w:before="66" w:line="133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8.09%</w:t>
            </w:r>
          </w:p>
        </w:tc>
        <w:tc>
          <w:tcPr>
            <w:tcW w:w="1079" w:type="dxa"/>
            <w:vMerge w:val="restart"/>
            <w:tcBorders>
              <w:bottom w:val="nil"/>
            </w:tcBorders>
            <w:shd w:val="clear" w:color="auto" w:fill="E4F2EA"/>
            <w:vAlign w:val="top"/>
          </w:tcPr>
          <w:p>
            <w:pPr>
              <w:spacing w:before="77" w:line="195" w:lineRule="auto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5.59%</w:t>
            </w:r>
          </w:p>
          <w:p>
            <w:pPr>
              <w:spacing w:line="142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5.54%</w:t>
            </w:r>
          </w:p>
        </w:tc>
        <w:tc>
          <w:tcPr>
            <w:tcW w:w="1079" w:type="dxa"/>
            <w:shd w:val="clear" w:color="auto" w:fill="E8F4EE"/>
            <w:vAlign w:val="top"/>
          </w:tcPr>
          <w:p>
            <w:pPr>
              <w:spacing w:before="66" w:line="133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5.09%</w:t>
            </w:r>
          </w:p>
        </w:tc>
        <w:tc>
          <w:tcPr>
            <w:tcW w:w="1054" w:type="dxa"/>
            <w:shd w:val="clear" w:color="auto" w:fill="EBF5F0"/>
            <w:vAlign w:val="top"/>
          </w:tcPr>
          <w:p>
            <w:pPr>
              <w:spacing w:before="66" w:line="133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53.91%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19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 w:val="restart"/>
            <w:tcBorders>
              <w:bottom w:val="nil"/>
            </w:tcBorders>
            <w:shd w:val="clear" w:color="auto" w:fill="C5E5CF"/>
            <w:vAlign w:val="top"/>
          </w:tcPr>
          <w:p>
            <w:pPr>
              <w:spacing w:before="57" w:line="184" w:lineRule="auto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6.61%</w:t>
            </w:r>
          </w:p>
          <w:p>
            <w:pPr>
              <w:spacing w:before="58" w:line="185" w:lineRule="auto"/>
              <w:ind w:left="271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sz w:val="16"/>
                <w:szCs w:val="16"/>
              </w:rPr>
              <w:t>6.47%</w:t>
            </w:r>
          </w:p>
          <w:p>
            <w:pPr>
              <w:spacing w:line="124" w:lineRule="exact"/>
              <w:ind w:left="271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6"/>
                <w:szCs w:val="16"/>
              </w:rPr>
              <w:t>6.30%</w:t>
            </w:r>
          </w:p>
        </w:tc>
        <w:tc>
          <w:tcPr>
            <w:tcW w:w="1119" w:type="dxa"/>
            <w:shd w:val="clear" w:color="auto" w:fill="D4ECDC"/>
            <w:vAlign w:val="top"/>
          </w:tcPr>
          <w:p>
            <w:pPr>
              <w:spacing w:before="47" w:line="133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6.56%</w:t>
            </w:r>
          </w:p>
        </w:tc>
        <w:tc>
          <w:tcPr>
            <w:tcW w:w="1209" w:type="dxa"/>
            <w:shd w:val="clear" w:color="auto" w:fill="D8EDE0"/>
            <w:vAlign w:val="top"/>
          </w:tcPr>
          <w:p>
            <w:pPr>
              <w:spacing w:before="47" w:line="133" w:lineRule="exact"/>
              <w:ind w:left="3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7.17%</w:t>
            </w:r>
          </w:p>
        </w:tc>
        <w:tc>
          <w:tcPr>
            <w:tcW w:w="1209" w:type="dxa"/>
            <w:shd w:val="clear" w:color="auto" w:fill="D6EDDE"/>
            <w:vAlign w:val="top"/>
          </w:tcPr>
          <w:p>
            <w:pPr>
              <w:spacing w:before="47" w:line="133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6.06%</w:t>
            </w:r>
          </w:p>
        </w:tc>
        <w:tc>
          <w:tcPr>
            <w:tcW w:w="1079" w:type="dxa"/>
            <w:shd w:val="clear" w:color="auto" w:fill="CDE9D7"/>
            <w:vAlign w:val="top"/>
          </w:tcPr>
          <w:p>
            <w:pPr>
              <w:spacing w:before="47" w:line="133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5.88%</w:t>
            </w:r>
          </w:p>
        </w:tc>
        <w:tc>
          <w:tcPr>
            <w:tcW w:w="107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shd w:val="clear" w:color="auto" w:fill="EAF4F0"/>
            <w:vAlign w:val="top"/>
          </w:tcPr>
          <w:p>
            <w:pPr>
              <w:spacing w:before="47" w:line="133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5.19%</w:t>
            </w:r>
          </w:p>
        </w:tc>
        <w:tc>
          <w:tcPr>
            <w:tcW w:w="1054" w:type="dxa"/>
            <w:shd w:val="clear" w:color="auto" w:fill="D6ECDE"/>
            <w:vAlign w:val="top"/>
          </w:tcPr>
          <w:p>
            <w:pPr>
              <w:spacing w:before="47" w:line="133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47.59%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179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shd w:val="clear" w:color="auto" w:fill="BCE2C8"/>
            <w:vAlign w:val="top"/>
          </w:tcPr>
          <w:p>
            <w:pPr>
              <w:spacing w:before="67" w:line="102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5.47%</w:t>
            </w:r>
          </w:p>
        </w:tc>
        <w:tc>
          <w:tcPr>
            <w:tcW w:w="1209" w:type="dxa"/>
            <w:shd w:val="clear" w:color="auto" w:fill="ACDBBA"/>
            <w:vAlign w:val="top"/>
          </w:tcPr>
          <w:p>
            <w:pPr>
              <w:spacing w:before="67" w:line="102" w:lineRule="exact"/>
              <w:ind w:left="3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5.12%</w:t>
            </w:r>
          </w:p>
        </w:tc>
        <w:tc>
          <w:tcPr>
            <w:tcW w:w="1209" w:type="dxa"/>
            <w:shd w:val="clear" w:color="auto" w:fill="C3E5CE"/>
            <w:vAlign w:val="top"/>
          </w:tcPr>
          <w:p>
            <w:pPr>
              <w:spacing w:before="67" w:line="102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5.28%</w:t>
            </w:r>
          </w:p>
        </w:tc>
        <w:tc>
          <w:tcPr>
            <w:tcW w:w="1079" w:type="dxa"/>
            <w:shd w:val="clear" w:color="auto" w:fill="D3EBDB"/>
            <w:vAlign w:val="top"/>
          </w:tcPr>
          <w:p>
            <w:pPr>
              <w:spacing w:before="67" w:line="102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6.06%</w:t>
            </w:r>
          </w:p>
        </w:tc>
        <w:tc>
          <w:tcPr>
            <w:tcW w:w="1079" w:type="dxa"/>
            <w:shd w:val="clear" w:color="auto" w:fill="9ED5AE"/>
            <w:vAlign w:val="top"/>
          </w:tcPr>
          <w:p>
            <w:pPr>
              <w:spacing w:before="67" w:line="102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3.23%</w:t>
            </w:r>
          </w:p>
        </w:tc>
        <w:tc>
          <w:tcPr>
            <w:tcW w:w="1079" w:type="dxa"/>
            <w:shd w:val="clear" w:color="auto" w:fill="92D1A4"/>
            <w:vAlign w:val="top"/>
          </w:tcPr>
          <w:p>
            <w:pPr>
              <w:spacing w:before="67" w:line="102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2.44%</w:t>
            </w:r>
          </w:p>
        </w:tc>
        <w:tc>
          <w:tcPr>
            <w:tcW w:w="1054" w:type="dxa"/>
            <w:shd w:val="clear" w:color="auto" w:fill="B3DEC0"/>
            <w:vAlign w:val="top"/>
          </w:tcPr>
          <w:p>
            <w:pPr>
              <w:spacing w:before="67" w:line="102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36.02%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19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restart"/>
            <w:tcBorders>
              <w:bottom w:val="nil"/>
            </w:tcBorders>
            <w:shd w:val="clear" w:color="auto" w:fill="CBE7D4"/>
            <w:vAlign w:val="top"/>
          </w:tcPr>
          <w:p>
            <w:pPr>
              <w:spacing w:before="85" w:line="197" w:lineRule="auto"/>
              <w:ind w:left="332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sz w:val="16"/>
                <w:szCs w:val="16"/>
              </w:rPr>
              <w:t>6.16%</w:t>
            </w:r>
          </w:p>
          <w:p>
            <w:pPr>
              <w:spacing w:line="123" w:lineRule="exact"/>
              <w:ind w:left="332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6"/>
                <w:szCs w:val="16"/>
              </w:rPr>
              <w:t>6.34%</w:t>
            </w:r>
          </w:p>
        </w:tc>
        <w:tc>
          <w:tcPr>
            <w:tcW w:w="1209" w:type="dxa"/>
            <w:shd w:val="clear" w:color="auto" w:fill="CFE9D8"/>
            <w:vAlign w:val="top"/>
          </w:tcPr>
          <w:p>
            <w:pPr>
              <w:spacing w:before="48" w:line="131" w:lineRule="exact"/>
              <w:ind w:left="3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6.72%</w:t>
            </w:r>
          </w:p>
        </w:tc>
        <w:tc>
          <w:tcPr>
            <w:tcW w:w="1209" w:type="dxa"/>
            <w:shd w:val="clear" w:color="auto" w:fill="BEE3C9"/>
            <w:vAlign w:val="top"/>
          </w:tcPr>
          <w:p>
            <w:pPr>
              <w:spacing w:before="48" w:line="131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5.10%</w:t>
            </w:r>
          </w:p>
        </w:tc>
        <w:tc>
          <w:tcPr>
            <w:tcW w:w="2158" w:type="dxa"/>
            <w:gridSpan w:val="2"/>
            <w:shd w:val="clear" w:color="auto" w:fill="BFE3CB"/>
            <w:vAlign w:val="top"/>
          </w:tcPr>
          <w:p>
            <w:pPr>
              <w:spacing w:before="48" w:line="131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5.31%</w:t>
            </w:r>
            <w:r>
              <w:rPr>
                <w:rFonts w:ascii="SimSun" w:eastAsia="SimSun" w:hAnsi="SimSun" w:cs="SimSun"/>
                <w:spacing w:val="6"/>
                <w:position w:val="-2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4.34%</w:t>
            </w:r>
          </w:p>
        </w:tc>
        <w:tc>
          <w:tcPr>
            <w:tcW w:w="1079" w:type="dxa"/>
            <w:shd w:val="clear" w:color="auto" w:fill="D3EBDB"/>
            <w:vAlign w:val="top"/>
          </w:tcPr>
          <w:p>
            <w:pPr>
              <w:spacing w:before="48" w:line="131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4.43%</w:t>
            </w:r>
          </w:p>
        </w:tc>
        <w:tc>
          <w:tcPr>
            <w:tcW w:w="1054" w:type="dxa"/>
            <w:shd w:val="clear" w:color="auto" w:fill="C6E6D1"/>
            <w:vAlign w:val="top"/>
          </w:tcPr>
          <w:p>
            <w:pPr>
              <w:spacing w:before="48" w:line="131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42.31%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189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shd w:val="clear" w:color="auto" w:fill="BAE1C6"/>
            <w:vAlign w:val="top"/>
          </w:tcPr>
          <w:p>
            <w:pPr>
              <w:spacing w:before="48" w:line="131" w:lineRule="exact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5.82%</w:t>
            </w:r>
          </w:p>
        </w:tc>
        <w:tc>
          <w:tcPr>
            <w:tcW w:w="111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9" w:type="dxa"/>
            <w:shd w:val="clear" w:color="auto" w:fill="B7E0C3"/>
            <w:vAlign w:val="top"/>
          </w:tcPr>
          <w:p>
            <w:pPr>
              <w:spacing w:before="48" w:line="131" w:lineRule="exact"/>
              <w:ind w:left="3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5.65%</w:t>
            </w:r>
          </w:p>
        </w:tc>
        <w:tc>
          <w:tcPr>
            <w:tcW w:w="1209" w:type="dxa"/>
            <w:shd w:val="clear" w:color="auto" w:fill="ACDBBA"/>
            <w:vAlign w:val="top"/>
          </w:tcPr>
          <w:p>
            <w:pPr>
              <w:spacing w:before="48" w:line="131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4.39%</w:t>
            </w:r>
          </w:p>
        </w:tc>
        <w:tc>
          <w:tcPr>
            <w:tcW w:w="1079" w:type="dxa"/>
            <w:shd w:val="clear" w:color="auto" w:fill="B0DDBD"/>
            <w:vAlign w:val="top"/>
          </w:tcPr>
          <w:p>
            <w:pPr>
              <w:spacing w:before="48" w:line="131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4.67%</w:t>
            </w:r>
          </w:p>
        </w:tc>
        <w:tc>
          <w:tcPr>
            <w:tcW w:w="1079" w:type="dxa"/>
            <w:shd w:val="clear" w:color="auto" w:fill="B4DFC0"/>
            <w:vAlign w:val="top"/>
          </w:tcPr>
          <w:p>
            <w:pPr>
              <w:spacing w:before="48" w:line="131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3.99%</w:t>
            </w:r>
          </w:p>
        </w:tc>
        <w:tc>
          <w:tcPr>
            <w:tcW w:w="1079" w:type="dxa"/>
            <w:shd w:val="clear" w:color="auto" w:fill="CEE8D7"/>
            <w:vAlign w:val="top"/>
          </w:tcPr>
          <w:p>
            <w:pPr>
              <w:spacing w:before="48" w:line="131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4.30%</w:t>
            </w:r>
          </w:p>
        </w:tc>
        <w:tc>
          <w:tcPr>
            <w:tcW w:w="1054" w:type="dxa"/>
            <w:shd w:val="clear" w:color="auto" w:fill="C0E3CB"/>
            <w:vAlign w:val="top"/>
          </w:tcPr>
          <w:p>
            <w:pPr>
              <w:spacing w:before="48" w:line="131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40.09%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18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8" w:type="dxa"/>
            <w:gridSpan w:val="2"/>
            <w:shd w:val="clear" w:color="auto" w:fill="A6D9B5"/>
            <w:vAlign w:val="top"/>
          </w:tcPr>
          <w:p>
            <w:pPr>
              <w:spacing w:before="69" w:line="101" w:lineRule="exact"/>
              <w:ind w:left="28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4.86%</w:t>
            </w:r>
            <w:r>
              <w:rPr>
                <w:rFonts w:ascii="SimSun" w:eastAsia="SimSun" w:hAnsi="SimSun" w:cs="SimSun"/>
                <w:spacing w:val="6"/>
                <w:position w:val="-3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4.47%</w:t>
            </w:r>
          </w:p>
        </w:tc>
        <w:tc>
          <w:tcPr>
            <w:tcW w:w="1209" w:type="dxa"/>
            <w:shd w:val="clear" w:color="auto" w:fill="AFDCBC"/>
            <w:vAlign w:val="top"/>
          </w:tcPr>
          <w:p>
            <w:pPr>
              <w:spacing w:before="69" w:line="101" w:lineRule="exact"/>
              <w:ind w:left="3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5.23%</w:t>
            </w:r>
          </w:p>
        </w:tc>
        <w:tc>
          <w:tcPr>
            <w:tcW w:w="1209" w:type="dxa"/>
            <w:shd w:val="clear" w:color="auto" w:fill="B7E0C3"/>
            <w:vAlign w:val="top"/>
          </w:tcPr>
          <w:p>
            <w:pPr>
              <w:spacing w:before="69" w:line="101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4.80%</w:t>
            </w:r>
          </w:p>
        </w:tc>
        <w:tc>
          <w:tcPr>
            <w:tcW w:w="1079" w:type="dxa"/>
            <w:shd w:val="clear" w:color="auto" w:fill="A1D7B0"/>
            <w:vAlign w:val="top"/>
          </w:tcPr>
          <w:p>
            <w:pPr>
              <w:spacing w:before="69" w:line="101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4.03%</w:t>
            </w:r>
          </w:p>
        </w:tc>
        <w:tc>
          <w:tcPr>
            <w:tcW w:w="1079" w:type="dxa"/>
            <w:shd w:val="clear" w:color="auto" w:fill="ABDBB9"/>
            <w:vAlign w:val="top"/>
          </w:tcPr>
          <w:p>
            <w:pPr>
              <w:spacing w:before="69" w:line="101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3.70%</w:t>
            </w:r>
          </w:p>
        </w:tc>
        <w:tc>
          <w:tcPr>
            <w:tcW w:w="1079" w:type="dxa"/>
            <w:shd w:val="clear" w:color="auto" w:fill="B5DFC2"/>
            <w:vAlign w:val="top"/>
          </w:tcPr>
          <w:p>
            <w:pPr>
              <w:spacing w:before="69" w:line="101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3.51%</w:t>
            </w:r>
          </w:p>
        </w:tc>
        <w:tc>
          <w:tcPr>
            <w:tcW w:w="1054" w:type="dxa"/>
            <w:shd w:val="clear" w:color="auto" w:fill="ACDBBA"/>
            <w:vAlign w:val="top"/>
          </w:tcPr>
          <w:p>
            <w:pPr>
              <w:spacing w:before="69" w:line="101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33.98%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20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8" w:type="dxa"/>
            <w:gridSpan w:val="2"/>
            <w:shd w:val="clear" w:color="auto" w:fill="95D1A5"/>
            <w:vAlign w:val="top"/>
          </w:tcPr>
          <w:p>
            <w:pPr>
              <w:spacing w:before="59" w:line="131" w:lineRule="exact"/>
              <w:ind w:left="28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4.00%</w:t>
            </w:r>
            <w:r>
              <w:rPr>
                <w:rFonts w:ascii="SimSun" w:eastAsia="SimSun" w:hAnsi="SimSun" w:cs="SimSun"/>
                <w:spacing w:val="6"/>
                <w:position w:val="-2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3.72%</w:t>
            </w:r>
          </w:p>
        </w:tc>
        <w:tc>
          <w:tcPr>
            <w:tcW w:w="1209" w:type="dxa"/>
            <w:shd w:val="clear" w:color="auto" w:fill="A8DAB6"/>
            <w:vAlign w:val="top"/>
          </w:tcPr>
          <w:p>
            <w:pPr>
              <w:spacing w:before="69" w:line="121" w:lineRule="exact"/>
              <w:ind w:left="3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4.92%</w:t>
            </w:r>
          </w:p>
        </w:tc>
        <w:tc>
          <w:tcPr>
            <w:tcW w:w="1209" w:type="dxa"/>
            <w:shd w:val="clear" w:color="auto" w:fill="A0D6AF"/>
            <w:vAlign w:val="top"/>
          </w:tcPr>
          <w:p>
            <w:pPr>
              <w:spacing w:before="69" w:line="121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3.88%</w:t>
            </w:r>
          </w:p>
        </w:tc>
        <w:tc>
          <w:tcPr>
            <w:tcW w:w="1079" w:type="dxa"/>
            <w:shd w:val="clear" w:color="auto" w:fill="99D4A9"/>
            <w:vAlign w:val="top"/>
          </w:tcPr>
          <w:p>
            <w:pPr>
              <w:spacing w:before="69" w:line="121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3.70%</w:t>
            </w:r>
          </w:p>
        </w:tc>
        <w:tc>
          <w:tcPr>
            <w:tcW w:w="1079" w:type="dxa"/>
            <w:shd w:val="clear" w:color="auto" w:fill="90D0A1"/>
            <w:vAlign w:val="top"/>
          </w:tcPr>
          <w:p>
            <w:pPr>
              <w:spacing w:before="69" w:line="121" w:lineRule="exact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2.76%</w:t>
            </w:r>
          </w:p>
        </w:tc>
        <w:tc>
          <w:tcPr>
            <w:tcW w:w="1079" w:type="dxa"/>
            <w:shd w:val="clear" w:color="auto" w:fill="8BCE9E"/>
            <w:vAlign w:val="top"/>
          </w:tcPr>
          <w:p>
            <w:pPr>
              <w:spacing w:before="69" w:line="121" w:lineRule="exact"/>
              <w:ind w:left="3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2.22%</w:t>
            </w:r>
          </w:p>
        </w:tc>
        <w:tc>
          <w:tcPr>
            <w:tcW w:w="1054" w:type="dxa"/>
            <w:shd w:val="clear" w:color="auto" w:fill="98D3A8"/>
            <w:vAlign w:val="top"/>
          </w:tcPr>
          <w:p>
            <w:pPr>
              <w:spacing w:before="69" w:line="121" w:lineRule="exact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27.41%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18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8" w:type="dxa"/>
            <w:gridSpan w:val="2"/>
            <w:shd w:val="clear" w:color="auto" w:fill="8FD0A1"/>
            <w:vAlign w:val="top"/>
          </w:tcPr>
          <w:p>
            <w:pPr>
              <w:spacing w:before="69" w:line="101" w:lineRule="exact"/>
              <w:ind w:left="28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3.54%</w:t>
            </w:r>
            <w:r>
              <w:rPr>
                <w:rFonts w:ascii="SimSun" w:eastAsia="SimSun" w:hAnsi="SimSun" w:cs="SimSun"/>
                <w:spacing w:val="5"/>
                <w:position w:val="-3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3.52%</w:t>
            </w:r>
          </w:p>
        </w:tc>
        <w:tc>
          <w:tcPr>
            <w:tcW w:w="1209" w:type="dxa"/>
            <w:shd w:val="clear" w:color="auto" w:fill="94D2A6"/>
            <w:vAlign w:val="top"/>
          </w:tcPr>
          <w:p>
            <w:pPr>
              <w:spacing w:before="69" w:line="101" w:lineRule="exact"/>
              <w:ind w:left="3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4.03%</w:t>
            </w:r>
          </w:p>
        </w:tc>
        <w:tc>
          <w:tcPr>
            <w:tcW w:w="1209" w:type="dxa"/>
            <w:shd w:val="clear" w:color="auto" w:fill="98D3A9"/>
            <w:vAlign w:val="top"/>
          </w:tcPr>
          <w:p>
            <w:pPr>
              <w:spacing w:before="69" w:line="101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3.57%</w:t>
            </w:r>
          </w:p>
        </w:tc>
        <w:tc>
          <w:tcPr>
            <w:tcW w:w="1079" w:type="dxa"/>
            <w:shd w:val="clear" w:color="auto" w:fill="92D1A4"/>
            <w:vAlign w:val="top"/>
          </w:tcPr>
          <w:p>
            <w:pPr>
              <w:spacing w:before="69" w:line="101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3.43%</w:t>
            </w:r>
          </w:p>
        </w:tc>
        <w:tc>
          <w:tcPr>
            <w:tcW w:w="3212" w:type="dxa"/>
            <w:gridSpan w:val="3"/>
            <w:shd w:val="clear" w:color="auto" w:fill="91D0A3"/>
            <w:vAlign w:val="top"/>
          </w:tcPr>
          <w:p>
            <w:pPr>
              <w:spacing w:before="69" w:line="101" w:lineRule="exact"/>
              <w:ind w:left="28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3"/>
                <w:sz w:val="17"/>
                <w:szCs w:val="17"/>
              </w:rPr>
              <w:t>2.82%        2.46%</w:t>
            </w:r>
            <w:r>
              <w:rPr>
                <w:rFonts w:ascii="SimSun" w:eastAsia="SimSun" w:hAnsi="SimSun" w:cs="SimSun"/>
                <w:spacing w:val="14"/>
                <w:position w:val="-3"/>
                <w:sz w:val="17"/>
                <w:szCs w:val="17"/>
              </w:rPr>
              <w:t xml:space="preserve">      </w:t>
            </w:r>
            <w:r>
              <w:rPr>
                <w:rFonts w:ascii="SimSun" w:eastAsia="SimSun" w:hAnsi="SimSun" w:cs="SimSun"/>
                <w:spacing w:val="-1"/>
                <w:position w:val="-3"/>
                <w:sz w:val="17"/>
                <w:szCs w:val="17"/>
              </w:rPr>
              <w:t>25.63%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180"/>
        </w:trPr>
        <w:tc>
          <w:tcPr>
            <w:tcW w:w="1773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27" w:type="dxa"/>
            <w:gridSpan w:val="3"/>
            <w:shd w:val="clear" w:color="auto" w:fill="6CC183"/>
            <w:vAlign w:val="top"/>
          </w:tcPr>
          <w:p>
            <w:pPr>
              <w:spacing w:before="69" w:line="101" w:lineRule="exact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C1A"/>
                <w:spacing w:val="-3"/>
                <w:position w:val="-3"/>
                <w:sz w:val="17"/>
                <w:szCs w:val="17"/>
              </w:rPr>
              <w:t>1.82%</w:t>
            </w:r>
            <w:r>
              <w:rPr>
                <w:rFonts w:ascii="SimSun" w:eastAsia="SimSun" w:hAnsi="SimSun" w:cs="SimSun"/>
                <w:color w:val="003C1A"/>
                <w:spacing w:val="6"/>
                <w:position w:val="-3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color w:val="00301E"/>
                <w:spacing w:val="-3"/>
                <w:position w:val="-3"/>
                <w:sz w:val="17"/>
                <w:szCs w:val="17"/>
              </w:rPr>
              <w:t>2.03%</w:t>
            </w:r>
            <w:r>
              <w:rPr>
                <w:rFonts w:ascii="SimSun" w:eastAsia="SimSun" w:hAnsi="SimSun" w:cs="SimSun"/>
                <w:color w:val="00301E"/>
                <w:spacing w:val="11"/>
                <w:position w:val="-3"/>
                <w:sz w:val="17"/>
                <w:szCs w:val="17"/>
              </w:rPr>
              <w:t xml:space="preserve">        </w:t>
            </w:r>
            <w:r>
              <w:rPr>
                <w:rFonts w:ascii="SimSun" w:eastAsia="SimSun" w:hAnsi="SimSun" w:cs="SimSun"/>
                <w:color w:val="003D1C"/>
                <w:spacing w:val="-3"/>
                <w:position w:val="-3"/>
                <w:sz w:val="17"/>
                <w:szCs w:val="17"/>
              </w:rPr>
              <w:t>2.11%</w:t>
            </w:r>
          </w:p>
        </w:tc>
        <w:tc>
          <w:tcPr>
            <w:tcW w:w="1209" w:type="dxa"/>
            <w:shd w:val="clear" w:color="auto" w:fill="75C58A"/>
            <w:vAlign w:val="top"/>
          </w:tcPr>
          <w:p>
            <w:pPr>
              <w:spacing w:before="69" w:line="101" w:lineRule="exact"/>
              <w:ind w:left="3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D1C"/>
                <w:spacing w:val="-2"/>
                <w:position w:val="-3"/>
                <w:sz w:val="17"/>
                <w:szCs w:val="17"/>
              </w:rPr>
              <w:t>2.18%</w:t>
            </w:r>
          </w:p>
        </w:tc>
        <w:tc>
          <w:tcPr>
            <w:tcW w:w="4291" w:type="dxa"/>
            <w:gridSpan w:val="4"/>
            <w:shd w:val="clear" w:color="auto" w:fill="6CC183"/>
            <w:vAlign w:val="top"/>
          </w:tcPr>
          <w:p>
            <w:pPr>
              <w:spacing w:before="69" w:line="101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B16"/>
                <w:spacing w:val="-4"/>
                <w:position w:val="-3"/>
                <w:sz w:val="17"/>
                <w:szCs w:val="17"/>
              </w:rPr>
              <w:t>1.95%</w:t>
            </w:r>
            <w:r>
              <w:rPr>
                <w:rFonts w:ascii="SimSun" w:eastAsia="SimSun" w:hAnsi="SimSun" w:cs="SimSun"/>
                <w:color w:val="003B16"/>
                <w:spacing w:val="7"/>
                <w:position w:val="-3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color w:val="00310D"/>
                <w:spacing w:val="-4"/>
                <w:position w:val="-3"/>
                <w:sz w:val="17"/>
                <w:szCs w:val="17"/>
              </w:rPr>
              <w:t>1.44%</w:t>
            </w:r>
            <w:r>
              <w:rPr>
                <w:rFonts w:ascii="SimSun" w:eastAsia="SimSun" w:hAnsi="SimSun" w:cs="SimSun"/>
                <w:color w:val="00310D"/>
                <w:spacing w:val="3"/>
                <w:position w:val="-3"/>
                <w:sz w:val="17"/>
                <w:szCs w:val="17"/>
              </w:rPr>
              <w:t xml:space="preserve">        </w:t>
            </w:r>
            <w:r>
              <w:rPr>
                <w:rFonts w:ascii="SimSun" w:eastAsia="SimSun" w:hAnsi="SimSun" w:cs="SimSun"/>
                <w:color w:val="00331D"/>
                <w:spacing w:val="-4"/>
                <w:position w:val="-3"/>
                <w:sz w:val="17"/>
                <w:szCs w:val="17"/>
              </w:rPr>
              <w:t>1.39%</w:t>
            </w:r>
            <w:r>
              <w:rPr>
                <w:rFonts w:ascii="SimSun" w:eastAsia="SimSun" w:hAnsi="SimSun" w:cs="SimSun"/>
                <w:color w:val="00331D"/>
                <w:spacing w:val="15"/>
                <w:position w:val="-3"/>
                <w:sz w:val="17"/>
                <w:szCs w:val="17"/>
              </w:rPr>
              <w:t xml:space="preserve">      </w:t>
            </w:r>
            <w:r>
              <w:rPr>
                <w:rFonts w:ascii="SimSun" w:eastAsia="SimSun" w:hAnsi="SimSun" w:cs="SimSun"/>
                <w:color w:val="005237"/>
                <w:spacing w:val="-4"/>
                <w:position w:val="-3"/>
                <w:sz w:val="17"/>
                <w:szCs w:val="17"/>
              </w:rPr>
              <w:t>14.18%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204"/>
        </w:trPr>
        <w:tc>
          <w:tcPr>
            <w:tcW w:w="177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27" w:type="dxa"/>
            <w:gridSpan w:val="8"/>
            <w:shd w:val="clear" w:color="auto" w:fill="63BE7B"/>
            <w:vAlign w:val="top"/>
          </w:tcPr>
          <w:p>
            <w:pPr>
              <w:spacing w:before="59" w:line="135" w:lineRule="exact"/>
              <w:ind w:left="2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A17"/>
                <w:spacing w:val="-3"/>
                <w:position w:val="-2"/>
                <w:sz w:val="17"/>
                <w:szCs w:val="17"/>
              </w:rPr>
              <w:t xml:space="preserve">1.20%        </w:t>
            </w:r>
            <w:r>
              <w:rPr>
                <w:rFonts w:ascii="SimSun" w:eastAsia="SimSun" w:hAnsi="SimSun" w:cs="SimSun"/>
                <w:color w:val="003B1A"/>
                <w:spacing w:val="-3"/>
                <w:position w:val="-2"/>
                <w:sz w:val="17"/>
                <w:szCs w:val="17"/>
              </w:rPr>
              <w:t xml:space="preserve">1.51%         </w:t>
            </w:r>
            <w:r>
              <w:rPr>
                <w:rFonts w:ascii="SimSun" w:eastAsia="SimSun" w:hAnsi="SimSun" w:cs="SimSun"/>
                <w:color w:val="003C10"/>
                <w:spacing w:val="-3"/>
                <w:position w:val="-2"/>
                <w:sz w:val="17"/>
                <w:szCs w:val="17"/>
              </w:rPr>
              <w:t xml:space="preserve">1.73%          </w:t>
            </w:r>
            <w:r>
              <w:rPr>
                <w:rFonts w:ascii="SimSun" w:eastAsia="SimSun" w:hAnsi="SimSun" w:cs="SimSun"/>
                <w:color w:val="003C12"/>
                <w:spacing w:val="-3"/>
                <w:position w:val="-2"/>
                <w:sz w:val="17"/>
                <w:szCs w:val="17"/>
              </w:rPr>
              <w:t xml:space="preserve">1.46%         </w:t>
            </w:r>
            <w:r>
              <w:rPr>
                <w:rFonts w:ascii="SimSun" w:eastAsia="SimSun" w:hAnsi="SimSun" w:cs="SimSun"/>
                <w:color w:val="003E15"/>
                <w:spacing w:val="-3"/>
                <w:position w:val="-2"/>
                <w:sz w:val="17"/>
                <w:szCs w:val="17"/>
              </w:rPr>
              <w:t xml:space="preserve">1.48%       </w:t>
            </w:r>
            <w:r>
              <w:rPr>
                <w:rFonts w:ascii="SimSun" w:eastAsia="SimSun" w:hAnsi="SimSun" w:cs="SimSun"/>
                <w:color w:val="003E15"/>
                <w:spacing w:val="-4"/>
                <w:position w:val="-2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color w:val="003B18"/>
                <w:spacing w:val="-4"/>
                <w:position w:val="-2"/>
                <w:sz w:val="17"/>
                <w:szCs w:val="17"/>
              </w:rPr>
              <w:t xml:space="preserve">1.27%        </w:t>
            </w:r>
            <w:r>
              <w:rPr>
                <w:rFonts w:ascii="SimSun" w:eastAsia="SimSun" w:hAnsi="SimSun" w:cs="SimSun"/>
                <w:color w:val="003718"/>
                <w:spacing w:val="-4"/>
                <w:position w:val="-2"/>
                <w:sz w:val="17"/>
                <w:szCs w:val="17"/>
              </w:rPr>
              <w:t xml:space="preserve">0.96%        </w:t>
            </w:r>
            <w:r>
              <w:rPr>
                <w:rFonts w:ascii="SimSun" w:eastAsia="SimSun" w:hAnsi="SimSun" w:cs="SimSun"/>
                <w:color w:val="005030"/>
                <w:spacing w:val="-4"/>
                <w:position w:val="-2"/>
                <w:sz w:val="17"/>
                <w:szCs w:val="17"/>
              </w:rPr>
              <w:t>10.49%</w:t>
            </w:r>
          </w:p>
        </w:tc>
      </w:tr>
    </w:tbl>
    <w:p>
      <w:pPr>
        <w:pStyle w:val="BodyText"/>
        <w:spacing w:before="78" w:line="224" w:lineRule="auto"/>
        <w:ind w:left="179"/>
        <w:rPr>
          <w:sz w:val="19"/>
          <w:szCs w:val="19"/>
        </w:rPr>
      </w:pPr>
      <w:r>
        <w:rPr>
          <w:spacing w:val="-9"/>
          <w:sz w:val="19"/>
          <w:szCs w:val="19"/>
        </w:rPr>
        <w:t>数据来源：</w:t>
      </w:r>
      <w:r>
        <w:rPr>
          <w:rFonts w:ascii="SimSun" w:eastAsia="SimSun" w:hAnsi="SimSun" w:cs="SimSun"/>
          <w:spacing w:val="-9"/>
          <w:sz w:val="19"/>
          <w:szCs w:val="19"/>
        </w:rPr>
        <w:t>Wind,</w:t>
      </w:r>
      <w:r>
        <w:rPr>
          <w:rFonts w:ascii="SimSun" w:eastAsia="SimSun" w:hAnsi="SimSun" w:cs="SimSun"/>
          <w:spacing w:val="46"/>
          <w:sz w:val="19"/>
          <w:szCs w:val="19"/>
        </w:rPr>
        <w:t xml:space="preserve"> </w:t>
      </w:r>
      <w:r>
        <w:rPr>
          <w:spacing w:val="-9"/>
          <w:sz w:val="19"/>
          <w:szCs w:val="19"/>
        </w:rPr>
        <w:t>广发证券发展研究中心</w:t>
      </w:r>
    </w:p>
    <w:p>
      <w:pPr>
        <w:spacing w:before="4"/>
        <w:sectPr>
          <w:headerReference w:type="default" r:id="rId119"/>
          <w:footerReference w:type="default" r:id="rId120"/>
          <w:pgSz w:w="11910" w:h="16840"/>
          <w:pgMar w:top="1389" w:right="630" w:bottom="969" w:left="560" w:header="769" w:footer="738" w:gutter="0"/>
          <w:pgNumType w:start="41"/>
          <w:cols w:num="1" w:space="708" w:equalWidth="0">
            <w:col w:w="10720" w:space="0"/>
          </w:cols>
        </w:sectPr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ectPr>
          <w:headerReference w:type="default" r:id="rId121"/>
          <w:footerReference w:type="default" r:id="rId122"/>
          <w:type w:val="nextPage"/>
          <w:pgSz w:w="11910" w:h="16840"/>
          <w:pgMar w:top="1389" w:right="630" w:bottom="969" w:left="560" w:header="769" w:footer="738" w:gutter="0"/>
          <w:pgNumType w:start="42"/>
          <w:cols w:num="1" w:space="708" w:equalWidth="0">
            <w:col w:w="10720" w:space="0"/>
          </w:cols>
          <w:titlePg w:val="0"/>
        </w:sectPr>
      </w:pPr>
    </w:p>
    <w:p>
      <w:pPr>
        <w:spacing w:before="38" w:line="195" w:lineRule="auto"/>
        <w:ind w:left="52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-13"/>
          <w:sz w:val="19"/>
          <w:szCs w:val="19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5" w:line="187" w:lineRule="auto"/>
        <w:jc w:val="right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-11"/>
          <w:sz w:val="19"/>
          <w:szCs w:val="19"/>
        </w:rPr>
        <w:t>请务必阅读末页的免责声明</w:t>
      </w:r>
    </w:p>
    <w:p>
      <w:pPr>
        <w:spacing w:line="187" w:lineRule="auto"/>
        <w:rPr>
          <w:rFonts w:ascii="SimHei" w:eastAsia="SimHei" w:hAnsi="SimHei" w:cs="SimHei"/>
          <w:sz w:val="19"/>
          <w:szCs w:val="19"/>
        </w:rPr>
        <w:sectPr>
          <w:headerReference w:type="default" r:id="rId123"/>
          <w:footerReference w:type="default" r:id="rId124"/>
          <w:type w:val="continuous"/>
          <w:pgSz w:w="11910" w:h="16840"/>
          <w:pgMar w:top="1389" w:right="630" w:bottom="969" w:left="560" w:header="769" w:footer="738" w:gutter="0"/>
          <w:pgNumType w:start="43"/>
          <w:cols w:num="2" w:space="708" w:equalWidth="0">
            <w:col w:w="8443" w:space="100"/>
            <w:col w:w="2178" w:space="0"/>
          </w:cols>
        </w:sectPr>
      </w:pPr>
    </w:p>
    <w:p>
      <w:pPr>
        <w:spacing w:before="65"/>
      </w:pPr>
      <w:r>
        <mc:AlternateContent>
          <mc:Choice Requires="wps">
            <w:drawing>
              <wp:anchor distT="0" distB="0" distL="0" distR="0" simplePos="0" relativeHeight="251736064" behindDoc="0" locked="0" layoutInCell="0" allowOverlap="1">
                <wp:simplePos x="0" y="0"/>
                <wp:positionH relativeFrom="page">
                  <wp:posOffset>1843289</wp:posOffset>
                </wp:positionH>
                <wp:positionV relativeFrom="page">
                  <wp:posOffset>6303257</wp:posOffset>
                </wp:positionV>
                <wp:extent cx="38734" cy="156845"/>
                <wp:effectExtent l="0" t="0" r="0" b="0"/>
                <wp:wrapNone/>
                <wp:docPr id="128" name="TextBox 1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1843289" y="6303257"/>
                          <a:ext cx="38734" cy="15684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67" w:line="183" w:lineRule="auto"/>
                              <w:jc w:val="right"/>
                              <w:rPr>
                                <w:rFonts w:ascii="SimSun" w:eastAsia="SimSun" w:hAnsi="SimSun" w:cs="SimSu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w w:val="9"/>
                                <w:sz w:val="16"/>
                                <w:szCs w:val="16"/>
                              </w:rPr>
                              <w:t>202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28" o:spid="_x0000_s1060" type="#_x0000_t202" style="width:3.05pt;height:12.35pt;margin-top:496.32pt;margin-left:145.14pt;mso-position-horizontal-relative:page;mso-position-vertical-relative:page;mso-wrap-distance-bottom:0;mso-wrap-distance-left:0;mso-wrap-distance-right:0;mso-wrap-distance-top:0;position:absolute;rotation:270;v-text-anchor:top;z-index:251735040" o:allowincell="f" filled="f" fillcolor="this" stroked="f">
                <v:textbox inset="0,0,0,0">
                  <w:txbxContent>
                    <w:p>
                      <w:pPr>
                        <w:spacing w:before="67" w:line="183" w:lineRule="auto"/>
                        <w:jc w:val="right"/>
                        <w:rPr>
                          <w:rFonts w:ascii="SimSun" w:eastAsia="SimSun" w:hAnsi="SimSun" w:cs="SimSun"/>
                          <w:sz w:val="16"/>
                          <w:szCs w:val="16"/>
                        </w:rPr>
                      </w:pPr>
                      <w:r>
                        <w:rPr>
                          <w:rFonts w:ascii="SimSun" w:eastAsia="SimSun" w:hAnsi="SimSun" w:cs="SimSun"/>
                          <w:spacing w:val="-1"/>
                          <w:w w:val="9"/>
                          <w:sz w:val="16"/>
                          <w:szCs w:val="16"/>
                        </w:rPr>
                        <w:t>202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31968" behindDoc="0" locked="0" layoutInCell="0" allowOverlap="1">
                <wp:simplePos x="0" y="0"/>
                <wp:positionH relativeFrom="page">
                  <wp:posOffset>6461044</wp:posOffset>
                </wp:positionH>
                <wp:positionV relativeFrom="page">
                  <wp:posOffset>9118322</wp:posOffset>
                </wp:positionV>
                <wp:extent cx="375920" cy="171450"/>
                <wp:effectExtent l="0" t="0" r="0" b="0"/>
                <wp:wrapNone/>
                <wp:docPr id="130" name="TextBox 1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6461044" y="9118322"/>
                          <a:ext cx="375920" cy="1714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4" w:line="224" w:lineRule="auto"/>
                              <w:ind w:left="20"/>
                              <w:rPr>
                                <w:rFonts w:ascii="SimSun" w:eastAsia="SimSun" w:hAnsi="SimSun" w:cs="SimSu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1"/>
                                <w:sz w:val="16"/>
                                <w:szCs w:val="16"/>
                              </w:rPr>
                              <w:t>2023/10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30" o:spid="_x0000_s1061" type="#_x0000_t202" style="width:29.6pt;height:13.5pt;margin-top:717.98pt;margin-left:508.74pt;mso-position-horizontal-relative:page;mso-position-vertical-relative:page;mso-wrap-distance-bottom:0;mso-wrap-distance-left:0;mso-wrap-distance-right:0;mso-wrap-distance-top:0;position:absolute;rotation:270;v-text-anchor:top;z-index:251730944" o:allowincell="f" filled="f" fillcolor="this" stroked="f">
                <v:textbox inset="0,0,0,0">
                  <w:txbxContent>
                    <w:p>
                      <w:pPr>
                        <w:spacing w:before="54" w:line="224" w:lineRule="auto"/>
                        <w:ind w:left="20"/>
                        <w:rPr>
                          <w:rFonts w:ascii="SimSun" w:eastAsia="SimSun" w:hAnsi="SimSun" w:cs="SimSun"/>
                          <w:sz w:val="16"/>
                          <w:szCs w:val="16"/>
                        </w:rPr>
                      </w:pPr>
                      <w:r>
                        <w:rPr>
                          <w:rFonts w:ascii="SimSun" w:eastAsia="SimSun" w:hAnsi="SimSun" w:cs="SimSun"/>
                          <w:spacing w:val="-1"/>
                          <w:sz w:val="16"/>
                          <w:szCs w:val="16"/>
                        </w:rPr>
                        <w:t>2023/10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34016" behindDoc="0" locked="0" layoutInCell="0" allowOverlap="1">
                <wp:simplePos x="0" y="0"/>
                <wp:positionH relativeFrom="page">
                  <wp:posOffset>6588014</wp:posOffset>
                </wp:positionH>
                <wp:positionV relativeFrom="page">
                  <wp:posOffset>9130996</wp:posOffset>
                </wp:positionV>
                <wp:extent cx="325120" cy="171450"/>
                <wp:effectExtent l="0" t="0" r="0" b="0"/>
                <wp:wrapNone/>
                <wp:docPr id="132" name="TextBox 1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6588014" y="9130996"/>
                          <a:ext cx="325120" cy="1714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4" w:line="224" w:lineRule="auto"/>
                              <w:ind w:left="20"/>
                              <w:rPr>
                                <w:rFonts w:ascii="SimSun" w:eastAsia="SimSun" w:hAnsi="SimSun" w:cs="SimSu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-2"/>
                                <w:sz w:val="16"/>
                                <w:szCs w:val="16"/>
                              </w:rPr>
                              <w:t>2024/0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32" o:spid="_x0000_s1062" type="#_x0000_t202" style="width:25.6pt;height:13.5pt;margin-top:718.98pt;margin-left:518.74pt;mso-position-horizontal-relative:page;mso-position-vertical-relative:page;mso-wrap-distance-bottom:0;mso-wrap-distance-left:0;mso-wrap-distance-right:0;mso-wrap-distance-top:0;position:absolute;rotation:270;v-text-anchor:top;z-index:251732992" o:allowincell="f" filled="f" fillcolor="this" stroked="f">
                <v:textbox inset="0,0,0,0">
                  <w:txbxContent>
                    <w:p>
                      <w:pPr>
                        <w:spacing w:before="54" w:line="224" w:lineRule="auto"/>
                        <w:ind w:left="20"/>
                        <w:rPr>
                          <w:rFonts w:ascii="SimSun" w:eastAsia="SimSun" w:hAnsi="SimSun" w:cs="SimSun"/>
                          <w:sz w:val="16"/>
                          <w:szCs w:val="16"/>
                        </w:rPr>
                      </w:pPr>
                      <w:r>
                        <w:rPr>
                          <w:rFonts w:ascii="SimSun" w:eastAsia="SimSun" w:hAnsi="SimSun" w:cs="SimSun"/>
                          <w:spacing w:val="-2"/>
                          <w:sz w:val="16"/>
                          <w:szCs w:val="16"/>
                        </w:rPr>
                        <w:t>2024/0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726848" behindDoc="1" locked="0" layoutInCell="0" allowOverlap="1">
            <wp:simplePos x="0" y="0"/>
            <wp:positionH relativeFrom="page">
              <wp:posOffset>355605</wp:posOffset>
            </wp:positionH>
            <wp:positionV relativeFrom="page">
              <wp:posOffset>488901</wp:posOffset>
            </wp:positionV>
            <wp:extent cx="393721" cy="374697"/>
            <wp:effectExtent l="0" t="0" r="0" b="0"/>
            <wp:wrapNone/>
            <wp:docPr id="134" name="IM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 134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93721" cy="374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8896" behindDoc="0" locked="0" layoutInCell="0" allowOverlap="1">
            <wp:simplePos x="0" y="0"/>
            <wp:positionH relativeFrom="page">
              <wp:posOffset>400074</wp:posOffset>
            </wp:positionH>
            <wp:positionV relativeFrom="page">
              <wp:posOffset>863578</wp:posOffset>
            </wp:positionV>
            <wp:extent cx="6724658" cy="6350"/>
            <wp:effectExtent l="0" t="0" r="0" b="0"/>
            <wp:wrapNone/>
            <wp:docPr id="136" name="IM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 136"/>
                    <pic:cNvPicPr/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72465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5824" behindDoc="1" locked="0" layoutInCell="0" allowOverlap="1">
            <wp:simplePos x="0" y="0"/>
            <wp:positionH relativeFrom="page">
              <wp:posOffset>412780</wp:posOffset>
            </wp:positionH>
            <wp:positionV relativeFrom="page">
              <wp:posOffset>7150141</wp:posOffset>
            </wp:positionV>
            <wp:extent cx="3098802" cy="2241550"/>
            <wp:effectExtent l="0" t="0" r="0" b="0"/>
            <wp:wrapNone/>
            <wp:docPr id="138" name="IM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 138"/>
                    <pic:cNvPicPr/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3098802" cy="224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9920" behindDoc="0" locked="0" layoutInCell="0" allowOverlap="1">
            <wp:simplePos x="0" y="0"/>
            <wp:positionH relativeFrom="page">
              <wp:posOffset>3771896</wp:posOffset>
            </wp:positionH>
            <wp:positionV relativeFrom="page">
              <wp:posOffset>9467829</wp:posOffset>
            </wp:positionV>
            <wp:extent cx="3397232" cy="6416"/>
            <wp:effectExtent l="0" t="0" r="0" b="0"/>
            <wp:wrapNone/>
            <wp:docPr id="140" name="IM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 140"/>
                    <pic:cNvPicPr/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3397232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7872" behindDoc="0" locked="0" layoutInCell="0" allowOverlap="1">
            <wp:simplePos x="0" y="0"/>
            <wp:positionH relativeFrom="page">
              <wp:posOffset>374663</wp:posOffset>
            </wp:positionH>
            <wp:positionV relativeFrom="page">
              <wp:posOffset>9861539</wp:posOffset>
            </wp:positionV>
            <wp:extent cx="6762701" cy="6350"/>
            <wp:effectExtent l="0" t="0" r="0" b="0"/>
            <wp:wrapNone/>
            <wp:docPr id="142" name="IM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 142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76270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headerReference w:type="default" r:id="rId128"/>
          <w:footerReference w:type="default" r:id="rId129"/>
          <w:pgSz w:w="11910" w:h="16840"/>
          <w:pgMar w:top="400" w:right="620" w:bottom="960" w:left="560" w:header="0" w:footer="741" w:gutter="0"/>
          <w:pgNumType w:start="44"/>
          <w:cols w:num="1" w:space="708" w:equalWidth="0">
            <w:col w:w="10730" w:space="0"/>
          </w:cols>
        </w:sectPr>
      </w:pPr>
    </w:p>
    <w:p>
      <w:pPr>
        <w:spacing w:before="158" w:line="214" w:lineRule="auto"/>
        <w:ind w:left="614"/>
        <w:rPr>
          <w:rFonts w:ascii="SimHei" w:eastAsia="SimHei" w:hAnsi="SimHei" w:cs="SimHei"/>
          <w:sz w:val="31"/>
          <w:szCs w:val="31"/>
        </w:rPr>
      </w:pPr>
      <w:bookmarkStart w:id="14" w:name="bookmark18"/>
      <w:bookmarkEnd w:id="14"/>
      <w:bookmarkStart w:id="15" w:name="bookmark19"/>
      <w:bookmarkEnd w:id="15"/>
      <w:bookmarkStart w:id="16" w:name="bookmark20"/>
      <w:bookmarkEnd w:id="16"/>
      <w:bookmarkStart w:id="17" w:name="bookmark21"/>
      <w:bookmarkEnd w:id="17"/>
      <w:bookmarkStart w:id="18" w:name="bookmark22"/>
      <w:bookmarkEnd w:id="18"/>
      <w:bookmarkStart w:id="19" w:name="bookmark23"/>
      <w:bookmarkEnd w:id="19"/>
      <w:r>
        <w:rPr>
          <w:rFonts w:ascii="SimHei" w:eastAsia="SimHei" w:hAnsi="SimHei" w:cs="SimHei"/>
          <w:b/>
          <w:bCs/>
          <w:color w:val="003D7B"/>
          <w:spacing w:val="-6"/>
          <w:sz w:val="31"/>
          <w:szCs w:val="31"/>
        </w:rPr>
        <w:t>广发证券</w:t>
      </w:r>
    </w:p>
    <w:p>
      <w:pPr>
        <w:spacing w:line="135" w:lineRule="exact"/>
        <w:ind w:left="61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pacing w:val="-9"/>
          <w:position w:val="-2"/>
          <w:sz w:val="18"/>
          <w:szCs w:val="18"/>
        </w:rPr>
        <w:t xml:space="preserve">GF </w:t>
      </w:r>
      <w:r>
        <w:rPr>
          <w:rFonts w:ascii="Arial" w:eastAsia="Arial" w:hAnsi="Arial" w:cs="Arial"/>
          <w:b/>
          <w:bCs/>
          <w:color w:val="00A3EA"/>
          <w:spacing w:val="-9"/>
          <w:position w:val="-2"/>
          <w:sz w:val="18"/>
          <w:szCs w:val="18"/>
        </w:rPr>
        <w:t>5ECURITIE5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49" w:lineRule="auto"/>
        <w:rPr>
          <w:rFonts w:ascii="Arial"/>
          <w:sz w:val="21"/>
        </w:rPr>
      </w:pPr>
    </w:p>
    <w:p>
      <w:pPr>
        <w:spacing w:before="59" w:line="217" w:lineRule="auto"/>
        <w:rPr>
          <w:rFonts w:ascii="SimHei" w:eastAsia="SimHei" w:hAnsi="SimHei" w:cs="SimHei"/>
          <w:sz w:val="18"/>
          <w:szCs w:val="18"/>
        </w:rPr>
      </w:pPr>
      <w:r>
        <w:rPr>
          <w:rFonts w:ascii="SimHei" w:eastAsia="SimHei" w:hAnsi="SimHei" w:cs="SimHei"/>
          <w:b/>
          <w:bCs/>
          <w:spacing w:val="15"/>
          <w:sz w:val="18"/>
          <w:szCs w:val="18"/>
        </w:rPr>
        <w:t>投资策略周报</w:t>
      </w:r>
      <w:r>
        <w:rPr>
          <w:rFonts w:ascii="SimHei" w:eastAsia="SimHei" w:hAnsi="SimHei" w:cs="SimHei"/>
          <w:spacing w:val="-22"/>
          <w:sz w:val="18"/>
          <w:szCs w:val="18"/>
        </w:rPr>
        <w:t xml:space="preserve"> </w:t>
      </w:r>
      <w:r>
        <w:rPr>
          <w:rFonts w:ascii="SimHei" w:eastAsia="SimHei" w:hAnsi="SimHei" w:cs="SimHei"/>
          <w:b/>
          <w:bCs/>
          <w:spacing w:val="15"/>
          <w:sz w:val="18"/>
          <w:szCs w:val="18"/>
        </w:rPr>
        <w:t>|银行</w:t>
      </w:r>
    </w:p>
    <w:p>
      <w:pPr>
        <w:spacing w:line="217" w:lineRule="auto"/>
        <w:rPr>
          <w:rFonts w:ascii="SimHei" w:eastAsia="SimHei" w:hAnsi="SimHei" w:cs="SimHei"/>
          <w:sz w:val="18"/>
          <w:szCs w:val="18"/>
        </w:rPr>
        <w:sectPr>
          <w:headerReference w:type="default" r:id="rId130"/>
          <w:footerReference w:type="default" r:id="rId131"/>
          <w:type w:val="continuous"/>
          <w:pgSz w:w="11910" w:h="16840"/>
          <w:pgMar w:top="400" w:right="620" w:bottom="960" w:left="560" w:header="0" w:footer="741" w:gutter="0"/>
          <w:pgNumType w:start="45"/>
          <w:cols w:num="2" w:space="708" w:equalWidth="0">
            <w:col w:w="8773" w:space="100"/>
            <w:col w:w="1858" w:space="0"/>
          </w:cols>
        </w:sectPr>
      </w:pPr>
    </w:p>
    <w:p>
      <w:pPr>
        <w:spacing w:line="83" w:lineRule="exact"/>
      </w:pPr>
    </w:p>
    <w:p>
      <w:pPr>
        <w:spacing w:line="83" w:lineRule="exact"/>
        <w:sectPr>
          <w:headerReference w:type="default" r:id="rId132"/>
          <w:footerReference w:type="default" r:id="rId133"/>
          <w:type w:val="continuous"/>
          <w:pgSz w:w="11910" w:h="16840"/>
          <w:pgMar w:top="400" w:right="620" w:bottom="960" w:left="560" w:header="0" w:footer="741" w:gutter="0"/>
          <w:pgNumType w:start="46"/>
          <w:cols w:num="1" w:space="708" w:equalWidth="0">
            <w:col w:w="10730" w:space="0"/>
          </w:cols>
        </w:sectPr>
      </w:pPr>
    </w:p>
    <w:p>
      <w:pPr>
        <w:pStyle w:val="BodyText"/>
        <w:spacing w:line="183" w:lineRule="auto"/>
        <w:ind w:left="173"/>
        <w:rPr>
          <w:sz w:val="22"/>
          <w:szCs w:val="22"/>
        </w:rPr>
      </w:pPr>
      <w:r>
        <w:rPr>
          <w:b/>
          <w:bCs/>
          <w:spacing w:val="-14"/>
          <w:sz w:val="22"/>
          <w:szCs w:val="22"/>
        </w:rPr>
        <w:t>图</w:t>
      </w:r>
      <w:r>
        <w:rPr>
          <w:spacing w:val="16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1</w:t>
      </w:r>
      <w:r>
        <w:rPr>
          <w:spacing w:val="-14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0</w:t>
      </w:r>
      <w:r>
        <w:rPr>
          <w:spacing w:val="29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:</w:t>
      </w:r>
      <w:r>
        <w:rPr>
          <w:spacing w:val="-14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市</w:t>
      </w:r>
      <w:r>
        <w:rPr>
          <w:spacing w:val="4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盈</w:t>
      </w:r>
      <w:r>
        <w:rPr>
          <w:spacing w:val="6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率</w:t>
      </w:r>
      <w:r>
        <w:rPr>
          <w:spacing w:val="-14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：</w:t>
      </w:r>
      <w:r>
        <w:rPr>
          <w:spacing w:val="2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银</w:t>
      </w:r>
      <w:r>
        <w:rPr>
          <w:spacing w:val="3"/>
          <w:sz w:val="22"/>
          <w:szCs w:val="22"/>
        </w:rPr>
        <w:t xml:space="preserve"> </w:t>
      </w:r>
      <w:r>
        <w:rPr>
          <w:b/>
          <w:bCs/>
          <w:spacing w:val="-14"/>
          <w:sz w:val="22"/>
          <w:szCs w:val="22"/>
        </w:rPr>
        <w:t>行</w:t>
      </w:r>
    </w:p>
    <w:p>
      <w:pPr>
        <w:pStyle w:val="BodyText"/>
        <w:spacing w:line="3728" w:lineRule="exact"/>
        <w:ind w:firstLine="40"/>
      </w:pPr>
      <w:r>
        <w:rPr>
          <w:position w:val="-74"/>
        </w:rPr>
        <w:pict>
          <v:group id="_x0000_i1063" style="width:252pt;height:186.4pt;mso-position-horizontal-relative:char;mso-position-vertical-relative:line" coordorigin="0,0" coordsize="5040,3727" filled="f" stroked="f">
            <v:shape id="_x0000_s1064" type="#_x0000_t75" style="width:4791;height:3480;left:129;position:absolute;top:137" filled="f" stroked="f">
              <v:imagedata r:id="rId134" o:title=""/>
            </v:shape>
            <v:shape id="_x0000_s1065" type="#_x0000_t202" style="width:4681;height:3430;left:109;position:absolute;top:158" filled="f" stroked="f">
              <o:lock v:ext="edit" aspectratio="f"/>
              <v:textbox inset="0,0,0,0">
                <w:txbxContent>
                  <w:p>
                    <w:pPr>
                      <w:spacing w:before="20" w:line="211" w:lineRule="auto"/>
                      <w:ind w:left="1639"/>
                      <w:rPr>
                        <w:rFonts w:ascii="KaiTi" w:eastAsia="KaiTi" w:hAnsi="KaiTi" w:cs="KaiTi"/>
                        <w:sz w:val="18"/>
                        <w:szCs w:val="18"/>
                      </w:rPr>
                    </w:pPr>
                    <w:r>
                      <w:rPr>
                        <w:rFonts w:ascii="KaiTi" w:eastAsia="KaiTi" w:hAnsi="KaiTi" w:cs="KaiTi"/>
                        <w:spacing w:val="-12"/>
                        <w:sz w:val="18"/>
                        <w:szCs w:val="18"/>
                      </w:rPr>
                      <w:t>一·均值</w:t>
                    </w:r>
                  </w:p>
                  <w:p>
                    <w:pPr>
                      <w:spacing w:line="195" w:lineRule="auto"/>
                      <w:ind w:left="1639"/>
                      <w:rPr>
                        <w:rFonts w:ascii="KaiTi" w:eastAsia="KaiTi" w:hAnsi="KaiTi" w:cs="KaiTi"/>
                        <w:sz w:val="18"/>
                        <w:szCs w:val="18"/>
                      </w:rPr>
                    </w:pPr>
                    <w:r>
                      <w:rPr>
                        <w:rFonts w:ascii="KaiTi" w:eastAsia="KaiTi" w:hAnsi="KaiTi" w:cs="KaiTi"/>
                        <w:color w:val="6DA400"/>
                        <w:spacing w:val="-21"/>
                        <w:sz w:val="18"/>
                        <w:szCs w:val="18"/>
                      </w:rPr>
                      <w:t>一</w:t>
                    </w:r>
                    <w:r>
                      <w:rPr>
                        <w:rFonts w:ascii="KaiTi" w:eastAsia="KaiTi" w:hAnsi="KaiTi" w:cs="KaiTi"/>
                        <w:color w:val="6DA400"/>
                        <w:spacing w:val="29"/>
                        <w:w w:val="10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6DA400"/>
                        <w:spacing w:val="-21"/>
                        <w:sz w:val="18"/>
                        <w:szCs w:val="18"/>
                      </w:rPr>
                      <w:t>·</w:t>
                    </w:r>
                    <w:r>
                      <w:rPr>
                        <w:rFonts w:ascii="KaiTi" w:eastAsia="KaiTi" w:hAnsi="KaiTi" w:cs="KaiTi"/>
                        <w:spacing w:val="-21"/>
                        <w:sz w:val="18"/>
                        <w:szCs w:val="18"/>
                      </w:rPr>
                      <w:t>均值+1倍标准差</w:t>
                    </w:r>
                  </w:p>
                  <w:p>
                    <w:pPr>
                      <w:spacing w:line="178" w:lineRule="auto"/>
                      <w:ind w:left="1599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color w:val="CF6700"/>
                        <w:spacing w:val="-17"/>
                        <w:sz w:val="17"/>
                        <w:szCs w:val="17"/>
                      </w:rPr>
                      <w:t>一</w:t>
                    </w:r>
                    <w:r>
                      <w:rPr>
                        <w:rFonts w:ascii="KaiTi" w:eastAsia="KaiTi" w:hAnsi="KaiTi" w:cs="KaiTi"/>
                        <w:color w:val="CF6700"/>
                        <w:spacing w:val="87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CF6700"/>
                        <w:spacing w:val="-17"/>
                        <w:sz w:val="17"/>
                        <w:szCs w:val="17"/>
                      </w:rPr>
                      <w:t>·</w:t>
                    </w:r>
                    <w:r>
                      <w:rPr>
                        <w:rFonts w:ascii="KaiTi" w:eastAsia="KaiTi" w:hAnsi="KaiTi" w:cs="KaiTi"/>
                        <w:spacing w:val="-17"/>
                        <w:sz w:val="17"/>
                        <w:szCs w:val="17"/>
                      </w:rPr>
                      <w:t>均值-1倍标准差</w:t>
                    </w:r>
                  </w:p>
                  <w:p>
                    <w:pPr>
                      <w:spacing w:line="195" w:lineRule="auto"/>
                      <w:ind w:left="1879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spacing w:val="13"/>
                        <w:sz w:val="17"/>
                        <w:szCs w:val="17"/>
                      </w:rPr>
                      <w:t>-99%分位</w:t>
                    </w:r>
                  </w:p>
                  <w:p>
                    <w:pPr>
                      <w:spacing w:line="217" w:lineRule="auto"/>
                      <w:ind w:left="1940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spacing w:val="-1"/>
                        <w:sz w:val="17"/>
                        <w:szCs w:val="17"/>
                      </w:rPr>
                      <w:t>-1%分位</w:t>
                    </w:r>
                  </w:p>
                  <w:p>
                    <w:pPr>
                      <w:spacing w:before="2" w:line="183" w:lineRule="auto"/>
                      <w:ind w:left="2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18"/>
                        <w:szCs w:val="18"/>
                      </w:rPr>
                      <w:t>8.00</w:t>
                    </w:r>
                  </w:p>
                  <w:p>
                    <w:pPr>
                      <w:spacing w:before="171" w:line="183" w:lineRule="auto"/>
                      <w:ind w:left="2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18"/>
                        <w:szCs w:val="18"/>
                      </w:rPr>
                      <w:t>7.00</w:t>
                    </w:r>
                  </w:p>
                  <w:p>
                    <w:pPr>
                      <w:spacing w:before="142" w:line="183" w:lineRule="auto"/>
                      <w:ind w:left="2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18"/>
                        <w:szCs w:val="18"/>
                      </w:rPr>
                      <w:t>6.00</w:t>
                    </w:r>
                  </w:p>
                  <w:p>
                    <w:pPr>
                      <w:spacing w:before="171" w:line="183" w:lineRule="auto"/>
                      <w:ind w:left="2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18"/>
                        <w:szCs w:val="18"/>
                      </w:rPr>
                      <w:t>5.00</w:t>
                    </w:r>
                  </w:p>
                  <w:p>
                    <w:pPr>
                      <w:spacing w:before="162" w:line="183" w:lineRule="auto"/>
                      <w:ind w:left="2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18"/>
                        <w:szCs w:val="18"/>
                      </w:rPr>
                      <w:t>4.00</w:t>
                    </w:r>
                  </w:p>
                  <w:p>
                    <w:pPr>
                      <w:spacing w:before="151" w:line="145" w:lineRule="exact"/>
                      <w:ind w:left="2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position w:val="-2"/>
                        <w:sz w:val="18"/>
                        <w:szCs w:val="18"/>
                      </w:rPr>
                      <w:t>3.00</w:t>
                    </w:r>
                  </w:p>
                  <w:p>
                    <w:pPr>
                      <w:spacing w:before="1" w:line="227" w:lineRule="auto"/>
                      <w:ind w:left="460"/>
                      <w:rPr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spacing w:val="-7"/>
                        <w:sz w:val="13"/>
                        <w:szCs w:val="13"/>
                      </w:rPr>
                      <w:t>丈</w:t>
                    </w:r>
                    <w:r>
                      <w:rPr>
                        <w:rFonts w:ascii="KaiTi" w:eastAsia="KaiTi" w:hAnsi="KaiTi" w:cs="KaiTi"/>
                        <w:spacing w:val="-21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7"/>
                        <w:sz w:val="13"/>
                        <w:szCs w:val="13"/>
                      </w:rPr>
                      <w:t>上</w:t>
                    </w:r>
                    <w:r>
                      <w:rPr>
                        <w:rFonts w:ascii="KaiTi" w:eastAsia="KaiTi" w:hAnsi="KaiTi" w:cs="KaiTi"/>
                        <w:spacing w:val="-21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7"/>
                        <w:sz w:val="13"/>
                        <w:szCs w:val="13"/>
                      </w:rPr>
                      <w:t>○</w:t>
                    </w:r>
                    <w:r>
                      <w:rPr>
                        <w:rFonts w:ascii="KaiTi" w:eastAsia="KaiTi" w:hAnsi="KaiTi" w:cs="KaiTi"/>
                        <w:spacing w:val="-25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7"/>
                        <w:sz w:val="13"/>
                        <w:szCs w:val="13"/>
                      </w:rPr>
                      <w:t>=</w:t>
                    </w:r>
                    <w:r>
                      <w:rPr>
                        <w:rFonts w:ascii="KaiTi" w:eastAsia="KaiTi" w:hAnsi="KaiTi" w:cs="KaiTi"/>
                        <w:spacing w:val="-16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7"/>
                        <w:sz w:val="13"/>
                        <w:szCs w:val="13"/>
                      </w:rPr>
                      <w:t>丈</w:t>
                    </w:r>
                    <w:r>
                      <w:rPr>
                        <w:rFonts w:ascii="KaiTi" w:eastAsia="KaiTi" w:hAnsi="KaiTi" w:cs="KaiTi"/>
                        <w:spacing w:val="-26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7"/>
                        <w:sz w:val="13"/>
                        <w:szCs w:val="13"/>
                      </w:rPr>
                      <w:t>公</w:t>
                    </w:r>
                    <w:r>
                      <w:rPr>
                        <w:rFonts w:ascii="KaiTi" w:eastAsia="KaiTi" w:hAnsi="KaiTi" w:cs="KaiTi"/>
                        <w:spacing w:val="-21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7"/>
                        <w:sz w:val="13"/>
                        <w:szCs w:val="13"/>
                      </w:rPr>
                      <w:t>○</w:t>
                    </w:r>
                    <w:r>
                      <w:rPr>
                        <w:rFonts w:ascii="KaiTi" w:eastAsia="KaiTi" w:hAnsi="KaiTi" w:cs="KaiTi"/>
                        <w:spacing w:val="-25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7"/>
                        <w:sz w:val="13"/>
                        <w:szCs w:val="13"/>
                      </w:rPr>
                      <w:t>=</w:t>
                    </w:r>
                    <w:r>
                      <w:rPr>
                        <w:rFonts w:ascii="KaiTi" w:eastAsia="KaiTi" w:hAnsi="KaiTi" w:cs="KaiTi"/>
                        <w:spacing w:val="-16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7"/>
                        <w:sz w:val="13"/>
                        <w:szCs w:val="13"/>
                      </w:rPr>
                      <w:t>丈</w:t>
                    </w:r>
                    <w:r>
                      <w:rPr>
                        <w:rFonts w:ascii="KaiTi" w:eastAsia="KaiTi" w:hAnsi="KaiTi" w:cs="KaiTi"/>
                        <w:spacing w:val="-21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7"/>
                        <w:sz w:val="13"/>
                        <w:szCs w:val="13"/>
                      </w:rPr>
                      <w:t>上</w:t>
                    </w:r>
                    <w:r>
                      <w:rPr>
                        <w:rFonts w:ascii="KaiTi" w:eastAsia="KaiTi" w:hAnsi="KaiTi" w:cs="KaiTi"/>
                        <w:spacing w:val="-21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7"/>
                        <w:sz w:val="13"/>
                        <w:szCs w:val="13"/>
                      </w:rPr>
                      <w:t>○</w:t>
                    </w:r>
                    <w:r>
                      <w:rPr>
                        <w:rFonts w:ascii="KaiTi" w:eastAsia="KaiTi" w:hAnsi="KaiTi" w:cs="KaiTi"/>
                        <w:spacing w:val="8"/>
                        <w:sz w:val="13"/>
                        <w:szCs w:val="13"/>
                      </w:rPr>
                      <w:t xml:space="preserve">    </w:t>
                    </w:r>
                    <w:r>
                      <w:rPr>
                        <w:rFonts w:ascii="SimSun" w:eastAsia="SimSun" w:hAnsi="SimSun" w:cs="SimSun"/>
                        <w:spacing w:val="-1"/>
                        <w:sz w:val="7"/>
                        <w:szCs w:val="7"/>
                      </w:rPr>
                      <w:t>41</w:t>
                    </w:r>
                    <w:r>
                      <w:rPr>
                        <w:rFonts w:ascii="SimSun" w:eastAsia="SimSun" w:hAnsi="SimSun" w:cs="SimSun"/>
                        <w:sz w:val="7"/>
                        <w:szCs w:val="7"/>
                      </w:rPr>
                      <w:t xml:space="preserve">  </w:t>
                    </w:r>
                    <w:r>
                      <w:rPr>
                        <w:rFonts w:ascii="Arial" w:eastAsia="Arial" w:hAnsi="Arial" w:cs="Arial"/>
                        <w:spacing w:val="-1"/>
                        <w:sz w:val="13"/>
                        <w:szCs w:val="13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spacing w:val="1"/>
                        <w:sz w:val="13"/>
                        <w:szCs w:val="13"/>
                      </w:rPr>
                      <w:t xml:space="preserve">      </w:t>
                    </w:r>
                    <w:r>
                      <w:rPr>
                        <w:rFonts w:ascii="KaiTi" w:eastAsia="KaiTi" w:hAnsi="KaiTi" w:cs="KaiTi"/>
                        <w:spacing w:val="-13"/>
                        <w:sz w:val="13"/>
                        <w:szCs w:val="13"/>
                      </w:rPr>
                      <w:t>丈</w:t>
                    </w:r>
                    <w:r>
                      <w:rPr>
                        <w:rFonts w:ascii="KaiTi" w:eastAsia="KaiTi" w:hAnsi="KaiTi" w:cs="KaiTi"/>
                        <w:spacing w:val="17"/>
                        <w:w w:val="101"/>
                        <w:sz w:val="13"/>
                        <w:szCs w:val="13"/>
                      </w:rPr>
                      <w:t xml:space="preserve">  </w:t>
                    </w:r>
                    <w:r>
                      <w:rPr>
                        <w:rFonts w:ascii="Arial" w:eastAsia="Arial" w:hAnsi="Arial" w:cs="Arial"/>
                        <w:spacing w:val="-13"/>
                        <w:sz w:val="13"/>
                        <w:szCs w:val="13"/>
                      </w:rPr>
                      <w:t>-</w:t>
                    </w:r>
                    <w:r>
                      <w:rPr>
                        <w:rFonts w:ascii="KaiTi" w:eastAsia="KaiTi" w:hAnsi="KaiTi" w:cs="KaiTi"/>
                        <w:spacing w:val="-13"/>
                        <w:sz w:val="13"/>
                        <w:szCs w:val="13"/>
                      </w:rPr>
                      <w:t>(</w:t>
                    </w:r>
                    <w:r>
                      <w:rPr>
                        <w:rFonts w:ascii="Arial" w:eastAsia="Arial" w:hAnsi="Arial" w:cs="Arial"/>
                        <w:spacing w:val="-13"/>
                        <w:position w:val="1"/>
                        <w:sz w:val="13"/>
                        <w:szCs w:val="13"/>
                      </w:rPr>
                      <w:t>O:</w:t>
                    </w:r>
                    <w:r>
                      <w:rPr>
                        <w:position w:val="-1"/>
                        <w:sz w:val="13"/>
                        <w:szCs w:val="13"/>
                      </w:rPr>
                      <w:drawing>
                        <wp:inline distT="0" distB="0" distL="0" distR="0">
                          <wp:extent cx="89574" cy="50793"/>
                          <wp:effectExtent l="0" t="0" r="0" b="0"/>
                          <wp:docPr id="144" name="IM 14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4" name="IM 144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3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9574" cy="5079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" w:eastAsia="Arial" w:hAnsi="Arial" w:cs="Arial"/>
                        <w:spacing w:val="1"/>
                        <w:position w:val="1"/>
                        <w:sz w:val="13"/>
                        <w:szCs w:val="13"/>
                      </w:rPr>
                      <w:t xml:space="preserve">    </w:t>
                    </w:r>
                    <w:r>
                      <w:rPr>
                        <w:rFonts w:ascii="KaiTi" w:eastAsia="KaiTi" w:hAnsi="KaiTi" w:cs="KaiTi"/>
                        <w:spacing w:val="-13"/>
                        <w:position w:val="-1"/>
                        <w:sz w:val="13"/>
                        <w:szCs w:val="13"/>
                      </w:rPr>
                      <w:t>上</w:t>
                    </w:r>
                    <w:r>
                      <w:rPr>
                        <w:rFonts w:ascii="KaiTi" w:eastAsia="KaiTi" w:hAnsi="KaiTi" w:cs="KaiTi"/>
                        <w:spacing w:val="-13"/>
                        <w:position w:val="-1"/>
                        <w:sz w:val="13"/>
                        <w:szCs w:val="13"/>
                      </w:rPr>
                      <w:t xml:space="preserve">      </w:t>
                    </w:r>
                    <w:r>
                      <w:rPr>
                        <w:rFonts w:ascii="KaiTi" w:eastAsia="KaiTi" w:hAnsi="KaiTi" w:cs="KaiTi"/>
                        <w:spacing w:val="-9"/>
                        <w:sz w:val="7"/>
                        <w:szCs w:val="7"/>
                      </w:rPr>
                      <w:t>丈</w:t>
                    </w:r>
                    <w:r>
                      <w:rPr>
                        <w:rFonts w:ascii="KaiTi" w:eastAsia="KaiTi" w:hAnsi="KaiTi" w:cs="KaiTi"/>
                        <w:spacing w:val="-9"/>
                        <w:sz w:val="7"/>
                        <w:szCs w:val="7"/>
                      </w:rPr>
                      <w:t xml:space="preserve">    </w:t>
                    </w:r>
                    <w:r>
                      <w:rPr>
                        <w:rFonts w:ascii="KaiTi" w:eastAsia="KaiTi" w:hAnsi="KaiTi" w:cs="KaiTi"/>
                        <w:spacing w:val="-9"/>
                        <w:sz w:val="7"/>
                        <w:szCs w:val="7"/>
                      </w:rPr>
                      <w:t>!</w:t>
                    </w:r>
                    <w:r>
                      <w:rPr>
                        <w:rFonts w:ascii="KaiTi" w:eastAsia="KaiTi" w:hAnsi="KaiTi" w:cs="KaiTi"/>
                        <w:spacing w:val="9"/>
                        <w:w w:val="101"/>
                        <w:sz w:val="7"/>
                        <w:szCs w:val="7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-9"/>
                        <w:position w:val="1"/>
                        <w:sz w:val="7"/>
                        <w:szCs w:val="7"/>
                      </w:rPr>
                      <w:t>(</w:t>
                    </w:r>
                    <w:r>
                      <w:rPr>
                        <w:rFonts w:ascii="Arial" w:eastAsia="Arial" w:hAnsi="Arial" w:cs="Arial"/>
                        <w:spacing w:val="-9"/>
                        <w:w w:val="86"/>
                        <w:sz w:val="13"/>
                        <w:szCs w:val="13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spacing w:val="6"/>
                        <w:sz w:val="13"/>
                        <w:szCs w:val="13"/>
                      </w:rPr>
                      <w:t xml:space="preserve">  </w:t>
                    </w:r>
                    <w:r>
                      <w:rPr>
                        <w:position w:val="-1"/>
                        <w:sz w:val="13"/>
                        <w:szCs w:val="13"/>
                      </w:rPr>
                      <w:drawing>
                        <wp:inline distT="0" distB="0" distL="0" distR="0">
                          <wp:extent cx="71588" cy="50793"/>
                          <wp:effectExtent l="0" t="0" r="0" b="0"/>
                          <wp:docPr id="146" name="IM 14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6" name="IM 146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3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1588" cy="5079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tabs>
                        <w:tab w:val="left" w:pos="509"/>
                      </w:tabs>
                      <w:spacing w:before="1" w:line="224" w:lineRule="auto"/>
                      <w:ind w:left="460" w:right="20" w:firstLine="40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KaiTi" w:eastAsia="KaiTi" w:hAnsi="KaiTi" w:cs="KaiTi"/>
                        <w:position w:val="-1"/>
                        <w:sz w:val="13"/>
                        <w:szCs w:val="13"/>
                      </w:rPr>
                      <w:drawing>
                        <wp:inline distT="0" distB="0" distL="0" distR="0">
                          <wp:extent cx="82556" cy="88862"/>
                          <wp:effectExtent l="0" t="0" r="0" b="0"/>
                          <wp:docPr id="148" name="IM 14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8" name="IM 148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3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556" cy="8886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KaiTi" w:eastAsia="KaiTi" w:hAnsi="KaiTi" w:cs="KaiTi"/>
                        <w:spacing w:val="6"/>
                        <w:sz w:val="13"/>
                        <w:szCs w:val="13"/>
                      </w:rPr>
                      <w:t>卡下品品品。高品</w:t>
                    </w:r>
                    <w:r>
                      <w:rPr>
                        <w:position w:val="-1"/>
                        <w:sz w:val="13"/>
                        <w:szCs w:val="13"/>
                      </w:rPr>
                      <w:drawing>
                        <wp:inline distT="0" distB="0" distL="0" distR="0">
                          <wp:extent cx="374797" cy="88862"/>
                          <wp:effectExtent l="0" t="0" r="0" b="0"/>
                          <wp:docPr id="150" name="IM 15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0" name="IM 150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3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74797" cy="8886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Times New Roman" w:eastAsia="Times New Roman" w:hAnsi="Times New Roman" w:cs="Times New Roman"/>
                        <w:position w:val="2"/>
                        <w:sz w:val="13"/>
                        <w:szCs w:val="13"/>
                      </w:rPr>
                      <w:t>Gc</w:t>
                    </w:r>
                    <w:r>
                      <w:rPr>
                        <w:rFonts w:ascii="STCaiyun" w:eastAsia="STCaiyun" w:hAnsi="STCaiyun" w:cs="STCaiyun"/>
                        <w:color w:val="FFFFFF"/>
                        <w:spacing w:val="6"/>
                        <w:position w:val="2"/>
                        <w:sz w:val="13"/>
                        <w:szCs w:val="13"/>
                      </w:rPr>
                      <w:t>言</w:t>
                    </w:r>
                    <w:r>
                      <w:rPr>
                        <w:rFonts w:ascii="STCaiyun" w:eastAsia="STCaiyun" w:hAnsi="STCaiyun" w:cs="STCaiyun"/>
                        <w:color w:val="FFFFFF"/>
                        <w:spacing w:val="30"/>
                        <w:w w:val="101"/>
                        <w:position w:val="2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sz w:val="13"/>
                        <w:szCs w:val="13"/>
                      </w:rPr>
                      <w:drawing>
                        <wp:inline distT="0" distB="0" distL="0" distR="0">
                          <wp:extent cx="82632" cy="82552"/>
                          <wp:effectExtent l="0" t="0" r="0" b="0"/>
                          <wp:docPr id="152" name="IM 15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2" name="IM 152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39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632" cy="8255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STCaiyun" w:eastAsia="STCaiyun" w:hAnsi="STCaiyun" w:cs="STCaiyun"/>
                        <w:color w:val="FFFFFF"/>
                        <w:position w:val="2"/>
                        <w:sz w:val="13"/>
                        <w:szCs w:val="13"/>
                      </w:rPr>
                      <w:t xml:space="preserve">     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6"/>
                        <w:sz w:val="13"/>
                        <w:szCs w:val="13"/>
                      </w:rPr>
                      <w:t>: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55"/>
                        <w:w w:val="101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position w:val="-1"/>
                        <w:sz w:val="13"/>
                        <w:szCs w:val="13"/>
                      </w:rPr>
                      <w:drawing>
                        <wp:inline distT="0" distB="0" distL="0" distR="0">
                          <wp:extent cx="463786" cy="101587"/>
                          <wp:effectExtent l="0" t="0" r="0" b="0"/>
                          <wp:docPr id="154" name="IM 15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4" name="IM 154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4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63786" cy="10158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6"/>
                        <w:sz w:val="13"/>
                        <w:szCs w:val="13"/>
                      </w:rPr>
                      <w:t xml:space="preserve">      </w:t>
                    </w:r>
                    <w:r>
                      <w:rPr>
                        <w:rFonts w:ascii="SimSun" w:eastAsia="SimSun" w:hAnsi="SimSun" w:cs="SimSun"/>
                        <w:color w:val="A08A75"/>
                        <w:spacing w:val="6"/>
                        <w:position w:val="-1"/>
                        <w:sz w:val="13"/>
                        <w:szCs w:val="13"/>
                      </w:rPr>
                      <w:t xml:space="preserve">:  </w:t>
                    </w:r>
                    <w:r>
                      <w:rPr>
                        <w:rFonts w:ascii="KaiTi" w:eastAsia="KaiTi" w:hAnsi="KaiTi" w:cs="KaiTi"/>
                        <w:spacing w:val="6"/>
                        <w:position w:val="1"/>
                        <w:sz w:val="13"/>
                        <w:szCs w:val="13"/>
                      </w:rPr>
                      <w:t>寸</w:t>
                    </w:r>
                    <w:r>
                      <w:rPr>
                        <w:rFonts w:ascii="KaiTi" w:eastAsia="KaiTi" w:hAnsi="KaiTi" w:cs="KaiTi"/>
                        <w:spacing w:val="4"/>
                        <w:position w:val="1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z w:val="7"/>
                        <w:szCs w:val="7"/>
                      </w:rPr>
                      <w:tab/>
                    </w:r>
                    <w:r>
                      <w:rPr>
                        <w:rFonts w:ascii="Times New Roman" w:eastAsia="Times New Roman" w:hAnsi="Times New Roman" w:cs="Times New Roman"/>
                        <w:position w:val="-3"/>
                        <w:sz w:val="7"/>
                        <w:szCs w:val="7"/>
                      </w:rPr>
                      <w:drawing>
                        <wp:inline distT="0" distB="0" distL="0" distR="0">
                          <wp:extent cx="1105512" cy="38068"/>
                          <wp:effectExtent l="0" t="0" r="0" b="0"/>
                          <wp:docPr id="156" name="IM 15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6" name="IM 156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4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05512" cy="380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Times New Roman" w:eastAsia="Times New Roman" w:hAnsi="Times New Roman" w:cs="Times New Roman"/>
                        <w:spacing w:val="1"/>
                        <w:sz w:val="7"/>
                        <w:szCs w:val="7"/>
                      </w:rPr>
                      <w:t xml:space="preserve">         </w:t>
                    </w:r>
                    <w:r>
                      <w:rPr>
                        <w:rFonts w:ascii="Times New Roman" w:eastAsia="Times New Roman" w:hAnsi="Times New Roman" w:cs="Times New Roman"/>
                        <w:sz w:val="7"/>
                        <w:szCs w:val="7"/>
                      </w:rPr>
                      <w:t xml:space="preserve">QQQQ                 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7"/>
                        <w:szCs w:val="7"/>
                      </w:rPr>
                      <w:t xml:space="preserve">     </w:t>
                    </w:r>
                    <w:r>
                      <w:rPr>
                        <w:rFonts w:ascii="SimSun" w:eastAsia="SimSun" w:hAnsi="SimSun" w:cs="SimSun"/>
                        <w:spacing w:val="-1"/>
                        <w:sz w:val="7"/>
                        <w:szCs w:val="7"/>
                      </w:rPr>
                      <w:t>(</w:t>
                    </w:r>
                    <w:r>
                      <w:rPr>
                        <w:rFonts w:ascii="SimSun" w:eastAsia="SimSun" w:hAnsi="SimSun" w:cs="SimSun"/>
                        <w:spacing w:val="9"/>
                        <w:w w:val="102"/>
                        <w:sz w:val="7"/>
                        <w:szCs w:val="7"/>
                      </w:rPr>
                      <w:t xml:space="preserve">   </w:t>
                    </w:r>
                    <w:r>
                      <w:rPr>
                        <w:rFonts w:ascii="Times New Roman" w:eastAsia="Times New Roman" w:hAnsi="Times New Roman" w:cs="Times New Roman"/>
                        <w:spacing w:val="-1"/>
                        <w:sz w:val="7"/>
                        <w:szCs w:val="7"/>
                      </w:rPr>
                      <w:t xml:space="preserve">9QQQ                         QQQQQ                               </w:t>
                    </w:r>
                    <w:r>
                      <w:rPr>
                        <w:position w:val="-3"/>
                        <w:sz w:val="7"/>
                        <w:szCs w:val="7"/>
                      </w:rPr>
                      <w:drawing>
                        <wp:inline distT="0" distB="0" distL="0" distR="0">
                          <wp:extent cx="76198" cy="38068"/>
                          <wp:effectExtent l="0" t="0" r="0" b="0"/>
                          <wp:docPr id="158" name="IM 15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8" name="IM 158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4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6198" cy="380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Times New Roman" w:eastAsia="Times New Roman" w:hAnsi="Times New Roman" w:cs="Times New Roman"/>
                        <w:sz w:val="7"/>
                        <w:szCs w:val="7"/>
                      </w:rPr>
                      <w:t xml:space="preserve">  </w:t>
                    </w:r>
                    <w:r>
                      <w:rPr>
                        <w:rFonts w:ascii="Arial" w:eastAsia="Arial" w:hAnsi="Arial" w:cs="Arial"/>
                        <w:spacing w:val="-1"/>
                        <w:sz w:val="18"/>
                        <w:szCs w:val="18"/>
                      </w:rPr>
                      <w:t>&amp;&amp;&amp;&amp;RRRRRRRRRRRRRRRRRRRRRR&amp;&amp;</w:t>
                    </w:r>
                  </w:p>
                </w:txbxContent>
              </v:textbox>
            </v:shape>
            <v:shape id="_x0000_s1066" type="#_x0000_t75" style="width:430;height:140;left:4039;position:absolute;top:3147" filled="f" stroked="f">
              <v:imagedata r:id="rId143" o:title=""/>
            </v:shape>
            <v:shape id="_x0000_s1067" type="#_x0000_t75" style="width:4902;height:11;left:97;position:absolute;top:-10" filled="f" stroked="f">
              <v:imagedata r:id="rId144" o:title=""/>
            </v:shape>
            <v:shape id="_x0000_s1068" type="#_x0000_t75" style="width:5040;height:10;position:absolute;top:3717" filled="f" stroked="f">
              <v:imagedata r:id="rId145" o:title=""/>
            </v:shape>
            <v:shape id="_x0000_s1069" type="#_x0000_t202" style="width:349;height:166;left:109;position:absolute;top:791" filled="f" stroked="f">
              <o:lock v:ext="edit" aspectratio="f"/>
              <v:textbox inset="0,0,0,0">
                <w:txbxContent>
                  <w:p>
                    <w:pPr>
                      <w:spacing w:before="20" w:line="183" w:lineRule="auto"/>
                      <w:ind w:left="2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18"/>
                        <w:szCs w:val="18"/>
                      </w:rPr>
                      <w:t>9.00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84" w:line="192" w:lineRule="auto"/>
        <w:ind w:left="169"/>
        <w:rPr>
          <w:sz w:val="18"/>
          <w:szCs w:val="18"/>
        </w:rPr>
      </w:pPr>
      <w:r>
        <w:rPr>
          <w:spacing w:val="-1"/>
          <w:sz w:val="18"/>
          <w:szCs w:val="18"/>
        </w:rPr>
        <w:t>数据来源：</w:t>
      </w:r>
      <w:r>
        <w:rPr>
          <w:rFonts w:ascii="SimSun" w:eastAsia="SimSun" w:hAnsi="SimSun" w:cs="SimSun"/>
          <w:spacing w:val="-1"/>
          <w:sz w:val="18"/>
          <w:szCs w:val="18"/>
        </w:rPr>
        <w:t>Wind,</w:t>
      </w:r>
      <w:r>
        <w:rPr>
          <w:rFonts w:ascii="SimSun" w:eastAsia="SimSun" w:hAnsi="SimSun" w:cs="SimSun"/>
          <w:spacing w:val="7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广发证券发展研究中心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91" w:lineRule="auto"/>
        <w:rPr>
          <w:rFonts w:ascii="Arial"/>
          <w:sz w:val="2"/>
        </w:rPr>
      </w:pPr>
    </w:p>
    <w:tbl>
      <w:tblPr>
        <w:tblStyle w:val="TableNormal11"/>
        <w:tblW w:w="49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99"/>
        <w:gridCol w:w="2126"/>
        <w:gridCol w:w="2365"/>
      </w:tblGrid>
      <w:tr>
        <w:tblPrEx>
          <w:tblW w:w="499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18"/>
        </w:trPr>
        <w:tc>
          <w:tcPr>
            <w:tcW w:w="4990" w:type="dxa"/>
            <w:gridSpan w:val="3"/>
            <w:vAlign w:val="top"/>
          </w:tcPr>
          <w:p>
            <w:pPr>
              <w:pStyle w:val="TableText"/>
              <w:spacing w:line="225" w:lineRule="auto"/>
              <w:ind w:left="103"/>
              <w:rPr>
                <w:sz w:val="22"/>
                <w:szCs w:val="22"/>
              </w:rPr>
            </w:pPr>
            <w:r>
              <w:rPr>
                <w:b/>
                <w:bCs/>
                <w:spacing w:val="4"/>
                <w:sz w:val="22"/>
                <w:szCs w:val="22"/>
                <w:u w:val="single" w:color="auto"/>
              </w:rPr>
              <w:t>图11:相对市盈率：银行</w:t>
            </w:r>
            <w:r>
              <w:rPr>
                <w:b/>
                <w:bCs/>
                <w:sz w:val="22"/>
                <w:szCs w:val="22"/>
                <w:u w:val="single" w:color="auto"/>
              </w:rPr>
              <w:t>Wind</w:t>
            </w:r>
            <w:r>
              <w:rPr>
                <w:b/>
                <w:bCs/>
                <w:spacing w:val="4"/>
                <w:sz w:val="22"/>
                <w:szCs w:val="22"/>
                <w:u w:val="single" w:color="auto"/>
              </w:rPr>
              <w:t>全A非金融石油石化</w:t>
            </w:r>
          </w:p>
        </w:tc>
      </w:tr>
      <w:tr>
        <w:tblPrEx>
          <w:tblW w:w="4990" w:type="dxa"/>
          <w:tblInd w:w="0" w:type="dxa"/>
          <w:tblLayout w:type="fixed"/>
        </w:tblPrEx>
        <w:trPr>
          <w:trHeight w:val="899"/>
        </w:trPr>
        <w:tc>
          <w:tcPr>
            <w:tcW w:w="499" w:type="dxa"/>
            <w:vMerge w:val="restart"/>
            <w:tcBorders>
              <w:bottom w:val="nil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58" w:line="337" w:lineRule="auto"/>
              <w:ind w:left="100" w:right="68"/>
              <w:jc w:val="both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0.40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0.35</w:t>
            </w:r>
            <w:r>
              <w:rPr>
                <w:rFonts w:ascii="SimSun" w:eastAsia="SimSun" w:hAnsi="SimSun" w:cs="SimSu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0.30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0.25</w:t>
            </w:r>
            <w:r>
              <w:rPr>
                <w:rFonts w:ascii="SimSun" w:eastAsia="SimSun" w:hAnsi="SimSun" w:cs="SimSu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0.20</w:t>
            </w:r>
            <w:r>
              <w:rPr>
                <w:rFonts w:ascii="SimSun" w:eastAsia="SimSun" w:hAnsi="SimSun" w:cs="SimSun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-8"/>
                <w:sz w:val="18"/>
                <w:szCs w:val="18"/>
              </w:rPr>
              <w:t>0.15</w:t>
            </w:r>
          </w:p>
          <w:p>
            <w:pPr>
              <w:spacing w:line="183" w:lineRule="auto"/>
              <w:ind w:left="10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sz w:val="18"/>
                <w:szCs w:val="18"/>
              </w:rPr>
              <w:t>0.10</w:t>
            </w:r>
          </w:p>
        </w:tc>
        <w:tc>
          <w:tcPr>
            <w:tcW w:w="2126" w:type="dxa"/>
            <w:vAlign w:val="top"/>
          </w:tcPr>
          <w:p>
            <w:pPr>
              <w:pStyle w:val="TableText"/>
              <w:spacing w:before="89" w:line="198" w:lineRule="auto"/>
              <w:ind w:left="401"/>
              <w:rPr>
                <w:sz w:val="18"/>
                <w:szCs w:val="18"/>
              </w:rPr>
            </w:pPr>
            <w:r>
              <w:pict>
                <v:shape id="_x0000_s1070" type="#_x0000_t202" style="width:88.5pt;height:24.15pt;margin-top:10.29pt;margin-left:9.55pt;position:absolute;z-index:251765760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tabs>
                            <w:tab w:val="left" w:pos="539"/>
                          </w:tabs>
                          <w:spacing w:before="19" w:line="264" w:lineRule="auto"/>
                          <w:ind w:left="20" w:right="20" w:firstLine="590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pacing w:val="-16"/>
                            <w:sz w:val="18"/>
                            <w:szCs w:val="18"/>
                          </w:rPr>
                          <w:t>均值-1倍标准差</w:t>
                        </w:r>
                        <w:r>
                          <w:rPr>
                            <w:spacing w:val="6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trike/>
                            <w:sz w:val="13"/>
                            <w:szCs w:val="13"/>
                          </w:rPr>
                          <w:tab/>
                        </w:r>
                        <w:r>
                          <w:rPr>
                            <w:spacing w:val="-5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spacing w:val="-1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spacing w:val="-2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3"/>
                            <w:szCs w:val="13"/>
                          </w:rPr>
                          <w:t>%</w:t>
                        </w:r>
                        <w:r>
                          <w:rPr>
                            <w:spacing w:val="-2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3"/>
                            <w:szCs w:val="13"/>
                          </w:rPr>
                          <w:t>分</w:t>
                        </w:r>
                        <w:r>
                          <w:rPr>
                            <w:spacing w:val="-2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3"/>
                            <w:szCs w:val="13"/>
                          </w:rPr>
                          <w:t>位</w:t>
                        </w:r>
                      </w:p>
                    </w:txbxContent>
                  </v:textbox>
                </v:shape>
              </w:pict>
            </w:r>
            <w:r>
              <w:drawing>
                <wp:anchor distT="0" distB="0" distL="0" distR="0" simplePos="0" relativeHeight="251741184" behindDoc="1" locked="0" layoutInCell="1" allowOverlap="1">
                  <wp:simplePos x="0" y="0"/>
                  <wp:positionH relativeFrom="rightMargin">
                    <wp:posOffset>-1038175</wp:posOffset>
                  </wp:positionH>
                  <wp:positionV relativeFrom="topMargin">
                    <wp:posOffset>215133</wp:posOffset>
                  </wp:positionV>
                  <wp:extent cx="88863" cy="31759"/>
                  <wp:effectExtent l="0" t="0" r="0" b="0"/>
                  <wp:wrapNone/>
                  <wp:docPr id="160" name="IM 1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 160"/>
                          <pic:cNvPicPr/>
                        </pic:nvPicPr>
                        <pic:blipFill>
                          <a:blip xmlns:r="http://schemas.openxmlformats.org/officeDocument/2006/relationships"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63" cy="31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A80500"/>
                <w:spacing w:val="-38"/>
                <w:position w:val="3"/>
                <w:sz w:val="18"/>
                <w:szCs w:val="18"/>
              </w:rPr>
              <w:t>一</w:t>
            </w:r>
            <w:r>
              <w:rPr>
                <w:color w:val="A80500"/>
                <w:spacing w:val="-38"/>
                <w:position w:val="3"/>
                <w:sz w:val="18"/>
                <w:szCs w:val="18"/>
              </w:rPr>
              <w:t xml:space="preserve"> </w:t>
            </w:r>
            <w:r>
              <w:rPr>
                <w:color w:val="CF6700"/>
                <w:spacing w:val="-38"/>
                <w:position w:val="-10"/>
                <w:sz w:val="18"/>
                <w:szCs w:val="18"/>
              </w:rPr>
              <w:t>·</w:t>
            </w:r>
            <w:r>
              <w:rPr>
                <w:color w:val="A80500"/>
                <w:spacing w:val="-38"/>
                <w:position w:val="3"/>
                <w:sz w:val="18"/>
                <w:szCs w:val="18"/>
              </w:rPr>
              <w:t>·</w:t>
            </w:r>
            <w:r>
              <w:rPr>
                <w:spacing w:val="-38"/>
                <w:position w:val="3"/>
                <w:sz w:val="18"/>
                <w:szCs w:val="18"/>
              </w:rPr>
              <w:t>均值</w:t>
            </w:r>
          </w:p>
        </w:tc>
        <w:tc>
          <w:tcPr>
            <w:tcW w:w="2365" w:type="dxa"/>
            <w:vAlign w:val="top"/>
          </w:tcPr>
          <w:p>
            <w:pPr>
              <w:pStyle w:val="TableText"/>
              <w:spacing w:before="95" w:line="214" w:lineRule="auto"/>
              <w:ind w:left="335" w:right="450" w:hanging="150"/>
              <w:rPr>
                <w:sz w:val="18"/>
                <w:szCs w:val="18"/>
              </w:rPr>
            </w:pPr>
            <w:r>
              <w:rPr>
                <w:color w:val="6DA400"/>
                <w:spacing w:val="-20"/>
                <w:sz w:val="18"/>
                <w:szCs w:val="18"/>
              </w:rPr>
              <w:t>—</w:t>
            </w:r>
            <w:r>
              <w:rPr>
                <w:color w:val="6DA400"/>
                <w:spacing w:val="-45"/>
                <w:sz w:val="18"/>
                <w:szCs w:val="18"/>
              </w:rPr>
              <w:t xml:space="preserve"> </w:t>
            </w:r>
            <w:r>
              <w:rPr>
                <w:color w:val="6DA400"/>
                <w:spacing w:val="-20"/>
                <w:sz w:val="18"/>
                <w:szCs w:val="18"/>
              </w:rPr>
              <w:t>一</w:t>
            </w:r>
            <w:r>
              <w:rPr>
                <w:color w:val="6DA400"/>
                <w:spacing w:val="13"/>
                <w:sz w:val="18"/>
                <w:szCs w:val="18"/>
              </w:rPr>
              <w:t xml:space="preserve"> </w:t>
            </w:r>
            <w:r>
              <w:rPr>
                <w:color w:val="6DA400"/>
                <w:spacing w:val="-20"/>
                <w:sz w:val="18"/>
                <w:szCs w:val="18"/>
              </w:rPr>
              <w:t>·</w:t>
            </w:r>
            <w:r>
              <w:rPr>
                <w:spacing w:val="-20"/>
                <w:sz w:val="18"/>
                <w:szCs w:val="18"/>
              </w:rPr>
              <w:t>均值+1倍标准差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11"/>
                <w:sz w:val="18"/>
                <w:szCs w:val="18"/>
              </w:rPr>
              <w:t>——99%分位</w:t>
            </w:r>
          </w:p>
        </w:tc>
      </w:tr>
      <w:tr>
        <w:tblPrEx>
          <w:tblW w:w="4990" w:type="dxa"/>
          <w:tblInd w:w="0" w:type="dxa"/>
          <w:tblLayout w:type="fixed"/>
        </w:tblPrEx>
        <w:trPr>
          <w:trHeight w:val="1943"/>
        </w:trPr>
        <w:tc>
          <w:tcPr>
            <w:tcW w:w="49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91" w:type="dxa"/>
            <w:gridSpan w:val="2"/>
            <w:vAlign w:val="top"/>
          </w:tcPr>
          <w:p>
            <w:pPr>
              <w:spacing w:before="18"/>
            </w:pPr>
          </w:p>
          <w:tbl>
            <w:tblPr>
              <w:tblStyle w:val="TableNormal11"/>
              <w:tblW w:w="4260" w:type="dxa"/>
              <w:tblInd w:w="10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4260"/>
            </w:tblGrid>
            <w:tr>
              <w:tblPrEx>
                <w:tblW w:w="4260" w:type="dxa"/>
                <w:tblInd w:w="101" w:type="dxa"/>
                <w:tblBorders>
                  <w:top w:val="nil"/>
                  <w:left w:val="nil"/>
                  <w:bottom w:val="nil"/>
                  <w:right w:val="nil"/>
                  <w:insideH w:val="nil"/>
                  <w:insideV w:val="nil"/>
                </w:tblBorders>
                <w:tblLayout w:type="fixed"/>
              </w:tblPrEx>
              <w:trPr>
                <w:trHeight w:val="1392"/>
              </w:trPr>
              <w:tc>
                <w:tcPr>
                  <w:tcW w:w="4260" w:type="dxa"/>
                  <w:tcBorders>
                    <w:top w:val="single" w:sz="2" w:space="0" w:color="0000FF"/>
                    <w:bottom w:val="single" w:sz="2" w:space="0" w:color="FFA500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4260" w:type="dxa"/>
                <w:tblInd w:w="101" w:type="dxa"/>
                <w:tblLayout w:type="fixed"/>
              </w:tblPrEx>
              <w:trPr>
                <w:trHeight w:val="248"/>
              </w:trPr>
              <w:tc>
                <w:tcPr>
                  <w:tcW w:w="4260" w:type="dxa"/>
                  <w:tcBorders>
                    <w:top w:val="single" w:sz="2" w:space="0" w:color="FFA500"/>
                    <w:bottom w:val="single" w:sz="4" w:space="0" w:color="000000"/>
                  </w:tcBorders>
                  <w:vAlign w:val="top"/>
                </w:tcPr>
                <w:p>
                  <w:pPr>
                    <w:spacing w:line="238" w:lineRule="exact"/>
                    <w:rPr>
                      <w:rFonts w:ascii="Arial"/>
                      <w:sz w:val="20"/>
                    </w:rPr>
                  </w:pPr>
                </w:p>
              </w:tc>
            </w:tr>
          </w:tbl>
          <w:p>
            <w:pPr>
              <w:spacing w:line="138" w:lineRule="auto"/>
              <w:rPr>
                <w:rFonts w:ascii="Arial"/>
                <w:sz w:val="2"/>
              </w:rPr>
            </w:pPr>
          </w:p>
        </w:tc>
      </w:tr>
      <w:tr>
        <w:tblPrEx>
          <w:tblW w:w="4990" w:type="dxa"/>
          <w:tblInd w:w="0" w:type="dxa"/>
          <w:tblLayout w:type="fixed"/>
        </w:tblPrEx>
        <w:trPr>
          <w:trHeight w:val="770"/>
        </w:trPr>
        <w:tc>
          <w:tcPr>
            <w:tcW w:w="499" w:type="dxa"/>
            <w:vMerge/>
            <w:tcBorders>
              <w:top w:val="nil"/>
              <w:bottom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91" w:type="dxa"/>
            <w:gridSpan w:val="2"/>
            <w:tcBorders>
              <w:bottom w:val="single" w:sz="2" w:space="0" w:color="000000"/>
            </w:tcBorders>
            <w:vAlign w:val="top"/>
          </w:tcPr>
          <w:p>
            <w:pPr>
              <w:spacing w:line="25" w:lineRule="exact"/>
            </w:pPr>
            <w:r>
              <w:drawing>
                <wp:anchor distT="0" distB="0" distL="0" distR="0" simplePos="0" relativeHeight="251760640" behindDoc="0" locked="0" layoutInCell="1" allowOverlap="1">
                  <wp:simplePos x="0" y="0"/>
                  <wp:positionH relativeFrom="rightMargin">
                    <wp:posOffset>-577844</wp:posOffset>
                  </wp:positionH>
                  <wp:positionV relativeFrom="topMargin">
                    <wp:posOffset>99486</wp:posOffset>
                  </wp:positionV>
                  <wp:extent cx="82586" cy="50793"/>
                  <wp:effectExtent l="0" t="0" r="0" b="0"/>
                  <wp:wrapNone/>
                  <wp:docPr id="162" name="IM 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 162"/>
                          <pic:cNvPicPr/>
                        </pic:nvPicPr>
                        <pic:blipFill>
                          <a:blip xmlns:r="http://schemas.openxmlformats.org/officeDocument/2006/relationships"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86" cy="50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739136" behindDoc="1" locked="0" layoutInCell="1" allowOverlap="1">
                  <wp:simplePos x="0" y="0"/>
                  <wp:positionH relativeFrom="rightMargin">
                    <wp:posOffset>-679413</wp:posOffset>
                  </wp:positionH>
                  <wp:positionV relativeFrom="topMargin">
                    <wp:posOffset>340835</wp:posOffset>
                  </wp:positionV>
                  <wp:extent cx="101568" cy="63518"/>
                  <wp:effectExtent l="0" t="0" r="0" b="0"/>
                  <wp:wrapNone/>
                  <wp:docPr id="164" name="IM 1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 164"/>
                          <pic:cNvPicPr/>
                        </pic:nvPicPr>
                        <pic:blipFill>
                          <a:blip xmlns:r="http://schemas.openxmlformats.org/officeDocument/2006/relationships"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68" cy="63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740160" behindDoc="1" locked="0" layoutInCell="1" allowOverlap="1">
                  <wp:simplePos x="0" y="0"/>
                  <wp:positionH relativeFrom="rightMargin">
                    <wp:posOffset>-571491</wp:posOffset>
                  </wp:positionH>
                  <wp:positionV relativeFrom="topMargin">
                    <wp:posOffset>188455</wp:posOffset>
                  </wp:positionV>
                  <wp:extent cx="76233" cy="63518"/>
                  <wp:effectExtent l="0" t="0" r="0" b="0"/>
                  <wp:wrapNone/>
                  <wp:docPr id="166" name="IM 1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 166"/>
                          <pic:cNvPicPr/>
                        </pic:nvPicPr>
                        <pic:blipFill>
                          <a:blip xmlns:r="http://schemas.openxmlformats.org/officeDocument/2006/relationships"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33" cy="63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761664" behindDoc="0" locked="0" layoutInCell="1" allowOverlap="1">
                  <wp:simplePos x="0" y="0"/>
                  <wp:positionH relativeFrom="rightMargin">
                    <wp:posOffset>-571491</wp:posOffset>
                  </wp:positionH>
                  <wp:positionV relativeFrom="topMargin">
                    <wp:posOffset>61417</wp:posOffset>
                  </wp:positionV>
                  <wp:extent cx="82586" cy="38068"/>
                  <wp:effectExtent l="0" t="0" r="0" b="0"/>
                  <wp:wrapNone/>
                  <wp:docPr id="168" name="IM 1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 168"/>
                          <pic:cNvPicPr/>
                        </pic:nvPicPr>
                        <pic:blipFill>
                          <a:blip xmlns:r="http://schemas.openxmlformats.org/officeDocument/2006/relationships"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86" cy="38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TableNormal11"/>
              <w:tblW w:w="4243" w:type="dxa"/>
              <w:tblInd w:w="6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522"/>
              <w:gridCol w:w="3721"/>
            </w:tblGrid>
            <w:tr>
              <w:tblPrEx>
                <w:tblW w:w="4243" w:type="dxa"/>
                <w:tblInd w:w="68" w:type="dxa"/>
                <w:tblBorders>
                  <w:top w:val="nil"/>
                  <w:left w:val="nil"/>
                  <w:bottom w:val="nil"/>
                  <w:right w:val="nil"/>
                  <w:insideH w:val="nil"/>
                  <w:insideV w:val="nil"/>
                </w:tblBorders>
                <w:tblLayout w:type="fixed"/>
              </w:tblPrEx>
              <w:trPr>
                <w:trHeight w:val="690"/>
              </w:trPr>
              <w:tc>
                <w:tcPr>
                  <w:tcW w:w="522" w:type="dxa"/>
                  <w:textDirection w:val="btLr"/>
                  <w:vAlign w:val="top"/>
                </w:tcPr>
                <w:p>
                  <w:pPr>
                    <w:spacing w:line="183" w:lineRule="auto"/>
                    <w:ind w:left="7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1"/>
                      <w:sz w:val="16"/>
                      <w:szCs w:val="16"/>
                    </w:rPr>
                    <w:t>2017104</w:t>
                  </w:r>
                </w:p>
                <w:p>
                  <w:pPr>
                    <w:spacing w:line="184" w:lineRule="auto"/>
                    <w:ind w:left="50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spacing w:val="-1"/>
                      <w:sz w:val="16"/>
                      <w:szCs w:val="16"/>
                    </w:rPr>
                    <w:t>2017107</w:t>
                  </w:r>
                </w:p>
                <w:p>
                  <w:pPr>
                    <w:spacing w:before="10" w:line="184" w:lineRule="auto"/>
                    <w:ind w:left="59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drawing>
                      <wp:anchor distT="0" distB="0" distL="0" distR="0" simplePos="0" relativeHeight="251766784" behindDoc="0" locked="0" layoutInCell="1" allowOverlap="1">
                        <wp:simplePos x="0" y="0"/>
                        <wp:positionH relativeFrom="column">
                          <wp:posOffset>8482</wp:posOffset>
                        </wp:positionH>
                        <wp:positionV relativeFrom="paragraph">
                          <wp:posOffset>-399529</wp:posOffset>
                        </wp:positionV>
                        <wp:extent cx="654035" cy="368280"/>
                        <wp:effectExtent l="0" t="0" r="0" b="0"/>
                        <wp:wrapNone/>
                        <wp:docPr id="170" name="IM 17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0" name="IM 170"/>
                                <pic:cNvPicPr/>
                              </pic:nvPicPr>
                              <pic:blipFill>
                                <a:blip xmlns:r="http://schemas.openxmlformats.org/officeDocument/2006/relationships" r:embed="rId1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4035" cy="3682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SimSun" w:eastAsia="SimSun" w:hAnsi="SimSun" w:cs="SimSun"/>
                      <w:spacing w:val="-1"/>
                      <w:sz w:val="16"/>
                      <w:szCs w:val="16"/>
                    </w:rPr>
                    <w:t>2017110</w:t>
                  </w:r>
                </w:p>
              </w:tc>
              <w:tc>
                <w:tcPr>
                  <w:tcW w:w="3721" w:type="dxa"/>
                  <w:vAlign w:val="top"/>
                </w:tcPr>
                <w:p>
                  <w:pPr>
                    <w:spacing w:before="90" w:line="190" w:lineRule="exact"/>
                    <w:ind w:left="2370"/>
                  </w:pPr>
                  <w:r>
                    <mc:AlternateContent>
                      <mc:Choice Requires="wps">
                        <w:drawing>
                          <wp:anchor distT="0" distB="0" distL="0" distR="0" simplePos="0" relativeHeight="251745280" behindDoc="0" locked="0" layoutInCell="1" allowOverlap="1">
                            <wp:simplePos x="0" y="0"/>
                            <wp:positionH relativeFrom="rightMargin">
                              <wp:posOffset>-1868668</wp:posOffset>
                            </wp:positionH>
                            <wp:positionV relativeFrom="topMargin">
                              <wp:posOffset>52596</wp:posOffset>
                            </wp:positionV>
                            <wp:extent cx="382270" cy="352425"/>
                            <wp:effectExtent l="0" t="0" r="0" b="0"/>
                            <wp:wrapNone/>
                            <wp:docPr id="172" name="TextBox 17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 xmlns:wps="http://schemas.microsoft.com/office/word/2010/wordprocessingShape">
                                  <wps:cNvSpPr txBox="1"/>
                                  <wps:spPr>
                                    <a:xfrm rot="16200000">
                                      <a:off x="-1868668" y="52596"/>
                                      <a:ext cx="382270" cy="352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spacing w:before="19" w:line="176" w:lineRule="auto"/>
                                          <w:ind w:left="20"/>
                                          <w:rPr>
                                            <w:rFonts w:ascii="FZYaoTi" w:eastAsia="FZYaoTi" w:hAnsi="FZYaoTi" w:cs="FZYaoTi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FZYaoTi" w:eastAsia="FZYaoTi" w:hAnsi="FZYaoTi" w:cs="FZYaoTi"/>
                                            <w:spacing w:val="-1"/>
                                            <w:sz w:val="16"/>
                                            <w:szCs w:val="16"/>
                                          </w:rPr>
                                          <w:t>2019107</w:t>
                                        </w:r>
                                      </w:p>
                                      <w:p>
                                        <w:pPr>
                                          <w:spacing w:before="9" w:line="108" w:lineRule="exact"/>
                                          <w:ind w:left="29"/>
                                          <w:rPr>
                                            <w:rFonts w:ascii="SimSun" w:eastAsia="SimSun" w:hAnsi="SimSun" w:cs="SimSun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SimSun" w:eastAsia="SimSun" w:hAnsi="SimSun" w:cs="SimSun"/>
                                            <w:spacing w:val="-2"/>
                                            <w:position w:val="-3"/>
                                            <w:sz w:val="16"/>
                                            <w:szCs w:val="16"/>
                                          </w:rPr>
                                          <w:t>2019110</w:t>
                                        </w:r>
                                      </w:p>
                                      <w:p>
                                        <w:pPr>
                                          <w:spacing w:before="34" w:line="220" w:lineRule="auto"/>
                                          <w:ind w:left="20"/>
                                          <w:rPr>
                                            <w:rFonts w:ascii="SimSun" w:eastAsia="SimSun" w:hAnsi="SimSun" w:cs="SimSun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SimSun" w:eastAsia="SimSun" w:hAnsi="SimSun" w:cs="SimSun"/>
                                            <w:spacing w:val="-1"/>
                                            <w:sz w:val="16"/>
                                            <w:szCs w:val="16"/>
                                          </w:rPr>
                                          <w:t>2020/01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TextBox 172" o:spid="_x0000_s1071" type="#_x0000_t202" style="width:30.1pt;height:27.75pt;margin-top:4.14pt;margin-left:-147.14pt;mso-position-horizontal-relative:right-margin-area;mso-position-vertical-relative:top-margin-area;mso-wrap-distance-bottom:0;mso-wrap-distance-left:0;mso-wrap-distance-right:0;mso-wrap-distance-top:0;position:absolute;rotation:270;v-text-anchor:top;z-index:251744256" filled="f" fillcolor="this" stroked="f">
                            <v:textbox inset="0,0,0,0">
                              <w:txbxContent>
                                <w:p>
                                  <w:pPr>
                                    <w:spacing w:before="19" w:line="176" w:lineRule="auto"/>
                                    <w:ind w:left="20"/>
                                    <w:rPr>
                                      <w:rFonts w:ascii="FZYaoTi" w:eastAsia="FZYaoTi" w:hAnsi="FZYaoTi" w:cs="FZYaoT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FZYaoTi" w:eastAsia="FZYaoTi" w:hAnsi="FZYaoTi" w:cs="FZYaoTi"/>
                                      <w:spacing w:val="-1"/>
                                      <w:sz w:val="16"/>
                                      <w:szCs w:val="16"/>
                                    </w:rPr>
                                    <w:t>2019107</w:t>
                                  </w:r>
                                </w:p>
                                <w:p>
                                  <w:pPr>
                                    <w:spacing w:before="9" w:line="108" w:lineRule="exact"/>
                                    <w:ind w:left="29"/>
                                    <w:rPr>
                                      <w:rFonts w:ascii="SimSun" w:eastAsia="SimSun" w:hAnsi="SimSun" w:cs="SimSu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2"/>
                                      <w:position w:val="-3"/>
                                      <w:sz w:val="16"/>
                                      <w:szCs w:val="16"/>
                                    </w:rPr>
                                    <w:t>2019110</w:t>
                                  </w:r>
                                </w:p>
                                <w:p>
                                  <w:pPr>
                                    <w:spacing w:before="34" w:line="220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6"/>
                                      <w:szCs w:val="16"/>
                                    </w:rPr>
                                    <w:t>2020/01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747328" behindDoc="0" locked="0" layoutInCell="1" allowOverlap="1">
                            <wp:simplePos x="0" y="0"/>
                            <wp:positionH relativeFrom="rightMargin">
                              <wp:posOffset>-1611084</wp:posOffset>
                            </wp:positionH>
                            <wp:positionV relativeFrom="topMargin">
                              <wp:posOffset>107008</wp:posOffset>
                            </wp:positionV>
                            <wp:extent cx="375920" cy="236854"/>
                            <wp:effectExtent l="0" t="0" r="0" b="0"/>
                            <wp:wrapNone/>
                            <wp:docPr id="174" name="TextBox 17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 xmlns:wps="http://schemas.microsoft.com/office/word/2010/wordprocessingShape">
                                  <wps:cNvSpPr txBox="1"/>
                                  <wps:spPr>
                                    <a:xfrm rot="16200000">
                                      <a:off x="-1611084" y="107008"/>
                                      <a:ext cx="375920" cy="2368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spacing w:before="20" w:line="107" w:lineRule="exact"/>
                                          <w:ind w:left="20"/>
                                          <w:rPr>
                                            <w:rFonts w:ascii="SimSun" w:eastAsia="SimSun" w:hAnsi="SimSun" w:cs="SimSun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SimSun" w:eastAsia="SimSun" w:hAnsi="SimSun" w:cs="SimSun"/>
                                            <w:spacing w:val="-2"/>
                                            <w:position w:val="-3"/>
                                            <w:sz w:val="16"/>
                                            <w:szCs w:val="16"/>
                                          </w:rPr>
                                          <w:t>2020104</w:t>
                                        </w:r>
                                      </w:p>
                                      <w:p>
                                        <w:pPr>
                                          <w:spacing w:before="34" w:line="220" w:lineRule="auto"/>
                                          <w:ind w:left="20"/>
                                          <w:rPr>
                                            <w:rFonts w:ascii="SimSun" w:eastAsia="SimSun" w:hAnsi="SimSun" w:cs="SimSun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SimSun" w:eastAsia="SimSun" w:hAnsi="SimSun" w:cs="SimSun"/>
                                            <w:spacing w:val="-1"/>
                                            <w:sz w:val="16"/>
                                            <w:szCs w:val="16"/>
                                          </w:rPr>
                                          <w:t>2020/07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TextBox 174" o:spid="_x0000_s1072" type="#_x0000_t202" style="width:29.6pt;height:18.65pt;margin-top:8.43pt;margin-left:-126.86pt;mso-position-horizontal-relative:right-margin-area;mso-position-vertical-relative:top-margin-area;mso-wrap-distance-bottom:0;mso-wrap-distance-left:0;mso-wrap-distance-right:0;mso-wrap-distance-top:0;position:absolute;rotation:270;v-text-anchor:top;z-index:251746304" filled="f" fillcolor="this" stroked="f">
                            <v:textbox inset="0,0,0,0">
                              <w:txbxContent>
                                <w:p>
                                  <w:pPr>
                                    <w:spacing w:before="20" w:line="107" w:lineRule="exact"/>
                                    <w:ind w:left="20"/>
                                    <w:rPr>
                                      <w:rFonts w:ascii="SimSun" w:eastAsia="SimSun" w:hAnsi="SimSun" w:cs="SimSu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2"/>
                                      <w:position w:val="-3"/>
                                      <w:sz w:val="16"/>
                                      <w:szCs w:val="16"/>
                                    </w:rPr>
                                    <w:t>2020104</w:t>
                                  </w:r>
                                </w:p>
                                <w:p>
                                  <w:pPr>
                                    <w:spacing w:before="34" w:line="220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6"/>
                                      <w:szCs w:val="16"/>
                                    </w:rPr>
                                    <w:t>2020/07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755520" behindDoc="0" locked="0" layoutInCell="1" allowOverlap="1">
                            <wp:simplePos x="0" y="0"/>
                            <wp:positionH relativeFrom="rightMargin">
                              <wp:posOffset>-1372349</wp:posOffset>
                            </wp:positionH>
                            <wp:positionV relativeFrom="topMargin">
                              <wp:posOffset>244131</wp:posOffset>
                            </wp:positionV>
                            <wp:extent cx="180339" cy="171450"/>
                            <wp:effectExtent l="0" t="0" r="0" b="0"/>
                            <wp:wrapNone/>
                            <wp:docPr id="176" name="TextBox 17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 xmlns:wps="http://schemas.microsoft.com/office/word/2010/wordprocessingShape">
                                  <wps:cNvSpPr txBox="1"/>
                                  <wps:spPr>
                                    <a:xfrm rot="16200000">
                                      <a:off x="-1372349" y="244131"/>
                                      <a:ext cx="180339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spacing w:before="54" w:line="224" w:lineRule="auto"/>
                                          <w:jc w:val="right"/>
                                          <w:rPr>
                                            <w:rFonts w:ascii="SimSun" w:eastAsia="SimSun" w:hAnsi="SimSun" w:cs="SimSun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SimSun" w:eastAsia="SimSun" w:hAnsi="SimSun" w:cs="SimSun"/>
                                            <w:spacing w:val="-9"/>
                                            <w:w w:val="54"/>
                                            <w:sz w:val="16"/>
                                            <w:szCs w:val="16"/>
                                          </w:rPr>
                                          <w:t>2020/10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TextBox 176" o:spid="_x0000_s1073" type="#_x0000_t202" style="width:14.2pt;height:13.5pt;margin-top:19.22pt;margin-left:-108.06pt;mso-position-horizontal-relative:right-margin-area;mso-position-vertical-relative:top-margin-area;mso-wrap-distance-bottom:0;mso-wrap-distance-left:0;mso-wrap-distance-right:0;mso-wrap-distance-top:0;position:absolute;rotation:270;v-text-anchor:top;z-index:251754496" filled="f" fillcolor="this" stroked="f">
                            <v:textbox inset="0,0,0,0">
                              <w:txbxContent>
                                <w:p>
                                  <w:pPr>
                                    <w:spacing w:before="54" w:line="224" w:lineRule="auto"/>
                                    <w:jc w:val="right"/>
                                    <w:rPr>
                                      <w:rFonts w:ascii="SimSun" w:eastAsia="SimSun" w:hAnsi="SimSun" w:cs="SimSu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9"/>
                                      <w:w w:val="54"/>
                                      <w:sz w:val="16"/>
                                      <w:szCs w:val="16"/>
                                    </w:rPr>
                                    <w:t>2020/10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743232" behindDoc="0" locked="0" layoutInCell="1" allowOverlap="1">
                            <wp:simplePos x="0" y="0"/>
                            <wp:positionH relativeFrom="rightMargin">
                              <wp:posOffset>-1317489</wp:posOffset>
                            </wp:positionH>
                            <wp:positionV relativeFrom="topMargin">
                              <wp:posOffset>22967</wp:posOffset>
                            </wp:positionV>
                            <wp:extent cx="464184" cy="393065"/>
                            <wp:effectExtent l="0" t="0" r="0" b="0"/>
                            <wp:wrapNone/>
                            <wp:docPr id="178" name="TextBox 17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 xmlns:wps="http://schemas.microsoft.com/office/word/2010/wordprocessingShape">
                                  <wps:cNvSpPr txBox="1"/>
                                  <wps:spPr>
                                    <a:xfrm rot="16200000">
                                      <a:off x="-1317489" y="22967"/>
                                      <a:ext cx="464184" cy="393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spacing w:before="89" w:line="241" w:lineRule="auto"/>
                                          <w:jc w:val="right"/>
                                          <w:rPr>
                                            <w:rFonts w:ascii="SimSun" w:eastAsia="SimSun" w:hAnsi="SimSun" w:cs="SimSun"/>
                                            <w:sz w:val="39"/>
                                            <w:szCs w:val="39"/>
                                          </w:rPr>
                                        </w:pPr>
                                        <w:r>
                                          <w:rPr>
                                            <w:rFonts w:ascii="SimSun" w:eastAsia="SimSun" w:hAnsi="SimSun" w:cs="SimSun"/>
                                            <w:spacing w:val="-22"/>
                                            <w:w w:val="92"/>
                                            <w:sz w:val="39"/>
                                            <w:szCs w:val="39"/>
                                          </w:rPr>
                                          <w:t>漿</w:t>
                                        </w:r>
                                        <w:r>
                                          <w:rPr>
                                            <w:rFonts w:ascii="STCaiyun" w:eastAsia="STCaiyun" w:hAnsi="STCaiyun" w:cs="STCaiyun"/>
                                            <w:spacing w:val="-1"/>
                                            <w:w w:val="1"/>
                                            <w:sz w:val="16"/>
                                            <w:szCs w:val="16"/>
                                          </w:rPr>
                                          <w:t>2021101</w:t>
                                        </w:r>
                                        <w:r>
                                          <w:rPr>
                                            <w:rFonts w:ascii="SimSun" w:eastAsia="SimSun" w:hAnsi="SimSun" w:cs="SimSun"/>
                                            <w:spacing w:val="-37"/>
                                            <w:sz w:val="39"/>
                                            <w:szCs w:val="39"/>
                                          </w:rPr>
                                          <w:t>慈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TextBox 178" o:spid="_x0000_s1074" type="#_x0000_t202" style="width:36.55pt;height:30.95pt;margin-top:1.81pt;margin-left:-103.74pt;mso-position-horizontal-relative:right-margin-area;mso-position-vertical-relative:top-margin-area;mso-wrap-distance-bottom:0;mso-wrap-distance-left:0;mso-wrap-distance-right:0;mso-wrap-distance-top:0;position:absolute;rotation:270;v-text-anchor:top;z-index:251742208" filled="f" fillcolor="this" stroked="f">
                            <v:textbox inset="0,0,0,0">
                              <w:txbxContent>
                                <w:p>
                                  <w:pPr>
                                    <w:spacing w:before="89" w:line="241" w:lineRule="auto"/>
                                    <w:jc w:val="right"/>
                                    <w:rPr>
                                      <w:rFonts w:ascii="SimSun" w:eastAsia="SimSun" w:hAnsi="SimSun" w:cs="SimSun"/>
                                      <w:sz w:val="39"/>
                                      <w:szCs w:val="39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22"/>
                                      <w:w w:val="92"/>
                                      <w:sz w:val="39"/>
                                      <w:szCs w:val="39"/>
                                    </w:rPr>
                                    <w:t>漿</w:t>
                                  </w:r>
                                  <w:r>
                                    <w:rPr>
                                      <w:rFonts w:ascii="STCaiyun" w:eastAsia="STCaiyun" w:hAnsi="STCaiyun" w:cs="STCaiyun"/>
                                      <w:spacing w:val="-1"/>
                                      <w:w w:val="1"/>
                                      <w:sz w:val="16"/>
                                      <w:szCs w:val="16"/>
                                    </w:rPr>
                                    <w:t>2021101</w:t>
                                  </w:r>
                                  <w:r>
                                    <w:rPr>
                                      <w:rFonts w:ascii="SimSun" w:eastAsia="SimSun" w:hAnsi="SimSun" w:cs="SimSun"/>
                                      <w:spacing w:val="-37"/>
                                      <w:sz w:val="39"/>
                                      <w:szCs w:val="39"/>
                                    </w:rPr>
                                    <w:t>慈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753472" behindDoc="0" locked="0" layoutInCell="1" allowOverlap="1">
                            <wp:simplePos x="0" y="0"/>
                            <wp:positionH relativeFrom="rightMargin">
                              <wp:posOffset>-1087840</wp:posOffset>
                            </wp:positionH>
                            <wp:positionV relativeFrom="topMargin">
                              <wp:posOffset>153261</wp:posOffset>
                            </wp:positionV>
                            <wp:extent cx="375920" cy="157479"/>
                            <wp:effectExtent l="0" t="0" r="0" b="0"/>
                            <wp:wrapNone/>
                            <wp:docPr id="180" name="TextBox 18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 xmlns:wps="http://schemas.microsoft.com/office/word/2010/wordprocessingShape">
                                  <wps:cNvSpPr txBox="1"/>
                                  <wps:spPr>
                                    <a:xfrm rot="16200000">
                                      <a:off x="-1087840" y="153261"/>
                                      <a:ext cx="375920" cy="1574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spacing w:before="67" w:line="184" w:lineRule="auto"/>
                                          <w:ind w:left="20"/>
                                          <w:rPr>
                                            <w:rFonts w:ascii="SimSun" w:eastAsia="SimSun" w:hAnsi="SimSun" w:cs="SimSun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SimSun" w:eastAsia="SimSun" w:hAnsi="SimSun" w:cs="SimSun"/>
                                            <w:spacing w:val="-1"/>
                                            <w:sz w:val="16"/>
                                            <w:szCs w:val="16"/>
                                          </w:rPr>
                                          <w:t>2021110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TextBox 180" o:spid="_x0000_s1075" type="#_x0000_t202" style="width:29.6pt;height:12.4pt;margin-top:12.07pt;margin-left:-85.66pt;mso-position-horizontal-relative:right-margin-area;mso-position-vertical-relative:top-margin-area;mso-wrap-distance-bottom:0;mso-wrap-distance-left:0;mso-wrap-distance-right:0;mso-wrap-distance-top:0;position:absolute;rotation:270;v-text-anchor:top;z-index:251752448" filled="f" fillcolor="this" stroked="f">
                            <v:textbox inset="0,0,0,0">
                              <w:txbxContent>
                                <w:p>
                                  <w:pPr>
                                    <w:spacing w:before="67" w:line="184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sz w:val="16"/>
                                      <w:szCs w:val="16"/>
                                    </w:rPr>
                                    <w:t>2021110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751424" behindDoc="0" locked="0" layoutInCell="1" allowOverlap="1">
                            <wp:simplePos x="0" y="0"/>
                            <wp:positionH relativeFrom="rightMargin">
                              <wp:posOffset>-749012</wp:posOffset>
                            </wp:positionH>
                            <wp:positionV relativeFrom="topMargin">
                              <wp:posOffset>-15887</wp:posOffset>
                            </wp:positionV>
                            <wp:extent cx="187325" cy="252095"/>
                            <wp:effectExtent l="0" t="0" r="0" b="0"/>
                            <wp:wrapNone/>
                            <wp:docPr id="182" name="TextBox 18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 xmlns:wps="http://schemas.microsoft.com/office/word/2010/wordprocessingShape">
                                  <wps:cNvSpPr txBox="1"/>
                                  <wps:spPr>
                                    <a:xfrm rot="16200000">
                                      <a:off x="-749012" y="-15887"/>
                                      <a:ext cx="187325" cy="2520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spacing w:before="20" w:line="173" w:lineRule="auto"/>
                                          <w:ind w:left="20"/>
                                          <w:rPr>
                                            <w:rFonts w:ascii="SimSun" w:eastAsia="SimSun" w:hAnsi="SimSun" w:cs="SimSun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SimSun" w:eastAsia="SimSun" w:hAnsi="SimSun" w:cs="SimSun"/>
                                            <w:spacing w:val="-14"/>
                                            <w:sz w:val="16"/>
                                            <w:szCs w:val="16"/>
                                          </w:rPr>
                                          <w:t>210</w:t>
                                        </w:r>
                                        <w:r>
                                          <w:rPr>
                                            <w:rFonts w:ascii="SimSun" w:eastAsia="SimSun" w:hAnsi="SimSun" w:cs="SimSun"/>
                                            <w:spacing w:val="-10"/>
                                            <w:sz w:val="16"/>
                                            <w:szCs w:val="16"/>
                                          </w:rPr>
                                          <w:t>4</w:t>
                                        </w:r>
                                      </w:p>
                                      <w:p>
                                        <w:pPr>
                                          <w:spacing w:before="47" w:line="184" w:lineRule="auto"/>
                                          <w:ind w:left="20"/>
                                          <w:rPr>
                                            <w:rFonts w:ascii="SimSun" w:eastAsia="SimSun" w:hAnsi="SimSun" w:cs="SimSun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SimSun" w:eastAsia="SimSun" w:hAnsi="SimSun" w:cs="SimSun"/>
                                            <w:spacing w:val="-16"/>
                                            <w:sz w:val="16"/>
                                            <w:szCs w:val="16"/>
                                          </w:rPr>
                                          <w:t>2107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TextBox 182" o:spid="_x0000_s1076" type="#_x0000_t202" style="width:14.75pt;height:19.85pt;margin-top:-1.25pt;margin-left:-58.98pt;mso-position-horizontal-relative:right-margin-area;mso-position-vertical-relative:top-margin-area;mso-wrap-distance-bottom:0;mso-wrap-distance-left:0;mso-wrap-distance-right:0;mso-wrap-distance-top:0;position:absolute;rotation:270;v-text-anchor:top;z-index:251750400" filled="f" fillcolor="this" stroked="f">
                            <v:textbox inset="0,0,0,0">
                              <w:txbxContent>
                                <w:p>
                                  <w:pPr>
                                    <w:spacing w:before="20" w:line="173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4"/>
                                      <w:sz w:val="16"/>
                                      <w:szCs w:val="16"/>
                                    </w:rPr>
                                    <w:t>210</w:t>
                                  </w:r>
                                  <w:r>
                                    <w:rPr>
                                      <w:rFonts w:ascii="SimSun" w:eastAsia="SimSun" w:hAnsi="SimSun" w:cs="SimSun"/>
                                      <w:spacing w:val="-10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  <w:p>
                                  <w:pPr>
                                    <w:spacing w:before="47" w:line="184" w:lineRule="auto"/>
                                    <w:ind w:left="20"/>
                                    <w:rPr>
                                      <w:rFonts w:ascii="SimSun" w:eastAsia="SimSun" w:hAnsi="SimSun" w:cs="SimSu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6"/>
                                      <w:sz w:val="16"/>
                                      <w:szCs w:val="16"/>
                                    </w:rPr>
                                    <w:t>2107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763712" behindDoc="0" locked="0" layoutInCell="1" allowOverlap="1">
                            <wp:simplePos x="0" y="0"/>
                            <wp:positionH relativeFrom="rightMargin">
                              <wp:posOffset>-327059</wp:posOffset>
                            </wp:positionH>
                            <wp:positionV relativeFrom="topMargin">
                              <wp:posOffset>148178</wp:posOffset>
                            </wp:positionV>
                            <wp:extent cx="38734" cy="98425"/>
                            <wp:effectExtent l="0" t="0" r="0" b="0"/>
                            <wp:wrapNone/>
                            <wp:docPr id="184" name="TextBox 18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 xmlns:wps="http://schemas.microsoft.com/office/word/2010/wordprocessingShape">
                                  <wps:cNvSpPr txBox="1"/>
                                  <wps:spPr>
                                    <a:xfrm rot="16200000">
                                      <a:off x="-327059" y="148178"/>
                                      <a:ext cx="38734" cy="98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spacing w:before="37" w:line="224" w:lineRule="auto"/>
                                          <w:jc w:val="right"/>
                                          <w:rPr>
                                            <w:rFonts w:ascii="SimSun" w:eastAsia="SimSun" w:hAnsi="SimSun" w:cs="SimSun"/>
                                            <w:sz w:val="8"/>
                                            <w:szCs w:val="8"/>
                                          </w:rPr>
                                        </w:pPr>
                                        <w:r>
                                          <w:rPr>
                                            <w:rFonts w:ascii="SimSun" w:eastAsia="SimSun" w:hAnsi="SimSun" w:cs="SimSun"/>
                                            <w:spacing w:val="-1"/>
                                            <w:w w:val="15"/>
                                            <w:sz w:val="8"/>
                                            <w:szCs w:val="8"/>
                                          </w:rPr>
                                          <w:t>3/04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TextBox 184" o:spid="_x0000_s1077" type="#_x0000_t202" style="width:3.05pt;height:7.75pt;margin-top:11.67pt;margin-left:-25.75pt;mso-position-horizontal-relative:right-margin-area;mso-position-vertical-relative:top-margin-area;mso-wrap-distance-bottom:0;mso-wrap-distance-left:0;mso-wrap-distance-right:0;mso-wrap-distance-top:0;position:absolute;rotation:270;v-text-anchor:top;z-index:251762688" filled="f" fillcolor="this" stroked="f">
                            <v:textbox inset="0,0,0,0">
                              <w:txbxContent>
                                <w:p>
                                  <w:pPr>
                                    <w:spacing w:before="37" w:line="224" w:lineRule="auto"/>
                                    <w:jc w:val="right"/>
                                    <w:rPr>
                                      <w:rFonts w:ascii="SimSun" w:eastAsia="SimSun" w:hAnsi="SimSun" w:cs="SimSun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1"/>
                                      <w:w w:val="15"/>
                                      <w:sz w:val="8"/>
                                      <w:szCs w:val="8"/>
                                    </w:rPr>
                                    <w:t>3/04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749376" behindDoc="0" locked="0" layoutInCell="1" allowOverlap="1">
                            <wp:simplePos x="0" y="0"/>
                            <wp:positionH relativeFrom="rightMargin">
                              <wp:posOffset>-357203</wp:posOffset>
                            </wp:positionH>
                            <wp:positionV relativeFrom="topMargin">
                              <wp:posOffset>115592</wp:posOffset>
                            </wp:positionV>
                            <wp:extent cx="375920" cy="232409"/>
                            <wp:effectExtent l="0" t="0" r="0" b="0"/>
                            <wp:wrapNone/>
                            <wp:docPr id="186" name="TextBox 18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 xmlns:wps="http://schemas.microsoft.com/office/word/2010/wordprocessingShape">
                                  <wps:cNvSpPr txBox="1"/>
                                  <wps:spPr>
                                    <a:xfrm rot="16200000">
                                      <a:off x="-357203" y="115592"/>
                                      <a:ext cx="375920" cy="2324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spacing w:before="20" w:line="109" w:lineRule="exact"/>
                                          <w:ind w:left="20"/>
                                          <w:rPr>
                                            <w:rFonts w:ascii="SimSun" w:eastAsia="SimSun" w:hAnsi="SimSun" w:cs="SimSun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SimSun" w:eastAsia="SimSun" w:hAnsi="SimSun" w:cs="SimSun"/>
                                            <w:spacing w:val="-2"/>
                                            <w:position w:val="-3"/>
                                            <w:sz w:val="16"/>
                                            <w:szCs w:val="16"/>
                                          </w:rPr>
                                          <w:t>2023107</w:t>
                                        </w:r>
                                      </w:p>
                                      <w:p>
                                        <w:pPr>
                                          <w:spacing w:before="46" w:line="174" w:lineRule="auto"/>
                                          <w:ind w:left="40"/>
                                          <w:rPr>
                                            <w:rFonts w:ascii="FZYaoTi" w:eastAsia="FZYaoTi" w:hAnsi="FZYaoTi" w:cs="FZYaoTi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FZYaoTi" w:eastAsia="FZYaoTi" w:hAnsi="FZYaoTi" w:cs="FZYaoTi"/>
                                            <w:spacing w:val="-1"/>
                                            <w:sz w:val="16"/>
                                            <w:szCs w:val="16"/>
                                          </w:rPr>
                                          <w:t>2023/10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TextBox 186" o:spid="_x0000_s1078" type="#_x0000_t202" style="width:29.6pt;height:18.3pt;margin-top:9.1pt;margin-left:-28.13pt;mso-position-horizontal-relative:right-margin-area;mso-position-vertical-relative:top-margin-area;mso-wrap-distance-bottom:0;mso-wrap-distance-left:0;mso-wrap-distance-right:0;mso-wrap-distance-top:0;position:absolute;rotation:270;v-text-anchor:top;z-index:251748352" filled="f" fillcolor="this" stroked="f">
                            <v:textbox inset="0,0,0,0">
                              <w:txbxContent>
                                <w:p>
                                  <w:pPr>
                                    <w:spacing w:before="20" w:line="109" w:lineRule="exact"/>
                                    <w:ind w:left="20"/>
                                    <w:rPr>
                                      <w:rFonts w:ascii="SimSun" w:eastAsia="SimSun" w:hAnsi="SimSun" w:cs="SimSu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2"/>
                                      <w:position w:val="-3"/>
                                      <w:sz w:val="16"/>
                                      <w:szCs w:val="16"/>
                                    </w:rPr>
                                    <w:t>2023107</w:t>
                                  </w:r>
                                </w:p>
                                <w:p>
                                  <w:pPr>
                                    <w:spacing w:before="46" w:line="174" w:lineRule="auto"/>
                                    <w:ind w:left="40"/>
                                    <w:rPr>
                                      <w:rFonts w:ascii="FZYaoTi" w:eastAsia="FZYaoTi" w:hAnsi="FZYaoTi" w:cs="FZYaoT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FZYaoTi" w:eastAsia="FZYaoTi" w:hAnsi="FZYaoTi" w:cs="FZYaoTi"/>
                                      <w:spacing w:val="-1"/>
                                      <w:sz w:val="16"/>
                                      <w:szCs w:val="16"/>
                                    </w:rPr>
                                    <w:t>2023/10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759616" behindDoc="0" locked="0" layoutInCell="1" allowOverlap="1">
                            <wp:simplePos x="0" y="0"/>
                            <wp:positionH relativeFrom="rightMargin">
                              <wp:posOffset>-85966</wp:posOffset>
                            </wp:positionH>
                            <wp:positionV relativeFrom="topMargin">
                              <wp:posOffset>323943</wp:posOffset>
                            </wp:positionV>
                            <wp:extent cx="71755" cy="171450"/>
                            <wp:effectExtent l="0" t="0" r="0" b="0"/>
                            <wp:wrapNone/>
                            <wp:docPr id="188" name="TextBox 18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 xmlns:wps="http://schemas.microsoft.com/office/word/2010/wordprocessingShape">
                                  <wps:cNvSpPr txBox="1"/>
                                  <wps:spPr>
                                    <a:xfrm rot="16200000">
                                      <a:off x="-85966" y="323943"/>
                                      <a:ext cx="71755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spacing w:before="54" w:line="224" w:lineRule="auto"/>
                                          <w:jc w:val="right"/>
                                          <w:rPr>
                                            <w:rFonts w:ascii="SimSun" w:eastAsia="SimSun" w:hAnsi="SimSun" w:cs="SimSun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SimSun" w:eastAsia="SimSun" w:hAnsi="SimSun" w:cs="SimSun"/>
                                            <w:spacing w:val="-2"/>
                                            <w:w w:val="15"/>
                                            <w:sz w:val="16"/>
                                            <w:szCs w:val="16"/>
                                          </w:rPr>
                                          <w:t>2024/01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TextBox 188" o:spid="_x0000_s1079" type="#_x0000_t202" style="width:5.65pt;height:13.5pt;margin-top:25.51pt;margin-left:-6.77pt;mso-position-horizontal-relative:right-margin-area;mso-position-vertical-relative:top-margin-area;mso-wrap-distance-bottom:0;mso-wrap-distance-left:0;mso-wrap-distance-right:0;mso-wrap-distance-top:0;position:absolute;rotation:270;v-text-anchor:top;z-index:251758592" filled="f" fillcolor="this" stroked="f">
                            <v:textbox inset="0,0,0,0">
                              <w:txbxContent>
                                <w:p>
                                  <w:pPr>
                                    <w:spacing w:before="54" w:line="224" w:lineRule="auto"/>
                                    <w:jc w:val="right"/>
                                    <w:rPr>
                                      <w:rFonts w:ascii="SimSun" w:eastAsia="SimSun" w:hAnsi="SimSun" w:cs="SimSu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imSun" w:eastAsia="SimSun" w:hAnsi="SimSun" w:cs="SimSun"/>
                                      <w:spacing w:val="-2"/>
                                      <w:w w:val="15"/>
                                      <w:sz w:val="16"/>
                                      <w:szCs w:val="16"/>
                                    </w:rPr>
                                    <w:t>2024/01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drawing>
                      <wp:anchor distT="0" distB="0" distL="0" distR="0" simplePos="0" relativeHeight="251757568" behindDoc="0" locked="0" layoutInCell="1" allowOverlap="1">
                        <wp:simplePos x="0" y="0"/>
                        <wp:positionH relativeFrom="rightMargin">
                          <wp:posOffset>-2216248</wp:posOffset>
                        </wp:positionH>
                        <wp:positionV relativeFrom="topMargin">
                          <wp:posOffset>44928</wp:posOffset>
                        </wp:positionV>
                        <wp:extent cx="95216" cy="127037"/>
                        <wp:effectExtent l="0" t="0" r="0" b="0"/>
                        <wp:wrapNone/>
                        <wp:docPr id="190" name="IM 19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0" name="IM 190"/>
                                <pic:cNvPicPr/>
                              </pic:nvPicPr>
                              <pic:blipFill>
                                <a:blip xmlns:r="http://schemas.openxmlformats.org/officeDocument/2006/relationships" r:embed="rId1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16" cy="1270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drawing>
                      <wp:anchor distT="0" distB="0" distL="0" distR="0" simplePos="0" relativeHeight="251756544" behindDoc="0" locked="0" layoutInCell="1" allowOverlap="1">
                        <wp:simplePos x="0" y="0"/>
                        <wp:positionH relativeFrom="rightMargin">
                          <wp:posOffset>-2311541</wp:posOffset>
                        </wp:positionH>
                        <wp:positionV relativeFrom="topMargin">
                          <wp:posOffset>44929</wp:posOffset>
                        </wp:positionV>
                        <wp:extent cx="95291" cy="133346"/>
                        <wp:effectExtent l="0" t="0" r="0" b="0"/>
                        <wp:wrapNone/>
                        <wp:docPr id="192" name="IM 19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2" name="IM 192"/>
                                <pic:cNvPicPr/>
                              </pic:nvPicPr>
                              <pic:blipFill>
                                <a:blip xmlns:r="http://schemas.openxmlformats.org/officeDocument/2006/relationships" r:embed="rId1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91" cy="1333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position w:val="-4"/>
                    </w:rPr>
                    <w:drawing>
                      <wp:inline distT="0" distB="0" distL="0" distR="0">
                        <wp:extent cx="101569" cy="120621"/>
                        <wp:effectExtent l="0" t="0" r="0" b="0"/>
                        <wp:docPr id="194" name="IM 19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4" name="IM 194"/>
                                <pic:cNvPicPr/>
                              </pic:nvPicPr>
                              <pic:blipFill>
                                <a:blip xmlns:r="http://schemas.openxmlformats.org/officeDocument/2006/relationships" r:embed="rId1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569" cy="1206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21" w:line="219" w:lineRule="auto"/>
                    <w:ind w:left="2370"/>
                    <w:rPr>
                      <w:rFonts w:ascii="Times New Roman" w:eastAsia="Times New Roman" w:hAnsi="Times New Roman" w:cs="Times New Roman"/>
                      <w:sz w:val="7"/>
                      <w:szCs w:val="7"/>
                    </w:rPr>
                  </w:pPr>
                  <w:r>
                    <mc:AlternateContent>
                      <mc:Choice Requires="wps">
                        <w:drawing>
                          <wp:anchor distT="0" distB="0" distL="0" distR="0" simplePos="0" relativeHeight="251738112" behindDoc="1" locked="0" layoutInCell="1" allowOverlap="1">
                            <wp:simplePos x="0" y="0"/>
                            <wp:positionH relativeFrom="column">
                              <wp:posOffset>1835702</wp:posOffset>
                            </wp:positionH>
                            <wp:positionV relativeFrom="paragraph">
                              <wp:posOffset>-83015</wp:posOffset>
                            </wp:positionV>
                            <wp:extent cx="50800" cy="179070"/>
                            <wp:effectExtent l="0" t="0" r="0" b="0"/>
                            <wp:wrapNone/>
                            <wp:docPr id="196" name="TextBox 19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 xmlns:wps="http://schemas.microsoft.com/office/word/2010/wordprocessingShape">
                                  <wps:cNvSpPr txBox="1"/>
                                  <wps:spPr>
                                    <a:xfrm rot="16200000">
                                      <a:off x="1835702" y="-83015"/>
                                      <a:ext cx="50800" cy="1790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spacing w:before="80" w:line="199" w:lineRule="auto"/>
                                          <w:jc w:val="right"/>
                                          <w:rPr>
                                            <w:rFonts w:ascii="STXingkai" w:eastAsia="STXingkai" w:hAnsi="STXingkai" w:cs="STXingkai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="STXingkai" w:eastAsia="STXingkai" w:hAnsi="STXingkai" w:cs="STXingkai"/>
                                            <w:spacing w:val="-6"/>
                                            <w:w w:val="22"/>
                                            <w:sz w:val="16"/>
                                            <w:szCs w:val="16"/>
                                          </w:rPr>
                                          <w:t>2/1</w:t>
                                        </w:r>
                                        <w:r>
                                          <w:rPr>
                                            <w:rFonts w:ascii="STXingkai" w:eastAsia="STXingkai" w:hAnsi="STXingkai" w:cs="STXingkai"/>
                                            <w:spacing w:val="6"/>
                                            <w:w w:val="22"/>
                                            <w:sz w:val="16"/>
                                            <w:szCs w:val="16"/>
                                          </w:rPr>
                                          <w:t>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id="TextBox 196" o:spid="_x0000_s1080" type="#_x0000_t202" style="width:4pt;height:14.1pt;margin-top:-6.54pt;margin-left:144.54pt;mso-wrap-distance-bottom:0;mso-wrap-distance-left:0;mso-wrap-distance-right:0;mso-wrap-distance-top:0;position:absolute;rotation:270;v-text-anchor:top;z-index:-251579392" filled="f" fillcolor="this" stroked="f">
                            <v:textbox inset="0,0,0,0">
                              <w:txbxContent>
                                <w:p>
                                  <w:pPr>
                                    <w:spacing w:before="80" w:line="199" w:lineRule="auto"/>
                                    <w:jc w:val="right"/>
                                    <w:rPr>
                                      <w:rFonts w:ascii="STXingkai" w:eastAsia="STXingkai" w:hAnsi="STXingkai" w:cs="STXingka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TXingkai" w:eastAsia="STXingkai" w:hAnsi="STXingkai" w:cs="STXingkai"/>
                                      <w:spacing w:val="-6"/>
                                      <w:w w:val="22"/>
                                      <w:sz w:val="16"/>
                                      <w:szCs w:val="16"/>
                                    </w:rPr>
                                    <w:t>2/1</w:t>
                                  </w:r>
                                  <w:r>
                                    <w:rPr>
                                      <w:rFonts w:ascii="STXingkai" w:eastAsia="STXingkai" w:hAnsi="STXingkai" w:cs="STXingkai"/>
                                      <w:spacing w:val="6"/>
                                      <w:w w:val="22"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pict>
                      <v:shape id="_x0000_s1081" type="#_x0000_t202" style="width:10.2pt;height:10.15pt;margin-top:-1.27pt;margin-left:9.04pt;position:absolute;z-index:251764736" filled="f" stroked="f">
                        <o:lock v:ext="edit" aspectratio="f"/>
                        <v:textbox inset="0,0,0,0">
                          <w:txbxContent>
                            <w:p>
                              <w:pPr>
                                <w:spacing w:before="20" w:line="188" w:lineRule="auto"/>
                                <w:ind w:left="20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"/>
                                  <w:sz w:val="18"/>
                                  <w:szCs w:val="18"/>
                                </w:rPr>
                                <w:t>a0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7"/>
                      <w:szCs w:val="7"/>
                    </w:rPr>
                    <w:t>CN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7"/>
                      <w:szCs w:val="7"/>
                    </w:rPr>
                    <w:t xml:space="preserve">   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7"/>
                      <w:szCs w:val="7"/>
                    </w:rPr>
                    <w:t>CN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w w:val="105"/>
                      <w:sz w:val="7"/>
                      <w:szCs w:val="7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position w:val="-1"/>
                      <w:sz w:val="7"/>
                      <w:szCs w:val="7"/>
                    </w:rPr>
                    <w:t>N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position w:val="-1"/>
                      <w:sz w:val="7"/>
                      <w:szCs w:val="7"/>
                    </w:rPr>
                    <w:t xml:space="preserve">     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7"/>
                      <w:szCs w:val="7"/>
                    </w:rPr>
                    <w:t>CN</w:t>
                  </w:r>
                  <w:r>
                    <w:rPr>
                      <w:rFonts w:ascii="Times New Roman" w:eastAsia="Times New Roman" w:hAnsi="Times New Roman" w:cs="Times New Roman"/>
                      <w:sz w:val="7"/>
                      <w:szCs w:val="7"/>
                    </w:rPr>
                    <w:t xml:space="preserve">          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7"/>
                      <w:szCs w:val="7"/>
                    </w:rPr>
                    <w:t>O</w:t>
                  </w:r>
                </w:p>
                <w:p>
                  <w:pPr>
                    <w:spacing w:before="67" w:line="225" w:lineRule="auto"/>
                    <w:ind w:left="2380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STCaiyun" w:eastAsia="STCaiyun" w:hAnsi="STCaiyun" w:cs="STCaiyun"/>
                      <w:w w:val="90"/>
                      <w:sz w:val="18"/>
                      <w:szCs w:val="18"/>
                    </w:rPr>
                    <w:t>总</w:t>
                  </w:r>
                  <w:r>
                    <w:rPr>
                      <w:rFonts w:ascii="SimSun" w:eastAsia="SimSun" w:hAnsi="SimSun" w:cs="SimSun"/>
                      <w:w w:val="90"/>
                      <w:sz w:val="13"/>
                      <w:szCs w:val="13"/>
                    </w:rPr>
                    <w:t>&amp;</w:t>
                  </w:r>
                  <w:r>
                    <w:rPr>
                      <w:rFonts w:ascii="SimSun" w:eastAsia="SimSun" w:hAnsi="SimSun" w:cs="SimSun"/>
                      <w:spacing w:val="23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w w:val="90"/>
                      <w:sz w:val="13"/>
                      <w:szCs w:val="13"/>
                    </w:rPr>
                    <w:t>&amp;</w:t>
                  </w:r>
                  <w:r>
                    <w:rPr>
                      <w:rFonts w:ascii="SimSun" w:eastAsia="SimSun" w:hAnsi="SimSun" w:cs="SimSun"/>
                      <w:spacing w:val="10"/>
                      <w:sz w:val="13"/>
                      <w:szCs w:val="13"/>
                    </w:rPr>
                    <w:t xml:space="preserve">     </w:t>
                  </w:r>
                  <w:r>
                    <w:rPr>
                      <w:rFonts w:ascii="Times New Roman" w:eastAsia="Times New Roman" w:hAnsi="Times New Roman" w:cs="Times New Roman"/>
                      <w:color w:val="C47C35"/>
                      <w:w w:val="90"/>
                      <w:position w:val="-1"/>
                      <w:sz w:val="18"/>
                      <w:szCs w:val="18"/>
                    </w:rPr>
                    <w:t>N</w:t>
                  </w:r>
                </w:p>
              </w:tc>
            </w:tr>
          </w:tbl>
          <w:p>
            <w:pPr>
              <w:spacing w:line="43" w:lineRule="exact"/>
              <w:rPr>
                <w:rFonts w:ascii="Arial"/>
                <w:sz w:val="3"/>
              </w:rPr>
            </w:pPr>
          </w:p>
        </w:tc>
      </w:tr>
      <w:tr>
        <w:tblPrEx>
          <w:tblW w:w="4990" w:type="dxa"/>
          <w:tblInd w:w="0" w:type="dxa"/>
          <w:tblLayout w:type="fixed"/>
        </w:tblPrEx>
        <w:trPr>
          <w:trHeight w:val="271"/>
        </w:trPr>
        <w:tc>
          <w:tcPr>
            <w:tcW w:w="4990" w:type="dxa"/>
            <w:gridSpan w:val="3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85" w:line="180" w:lineRule="auto"/>
              <w:ind w:left="100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数据来源：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Wind,</w:t>
            </w:r>
            <w:r>
              <w:rPr>
                <w:rFonts w:ascii="SimSun" w:eastAsia="SimSun" w:hAnsi="SimSun" w:cs="SimSun"/>
                <w:spacing w:val="76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广发证券发展研究中心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 w:eastAsia="Arial" w:hAnsi="Arial" w:cs="Arial"/>
          <w:sz w:val="2"/>
          <w:szCs w:val="2"/>
        </w:rPr>
        <w:sectPr>
          <w:headerReference w:type="default" r:id="rId155"/>
          <w:footerReference w:type="default" r:id="rId156"/>
          <w:type w:val="continuous"/>
          <w:pgSz w:w="11910" w:h="16840"/>
          <w:pgMar w:top="400" w:right="620" w:bottom="960" w:left="560" w:header="0" w:footer="741" w:gutter="0"/>
          <w:pgNumType w:start="47"/>
          <w:cols w:num="2" w:space="708" w:equalWidth="0">
            <w:col w:w="5160" w:space="100"/>
            <w:col w:w="5471" w:space="0"/>
          </w:cols>
        </w:sectPr>
      </w:pPr>
    </w:p>
    <w:p>
      <w:pPr>
        <w:spacing w:before="43"/>
      </w:pPr>
    </w:p>
    <w:p>
      <w:pPr>
        <w:spacing w:before="42"/>
      </w:pPr>
    </w:p>
    <w:p>
      <w:pPr>
        <w:sectPr>
          <w:headerReference w:type="default" r:id="rId157"/>
          <w:footerReference w:type="default" r:id="rId158"/>
          <w:type w:val="continuous"/>
          <w:pgSz w:w="11910" w:h="16840"/>
          <w:pgMar w:top="400" w:right="620" w:bottom="960" w:left="560" w:header="0" w:footer="741" w:gutter="0"/>
          <w:pgNumType w:start="48"/>
          <w:cols w:num="1" w:space="708" w:equalWidth="0">
            <w:col w:w="10730" w:space="0"/>
          </w:cols>
        </w:sectPr>
      </w:pPr>
    </w:p>
    <w:p>
      <w:pPr>
        <w:pStyle w:val="BodyText"/>
        <w:spacing w:line="183" w:lineRule="auto"/>
        <w:ind w:left="172"/>
        <w:rPr>
          <w:sz w:val="18"/>
          <w:szCs w:val="18"/>
        </w:rPr>
      </w:pPr>
      <w:r>
        <w:rPr>
          <w:b/>
          <w:bCs/>
          <w:spacing w:val="-15"/>
          <w:sz w:val="18"/>
          <w:szCs w:val="18"/>
        </w:rPr>
        <w:t>图</w:t>
      </w:r>
      <w:r>
        <w:rPr>
          <w:spacing w:val="59"/>
          <w:sz w:val="18"/>
          <w:szCs w:val="18"/>
        </w:rPr>
        <w:t xml:space="preserve"> </w:t>
      </w:r>
      <w:r>
        <w:rPr>
          <w:b/>
          <w:bCs/>
          <w:spacing w:val="-15"/>
          <w:sz w:val="18"/>
          <w:szCs w:val="18"/>
        </w:rPr>
        <w:t>1</w:t>
      </w:r>
      <w:r>
        <w:rPr>
          <w:spacing w:val="40"/>
          <w:w w:val="101"/>
          <w:sz w:val="18"/>
          <w:szCs w:val="18"/>
        </w:rPr>
        <w:t xml:space="preserve"> </w:t>
      </w:r>
      <w:r>
        <w:rPr>
          <w:b/>
          <w:bCs/>
          <w:spacing w:val="-15"/>
          <w:sz w:val="18"/>
          <w:szCs w:val="18"/>
        </w:rPr>
        <w:t>2</w:t>
      </w:r>
      <w:r>
        <w:rPr>
          <w:spacing w:val="62"/>
          <w:w w:val="101"/>
          <w:sz w:val="18"/>
          <w:szCs w:val="18"/>
        </w:rPr>
        <w:t xml:space="preserve"> </w:t>
      </w:r>
      <w:r>
        <w:rPr>
          <w:b/>
          <w:bCs/>
          <w:spacing w:val="-15"/>
          <w:sz w:val="18"/>
          <w:szCs w:val="18"/>
        </w:rPr>
        <w:t>;</w:t>
      </w:r>
      <w:r>
        <w:rPr>
          <w:spacing w:val="44"/>
          <w:sz w:val="18"/>
          <w:szCs w:val="18"/>
        </w:rPr>
        <w:t xml:space="preserve"> </w:t>
      </w:r>
      <w:r>
        <w:rPr>
          <w:b/>
          <w:bCs/>
          <w:spacing w:val="-15"/>
          <w:sz w:val="18"/>
          <w:szCs w:val="18"/>
        </w:rPr>
        <w:t>市</w:t>
      </w:r>
      <w:r>
        <w:rPr>
          <w:spacing w:val="49"/>
          <w:sz w:val="18"/>
          <w:szCs w:val="18"/>
        </w:rPr>
        <w:t xml:space="preserve"> </w:t>
      </w:r>
      <w:r>
        <w:rPr>
          <w:b/>
          <w:bCs/>
          <w:spacing w:val="-15"/>
          <w:sz w:val="18"/>
          <w:szCs w:val="18"/>
        </w:rPr>
        <w:t>净</w:t>
      </w:r>
      <w:r>
        <w:rPr>
          <w:spacing w:val="47"/>
          <w:sz w:val="18"/>
          <w:szCs w:val="18"/>
        </w:rPr>
        <w:t xml:space="preserve"> </w:t>
      </w:r>
      <w:r>
        <w:rPr>
          <w:b/>
          <w:bCs/>
          <w:spacing w:val="-15"/>
          <w:sz w:val="18"/>
          <w:szCs w:val="18"/>
        </w:rPr>
        <w:t>率</w:t>
      </w:r>
      <w:r>
        <w:rPr>
          <w:spacing w:val="35"/>
          <w:sz w:val="18"/>
          <w:szCs w:val="18"/>
        </w:rPr>
        <w:t xml:space="preserve"> </w:t>
      </w:r>
      <w:r>
        <w:rPr>
          <w:b/>
          <w:bCs/>
          <w:spacing w:val="-15"/>
          <w:sz w:val="18"/>
          <w:szCs w:val="18"/>
        </w:rPr>
        <w:t>；</w:t>
      </w:r>
      <w:r>
        <w:rPr>
          <w:spacing w:val="42"/>
          <w:sz w:val="18"/>
          <w:szCs w:val="18"/>
        </w:rPr>
        <w:t xml:space="preserve"> </w:t>
      </w:r>
      <w:r>
        <w:rPr>
          <w:b/>
          <w:bCs/>
          <w:spacing w:val="-15"/>
          <w:sz w:val="18"/>
          <w:szCs w:val="18"/>
        </w:rPr>
        <w:t>银</w:t>
      </w:r>
      <w:r>
        <w:rPr>
          <w:spacing w:val="45"/>
          <w:sz w:val="18"/>
          <w:szCs w:val="18"/>
        </w:rPr>
        <w:t xml:space="preserve"> </w:t>
      </w:r>
      <w:r>
        <w:rPr>
          <w:b/>
          <w:bCs/>
          <w:spacing w:val="-15"/>
          <w:sz w:val="18"/>
          <w:szCs w:val="18"/>
        </w:rPr>
        <w:t>行</w:t>
      </w:r>
    </w:p>
    <w:p>
      <w:pPr>
        <w:pStyle w:val="BodyText"/>
        <w:spacing w:line="3741" w:lineRule="exact"/>
        <w:ind w:firstLine="30"/>
      </w:pPr>
      <w:r>
        <w:rPr>
          <w:position w:val="-74"/>
        </w:rPr>
        <w:pict>
          <v:group id="_x0000_i1082" style="width:259.55pt;height:187.1pt;mso-position-horizontal-relative:char;mso-position-vertical-relative:line" coordorigin="0,0" coordsize="5190,3742" filled="f" stroked="f">
            <v:shape id="_x0000_s1083" type="#_x0000_t75" style="width:4880;height:3211;left:80;position:absolute;top:140" filled="f" stroked="f">
              <v:imagedata r:id="rId159" o:title=""/>
            </v:shape>
            <v:shape id="_x0000_s1084" type="#_x0000_t202" style="width:4680;height:3476;left:119;position:absolute;top:211" filled="f" stroked="f">
              <o:lock v:ext="edit" aspectratio="f"/>
              <v:textbox inset="0,0,0,0">
                <w:txbxContent>
                  <w:p>
                    <w:pPr>
                      <w:spacing w:before="20" w:line="186" w:lineRule="auto"/>
                      <w:ind w:left="1590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color w:val="A80500"/>
                        <w:spacing w:val="-27"/>
                        <w:sz w:val="17"/>
                        <w:szCs w:val="17"/>
                      </w:rPr>
                      <w:t>一</w:t>
                    </w:r>
                    <w:r>
                      <w:rPr>
                        <w:rFonts w:ascii="KaiTi" w:eastAsia="KaiTi" w:hAnsi="KaiTi" w:cs="KaiTi"/>
                        <w:color w:val="A80500"/>
                        <w:spacing w:val="4"/>
                        <w:sz w:val="17"/>
                        <w:szCs w:val="17"/>
                      </w:rPr>
                      <w:t xml:space="preserve">  </w:t>
                    </w:r>
                    <w:r>
                      <w:rPr>
                        <w:rFonts w:ascii="KaiTi" w:eastAsia="KaiTi" w:hAnsi="KaiTi" w:cs="KaiTi"/>
                        <w:color w:val="A80500"/>
                        <w:spacing w:val="-27"/>
                        <w:sz w:val="17"/>
                        <w:szCs w:val="17"/>
                      </w:rPr>
                      <w:t>·</w:t>
                    </w:r>
                    <w:r>
                      <w:rPr>
                        <w:rFonts w:ascii="KaiTi" w:eastAsia="KaiTi" w:hAnsi="KaiTi" w:cs="KaiTi"/>
                        <w:spacing w:val="-27"/>
                        <w:sz w:val="17"/>
                        <w:szCs w:val="17"/>
                      </w:rPr>
                      <w:t>均值</w:t>
                    </w:r>
                  </w:p>
                  <w:p>
                    <w:pPr>
                      <w:spacing w:line="193" w:lineRule="auto"/>
                      <w:ind w:left="1639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color w:val="6DA400"/>
                        <w:spacing w:val="-14"/>
                        <w:sz w:val="17"/>
                        <w:szCs w:val="17"/>
                      </w:rPr>
                      <w:t>一</w:t>
                    </w:r>
                    <w:r>
                      <w:rPr>
                        <w:rFonts w:ascii="KaiTi" w:eastAsia="KaiTi" w:hAnsi="KaiTi" w:cs="KaiTi"/>
                        <w:color w:val="6DA400"/>
                        <w:spacing w:val="52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6DA400"/>
                        <w:spacing w:val="-14"/>
                        <w:sz w:val="17"/>
                        <w:szCs w:val="17"/>
                      </w:rPr>
                      <w:t>·</w:t>
                    </w:r>
                    <w:r>
                      <w:rPr>
                        <w:rFonts w:ascii="KaiTi" w:eastAsia="KaiTi" w:hAnsi="KaiTi" w:cs="KaiTi"/>
                        <w:spacing w:val="-14"/>
                        <w:sz w:val="17"/>
                        <w:szCs w:val="17"/>
                      </w:rPr>
                      <w:t>均值+1倍标准差</w:t>
                    </w:r>
                  </w:p>
                  <w:p>
                    <w:pPr>
                      <w:spacing w:line="192" w:lineRule="auto"/>
                      <w:ind w:left="1639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spacing w:val="-6"/>
                        <w:sz w:val="17"/>
                        <w:szCs w:val="17"/>
                      </w:rPr>
                      <w:t>一·均值-1倍标准差</w:t>
                    </w:r>
                  </w:p>
                  <w:p>
                    <w:pPr>
                      <w:spacing w:line="189" w:lineRule="exact"/>
                      <w:ind w:left="1780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spacing w:val="-3"/>
                        <w:position w:val="4"/>
                        <w:sz w:val="13"/>
                        <w:szCs w:val="13"/>
                      </w:rPr>
                      <w:t>—</w:t>
                    </w:r>
                    <w:r>
                      <w:rPr>
                        <w:rFonts w:ascii="KaiTi" w:eastAsia="KaiTi" w:hAnsi="KaiTi" w:cs="KaiTi"/>
                        <w:spacing w:val="-9"/>
                        <w:position w:val="4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3"/>
                        <w:position w:val="4"/>
                        <w:sz w:val="13"/>
                        <w:szCs w:val="13"/>
                      </w:rPr>
                      <w:t>9</w:t>
                    </w:r>
                    <w:r>
                      <w:rPr>
                        <w:rFonts w:ascii="KaiTi" w:eastAsia="KaiTi" w:hAnsi="KaiTi" w:cs="KaiTi"/>
                        <w:spacing w:val="-14"/>
                        <w:position w:val="4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3"/>
                        <w:position w:val="4"/>
                        <w:sz w:val="13"/>
                        <w:szCs w:val="13"/>
                      </w:rPr>
                      <w:t>9</w:t>
                    </w:r>
                    <w:r>
                      <w:rPr>
                        <w:rFonts w:ascii="KaiTi" w:eastAsia="KaiTi" w:hAnsi="KaiTi" w:cs="KaiTi"/>
                        <w:spacing w:val="-11"/>
                        <w:position w:val="4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3"/>
                        <w:position w:val="4"/>
                        <w:sz w:val="13"/>
                        <w:szCs w:val="13"/>
                      </w:rPr>
                      <w:t>%</w:t>
                    </w:r>
                    <w:r>
                      <w:rPr>
                        <w:rFonts w:ascii="KaiTi" w:eastAsia="KaiTi" w:hAnsi="KaiTi" w:cs="KaiTi"/>
                        <w:spacing w:val="-9"/>
                        <w:position w:val="4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3"/>
                        <w:position w:val="4"/>
                        <w:sz w:val="13"/>
                        <w:szCs w:val="13"/>
                      </w:rPr>
                      <w:t>分</w:t>
                    </w:r>
                    <w:r>
                      <w:rPr>
                        <w:rFonts w:ascii="KaiTi" w:eastAsia="KaiTi" w:hAnsi="KaiTi" w:cs="KaiTi"/>
                        <w:spacing w:val="-12"/>
                        <w:position w:val="4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3"/>
                        <w:position w:val="4"/>
                        <w:sz w:val="13"/>
                        <w:szCs w:val="13"/>
                      </w:rPr>
                      <w:t>位</w:t>
                    </w:r>
                  </w:p>
                  <w:p>
                    <w:pPr>
                      <w:spacing w:line="230" w:lineRule="auto"/>
                      <w:ind w:left="1950"/>
                      <w:rPr>
                        <w:rFonts w:ascii="KaiTi" w:eastAsia="KaiTi" w:hAnsi="KaiTi" w:cs="KaiTi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spacing w:val="-5"/>
                        <w:sz w:val="13"/>
                        <w:szCs w:val="13"/>
                      </w:rPr>
                      <w:t>-</w:t>
                    </w:r>
                    <w:r>
                      <w:rPr>
                        <w:rFonts w:ascii="KaiTi" w:eastAsia="KaiTi" w:hAnsi="KaiTi" w:cs="KaiTi"/>
                        <w:spacing w:val="-23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5"/>
                        <w:sz w:val="13"/>
                        <w:szCs w:val="13"/>
                      </w:rPr>
                      <w:t>1</w:t>
                    </w:r>
                    <w:r>
                      <w:rPr>
                        <w:rFonts w:ascii="KaiTi" w:eastAsia="KaiTi" w:hAnsi="KaiTi" w:cs="KaiTi"/>
                        <w:spacing w:val="-31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5"/>
                        <w:sz w:val="13"/>
                        <w:szCs w:val="13"/>
                      </w:rPr>
                      <w:t>%</w:t>
                    </w:r>
                    <w:r>
                      <w:rPr>
                        <w:rFonts w:ascii="KaiTi" w:eastAsia="KaiTi" w:hAnsi="KaiTi" w:cs="KaiTi"/>
                        <w:spacing w:val="-27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5"/>
                        <w:sz w:val="13"/>
                        <w:szCs w:val="13"/>
                      </w:rPr>
                      <w:t>分</w:t>
                    </w:r>
                    <w:r>
                      <w:rPr>
                        <w:rFonts w:ascii="KaiTi" w:eastAsia="KaiTi" w:hAnsi="KaiTi" w:cs="KaiTi"/>
                        <w:spacing w:val="-32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spacing w:val="-5"/>
                        <w:sz w:val="13"/>
                        <w:szCs w:val="13"/>
                      </w:rPr>
                      <w:t>位</w:t>
                    </w:r>
                  </w:p>
                  <w:p>
                    <w:pPr>
                      <w:spacing w:line="33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59" w:line="184" w:lineRule="auto"/>
                      <w:ind w:left="2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18"/>
                        <w:szCs w:val="18"/>
                      </w:rPr>
                      <w:t>1.00</w:t>
                    </w:r>
                  </w:p>
                  <w:p>
                    <w:pPr>
                      <w:spacing w:before="52" w:line="183" w:lineRule="auto"/>
                      <w:ind w:left="2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18"/>
                        <w:szCs w:val="18"/>
                      </w:rPr>
                      <w:t>0.90</w:t>
                    </w:r>
                  </w:p>
                  <w:p>
                    <w:pPr>
                      <w:spacing w:before="52" w:line="183" w:lineRule="auto"/>
                      <w:ind w:left="2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18"/>
                        <w:szCs w:val="18"/>
                      </w:rPr>
                      <w:t>0.80</w:t>
                    </w:r>
                  </w:p>
                  <w:p>
                    <w:pPr>
                      <w:spacing w:before="61" w:line="183" w:lineRule="auto"/>
                      <w:ind w:left="2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18"/>
                        <w:szCs w:val="18"/>
                      </w:rPr>
                      <w:t>0.70</w:t>
                    </w:r>
                  </w:p>
                  <w:p>
                    <w:pPr>
                      <w:spacing w:before="42" w:line="215" w:lineRule="auto"/>
                      <w:ind w:left="2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18"/>
                        <w:szCs w:val="18"/>
                      </w:rPr>
                      <w:t>0.60</w:t>
                    </w:r>
                  </w:p>
                  <w:p>
                    <w:pPr>
                      <w:spacing w:line="183" w:lineRule="auto"/>
                      <w:ind w:left="2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sz w:val="18"/>
                        <w:szCs w:val="18"/>
                      </w:rPr>
                      <w:t>0.50</w:t>
                    </w:r>
                  </w:p>
                  <w:p>
                    <w:pPr>
                      <w:spacing w:before="62" w:line="136" w:lineRule="exact"/>
                      <w:ind w:left="20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10"/>
                        <w:position w:val="-2"/>
                        <w:sz w:val="18"/>
                        <w:szCs w:val="18"/>
                      </w:rPr>
                      <w:t>0.40</w:t>
                    </w:r>
                  </w:p>
                  <w:p>
                    <w:pPr>
                      <w:spacing w:line="287" w:lineRule="exact"/>
                      <w:jc w:val="right"/>
                      <w:rPr>
                        <w:rFonts w:ascii="STCaiyun" w:eastAsia="STCaiyun" w:hAnsi="STCaiyun" w:cs="STCaiyun"/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EEA359"/>
                        <w:spacing w:val="-13"/>
                        <w:w w:val="86"/>
                        <w:position w:val="-6"/>
                        <w:sz w:val="22"/>
                        <w:szCs w:val="22"/>
                      </w:rPr>
                      <w:t>S</w:t>
                    </w:r>
                    <w:r>
                      <w:rPr>
                        <w:rFonts w:ascii="Times New Roman" w:eastAsia="Times New Roman" w:hAnsi="Times New Roman" w:cs="Times New Roman"/>
                        <w:color w:val="EEA359"/>
                        <w:spacing w:val="20"/>
                        <w:position w:val="-6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position w:val="-6"/>
                        <w:sz w:val="22"/>
                        <w:szCs w:val="22"/>
                      </w:rPr>
                      <w:drawing>
                        <wp:inline distT="0" distB="0" distL="0" distR="0">
                          <wp:extent cx="185848" cy="105804"/>
                          <wp:effectExtent l="0" t="0" r="0" b="0"/>
                          <wp:docPr id="198" name="IM 19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98" name="IM 198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6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5848" cy="10580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STCaiyun" w:eastAsia="STCaiyun" w:hAnsi="STCaiyun" w:cs="STCaiyun"/>
                        <w:color w:val="D89048"/>
                        <w:spacing w:val="-13"/>
                        <w:w w:val="86"/>
                        <w:position w:val="-3"/>
                        <w:sz w:val="18"/>
                        <w:szCs w:val="18"/>
                      </w:rPr>
                      <w:t>品品</w:t>
                    </w:r>
                    <w:r>
                      <w:rPr>
                        <w:rFonts w:ascii="STCaiyun" w:eastAsia="STCaiyun" w:hAnsi="STCaiyun" w:cs="STCaiyun"/>
                        <w:color w:val="D89048"/>
                        <w:spacing w:val="-18"/>
                        <w:position w:val="-3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STCaiyun" w:eastAsia="STCaiyun" w:hAnsi="STCaiyun" w:cs="STCaiyun"/>
                        <w:color w:val="D89048"/>
                        <w:spacing w:val="-13"/>
                        <w:w w:val="86"/>
                        <w:position w:val="-3"/>
                        <w:sz w:val="18"/>
                        <w:szCs w:val="18"/>
                      </w:rPr>
                      <w:t>品</w:t>
                    </w:r>
                    <w:r>
                      <w:rPr>
                        <w:position w:val="-6"/>
                        <w:sz w:val="18"/>
                        <w:szCs w:val="18"/>
                      </w:rPr>
                      <w:drawing>
                        <wp:inline distT="0" distB="0" distL="0" distR="0">
                          <wp:extent cx="105355" cy="99865"/>
                          <wp:effectExtent l="0" t="0" r="0" b="0"/>
                          <wp:docPr id="200" name="IM 20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0" name="IM 200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6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355" cy="99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STCaiyun" w:eastAsia="STCaiyun" w:hAnsi="STCaiyun" w:cs="STCaiyun"/>
                        <w:color w:val="A08A75"/>
                        <w:spacing w:val="-13"/>
                        <w:w w:val="86"/>
                        <w:position w:val="-3"/>
                        <w:sz w:val="18"/>
                        <w:szCs w:val="18"/>
                      </w:rPr>
                      <w:t>品</w:t>
                    </w:r>
                    <w:r>
                      <w:rPr>
                        <w:position w:val="-6"/>
                        <w:sz w:val="18"/>
                        <w:szCs w:val="18"/>
                      </w:rPr>
                      <w:drawing>
                        <wp:inline distT="0" distB="0" distL="0" distR="0">
                          <wp:extent cx="99158" cy="105804"/>
                          <wp:effectExtent l="0" t="0" r="0" b="0"/>
                          <wp:docPr id="202" name="IM 20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2" name="IM 202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6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9158" cy="10580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STCaiyun" w:eastAsia="STCaiyun" w:hAnsi="STCaiyun" w:cs="STCaiyun"/>
                        <w:color w:val="D58D45"/>
                        <w:spacing w:val="-13"/>
                        <w:w w:val="86"/>
                        <w:position w:val="-3"/>
                        <w:sz w:val="18"/>
                        <w:szCs w:val="18"/>
                      </w:rPr>
                      <w:t>品</w:t>
                    </w:r>
                    <w:r>
                      <w:rPr>
                        <w:position w:val="-6"/>
                        <w:sz w:val="18"/>
                        <w:szCs w:val="18"/>
                      </w:rPr>
                      <w:drawing>
                        <wp:inline distT="0" distB="0" distL="0" distR="0">
                          <wp:extent cx="92960" cy="105804"/>
                          <wp:effectExtent l="0" t="0" r="0" b="0"/>
                          <wp:docPr id="204" name="IM 20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4" name="IM 204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6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2960" cy="10580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STCaiyun" w:eastAsia="STCaiyun" w:hAnsi="STCaiyun" w:cs="STCaiyun"/>
                        <w:spacing w:val="-13"/>
                        <w:w w:val="86"/>
                        <w:sz w:val="14"/>
                        <w:szCs w:val="14"/>
                      </w:rPr>
                      <w:t>吕</w:t>
                    </w:r>
                    <w:r>
                      <w:rPr>
                        <w:rFonts w:ascii="STCaiyun" w:eastAsia="STCaiyun" w:hAnsi="STCaiyun" w:cs="STCaiyun"/>
                        <w:spacing w:val="-12"/>
                        <w:w w:val="86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sz w:val="14"/>
                        <w:szCs w:val="14"/>
                      </w:rPr>
                      <w:drawing>
                        <wp:inline distT="0" distB="0" distL="0" distR="0">
                          <wp:extent cx="99084" cy="123421"/>
                          <wp:effectExtent l="0" t="0" r="0" b="0"/>
                          <wp:docPr id="206" name="IM 20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6" name="IM 206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6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9084" cy="12342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position w:val="1"/>
                        <w:sz w:val="14"/>
                        <w:szCs w:val="14"/>
                      </w:rPr>
                      <w:drawing>
                        <wp:inline distT="0" distB="0" distL="0" distR="0">
                          <wp:extent cx="92961" cy="105803"/>
                          <wp:effectExtent l="0" t="0" r="0" b="0"/>
                          <wp:docPr id="208" name="IM 20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8" name="IM 208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6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2961" cy="10580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SimSun" w:eastAsia="SimSun" w:hAnsi="SimSun" w:cs="SimSun"/>
                        <w:spacing w:val="-12"/>
                        <w:w w:val="86"/>
                        <w:position w:val="1"/>
                        <w:sz w:val="18"/>
                        <w:szCs w:val="18"/>
                      </w:rPr>
                      <w:t>2</w:t>
                    </w:r>
                    <w:r>
                      <w:rPr>
                        <w:rFonts w:ascii="SimSun" w:eastAsia="SimSun" w:hAnsi="SimSun" w:cs="SimSun"/>
                        <w:spacing w:val="9"/>
                        <w:position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12"/>
                        <w:w w:val="86"/>
                        <w:position w:val="5"/>
                        <w:sz w:val="27"/>
                        <w:szCs w:val="27"/>
                      </w:rPr>
                      <w:t>E</w:t>
                    </w:r>
                    <w:r>
                      <w:rPr>
                        <w:rFonts w:ascii="STCaiyun" w:eastAsia="STCaiyun" w:hAnsi="STCaiyun" w:cs="STCaiyun"/>
                        <w:spacing w:val="-12"/>
                        <w:w w:val="86"/>
                        <w:position w:val="5"/>
                        <w:sz w:val="22"/>
                        <w:szCs w:val="22"/>
                      </w:rPr>
                      <w:t>5台:</w:t>
                    </w:r>
                    <w:r>
                      <w:rPr>
                        <w:sz w:val="22"/>
                        <w:szCs w:val="22"/>
                      </w:rPr>
                      <w:drawing>
                        <wp:inline distT="0" distB="0" distL="0" distR="0">
                          <wp:extent cx="92887" cy="123421"/>
                          <wp:effectExtent l="0" t="0" r="0" b="0"/>
                          <wp:docPr id="210" name="IM 21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0" name="IM 210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6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2887" cy="12342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sz w:val="22"/>
                        <w:szCs w:val="22"/>
                      </w:rPr>
                      <w:drawing>
                        <wp:inline distT="0" distB="0" distL="0" distR="0">
                          <wp:extent cx="204440" cy="117482"/>
                          <wp:effectExtent l="0" t="0" r="0" b="0"/>
                          <wp:docPr id="212" name="IM 21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2" name="IM 212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6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04440" cy="11748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STCaiyun" w:eastAsia="STCaiyun" w:hAnsi="STCaiyun" w:cs="STCaiyun"/>
                        <w:position w:val="5"/>
                        <w:sz w:val="22"/>
                        <w:szCs w:val="22"/>
                      </w:rPr>
                      <w:t xml:space="preserve">       </w:t>
                    </w:r>
                    <w:r>
                      <w:rPr>
                        <w:rFonts w:ascii="SimSun" w:eastAsia="SimSun" w:hAnsi="SimSun" w:cs="SimSun"/>
                        <w:spacing w:val="-12"/>
                        <w:w w:val="86"/>
                        <w:position w:val="1"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SimSun" w:eastAsia="SimSun" w:hAnsi="SimSun" w:cs="SimSun"/>
                        <w:spacing w:val="13"/>
                        <w:position w:val="1"/>
                        <w:sz w:val="18"/>
                        <w:szCs w:val="18"/>
                      </w:rPr>
                      <w:t xml:space="preserve">    </w:t>
                    </w:r>
                    <w:r>
                      <w:rPr>
                        <w:rFonts w:ascii="STCaiyun" w:eastAsia="STCaiyun" w:hAnsi="STCaiyun" w:cs="STCaiyun"/>
                        <w:spacing w:val="-5"/>
                        <w:w w:val="86"/>
                        <w:position w:val="6"/>
                        <w:sz w:val="18"/>
                        <w:szCs w:val="18"/>
                      </w:rPr>
                      <w:t>豆</w:t>
                    </w:r>
                  </w:p>
                  <w:p>
                    <w:pPr>
                      <w:spacing w:line="403" w:lineRule="exact"/>
                      <w:ind w:right="20"/>
                      <w:jc w:val="right"/>
                    </w:pPr>
                    <w:r>
                      <w:rPr>
                        <w:rFonts w:ascii="STCaiyun" w:eastAsia="STCaiyun" w:hAnsi="STCaiyun" w:cs="STCaiyun"/>
                        <w:spacing w:val="-4"/>
                        <w:position w:val="-2"/>
                        <w:sz w:val="27"/>
                        <w:szCs w:val="27"/>
                      </w:rPr>
                      <w:t>煎</w:t>
                    </w:r>
                    <w:r>
                      <w:rPr>
                        <w:rFonts w:ascii="STCaiyun" w:eastAsia="STCaiyun" w:hAnsi="STCaiyun" w:cs="STCaiyun"/>
                        <w:spacing w:val="16"/>
                        <w:position w:val="-2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position w:val="14"/>
                        <w:sz w:val="27"/>
                        <w:szCs w:val="27"/>
                      </w:rPr>
                      <w:drawing>
                        <wp:inline distT="0" distB="0" distL="0" distR="0">
                          <wp:extent cx="818163" cy="59786"/>
                          <wp:effectExtent l="0" t="0" r="0" b="0"/>
                          <wp:docPr id="214" name="IM 21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4" name="IM 214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6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18163" cy="5978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STCaiyun" w:eastAsia="STCaiyun" w:hAnsi="STCaiyun" w:cs="STCaiyun"/>
                        <w:spacing w:val="20"/>
                        <w:position w:val="-2"/>
                        <w:sz w:val="27"/>
                        <w:szCs w:val="27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-4"/>
                        <w:position w:val="-5"/>
                        <w:sz w:val="18"/>
                        <w:szCs w:val="18"/>
                      </w:rPr>
                      <w:t>&amp;&amp;</w:t>
                    </w:r>
                    <w:r>
                      <w:rPr>
                        <w:rFonts w:ascii="SimSun" w:eastAsia="SimSun" w:hAnsi="SimSun" w:cs="SimSun"/>
                        <w:spacing w:val="-4"/>
                        <w:position w:val="-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position w:val="-8"/>
                        <w:sz w:val="18"/>
                        <w:szCs w:val="18"/>
                      </w:rPr>
                      <w:drawing>
                        <wp:inline distT="0" distB="0" distL="0" distR="0">
                          <wp:extent cx="81661" cy="222984"/>
                          <wp:effectExtent l="0" t="0" r="0" b="0"/>
                          <wp:docPr id="216" name="IM 21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6" name="IM 216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69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1661" cy="22298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-4"/>
                        <w:position w:val="-5"/>
                        <w:sz w:val="27"/>
                        <w:szCs w:val="27"/>
                      </w:rPr>
                      <w:t>&amp;&amp;8&amp;</w:t>
                    </w:r>
                    <w:r>
                      <w:rPr>
                        <w:rFonts w:ascii="SimSun" w:eastAsia="SimSun" w:hAnsi="SimSun" w:cs="SimSun"/>
                        <w:spacing w:val="-50"/>
                        <w:position w:val="-5"/>
                        <w:sz w:val="27"/>
                        <w:szCs w:val="27"/>
                      </w:rPr>
                      <w:t xml:space="preserve"> </w:t>
                    </w:r>
                    <w:r>
                      <w:ruby>
                        <w:rubyPr>
                          <w:rubyAlign w:val="left"/>
                          <w:hps w:val="18"/>
                          <w:hpsRaise w:val="18"/>
                          <w:hpsBaseText w:val="21"/>
                        </w:rubyPr>
                        <w:rt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w w:val="98"/>
                              <w:position w:val="-2"/>
                              <w:sz w:val="18"/>
                              <w:szCs w:val="18"/>
                            </w:rPr>
                            <w:t>NQ</w:t>
                          </w:r>
                        </w:rt>
                        <w:rubyBase>
                          <w:r>
                            <w:rPr>
                              <w:rFonts w:ascii="KaiTi" w:eastAsia="KaiTi" w:hAnsi="KaiTi" w:cs="KaiTi"/>
                              <w:w w:val="94"/>
                              <w:position w:val="-3"/>
                              <w:sz w:val="22"/>
                              <w:szCs w:val="22"/>
                            </w:rPr>
                            <w:t>总</w:t>
                          </w:r>
                        </w:rubyBase>
                      </w:ruby>
                    </w:r>
                    <w:r>
                      <w:rPr>
                        <w:rFonts w:ascii="KaiTi" w:eastAsia="KaiTi" w:hAnsi="KaiTi" w:cs="KaiTi"/>
                        <w:spacing w:val="-83"/>
                        <w:position w:val="-3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position w:val="9"/>
                        <w:sz w:val="27"/>
                        <w:szCs w:val="27"/>
                      </w:rPr>
                      <w:drawing>
                        <wp:inline distT="0" distB="0" distL="0" distR="0">
                          <wp:extent cx="105333" cy="95617"/>
                          <wp:effectExtent l="0" t="0" r="0" b="0"/>
                          <wp:docPr id="218" name="IM 21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8" name="IM 218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7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333" cy="9561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KaiTi" w:eastAsia="KaiTi" w:hAnsi="KaiTi" w:cs="KaiTi"/>
                        <w:spacing w:val="-25"/>
                        <w:position w:val="-3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spacing w:val="-4"/>
                        <w:position w:val="-3"/>
                        <w:sz w:val="18"/>
                        <w:szCs w:val="18"/>
                      </w:rPr>
                      <w:t>点</w:t>
                    </w:r>
                    <w:r>
                      <w:rPr>
                        <w:position w:val="8"/>
                        <w:sz w:val="18"/>
                        <w:szCs w:val="18"/>
                      </w:rPr>
                      <w:drawing>
                        <wp:inline distT="0" distB="0" distL="0" distR="0">
                          <wp:extent cx="105407" cy="101555"/>
                          <wp:effectExtent l="0" t="0" r="0" b="0"/>
                          <wp:docPr id="220" name="IM 22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0" name="IM 220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7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407" cy="10155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position w:val="10"/>
                        <w:sz w:val="18"/>
                        <w:szCs w:val="18"/>
                      </w:rPr>
                      <w:drawing>
                        <wp:inline distT="0" distB="0" distL="0" distR="0">
                          <wp:extent cx="204540" cy="92598"/>
                          <wp:effectExtent l="0" t="0" r="0" b="0"/>
                          <wp:docPr id="222" name="IM 22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2" name="IM 222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7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04540" cy="9259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uby>
                        <w:rubyPr>
                          <w:rubyAlign w:val="left"/>
                          <w:hps w:val="13"/>
                          <w:hpsRaise w:val="14"/>
                          <w:hpsBaseText w:val="21"/>
                        </w:rubyPr>
                        <w:rt>
                          <w:r>
                            <w:rPr>
                              <w:rFonts w:ascii="SimSun" w:eastAsia="SimSun" w:hAnsi="SimSun" w:cs="SimSun"/>
                              <w:color w:val="FFFFFF"/>
                              <w:w w:val="82"/>
                              <w:position w:val="-2"/>
                              <w:sz w:val="13"/>
                              <w:szCs w:val="13"/>
                            </w:rPr>
                            <w:t>&amp;</w:t>
                          </w:r>
                        </w:rt>
                        <w:rubyBase>
                          <w:r>
                            <w:rPr>
                              <w:rFonts w:ascii="KaiTi" w:eastAsia="KaiTi" w:hAnsi="KaiTi" w:cs="KaiTi"/>
                              <w:color w:val="C47C35"/>
                              <w:w w:val="54"/>
                              <w:position w:val="-3"/>
                              <w:sz w:val="22"/>
                              <w:szCs w:val="22"/>
                            </w:rPr>
                            <w:t>品</w:t>
                          </w:r>
                        </w:rubyBase>
                      </w:ruby>
                    </w:r>
                  </w:p>
                </w:txbxContent>
              </v:textbox>
            </v:shape>
            <v:shape id="_x0000_s1085" type="#_x0000_t202" style="width:349;height:607;left:119;position:absolute;top:814" filled="f" stroked="f">
              <o:lock v:ext="edit" aspectratio="f"/>
              <v:textbox inset="0,0,0,0">
                <w:txbxContent>
                  <w:p>
                    <w:pPr>
                      <w:spacing w:before="19" w:line="212" w:lineRule="auto"/>
                      <w:ind w:left="20" w:right="20"/>
                      <w:jc w:val="both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-13"/>
                        <w:sz w:val="18"/>
                        <w:szCs w:val="18"/>
                      </w:rPr>
                      <w:t>1.30</w:t>
                    </w:r>
                    <w:r>
                      <w:rPr>
                        <w:rFonts w:ascii="SimSun" w:eastAsia="SimSun" w:hAnsi="SimSun" w:cs="SimSun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18"/>
                        <w:szCs w:val="18"/>
                      </w:rPr>
                      <w:t>1.20</w:t>
                    </w:r>
                    <w:r>
                      <w:rPr>
                        <w:rFonts w:ascii="SimSun" w:eastAsia="SimSun" w:hAnsi="SimSun" w:cs="SimSun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18"/>
                        <w:szCs w:val="18"/>
                      </w:rPr>
                      <w:t>1.10</w:t>
                    </w:r>
                  </w:p>
                </w:txbxContent>
              </v:textbox>
            </v:shape>
            <v:shape id="_x0000_s1086" type="#_x0000_t75" style="width:490;height:181;left:3719;position:absolute;top:3051" filled="f" stroked="f">
              <v:imagedata r:id="rId173" o:title=""/>
            </v:shape>
            <v:shape id="_x0000_s1087" type="#_x0000_t75" style="width:5190;height:10;position:absolute;top:3731" filled="f" stroked="f">
              <v:imagedata r:id="rId174" o:title=""/>
            </v:shape>
            <v:shape id="_x0000_s1088" type="#_x0000_t75" style="width:5017;height:10;left:113;position:absolute;top:-8" filled="f" stroked="f">
              <v:imagedata r:id="rId175" o:title=""/>
            </v:shape>
            <w10:wrap type="none"/>
          </v:group>
        </w:pict>
      </w:r>
    </w:p>
    <w:p>
      <w:pPr>
        <w:pStyle w:val="BodyText"/>
        <w:spacing w:before="104" w:line="192" w:lineRule="auto"/>
        <w:ind w:left="169"/>
        <w:rPr>
          <w:sz w:val="18"/>
          <w:szCs w:val="18"/>
        </w:rPr>
      </w:pPr>
      <w:r>
        <w:rPr>
          <w:spacing w:val="-1"/>
          <w:sz w:val="18"/>
          <w:szCs w:val="18"/>
        </w:rPr>
        <w:t>数据来源：</w:t>
      </w:r>
      <w:r>
        <w:rPr>
          <w:rFonts w:ascii="SimSun" w:eastAsia="SimSun" w:hAnsi="SimSun" w:cs="SimSun"/>
          <w:spacing w:val="-1"/>
          <w:sz w:val="18"/>
          <w:szCs w:val="18"/>
        </w:rPr>
        <w:t>Wind,</w:t>
      </w:r>
      <w:r>
        <w:rPr>
          <w:rFonts w:ascii="SimSun" w:eastAsia="SimSun" w:hAnsi="SimSun" w:cs="SimSun"/>
          <w:spacing w:val="7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广发证券发展研究中心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15" w:lineRule="auto"/>
        <w:rPr>
          <w:rFonts w:ascii="Arial"/>
          <w:sz w:val="2"/>
        </w:rPr>
      </w:pPr>
    </w:p>
    <w:tbl>
      <w:tblPr>
        <w:tblStyle w:val="TableNormal11"/>
        <w:tblW w:w="533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339"/>
      </w:tblGrid>
      <w:tr>
        <w:tblPrEx>
          <w:tblW w:w="5339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82"/>
        </w:trPr>
        <w:tc>
          <w:tcPr>
            <w:tcW w:w="5339" w:type="dxa"/>
            <w:vAlign w:val="top"/>
          </w:tcPr>
          <w:p>
            <w:pPr>
              <w:pStyle w:val="TableText"/>
              <w:spacing w:line="225" w:lineRule="auto"/>
              <w:ind w:left="132"/>
              <w:rPr>
                <w:sz w:val="18"/>
                <w:szCs w:val="18"/>
              </w:rPr>
            </w:pPr>
            <w:r>
              <w:rPr>
                <w:b/>
                <w:bCs/>
                <w:spacing w:val="-10"/>
                <w:sz w:val="18"/>
                <w:szCs w:val="18"/>
                <w:u w:val="single" w:color="auto"/>
              </w:rPr>
              <w:t>图</w:t>
            </w:r>
            <w:r>
              <w:rPr>
                <w:spacing w:val="-27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0"/>
                <w:sz w:val="18"/>
                <w:szCs w:val="18"/>
                <w:u w:val="single" w:color="auto"/>
              </w:rPr>
              <w:t>1</w:t>
            </w:r>
            <w:r>
              <w:rPr>
                <w:spacing w:val="-36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0"/>
                <w:sz w:val="18"/>
                <w:szCs w:val="18"/>
                <w:u w:val="single" w:color="auto"/>
              </w:rPr>
              <w:t>3</w:t>
            </w:r>
            <w:r>
              <w:rPr>
                <w:spacing w:val="-10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0"/>
                <w:sz w:val="18"/>
                <w:szCs w:val="18"/>
                <w:u w:val="single" w:color="auto"/>
              </w:rPr>
              <w:t>:</w:t>
            </w:r>
            <w:r>
              <w:rPr>
                <w:spacing w:val="-36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0"/>
                <w:sz w:val="18"/>
                <w:szCs w:val="18"/>
                <w:u w:val="single" w:color="auto"/>
              </w:rPr>
              <w:t>相</w:t>
            </w:r>
            <w:r>
              <w:rPr>
                <w:spacing w:val="-38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0"/>
                <w:sz w:val="18"/>
                <w:szCs w:val="18"/>
                <w:u w:val="single" w:color="auto"/>
              </w:rPr>
              <w:t>对</w:t>
            </w:r>
            <w:r>
              <w:rPr>
                <w:spacing w:val="-34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0"/>
                <w:sz w:val="18"/>
                <w:szCs w:val="18"/>
                <w:u w:val="single" w:color="auto"/>
              </w:rPr>
              <w:t>市</w:t>
            </w:r>
            <w:r>
              <w:rPr>
                <w:spacing w:val="-28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0"/>
                <w:sz w:val="18"/>
                <w:szCs w:val="18"/>
                <w:u w:val="single" w:color="auto"/>
              </w:rPr>
              <w:t>净</w:t>
            </w:r>
            <w:r>
              <w:rPr>
                <w:spacing w:val="-31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0"/>
                <w:sz w:val="18"/>
                <w:szCs w:val="18"/>
                <w:u w:val="single" w:color="auto"/>
              </w:rPr>
              <w:t>率</w:t>
            </w:r>
            <w:r>
              <w:rPr>
                <w:spacing w:val="-44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0"/>
                <w:sz w:val="18"/>
                <w:szCs w:val="18"/>
                <w:u w:val="single" w:color="auto"/>
              </w:rPr>
              <w:t>；</w:t>
            </w:r>
            <w:r>
              <w:rPr>
                <w:spacing w:val="-35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0"/>
                <w:sz w:val="18"/>
                <w:szCs w:val="18"/>
                <w:u w:val="single" w:color="auto"/>
              </w:rPr>
              <w:t>银</w:t>
            </w:r>
            <w:r>
              <w:rPr>
                <w:spacing w:val="-33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0"/>
                <w:sz w:val="18"/>
                <w:szCs w:val="18"/>
                <w:u w:val="single" w:color="auto"/>
              </w:rPr>
              <w:t>行</w:t>
            </w:r>
            <w:r>
              <w:rPr>
                <w:spacing w:val="-41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0"/>
                <w:sz w:val="18"/>
                <w:szCs w:val="18"/>
                <w:u w:val="single" w:color="auto"/>
              </w:rPr>
              <w:t>/</w:t>
            </w:r>
            <w:r>
              <w:rPr>
                <w:spacing w:val="-42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0"/>
                <w:sz w:val="18"/>
                <w:szCs w:val="18"/>
                <w:u w:val="single" w:color="auto"/>
              </w:rPr>
              <w:t>W</w:t>
            </w:r>
            <w:r>
              <w:rPr>
                <w:spacing w:val="-10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0"/>
                <w:sz w:val="18"/>
                <w:szCs w:val="18"/>
                <w:u w:val="single" w:color="auto"/>
              </w:rPr>
              <w:t>i</w:t>
            </w:r>
            <w:r>
              <w:rPr>
                <w:spacing w:val="-34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0"/>
                <w:sz w:val="18"/>
                <w:szCs w:val="18"/>
                <w:u w:val="single" w:color="auto"/>
              </w:rPr>
              <w:t>nd</w:t>
            </w:r>
            <w:r>
              <w:rPr>
                <w:spacing w:val="-32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1"/>
                <w:sz w:val="18"/>
                <w:szCs w:val="18"/>
                <w:u w:val="single" w:color="auto"/>
              </w:rPr>
              <w:t>全</w:t>
            </w:r>
            <w:r>
              <w:rPr>
                <w:spacing w:val="-41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1"/>
                <w:sz w:val="18"/>
                <w:szCs w:val="18"/>
                <w:u w:val="single" w:color="auto"/>
              </w:rPr>
              <w:t>A</w:t>
            </w:r>
            <w:r>
              <w:rPr>
                <w:spacing w:val="-36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1"/>
                <w:sz w:val="18"/>
                <w:szCs w:val="18"/>
                <w:u w:val="single" w:color="auto"/>
              </w:rPr>
              <w:t>非</w:t>
            </w:r>
            <w:r>
              <w:rPr>
                <w:spacing w:val="-43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1"/>
                <w:sz w:val="18"/>
                <w:szCs w:val="18"/>
                <w:u w:val="single" w:color="auto"/>
              </w:rPr>
              <w:t>金</w:t>
            </w:r>
            <w:r>
              <w:rPr>
                <w:spacing w:val="-28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1"/>
                <w:sz w:val="18"/>
                <w:szCs w:val="18"/>
                <w:u w:val="single" w:color="auto"/>
              </w:rPr>
              <w:t>融</w:t>
            </w:r>
            <w:r>
              <w:rPr>
                <w:spacing w:val="-39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1"/>
                <w:sz w:val="18"/>
                <w:szCs w:val="18"/>
                <w:u w:val="single" w:color="auto"/>
              </w:rPr>
              <w:t>石</w:t>
            </w:r>
            <w:r>
              <w:rPr>
                <w:spacing w:val="-25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1"/>
                <w:sz w:val="18"/>
                <w:szCs w:val="18"/>
                <w:u w:val="single" w:color="auto"/>
              </w:rPr>
              <w:t>油</w:t>
            </w:r>
            <w:r>
              <w:rPr>
                <w:spacing w:val="-39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1"/>
                <w:sz w:val="18"/>
                <w:szCs w:val="18"/>
                <w:u w:val="single" w:color="auto"/>
              </w:rPr>
              <w:t>石</w:t>
            </w:r>
            <w:r>
              <w:rPr>
                <w:spacing w:val="-39"/>
                <w:sz w:val="18"/>
                <w:szCs w:val="18"/>
                <w:u w:val="single" w:color="auto"/>
              </w:rPr>
              <w:t xml:space="preserve"> </w:t>
            </w:r>
            <w:r>
              <w:rPr>
                <w:b/>
                <w:bCs/>
                <w:spacing w:val="-11"/>
                <w:sz w:val="18"/>
                <w:szCs w:val="18"/>
                <w:u w:val="single" w:color="auto"/>
              </w:rPr>
              <w:t>化</w:t>
            </w:r>
            <w:r>
              <w:rPr>
                <w:sz w:val="18"/>
                <w:szCs w:val="18"/>
                <w:u w:val="single" w:color="auto"/>
              </w:rPr>
              <w:t xml:space="preserve">  </w:t>
            </w:r>
          </w:p>
        </w:tc>
      </w:tr>
      <w:tr>
        <w:tblPrEx>
          <w:tblW w:w="5339" w:type="dxa"/>
          <w:tblInd w:w="0" w:type="dxa"/>
          <w:tblLayout w:type="fixed"/>
        </w:tblPrEx>
        <w:trPr>
          <w:trHeight w:val="3630"/>
        </w:trPr>
        <w:tc>
          <w:tcPr>
            <w:tcW w:w="5339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  <w:spacing w:before="95" w:line="3429" w:lineRule="exact"/>
              <w:ind w:firstLine="130"/>
            </w:pPr>
            <w:r>
              <w:rPr>
                <w:position w:val="-68"/>
              </w:rPr>
              <w:pict>
                <v:group id="_x0000_i1089" style="width:241pt;height:171.45pt;mso-position-horizontal-relative:char;mso-position-vertical-relative:line" coordorigin="0,0" coordsize="4820,3428" filled="f" stroked="f">
                  <v:shape id="_x0000_s1090" type="#_x0000_t75" style="width:4681;height:3380;left:139;position:absolute" filled="f" stroked="f">
                    <v:imagedata r:id="rId176" o:title=""/>
                  </v:shape>
                  <v:shape id="_x0000_s1091" type="#_x0000_t202" style="width:4671;height:3468;left:-20;position:absolute;top:-19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176" w:lineRule="auto"/>
                            <w:ind w:left="919"/>
                            <w:rPr>
                              <w:rFonts w:ascii="KaiTi" w:eastAsia="KaiTi" w:hAnsi="KaiTi" w:cs="KaiT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pacing w:val="-21"/>
                              <w:sz w:val="18"/>
                              <w:szCs w:val="18"/>
                            </w:rPr>
                            <w:t>一·均值</w:t>
                          </w:r>
                        </w:p>
                        <w:p>
                          <w:pPr>
                            <w:spacing w:line="250" w:lineRule="exact"/>
                            <w:ind w:left="659"/>
                            <w:rPr>
                              <w:rFonts w:ascii="KaiTi" w:eastAsia="KaiTi" w:hAnsi="KaiTi" w:cs="KaiT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color w:val="FFC300"/>
                              <w:spacing w:val="-16"/>
                              <w:position w:val="5"/>
                              <w:sz w:val="18"/>
                              <w:szCs w:val="18"/>
                            </w:rPr>
                            <w:t>—-</w:t>
                          </w:r>
                          <w:r>
                            <w:rPr>
                              <w:rFonts w:ascii="KaiTi" w:eastAsia="KaiTi" w:hAnsi="KaiTi" w:cs="KaiTi"/>
                              <w:color w:val="FFC300"/>
                              <w:spacing w:val="-12"/>
                              <w:position w:val="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KaiTi" w:eastAsia="KaiTi" w:hAnsi="KaiTi" w:cs="KaiTi"/>
                              <w:color w:val="FFC300"/>
                              <w:spacing w:val="-16"/>
                              <w:position w:val="5"/>
                              <w:sz w:val="18"/>
                              <w:szCs w:val="18"/>
                            </w:rPr>
                            <w:t>·</w:t>
                          </w:r>
                          <w:r>
                            <w:rPr>
                              <w:rFonts w:ascii="KaiTi" w:eastAsia="KaiTi" w:hAnsi="KaiTi" w:cs="KaiTi"/>
                              <w:color w:val="FFC300"/>
                              <w:spacing w:val="20"/>
                              <w:position w:val="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KaiTi" w:eastAsia="KaiTi" w:hAnsi="KaiTi" w:cs="KaiTi"/>
                              <w:spacing w:val="-16"/>
                              <w:position w:val="5"/>
                              <w:sz w:val="18"/>
                              <w:szCs w:val="18"/>
                            </w:rPr>
                            <w:t>均值-1倍标准差</w:t>
                          </w:r>
                        </w:p>
                        <w:p>
                          <w:pPr>
                            <w:spacing w:line="222" w:lineRule="auto"/>
                            <w:ind w:left="1110"/>
                            <w:rPr>
                              <w:rFonts w:ascii="KaiTi" w:eastAsia="KaiTi" w:hAnsi="KaiTi" w:cs="KaiTi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pacing w:val="-6"/>
                              <w:sz w:val="13"/>
                              <w:szCs w:val="13"/>
                            </w:rPr>
                            <w:t>一</w:t>
                          </w:r>
                          <w:r>
                            <w:rPr>
                              <w:rFonts w:ascii="KaiTi" w:eastAsia="KaiTi" w:hAnsi="KaiTi" w:cs="KaiTi"/>
                              <w:spacing w:val="-10"/>
                              <w:sz w:val="13"/>
                              <w:szCs w:val="13"/>
                            </w:rPr>
                            <w:t xml:space="preserve"> </w:t>
                          </w:r>
                          <w:r>
                            <w:rPr>
                              <w:rFonts w:ascii="KaiTi" w:eastAsia="KaiTi" w:hAnsi="KaiTi" w:cs="KaiTi"/>
                              <w:spacing w:val="-6"/>
                              <w:sz w:val="13"/>
                              <w:szCs w:val="13"/>
                            </w:rPr>
                            <w:t>1</w:t>
                          </w:r>
                          <w:r>
                            <w:rPr>
                              <w:rFonts w:ascii="KaiTi" w:eastAsia="KaiTi" w:hAnsi="KaiTi" w:cs="KaiTi"/>
                              <w:spacing w:val="-19"/>
                              <w:sz w:val="13"/>
                              <w:szCs w:val="13"/>
                            </w:rPr>
                            <w:t xml:space="preserve"> </w:t>
                          </w:r>
                          <w:r>
                            <w:rPr>
                              <w:rFonts w:ascii="KaiTi" w:eastAsia="KaiTi" w:hAnsi="KaiTi" w:cs="KaiTi"/>
                              <w:spacing w:val="-6"/>
                              <w:sz w:val="13"/>
                              <w:szCs w:val="13"/>
                            </w:rPr>
                            <w:t>%</w:t>
                          </w:r>
                          <w:r>
                            <w:rPr>
                              <w:rFonts w:ascii="KaiTi" w:eastAsia="KaiTi" w:hAnsi="KaiTi" w:cs="KaiTi"/>
                              <w:spacing w:val="-15"/>
                              <w:sz w:val="13"/>
                              <w:szCs w:val="13"/>
                            </w:rPr>
                            <w:t xml:space="preserve"> </w:t>
                          </w:r>
                          <w:r>
                            <w:rPr>
                              <w:rFonts w:ascii="KaiTi" w:eastAsia="KaiTi" w:hAnsi="KaiTi" w:cs="KaiTi"/>
                              <w:spacing w:val="-6"/>
                              <w:sz w:val="13"/>
                              <w:szCs w:val="13"/>
                            </w:rPr>
                            <w:t>分</w:t>
                          </w:r>
                          <w:r>
                            <w:rPr>
                              <w:rFonts w:ascii="KaiTi" w:eastAsia="KaiTi" w:hAnsi="KaiTi" w:cs="KaiTi"/>
                              <w:spacing w:val="-19"/>
                              <w:sz w:val="13"/>
                              <w:szCs w:val="13"/>
                            </w:rPr>
                            <w:t xml:space="preserve"> </w:t>
                          </w:r>
                          <w:r>
                            <w:rPr>
                              <w:rFonts w:ascii="KaiTi" w:eastAsia="KaiTi" w:hAnsi="KaiTi" w:cs="KaiTi"/>
                              <w:spacing w:val="-6"/>
                              <w:sz w:val="13"/>
                              <w:szCs w:val="13"/>
                            </w:rPr>
                            <w:t>位</w:t>
                          </w:r>
                        </w:p>
                        <w:p>
                          <w:pPr>
                            <w:spacing w:before="124" w:line="183" w:lineRule="auto"/>
                            <w:ind w:left="20"/>
                            <w:rPr>
                              <w:rFonts w:ascii="SimSun" w:eastAsia="SimSun" w:hAnsi="SimSun" w:cs="SimSu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8"/>
                              <w:sz w:val="18"/>
                              <w:szCs w:val="18"/>
                            </w:rPr>
                            <w:t>0.50</w:t>
                          </w:r>
                        </w:p>
                        <w:p>
                          <w:pPr>
                            <w:spacing w:before="101" w:line="183" w:lineRule="auto"/>
                            <w:ind w:left="20"/>
                            <w:rPr>
                              <w:rFonts w:ascii="SimSun" w:eastAsia="SimSun" w:hAnsi="SimSun" w:cs="SimSu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8"/>
                              <w:sz w:val="18"/>
                              <w:szCs w:val="18"/>
                            </w:rPr>
                            <w:t>0.45</w:t>
                          </w:r>
                        </w:p>
                        <w:p>
                          <w:pPr>
                            <w:spacing w:before="111" w:line="183" w:lineRule="auto"/>
                            <w:ind w:left="20"/>
                            <w:rPr>
                              <w:rFonts w:ascii="SimSun" w:eastAsia="SimSun" w:hAnsi="SimSun" w:cs="SimSu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8"/>
                              <w:sz w:val="18"/>
                              <w:szCs w:val="18"/>
                            </w:rPr>
                            <w:t>0.40</w:t>
                          </w:r>
                        </w:p>
                        <w:p>
                          <w:pPr>
                            <w:spacing w:before="91" w:line="183" w:lineRule="auto"/>
                            <w:ind w:left="20"/>
                            <w:rPr>
                              <w:rFonts w:ascii="SimSun" w:eastAsia="SimSun" w:hAnsi="SimSun" w:cs="SimSu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8"/>
                              <w:sz w:val="18"/>
                              <w:szCs w:val="18"/>
                            </w:rPr>
                            <w:t>0.35</w:t>
                          </w:r>
                        </w:p>
                        <w:p>
                          <w:pPr>
                            <w:spacing w:before="92" w:line="183" w:lineRule="auto"/>
                            <w:ind w:left="20"/>
                            <w:rPr>
                              <w:rFonts w:ascii="SimSun" w:eastAsia="SimSun" w:hAnsi="SimSun" w:cs="SimSu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8"/>
                              <w:sz w:val="18"/>
                              <w:szCs w:val="18"/>
                            </w:rPr>
                            <w:t>0.30</w:t>
                          </w:r>
                        </w:p>
                        <w:p>
                          <w:pPr>
                            <w:spacing w:before="102" w:line="183" w:lineRule="auto"/>
                            <w:ind w:left="20"/>
                            <w:rPr>
                              <w:rFonts w:ascii="SimSun" w:eastAsia="SimSun" w:hAnsi="SimSun" w:cs="SimSu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8"/>
                              <w:sz w:val="18"/>
                              <w:szCs w:val="18"/>
                            </w:rPr>
                            <w:t>0.25</w:t>
                          </w:r>
                        </w:p>
                        <w:p>
                          <w:pPr>
                            <w:spacing w:before="101" w:line="183" w:lineRule="auto"/>
                            <w:ind w:left="20"/>
                            <w:rPr>
                              <w:rFonts w:ascii="SimSun" w:eastAsia="SimSun" w:hAnsi="SimSun" w:cs="SimSu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8"/>
                              <w:sz w:val="18"/>
                              <w:szCs w:val="18"/>
                            </w:rPr>
                            <w:t>0.20</w:t>
                          </w:r>
                        </w:p>
                        <w:p>
                          <w:pPr>
                            <w:spacing w:before="101" w:line="184" w:lineRule="auto"/>
                            <w:ind w:left="20"/>
                            <w:rPr>
                              <w:rFonts w:ascii="SimSun" w:eastAsia="SimSun" w:hAnsi="SimSun" w:cs="SimSu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8"/>
                              <w:sz w:val="18"/>
                              <w:szCs w:val="18"/>
                            </w:rPr>
                            <w:t>0.15</w:t>
                          </w:r>
                        </w:p>
                        <w:p>
                          <w:pPr>
                            <w:spacing w:line="306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61" w:line="263" w:lineRule="exact"/>
                            <w:ind w:right="20"/>
                            <w:jc w:val="right"/>
                            <w:rPr>
                              <w:rFonts w:ascii="STCaiyun" w:eastAsia="STCaiyun" w:hAnsi="STCaiyun" w:cs="STCaiyu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pacing w:val="23"/>
                              <w:position w:val="3"/>
                              <w:sz w:val="13"/>
                              <w:szCs w:val="13"/>
                            </w:rPr>
                            <w:t>只点点点点点点良点点点点点苌点袁点袁点点点点袁点袁</w:t>
                          </w:r>
                          <w:r>
                            <w:rPr>
                              <w:rFonts w:ascii="KaiTi" w:eastAsia="KaiTi" w:hAnsi="KaiTi" w:cs="KaiTi"/>
                              <w:spacing w:val="22"/>
                              <w:position w:val="3"/>
                              <w:sz w:val="13"/>
                              <w:szCs w:val="13"/>
                            </w:rPr>
                            <w:t>点</w:t>
                          </w:r>
                          <w:r>
                            <w:rPr>
                              <w:rFonts w:ascii="STCaiyun" w:eastAsia="STCaiyun" w:hAnsi="STCaiyun" w:cs="STCaiyun"/>
                              <w:color w:val="FFFFFF"/>
                              <w:spacing w:val="22"/>
                              <w:position w:val="3"/>
                              <w:sz w:val="18"/>
                              <w:szCs w:val="18"/>
                            </w:rPr>
                            <w:t>总</w:t>
                          </w:r>
                        </w:p>
                      </w:txbxContent>
                    </v:textbox>
                  </v:shape>
                  <v:shape id="_x0000_s1092" type="#_x0000_t202" style="width:4230;height:227;left:429;position:absolute;top:2712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232" w:lineRule="auto"/>
                            <w:ind w:left="2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pacing w:val="-15"/>
                              <w:sz w:val="18"/>
                              <w:szCs w:val="18"/>
                            </w:rPr>
                            <w:t>丈上口=丈公○</w:t>
                          </w:r>
                          <w:r>
                            <w:rPr>
                              <w:rFonts w:ascii="KaiTi" w:eastAsia="KaiTi" w:hAnsi="KaiTi" w:cs="KaiTi"/>
                              <w:spacing w:val="7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KaiTi" w:eastAsia="KaiTi" w:hAnsi="KaiTi" w:cs="KaiTi"/>
                              <w:spacing w:val="-15"/>
                              <w:sz w:val="18"/>
                              <w:szCs w:val="18"/>
                            </w:rPr>
                            <w:t>丈公○</w:t>
                          </w:r>
                          <w:r>
                            <w:rPr>
                              <w:rFonts w:ascii="KaiTi" w:eastAsia="KaiTi" w:hAnsi="KaiTi" w:cs="KaiTi"/>
                              <w:spacing w:val="6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KaiTi" w:eastAsia="KaiTi" w:hAnsi="KaiTi" w:cs="KaiTi"/>
                              <w:spacing w:val="-15"/>
                              <w:sz w:val="18"/>
                              <w:szCs w:val="18"/>
                            </w:rPr>
                            <w:t>丈公</w:t>
                          </w:r>
                          <w:r>
                            <w:rPr>
                              <w:rFonts w:ascii="KaiTi" w:eastAsia="KaiTi" w:hAnsi="KaiTi" w:cs="KaiTi"/>
                              <w:spacing w:val="45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KaiTi" w:eastAsia="KaiTi" w:hAnsi="KaiTi" w:cs="KaiTi"/>
                              <w:spacing w:val="-15"/>
                              <w:sz w:val="18"/>
                              <w:szCs w:val="18"/>
                            </w:rPr>
                            <w:t>公</w:t>
                          </w:r>
                          <w:r>
                            <w:rPr>
                              <w:rFonts w:ascii="KaiTi" w:eastAsia="KaiTi" w:hAnsi="KaiTi" w:cs="KaiTi"/>
                              <w:spacing w:val="-15"/>
                              <w:sz w:val="18"/>
                              <w:szCs w:val="18"/>
                            </w:rPr>
                            <w:t xml:space="preserve">                   </w:t>
                          </w:r>
                          <w:r>
                            <w:rPr>
                              <w:position w:val="-1"/>
                              <w:sz w:val="18"/>
                              <w:szCs w:val="18"/>
                            </w:rPr>
                            <w:drawing>
                              <wp:inline distT="0" distB="0" distL="0" distR="0">
                                <wp:extent cx="76157" cy="44484"/>
                                <wp:effectExtent l="0" t="0" r="0" b="0"/>
                                <wp:docPr id="224" name="IM 22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4" name="IM 224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7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6157" cy="4448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_x0000_s1093" type="#_x0000_t202" style="width:1738;height:410;left:2629;position:absolute;top:-13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209" w:lineRule="auto"/>
                            <w:ind w:left="409" w:right="20" w:hanging="389"/>
                            <w:rPr>
                              <w:rFonts w:ascii="KaiTi" w:eastAsia="KaiTi" w:hAnsi="KaiTi" w:cs="KaiT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color w:val="6DA400"/>
                              <w:spacing w:val="-27"/>
                              <w:sz w:val="18"/>
                              <w:szCs w:val="18"/>
                            </w:rPr>
                            <w:t>—</w:t>
                          </w:r>
                          <w:r>
                            <w:rPr>
                              <w:rFonts w:ascii="KaiTi" w:eastAsia="KaiTi" w:hAnsi="KaiTi" w:cs="KaiTi"/>
                              <w:color w:val="6DA400"/>
                              <w:spacing w:val="-19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KaiTi" w:eastAsia="KaiTi" w:hAnsi="KaiTi" w:cs="KaiTi"/>
                              <w:color w:val="6DA400"/>
                              <w:spacing w:val="-27"/>
                              <w:sz w:val="18"/>
                              <w:szCs w:val="18"/>
                            </w:rPr>
                            <w:t>一</w:t>
                          </w:r>
                          <w:r>
                            <w:rPr>
                              <w:rFonts w:ascii="KaiTi" w:eastAsia="KaiTi" w:hAnsi="KaiTi" w:cs="KaiTi"/>
                              <w:color w:val="6DA400"/>
                              <w:spacing w:val="3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KaiTi" w:eastAsia="KaiTi" w:hAnsi="KaiTi" w:cs="KaiTi"/>
                              <w:color w:val="6DA400"/>
                              <w:spacing w:val="-27"/>
                              <w:sz w:val="18"/>
                              <w:szCs w:val="18"/>
                            </w:rPr>
                            <w:t>·</w:t>
                          </w:r>
                          <w:r>
                            <w:rPr>
                              <w:rFonts w:ascii="KaiTi" w:eastAsia="KaiTi" w:hAnsi="KaiTi" w:cs="KaiTi"/>
                              <w:spacing w:val="-27"/>
                              <w:sz w:val="18"/>
                              <w:szCs w:val="18"/>
                            </w:rPr>
                            <w:t>均值+1倍标准差</w:t>
                          </w:r>
                          <w:r>
                            <w:rPr>
                              <w:rFonts w:ascii="KaiTi" w:eastAsia="KaiTi" w:hAnsi="KaiTi" w:cs="KaiTi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KaiTi" w:eastAsia="KaiTi" w:hAnsi="KaiTi" w:cs="KaiTi"/>
                              <w:sz w:val="18"/>
                              <w:szCs w:val="18"/>
                            </w:rPr>
                            <w:t>—99%分位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</w:tc>
      </w:tr>
      <w:tr>
        <w:tblPrEx>
          <w:tblW w:w="5339" w:type="dxa"/>
          <w:tblInd w:w="0" w:type="dxa"/>
          <w:tblLayout w:type="fixed"/>
        </w:tblPrEx>
        <w:trPr>
          <w:trHeight w:val="287"/>
        </w:trPr>
        <w:tc>
          <w:tcPr>
            <w:tcW w:w="5339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before="100" w:line="181" w:lineRule="auto"/>
              <w:ind w:left="130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数据来源：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Wind,   </w:t>
            </w:r>
            <w:r>
              <w:rPr>
                <w:spacing w:val="-5"/>
                <w:sz w:val="18"/>
                <w:szCs w:val="18"/>
              </w:rPr>
              <w:t>广发证券发展研究中心</w:t>
            </w:r>
          </w:p>
        </w:tc>
      </w:tr>
    </w:tbl>
    <w:p>
      <w:pPr>
        <w:spacing w:line="39" w:lineRule="auto"/>
        <w:rPr>
          <w:rFonts w:ascii="Arial"/>
          <w:sz w:val="2"/>
        </w:rPr>
      </w:pPr>
    </w:p>
    <w:p>
      <w:pPr>
        <w:spacing w:line="39" w:lineRule="auto"/>
        <w:rPr>
          <w:rFonts w:ascii="Arial" w:eastAsia="Arial" w:hAnsi="Arial" w:cs="Arial"/>
          <w:sz w:val="2"/>
          <w:szCs w:val="2"/>
        </w:rPr>
        <w:sectPr>
          <w:headerReference w:type="default" r:id="rId178"/>
          <w:footerReference w:type="default" r:id="rId179"/>
          <w:type w:val="continuous"/>
          <w:pgSz w:w="11910" w:h="16840"/>
          <w:pgMar w:top="400" w:right="620" w:bottom="960" w:left="560" w:header="0" w:footer="741" w:gutter="0"/>
          <w:pgNumType w:start="49"/>
          <w:cols w:num="2" w:space="708" w:equalWidth="0">
            <w:col w:w="5290" w:space="100"/>
            <w:col w:w="5340" w:space="0"/>
          </w:cols>
        </w:sectPr>
      </w:pPr>
    </w:p>
    <w:p>
      <w:pPr>
        <w:spacing w:before="39"/>
      </w:pPr>
    </w:p>
    <w:p>
      <w:pPr>
        <w:spacing w:before="39"/>
      </w:pPr>
    </w:p>
    <w:p>
      <w:pPr>
        <w:sectPr>
          <w:headerReference w:type="default" r:id="rId180"/>
          <w:footerReference w:type="default" r:id="rId181"/>
          <w:type w:val="continuous"/>
          <w:pgSz w:w="11910" w:h="16840"/>
          <w:pgMar w:top="400" w:right="620" w:bottom="960" w:left="560" w:header="0" w:footer="741" w:gutter="0"/>
          <w:pgNumType w:start="50"/>
          <w:cols w:num="1" w:space="708" w:equalWidth="0">
            <w:col w:w="10730" w:space="0"/>
          </w:cols>
        </w:sectPr>
      </w:pPr>
    </w:p>
    <w:p>
      <w:pPr>
        <w:pStyle w:val="BodyText"/>
        <w:spacing w:before="1" w:line="183" w:lineRule="auto"/>
        <w:ind w:left="172"/>
        <w:rPr>
          <w:sz w:val="18"/>
          <w:szCs w:val="18"/>
        </w:rPr>
        <w:sectPr>
          <w:headerReference w:type="default" r:id="rId182"/>
          <w:footerReference w:type="default" r:id="rId183"/>
          <w:type w:val="continuous"/>
          <w:pgSz w:w="11910" w:h="16840"/>
          <w:pgMar w:top="400" w:right="620" w:bottom="960" w:left="560" w:header="0" w:footer="741" w:gutter="0"/>
          <w:pgNumType w:start="51"/>
          <w:cols w:num="2" w:space="708" w:equalWidth="0">
            <w:col w:w="5280" w:space="100"/>
            <w:col w:w="5350" w:space="0"/>
          </w:cols>
        </w:sectPr>
      </w:pPr>
      <w:r>
        <w:rPr>
          <w:b/>
          <w:bCs/>
          <w:spacing w:val="-15"/>
          <w:sz w:val="18"/>
          <w:szCs w:val="18"/>
        </w:rPr>
        <w:t>图</w:t>
      </w:r>
      <w:r>
        <w:rPr>
          <w:spacing w:val="58"/>
          <w:sz w:val="18"/>
          <w:szCs w:val="18"/>
        </w:rPr>
        <w:t xml:space="preserve"> </w:t>
      </w:r>
      <w:r>
        <w:rPr>
          <w:b/>
          <w:bCs/>
          <w:spacing w:val="-15"/>
          <w:sz w:val="18"/>
          <w:szCs w:val="18"/>
        </w:rPr>
        <w:t>1</w:t>
      </w:r>
      <w:r>
        <w:rPr>
          <w:spacing w:val="37"/>
          <w:sz w:val="18"/>
          <w:szCs w:val="18"/>
        </w:rPr>
        <w:t xml:space="preserve"> </w:t>
      </w:r>
      <w:r>
        <w:rPr>
          <w:b/>
          <w:bCs/>
          <w:spacing w:val="-15"/>
          <w:sz w:val="18"/>
          <w:szCs w:val="18"/>
        </w:rPr>
        <w:t>4</w:t>
      </w:r>
      <w:r>
        <w:rPr>
          <w:spacing w:val="66"/>
          <w:sz w:val="18"/>
          <w:szCs w:val="18"/>
        </w:rPr>
        <w:t xml:space="preserve"> </w:t>
      </w:r>
      <w:r>
        <w:rPr>
          <w:b/>
          <w:bCs/>
          <w:spacing w:val="-15"/>
          <w:sz w:val="18"/>
          <w:szCs w:val="18"/>
        </w:rPr>
        <w:t>:</w:t>
      </w:r>
      <w:r>
        <w:rPr>
          <w:spacing w:val="38"/>
          <w:sz w:val="18"/>
          <w:szCs w:val="18"/>
        </w:rPr>
        <w:t xml:space="preserve"> </w:t>
      </w:r>
      <w:r>
        <w:rPr>
          <w:b/>
          <w:bCs/>
          <w:spacing w:val="-15"/>
          <w:sz w:val="18"/>
          <w:szCs w:val="18"/>
        </w:rPr>
        <w:t>股</w:t>
      </w:r>
      <w:r>
        <w:rPr>
          <w:spacing w:val="57"/>
          <w:sz w:val="18"/>
          <w:szCs w:val="18"/>
        </w:rPr>
        <w:t xml:space="preserve"> </w:t>
      </w:r>
      <w:r>
        <w:rPr>
          <w:b/>
          <w:bCs/>
          <w:spacing w:val="-15"/>
          <w:sz w:val="18"/>
          <w:szCs w:val="18"/>
        </w:rPr>
        <w:t>息</w:t>
      </w:r>
      <w:r>
        <w:rPr>
          <w:spacing w:val="47"/>
          <w:sz w:val="18"/>
          <w:szCs w:val="18"/>
        </w:rPr>
        <w:t xml:space="preserve"> </w:t>
      </w:r>
      <w:r>
        <w:rPr>
          <w:b/>
          <w:bCs/>
          <w:spacing w:val="-15"/>
          <w:sz w:val="18"/>
          <w:szCs w:val="18"/>
        </w:rPr>
        <w:t>率</w:t>
      </w:r>
      <w:r>
        <w:rPr>
          <w:spacing w:val="34"/>
          <w:w w:val="101"/>
          <w:sz w:val="18"/>
          <w:szCs w:val="18"/>
        </w:rPr>
        <w:t xml:space="preserve"> </w:t>
      </w:r>
      <w:r>
        <w:rPr>
          <w:b/>
          <w:bCs/>
          <w:spacing w:val="-15"/>
          <w:sz w:val="18"/>
          <w:szCs w:val="18"/>
        </w:rPr>
        <w:t>；</w:t>
      </w:r>
      <w:r>
        <w:rPr>
          <w:spacing w:val="42"/>
          <w:sz w:val="18"/>
          <w:szCs w:val="18"/>
        </w:rPr>
        <w:t xml:space="preserve"> </w:t>
      </w:r>
      <w:r>
        <w:rPr>
          <w:b/>
          <w:bCs/>
          <w:spacing w:val="-15"/>
          <w:sz w:val="18"/>
          <w:szCs w:val="18"/>
        </w:rPr>
        <w:t>银</w:t>
      </w:r>
      <w:r>
        <w:rPr>
          <w:spacing w:val="45"/>
          <w:sz w:val="18"/>
          <w:szCs w:val="18"/>
        </w:rPr>
        <w:t xml:space="preserve"> </w:t>
      </w:r>
      <w:r>
        <w:rPr>
          <w:b/>
          <w:bCs/>
          <w:spacing w:val="-15"/>
          <w:sz w:val="18"/>
          <w:szCs w:val="18"/>
        </w:rPr>
        <w:t>行</w:t>
      </w:r>
    </w:p>
    <w:p>
      <w:pPr>
        <w:spacing w:line="3738" w:lineRule="exact"/>
        <w:ind w:firstLine="30"/>
      </w:pPr>
      <w:r>
        <w:rPr>
          <w:position w:val="-74"/>
        </w:rPr>
        <w:pict>
          <v:group id="_x0000_i1094" style="width:259.55pt;height:186.95pt;mso-position-horizontal-relative:char;mso-position-vertical-relative:line" coordorigin="0,0" coordsize="5190,3738" filled="f" stroked="f">
            <v:rect id="_x0000_s1095" style="width:5190;height:11;position:absolute;top:3728" filled="t" fillcolor="black" stroked="f"/>
            <v:rect id="_x0000_s1096" style="width:5017;height:10;left:113;position:absolute;top:-8" filled="t" fillcolor="black" stroked="f"/>
            <w10:wrap type="none"/>
          </v:group>
        </w:pict>
      </w:r>
    </w:p>
    <w:p>
      <w:pPr>
        <w:pStyle w:val="BodyText"/>
        <w:spacing w:before="84" w:line="192" w:lineRule="auto"/>
        <w:ind w:left="169"/>
        <w:rPr>
          <w:sz w:val="18"/>
          <w:szCs w:val="18"/>
        </w:rPr>
      </w:pPr>
      <w:r>
        <w:rPr>
          <w:spacing w:val="-5"/>
          <w:sz w:val="18"/>
          <w:szCs w:val="18"/>
        </w:rPr>
        <w:t>数据来源：</w:t>
      </w:r>
      <w:r>
        <w:rPr>
          <w:spacing w:val="-5"/>
          <w:sz w:val="18"/>
          <w:szCs w:val="18"/>
        </w:rPr>
        <w:t xml:space="preserve"> </w:t>
      </w:r>
      <w:r>
        <w:rPr>
          <w:rFonts w:ascii="SimSun" w:eastAsia="SimSun" w:hAnsi="SimSun" w:cs="SimSun"/>
          <w:spacing w:val="-5"/>
          <w:sz w:val="18"/>
          <w:szCs w:val="18"/>
        </w:rPr>
        <w:t>Wind,</w:t>
      </w:r>
      <w:r>
        <w:rPr>
          <w:rFonts w:ascii="SimSun" w:eastAsia="SimSun" w:hAnsi="SimSun" w:cs="SimSun"/>
          <w:spacing w:val="71"/>
          <w:sz w:val="18"/>
          <w:szCs w:val="18"/>
        </w:rPr>
        <w:t xml:space="preserve"> </w:t>
      </w:r>
      <w:r>
        <w:rPr>
          <w:spacing w:val="-5"/>
          <w:sz w:val="18"/>
          <w:szCs w:val="18"/>
        </w:rPr>
        <w:t>广发证券发展研究中心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line="3793" w:lineRule="exact"/>
        <w:ind w:firstLine="142"/>
      </w:pPr>
      <w:r>
        <w:rPr>
          <w:position w:val="-75"/>
        </w:rPr>
        <w:pict>
          <v:group id="_x0000_i1097" style="width:257.4pt;height:189.75pt;mso-position-horizontal-relative:char;mso-position-vertical-relative:line" coordorigin="0,0" coordsize="5147,3795" filled="f" stroked="f">
            <v:shape id="_x0000_s1098" type="#_x0000_t75" style="width:4691;height:3421;left:37;position:absolute;top:367" filled="f" stroked="f">
              <v:imagedata r:id="rId184" o:title=""/>
            </v:shape>
            <v:shape id="_x0000_s1099" type="#_x0000_t202" style="width:5187;height:383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0" w:line="225" w:lineRule="auto"/>
                      <w:ind w:left="20"/>
                      <w:rPr>
                        <w:rFonts w:ascii="KaiTi" w:eastAsia="KaiTi" w:hAnsi="KaiTi" w:cs="KaiTi"/>
                        <w:sz w:val="18"/>
                        <w:szCs w:val="18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spacing w:val="-10"/>
                        <w:sz w:val="18"/>
                        <w:szCs w:val="18"/>
                        <w:u w:val="single" w:color="auto"/>
                      </w:rPr>
                      <w:t>图</w:t>
                    </w:r>
                    <w:r>
                      <w:rPr>
                        <w:rFonts w:ascii="KaiTi" w:eastAsia="KaiTi" w:hAnsi="KaiTi" w:cs="KaiTi"/>
                        <w:spacing w:val="-27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0"/>
                        <w:sz w:val="18"/>
                        <w:szCs w:val="18"/>
                        <w:u w:val="single" w:color="auto"/>
                      </w:rPr>
                      <w:t>1</w:t>
                    </w:r>
                    <w:r>
                      <w:rPr>
                        <w:rFonts w:ascii="KaiTi" w:eastAsia="KaiTi" w:hAnsi="KaiTi" w:cs="KaiTi"/>
                        <w:spacing w:val="-40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0"/>
                        <w:sz w:val="18"/>
                        <w:szCs w:val="18"/>
                        <w:u w:val="single" w:color="auto"/>
                      </w:rPr>
                      <w:t>5</w:t>
                    </w:r>
                    <w:r>
                      <w:rPr>
                        <w:rFonts w:ascii="KaiTi" w:eastAsia="KaiTi" w:hAnsi="KaiTi" w:cs="KaiTi"/>
                        <w:spacing w:val="-10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0"/>
                        <w:sz w:val="18"/>
                        <w:szCs w:val="18"/>
                        <w:u w:val="single" w:color="auto"/>
                      </w:rPr>
                      <w:t>:</w:t>
                    </w:r>
                    <w:r>
                      <w:rPr>
                        <w:rFonts w:ascii="KaiTi" w:eastAsia="KaiTi" w:hAnsi="KaiTi" w:cs="KaiTi"/>
                        <w:spacing w:val="-35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0"/>
                        <w:sz w:val="18"/>
                        <w:szCs w:val="18"/>
                        <w:u w:val="single" w:color="auto"/>
                      </w:rPr>
                      <w:t>相</w:t>
                    </w:r>
                    <w:r>
                      <w:rPr>
                        <w:rFonts w:ascii="KaiTi" w:eastAsia="KaiTi" w:hAnsi="KaiTi" w:cs="KaiTi"/>
                        <w:spacing w:val="-38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0"/>
                        <w:sz w:val="18"/>
                        <w:szCs w:val="18"/>
                        <w:u w:val="single" w:color="auto"/>
                      </w:rPr>
                      <w:t>对</w:t>
                    </w:r>
                    <w:r>
                      <w:rPr>
                        <w:rFonts w:ascii="KaiTi" w:eastAsia="KaiTi" w:hAnsi="KaiTi" w:cs="KaiTi"/>
                        <w:spacing w:val="-40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0"/>
                        <w:sz w:val="18"/>
                        <w:szCs w:val="18"/>
                        <w:u w:val="single" w:color="auto"/>
                      </w:rPr>
                      <w:t>股</w:t>
                    </w:r>
                    <w:r>
                      <w:rPr>
                        <w:rFonts w:ascii="KaiTi" w:eastAsia="KaiTi" w:hAnsi="KaiTi" w:cs="KaiTi"/>
                        <w:spacing w:val="-21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0"/>
                        <w:sz w:val="18"/>
                        <w:szCs w:val="18"/>
                        <w:u w:val="single" w:color="auto"/>
                      </w:rPr>
                      <w:t>息</w:t>
                    </w:r>
                    <w:r>
                      <w:rPr>
                        <w:rFonts w:ascii="KaiTi" w:eastAsia="KaiTi" w:hAnsi="KaiTi" w:cs="KaiTi"/>
                        <w:spacing w:val="-31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0"/>
                        <w:sz w:val="18"/>
                        <w:szCs w:val="18"/>
                        <w:u w:val="single" w:color="auto"/>
                      </w:rPr>
                      <w:t>率</w:t>
                    </w:r>
                    <w:r>
                      <w:rPr>
                        <w:rFonts w:ascii="KaiTi" w:eastAsia="KaiTi" w:hAnsi="KaiTi" w:cs="KaiTi"/>
                        <w:spacing w:val="-44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0"/>
                        <w:sz w:val="18"/>
                        <w:szCs w:val="18"/>
                        <w:u w:val="single" w:color="auto"/>
                      </w:rPr>
                      <w:t>：</w:t>
                    </w:r>
                    <w:r>
                      <w:rPr>
                        <w:rFonts w:ascii="KaiTi" w:eastAsia="KaiTi" w:hAnsi="KaiTi" w:cs="KaiTi"/>
                        <w:spacing w:val="-35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0"/>
                        <w:sz w:val="18"/>
                        <w:szCs w:val="18"/>
                        <w:u w:val="single" w:color="auto"/>
                      </w:rPr>
                      <w:t>银</w:t>
                    </w:r>
                    <w:r>
                      <w:rPr>
                        <w:rFonts w:ascii="KaiTi" w:eastAsia="KaiTi" w:hAnsi="KaiTi" w:cs="KaiTi"/>
                        <w:spacing w:val="-33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0"/>
                        <w:sz w:val="18"/>
                        <w:szCs w:val="18"/>
                        <w:u w:val="single" w:color="auto"/>
                      </w:rPr>
                      <w:t>行</w:t>
                    </w:r>
                    <w:r>
                      <w:rPr>
                        <w:rFonts w:ascii="KaiTi" w:eastAsia="KaiTi" w:hAnsi="KaiTi" w:cs="KaiTi"/>
                        <w:spacing w:val="-41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0"/>
                        <w:sz w:val="18"/>
                        <w:szCs w:val="18"/>
                        <w:u w:val="single" w:color="auto"/>
                      </w:rPr>
                      <w:t>/</w:t>
                    </w:r>
                    <w:r>
                      <w:rPr>
                        <w:rFonts w:ascii="KaiTi" w:eastAsia="KaiTi" w:hAnsi="KaiTi" w:cs="KaiTi"/>
                        <w:spacing w:val="-42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0"/>
                        <w:sz w:val="18"/>
                        <w:szCs w:val="18"/>
                        <w:u w:val="single" w:color="auto"/>
                      </w:rPr>
                      <w:t>W</w:t>
                    </w:r>
                    <w:r>
                      <w:rPr>
                        <w:rFonts w:ascii="KaiTi" w:eastAsia="KaiTi" w:hAnsi="KaiTi" w:cs="KaiTi"/>
                        <w:spacing w:val="-10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0"/>
                        <w:sz w:val="18"/>
                        <w:szCs w:val="18"/>
                        <w:u w:val="single" w:color="auto"/>
                      </w:rPr>
                      <w:t>i</w:t>
                    </w:r>
                    <w:r>
                      <w:rPr>
                        <w:rFonts w:ascii="KaiTi" w:eastAsia="KaiTi" w:hAnsi="KaiTi" w:cs="KaiTi"/>
                        <w:spacing w:val="-34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0"/>
                        <w:sz w:val="18"/>
                        <w:szCs w:val="18"/>
                        <w:u w:val="single" w:color="auto"/>
                      </w:rPr>
                      <w:t>nd</w:t>
                    </w:r>
                    <w:r>
                      <w:rPr>
                        <w:rFonts w:ascii="KaiTi" w:eastAsia="KaiTi" w:hAnsi="KaiTi" w:cs="KaiTi"/>
                        <w:spacing w:val="-32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0"/>
                        <w:sz w:val="18"/>
                        <w:szCs w:val="18"/>
                        <w:u w:val="single" w:color="auto"/>
                      </w:rPr>
                      <w:t>全</w:t>
                    </w:r>
                    <w:r>
                      <w:rPr>
                        <w:rFonts w:ascii="KaiTi" w:eastAsia="KaiTi" w:hAnsi="KaiTi" w:cs="KaiTi"/>
                        <w:spacing w:val="-41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0"/>
                        <w:sz w:val="18"/>
                        <w:szCs w:val="18"/>
                        <w:u w:val="single" w:color="auto"/>
                      </w:rPr>
                      <w:t>A</w:t>
                    </w:r>
                    <w:r>
                      <w:rPr>
                        <w:rFonts w:ascii="KaiTi" w:eastAsia="KaiTi" w:hAnsi="KaiTi" w:cs="KaiTi"/>
                        <w:spacing w:val="-36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1"/>
                        <w:sz w:val="18"/>
                        <w:szCs w:val="18"/>
                        <w:u w:val="single" w:color="auto"/>
                      </w:rPr>
                      <w:t>非</w:t>
                    </w:r>
                    <w:r>
                      <w:rPr>
                        <w:rFonts w:ascii="KaiTi" w:eastAsia="KaiTi" w:hAnsi="KaiTi" w:cs="KaiTi"/>
                        <w:spacing w:val="-43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1"/>
                        <w:sz w:val="18"/>
                        <w:szCs w:val="18"/>
                        <w:u w:val="single" w:color="auto"/>
                      </w:rPr>
                      <w:t>金</w:t>
                    </w:r>
                    <w:r>
                      <w:rPr>
                        <w:rFonts w:ascii="KaiTi" w:eastAsia="KaiTi" w:hAnsi="KaiTi" w:cs="KaiTi"/>
                        <w:spacing w:val="-28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1"/>
                        <w:sz w:val="18"/>
                        <w:szCs w:val="18"/>
                        <w:u w:val="single" w:color="auto"/>
                      </w:rPr>
                      <w:t>融</w:t>
                    </w:r>
                    <w:r>
                      <w:rPr>
                        <w:rFonts w:ascii="KaiTi" w:eastAsia="KaiTi" w:hAnsi="KaiTi" w:cs="KaiTi"/>
                        <w:spacing w:val="-39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1"/>
                        <w:sz w:val="18"/>
                        <w:szCs w:val="18"/>
                        <w:u w:val="single" w:color="auto"/>
                      </w:rPr>
                      <w:t>石</w:t>
                    </w:r>
                    <w:r>
                      <w:rPr>
                        <w:rFonts w:ascii="KaiTi" w:eastAsia="KaiTi" w:hAnsi="KaiTi" w:cs="KaiTi"/>
                        <w:spacing w:val="-25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1"/>
                        <w:sz w:val="18"/>
                        <w:szCs w:val="18"/>
                        <w:u w:val="single" w:color="auto"/>
                      </w:rPr>
                      <w:t>油</w:t>
                    </w:r>
                    <w:r>
                      <w:rPr>
                        <w:rFonts w:ascii="KaiTi" w:eastAsia="KaiTi" w:hAnsi="KaiTi" w:cs="KaiTi"/>
                        <w:spacing w:val="-39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1"/>
                        <w:sz w:val="18"/>
                        <w:szCs w:val="18"/>
                        <w:u w:val="single" w:color="auto"/>
                      </w:rPr>
                      <w:t>石</w:t>
                    </w:r>
                    <w:r>
                      <w:rPr>
                        <w:rFonts w:ascii="KaiTi" w:eastAsia="KaiTi" w:hAnsi="KaiTi" w:cs="KaiTi"/>
                        <w:spacing w:val="-39"/>
                        <w:sz w:val="18"/>
                        <w:szCs w:val="18"/>
                        <w:u w:val="single" w:color="auto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spacing w:val="-11"/>
                        <w:sz w:val="18"/>
                        <w:szCs w:val="18"/>
                        <w:u w:val="single" w:color="auto"/>
                      </w:rPr>
                      <w:t>化</w:t>
                    </w:r>
                    <w:r>
                      <w:rPr>
                        <w:rFonts w:ascii="KaiTi" w:eastAsia="KaiTi" w:hAnsi="KaiTi" w:cs="KaiTi"/>
                        <w:sz w:val="18"/>
                        <w:szCs w:val="18"/>
                        <w:u w:val="single" w:color="auto"/>
                      </w:rPr>
                      <w:t xml:space="preserve">  </w:t>
                    </w:r>
                  </w:p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0" w:line="225" w:lineRule="auto"/>
                      <w:ind w:left="467"/>
                      <w:rPr>
                        <w:rFonts w:ascii="STCaiyun" w:eastAsia="STCaiyun" w:hAnsi="STCaiyun" w:cs="STCaiyun"/>
                        <w:sz w:val="13"/>
                        <w:szCs w:val="13"/>
                      </w:rPr>
                    </w:pPr>
                    <w:r>
                      <w:rPr>
                        <w:rFonts w:ascii="SimSun" w:eastAsia="SimSun" w:hAnsi="SimSun" w:cs="SimSun"/>
                        <w:spacing w:val="-7"/>
                        <w:position w:val="-2"/>
                        <w:sz w:val="18"/>
                        <w:szCs w:val="18"/>
                      </w:rPr>
                      <w:t>!</w:t>
                    </w:r>
                    <w:r>
                      <w:rPr>
                        <w:rFonts w:ascii="SimSun" w:eastAsia="SimSun" w:hAnsi="SimSun" w:cs="SimSun"/>
                        <w:spacing w:val="42"/>
                        <w:position w:val="-2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KaiTi" w:eastAsia="KaiTi" w:hAnsi="KaiTi" w:cs="KaiTi"/>
                        <w:spacing w:val="-7"/>
                        <w:position w:val="2"/>
                        <w:sz w:val="13"/>
                        <w:szCs w:val="13"/>
                      </w:rPr>
                      <w:t>下</w:t>
                    </w:r>
                    <w:r>
                      <w:rPr>
                        <w:rFonts w:ascii="KaiTi" w:eastAsia="KaiTi" w:hAnsi="KaiTi" w:cs="KaiTi"/>
                        <w:spacing w:val="-16"/>
                        <w:position w:val="2"/>
                        <w:sz w:val="13"/>
                        <w:szCs w:val="13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color w:val="FFFFFF"/>
                        <w:spacing w:val="-7"/>
                        <w:position w:val="2"/>
                        <w:sz w:val="13"/>
                        <w:szCs w:val="13"/>
                      </w:rPr>
                      <w:t>Ot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color w:val="FFFFFF"/>
                        <w:spacing w:val="10"/>
                        <w:w w:val="101"/>
                        <w:position w:val="2"/>
                        <w:sz w:val="13"/>
                        <w:szCs w:val="13"/>
                      </w:rPr>
                      <w:t xml:space="preserve">   </w:t>
                    </w:r>
                    <w:r>
                      <w:rPr>
                        <w:rFonts w:ascii="Times New Roman" w:eastAsia="Times New Roman" w:hAnsi="Times New Roman" w:cs="Times New Roman"/>
                        <w:color w:val="8C6F5C"/>
                        <w:spacing w:val="-7"/>
                        <w:position w:val="1"/>
                        <w:sz w:val="13"/>
                        <w:szCs w:val="13"/>
                      </w:rPr>
                      <w:t xml:space="preserve">c2:             </w:t>
                    </w:r>
                    <w:r>
                      <w:rPr>
                        <w:rFonts w:ascii="Times New Roman" w:eastAsia="Times New Roman" w:hAnsi="Times New Roman" w:cs="Times New Roman"/>
                        <w:color w:val="8C6F5C"/>
                        <w:spacing w:val="-8"/>
                        <w:position w:val="1"/>
                        <w:sz w:val="13"/>
                        <w:szCs w:val="13"/>
                      </w:rPr>
                      <w:t xml:space="preserve">   </w:t>
                    </w:r>
                    <w:r>
                      <w:rPr>
                        <w:position w:val="-1"/>
                        <w:sz w:val="13"/>
                        <w:szCs w:val="13"/>
                      </w:rPr>
                      <w:drawing>
                        <wp:inline distT="0" distB="0" distL="0" distR="0">
                          <wp:extent cx="63452" cy="57102"/>
                          <wp:effectExtent l="0" t="0" r="0" b="0"/>
                          <wp:docPr id="226" name="IM 22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6" name="IM 226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8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3452" cy="5710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Times New Roman" w:eastAsia="Times New Roman" w:hAnsi="Times New Roman" w:cs="Times New Roman"/>
                        <w:color w:val="8C6F5C"/>
                        <w:spacing w:val="3"/>
                        <w:position w:val="1"/>
                        <w:sz w:val="13"/>
                        <w:szCs w:val="13"/>
                      </w:rPr>
                      <w:t xml:space="preserve">         </w:t>
                    </w:r>
                    <w:r>
                      <w:rPr>
                        <w:rFonts w:ascii="STCaiyun" w:eastAsia="STCaiyun" w:hAnsi="STCaiyun" w:cs="STCaiyun"/>
                        <w:color w:val="FFFFFF"/>
                        <w:spacing w:val="-8"/>
                        <w:position w:val="-1"/>
                        <w:sz w:val="18"/>
                        <w:szCs w:val="18"/>
                      </w:rPr>
                      <w:t>点</w:t>
                    </w:r>
                    <w:r>
                      <w:rPr>
                        <w:rFonts w:ascii="STCaiyun" w:eastAsia="STCaiyun" w:hAnsi="STCaiyun" w:cs="STCaiyun"/>
                        <w:color w:val="FFFFFF"/>
                        <w:spacing w:val="7"/>
                        <w:position w:val="-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STCaiyun" w:eastAsia="STCaiyun" w:hAnsi="STCaiyun" w:cs="STCaiyun"/>
                        <w:color w:val="C47C35"/>
                        <w:spacing w:val="-8"/>
                        <w:position w:val="-1"/>
                        <w:sz w:val="13"/>
                        <w:szCs w:val="13"/>
                      </w:rPr>
                      <w:t>品</w:t>
                    </w:r>
                  </w:p>
                  <w:p>
                    <w:pPr>
                      <w:spacing w:before="10" w:line="195" w:lineRule="auto"/>
                      <w:ind w:left="467"/>
                      <w:rPr>
                        <w:rFonts w:ascii="SimSun" w:eastAsia="SimSun" w:hAnsi="SimSun" w:cs="SimSun"/>
                        <w:sz w:val="13"/>
                        <w:szCs w:val="13"/>
                      </w:rPr>
                    </w:pPr>
                    <w:r>
                      <w:rPr>
                        <w:rFonts w:ascii="KaiTi" w:eastAsia="KaiTi" w:hAnsi="KaiTi" w:cs="KaiTi"/>
                        <w:color w:val="C47C35"/>
                        <w:spacing w:val="-4"/>
                        <w:sz w:val="18"/>
                        <w:szCs w:val="18"/>
                      </w:rPr>
                      <w:t>品</w:t>
                    </w:r>
                    <w:r>
                      <w:rPr>
                        <w:rFonts w:ascii="KaiTi" w:eastAsia="KaiTi" w:hAnsi="KaiTi" w:cs="KaiTi"/>
                        <w:color w:val="C47C35"/>
                        <w:spacing w:val="-1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spacing w:val="-4"/>
                        <w:sz w:val="13"/>
                        <w:szCs w:val="13"/>
                      </w:rPr>
                      <w:t>&amp;&amp;&amp;&amp;&amp;&amp;&amp;&amp;&amp;&amp;&amp;&amp;&amp;&amp;&amp;&amp;&amp;&amp;&amp;&amp;&amp;&amp;&amp;&amp;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207" w:line="192" w:lineRule="auto"/>
        <w:ind w:left="140"/>
        <w:rPr>
          <w:sz w:val="18"/>
          <w:szCs w:val="18"/>
        </w:rPr>
      </w:pPr>
      <w:r>
        <w:rPr>
          <w:spacing w:val="-7"/>
          <w:sz w:val="18"/>
          <w:szCs w:val="18"/>
        </w:rPr>
        <w:t>数据来源：</w:t>
      </w:r>
      <w:r>
        <w:rPr>
          <w:spacing w:val="-7"/>
          <w:sz w:val="18"/>
          <w:szCs w:val="18"/>
        </w:rPr>
        <w:t xml:space="preserve"> </w:t>
      </w:r>
      <w:r>
        <w:rPr>
          <w:rFonts w:ascii="SimSun" w:eastAsia="SimSun" w:hAnsi="SimSun" w:cs="SimSun"/>
          <w:spacing w:val="-7"/>
          <w:sz w:val="18"/>
          <w:szCs w:val="18"/>
        </w:rPr>
        <w:t xml:space="preserve">Wind,  </w:t>
      </w:r>
      <w:r>
        <w:rPr>
          <w:spacing w:val="-7"/>
          <w:sz w:val="18"/>
          <w:szCs w:val="18"/>
        </w:rPr>
        <w:t>广发证券发展研究中心</w:t>
      </w:r>
    </w:p>
    <w:p>
      <w:pPr>
        <w:spacing w:line="192" w:lineRule="auto"/>
        <w:rPr>
          <w:sz w:val="18"/>
          <w:szCs w:val="18"/>
        </w:rPr>
        <w:sectPr>
          <w:headerReference w:type="default" r:id="rId186"/>
          <w:footerReference w:type="default" r:id="rId187"/>
          <w:type w:val="nextPage"/>
          <w:pgSz w:w="11910" w:h="16840"/>
          <w:pgMar w:top="400" w:right="620" w:bottom="960" w:left="560" w:header="0" w:footer="741" w:gutter="0"/>
          <w:pgNumType w:start="52"/>
          <w:cols w:num="2" w:space="708" w:equalWidth="0">
            <w:col w:w="5280" w:space="100"/>
            <w:col w:w="5350" w:space="0"/>
          </w:cols>
          <w:titlePg w:val="0"/>
        </w:sectPr>
      </w:pPr>
    </w:p>
    <w:p>
      <w:pPr>
        <w:spacing w:before="144"/>
      </w:pPr>
    </w:p>
    <w:p>
      <w:pPr>
        <w:sectPr>
          <w:headerReference w:type="default" r:id="rId188"/>
          <w:footerReference w:type="default" r:id="rId189"/>
          <w:type w:val="continuous"/>
          <w:pgSz w:w="11910" w:h="16840"/>
          <w:pgMar w:top="400" w:right="620" w:bottom="960" w:left="560" w:header="0" w:footer="741" w:gutter="0"/>
          <w:pgNumType w:start="53"/>
          <w:cols w:num="1" w:space="708" w:equalWidth="0">
            <w:col w:w="10730" w:space="0"/>
          </w:cols>
        </w:sectPr>
      </w:pPr>
    </w:p>
    <w:p>
      <w:pPr>
        <w:spacing w:before="49" w:line="187" w:lineRule="auto"/>
        <w:ind w:left="62"/>
        <w:rPr>
          <w:rFonts w:ascii="SimHei" w:eastAsia="SimHei" w:hAnsi="SimHei" w:cs="SimHei"/>
          <w:sz w:val="18"/>
          <w:szCs w:val="18"/>
        </w:rPr>
      </w:pPr>
      <w:r>
        <w:rPr>
          <w:rFonts w:ascii="SimHei" w:eastAsia="SimHei" w:hAnsi="SimHei" w:cs="SimHei"/>
          <w:b/>
          <w:bCs/>
          <w:spacing w:val="-3"/>
          <w:sz w:val="18"/>
          <w:szCs w:val="18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35" w:line="200" w:lineRule="auto"/>
        <w:rPr>
          <w:rFonts w:ascii="SimHei" w:eastAsia="SimHei" w:hAnsi="SimHei" w:cs="SimHei"/>
          <w:sz w:val="18"/>
          <w:szCs w:val="18"/>
        </w:rPr>
      </w:pPr>
      <w:r>
        <w:rPr>
          <w:rFonts w:ascii="SimHei" w:eastAsia="SimHei" w:hAnsi="SimHei" w:cs="SimHei"/>
          <w:b/>
          <w:bCs/>
          <w:spacing w:val="-3"/>
          <w:sz w:val="18"/>
          <w:szCs w:val="18"/>
        </w:rPr>
        <w:t>请务必阅读末页的免责声明</w:t>
      </w:r>
    </w:p>
    <w:p>
      <w:pPr>
        <w:spacing w:line="200" w:lineRule="auto"/>
        <w:rPr>
          <w:rFonts w:ascii="SimHei" w:eastAsia="SimHei" w:hAnsi="SimHei" w:cs="SimHei"/>
          <w:sz w:val="18"/>
          <w:szCs w:val="18"/>
        </w:rPr>
        <w:sectPr>
          <w:headerReference w:type="default" r:id="rId190"/>
          <w:footerReference w:type="default" r:id="rId191"/>
          <w:type w:val="continuous"/>
          <w:pgSz w:w="11910" w:h="16840"/>
          <w:pgMar w:top="400" w:right="620" w:bottom="960" w:left="560" w:header="0" w:footer="741" w:gutter="0"/>
          <w:pgNumType w:start="54"/>
          <w:cols w:num="2" w:space="708" w:equalWidth="0">
            <w:col w:w="8443" w:space="100"/>
            <w:col w:w="2188" w:space="0"/>
          </w:cols>
        </w:sectPr>
      </w:pPr>
    </w:p>
    <w:p>
      <w:pPr>
        <w:spacing w:line="344" w:lineRule="auto"/>
        <w:rPr>
          <w:rFonts w:ascii="Arial"/>
          <w:sz w:val="21"/>
        </w:rPr>
      </w:pPr>
      <w:r>
        <w:drawing>
          <wp:anchor distT="0" distB="0" distL="0" distR="0" simplePos="0" relativeHeight="251767808" behindDoc="0" locked="0" layoutInCell="0" allowOverlap="1">
            <wp:simplePos x="0" y="0"/>
            <wp:positionH relativeFrom="page">
              <wp:posOffset>374663</wp:posOffset>
            </wp:positionH>
            <wp:positionV relativeFrom="page">
              <wp:posOffset>9861539</wp:posOffset>
            </wp:positionV>
            <wp:extent cx="6762701" cy="6350"/>
            <wp:effectExtent l="0" t="0" r="0" b="0"/>
            <wp:wrapNone/>
            <wp:docPr id="230" name="IM 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 230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76270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8" w:line="224" w:lineRule="auto"/>
        <w:ind w:left="3084"/>
        <w:outlineLvl w:val="0"/>
        <w:rPr>
          <w:sz w:val="33"/>
          <w:szCs w:val="33"/>
        </w:rPr>
      </w:pPr>
      <w:bookmarkStart w:id="20" w:name="bookmark4"/>
      <w:bookmarkEnd w:id="20"/>
      <w:r>
        <w:rPr>
          <w:b/>
          <w:bCs/>
          <w:spacing w:val="-17"/>
          <w:sz w:val="33"/>
          <w:szCs w:val="33"/>
        </w:rPr>
        <w:t>四、个股表现：银行板块调整</w:t>
      </w:r>
    </w:p>
    <w:p>
      <w:pPr>
        <w:spacing w:line="257" w:lineRule="auto"/>
        <w:rPr>
          <w:rFonts w:ascii="Arial"/>
          <w:sz w:val="21"/>
        </w:rPr>
      </w:pPr>
    </w:p>
    <w:p>
      <w:pPr>
        <w:pStyle w:val="BodyText"/>
        <w:spacing w:before="68" w:line="276" w:lineRule="auto"/>
        <w:ind w:left="3080" w:firstLine="3"/>
        <w:jc w:val="both"/>
      </w:pPr>
      <w:r>
        <w:rPr>
          <w:b/>
          <w:bCs/>
          <w:spacing w:val="-2"/>
        </w:rPr>
        <w:t>涨跌幅：</w:t>
      </w:r>
      <w:r>
        <w:rPr>
          <w:spacing w:val="-2"/>
        </w:rPr>
        <w:t>本期个股表现最好为瑞丰银行+0.00%、南京银行-0.11%、兰州银行-0.37%。</w:t>
      </w:r>
      <w:r>
        <w:rPr>
          <w:spacing w:val="3"/>
        </w:rPr>
        <w:t xml:space="preserve"> </w:t>
      </w:r>
      <w:r>
        <w:t>子板块来看，国有大行、股份行、城商行、农商行(中信三级行业)变动幅度分别为</w:t>
      </w:r>
      <w:r>
        <w:rPr>
          <w:spacing w:val="4"/>
        </w:rPr>
        <w:t xml:space="preserve">  </w:t>
      </w:r>
      <w:r>
        <w:rPr>
          <w:spacing w:val="-2"/>
        </w:rPr>
        <w:t>-2.19%、</w:t>
      </w:r>
      <w:r>
        <w:rPr>
          <w:spacing w:val="-2"/>
        </w:rPr>
        <w:t xml:space="preserve"> </w:t>
      </w:r>
      <w:r>
        <w:rPr>
          <w:spacing w:val="-2"/>
        </w:rPr>
        <w:t>-2.39%、</w:t>
      </w:r>
      <w:r>
        <w:rPr>
          <w:spacing w:val="-2"/>
        </w:rPr>
        <w:t xml:space="preserve"> </w:t>
      </w:r>
      <w:r>
        <w:rPr>
          <w:spacing w:val="-2"/>
        </w:rPr>
        <w:t>-2.51%、</w:t>
      </w:r>
      <w:r>
        <w:rPr>
          <w:spacing w:val="-2"/>
        </w:rPr>
        <w:t xml:space="preserve"> </w:t>
      </w:r>
      <w:r>
        <w:rPr>
          <w:spacing w:val="-2"/>
        </w:rPr>
        <w:t>-1.78%,国有</w:t>
      </w:r>
      <w:r>
        <w:rPr>
          <w:spacing w:val="-3"/>
        </w:rPr>
        <w:t>行、股份行、城商行、农商行均下跌。</w:t>
      </w:r>
    </w:p>
    <w:p>
      <w:pPr>
        <w:pStyle w:val="BodyText"/>
        <w:spacing w:before="279" w:line="280" w:lineRule="auto"/>
        <w:ind w:left="3080" w:right="93" w:firstLine="3"/>
        <w:jc w:val="both"/>
      </w:pPr>
      <w:r>
        <w:rPr>
          <w:b/>
          <w:bCs/>
          <w:spacing w:val="3"/>
        </w:rPr>
        <w:t>换手率：</w:t>
      </w:r>
      <w:r>
        <w:rPr>
          <w:spacing w:val="3"/>
        </w:rPr>
        <w:t xml:space="preserve"> </w:t>
      </w:r>
      <w:r>
        <w:rPr>
          <w:spacing w:val="3"/>
        </w:rPr>
        <w:t>本期个股换手率靠前的为瑞丰银行16.12%、兰州银行13.52%、齐鲁银行</w:t>
      </w:r>
      <w:r>
        <w:rPr>
          <w:spacing w:val="5"/>
        </w:rPr>
        <w:t xml:space="preserve"> </w:t>
      </w:r>
      <w:r>
        <w:rPr>
          <w:spacing w:val="4"/>
        </w:rPr>
        <w:t>9.69%。子板块来看，国有大行、股份行、城商行、农商行</w:t>
      </w:r>
      <w:r>
        <w:rPr>
          <w:spacing w:val="3"/>
        </w:rPr>
        <w:t>(中信三级行业)周换手</w:t>
      </w:r>
      <w:r>
        <w:t xml:space="preserve"> </w:t>
      </w:r>
      <w:r>
        <w:rPr>
          <w:spacing w:val="8"/>
        </w:rPr>
        <w:t>率分别为0.65%、1.69%、3.45%、5.32%,交易活跃度较上一周</w:t>
      </w:r>
      <w:r>
        <w:rPr>
          <w:spacing w:val="7"/>
        </w:rPr>
        <w:t>有所下降，农商行</w:t>
      </w:r>
      <w:r>
        <w:t xml:space="preserve"> </w:t>
      </w:r>
      <w:r>
        <w:rPr>
          <w:spacing w:val="-6"/>
        </w:rPr>
        <w:t>整体交易活跃度更高。</w:t>
      </w:r>
    </w:p>
    <w:p>
      <w:pPr>
        <w:pStyle w:val="BodyText"/>
        <w:spacing w:before="234" w:line="222" w:lineRule="auto"/>
        <w:ind w:left="3083"/>
      </w:pPr>
      <w:r>
        <w:rPr>
          <w:b/>
          <w:bCs/>
          <w:spacing w:val="1"/>
        </w:rPr>
        <w:t>估值：</w:t>
      </w:r>
      <w:r>
        <w:rPr>
          <w:spacing w:val="-18"/>
        </w:rPr>
        <w:t xml:space="preserve"> </w:t>
      </w:r>
      <w:r>
        <w:rPr>
          <w:spacing w:val="1"/>
        </w:rPr>
        <w:t>国有大行、股份行、城商行、农商行(中信三级行业)最新市盈率</w:t>
      </w:r>
      <w:r>
        <w:rPr>
          <w:rFonts w:ascii="SimSun" w:eastAsia="SimSun" w:hAnsi="SimSun" w:cs="SimSun"/>
          <w:spacing w:val="1"/>
        </w:rPr>
        <w:t>(</w:t>
      </w:r>
      <w:r>
        <w:rPr>
          <w:rFonts w:ascii="SimSun" w:eastAsia="SimSun" w:hAnsi="SimSun" w:cs="SimSun"/>
        </w:rPr>
        <w:t>TTM</w:t>
      </w:r>
      <w:r>
        <w:rPr>
          <w:rFonts w:ascii="SimSun" w:eastAsia="SimSun" w:hAnsi="SimSun" w:cs="SimSun"/>
          <w:spacing w:val="1"/>
        </w:rPr>
        <w:t xml:space="preserve">)  </w:t>
      </w:r>
      <w:r>
        <w:rPr>
          <w:spacing w:val="1"/>
        </w:rPr>
        <w:t>分</w:t>
      </w:r>
    </w:p>
    <w:p>
      <w:pPr>
        <w:pStyle w:val="BodyText"/>
        <w:spacing w:before="67" w:line="324" w:lineRule="auto"/>
        <w:ind w:left="3080" w:right="129"/>
        <w:jc w:val="both"/>
      </w:pPr>
      <w:r>
        <w:rPr>
          <w:spacing w:val="-4"/>
        </w:rPr>
        <w:t>别为5.39X、4.77X、4.78X、5.10X,最新市净率分别为0.6</w:t>
      </w:r>
      <w:r>
        <w:rPr>
          <w:spacing w:val="-5"/>
        </w:rPr>
        <w:t>0X、0.52X、0.59X、0.54X,</w:t>
      </w:r>
      <w:r>
        <w:t xml:space="preserve"> </w:t>
      </w:r>
      <w:r>
        <w:rPr>
          <w:spacing w:val="-8"/>
        </w:rPr>
        <w:t>最新相对市盈率</w:t>
      </w:r>
      <w:r>
        <w:rPr>
          <w:rFonts w:ascii="SimSun" w:eastAsia="SimSun" w:hAnsi="SimSun" w:cs="SimSun"/>
          <w:spacing w:val="-8"/>
        </w:rPr>
        <w:t xml:space="preserve">(TTM)  </w:t>
      </w:r>
      <w:r>
        <w:rPr>
          <w:spacing w:val="-8"/>
        </w:rPr>
        <w:t>分别为1.04、0.92、0.92、0.98,最新相对市净率分别为1.04、</w:t>
      </w:r>
    </w:p>
    <w:p>
      <w:pPr>
        <w:spacing w:before="1" w:line="183" w:lineRule="auto"/>
        <w:ind w:left="308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5"/>
          <w:sz w:val="21"/>
          <w:szCs w:val="21"/>
        </w:rPr>
        <w:t>0.90、1.02、0.93。</w:t>
      </w:r>
    </w:p>
    <w:p>
      <w:pPr>
        <w:spacing w:before="2"/>
      </w:pPr>
    </w:p>
    <w:p>
      <w:pPr>
        <w:spacing w:before="2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  <w:sectPr>
          <w:headerReference w:type="default" r:id="rId192"/>
          <w:footerReference w:type="default" r:id="rId193"/>
          <w:pgSz w:w="11910" w:h="16840"/>
          <w:pgMar w:top="1389" w:right="575" w:bottom="988" w:left="560" w:header="759" w:footer="733" w:gutter="0"/>
          <w:pgNumType w:start="55"/>
          <w:cols w:num="1" w:space="708" w:equalWidth="0">
            <w:col w:w="10775" w:space="0"/>
          </w:cols>
        </w:sectPr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ectPr>
          <w:headerReference w:type="default" r:id="rId194"/>
          <w:footerReference w:type="default" r:id="rId195"/>
          <w:type w:val="nextPage"/>
          <w:pgSz w:w="11910" w:h="16840"/>
          <w:pgMar w:top="1389" w:right="575" w:bottom="988" w:left="560" w:header="759" w:footer="733" w:gutter="0"/>
          <w:pgNumType w:start="56"/>
          <w:cols w:num="1" w:space="708" w:equalWidth="0">
            <w:col w:w="10775" w:space="0"/>
          </w:cols>
          <w:titlePg w:val="0"/>
        </w:sectPr>
      </w:pPr>
    </w:p>
    <w:p>
      <w:pPr>
        <w:spacing w:before="43" w:line="195" w:lineRule="auto"/>
        <w:ind w:left="52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18"/>
          <w:w w:val="94"/>
          <w:sz w:val="21"/>
          <w:szCs w:val="21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51" w:line="187" w:lineRule="auto"/>
        <w:rPr>
          <w:rFonts w:ascii="SimHei" w:eastAsia="SimHei" w:hAnsi="SimHei" w:cs="SimHei"/>
          <w:sz w:val="21"/>
          <w:szCs w:val="21"/>
        </w:rPr>
      </w:pPr>
      <w:r>
        <w:rPr>
          <w:rFonts w:ascii="SimHei" w:eastAsia="SimHei" w:hAnsi="SimHei" w:cs="SimHei"/>
          <w:b/>
          <w:bCs/>
          <w:spacing w:val="-22"/>
          <w:w w:val="96"/>
          <w:sz w:val="21"/>
          <w:szCs w:val="21"/>
        </w:rPr>
        <w:t>请务必阅读末页的免责声明</w:t>
      </w:r>
    </w:p>
    <w:p>
      <w:pPr>
        <w:spacing w:line="187" w:lineRule="auto"/>
        <w:rPr>
          <w:rFonts w:ascii="SimHei" w:eastAsia="SimHei" w:hAnsi="SimHei" w:cs="SimHei"/>
          <w:sz w:val="21"/>
          <w:szCs w:val="21"/>
        </w:rPr>
        <w:sectPr>
          <w:headerReference w:type="default" r:id="rId196"/>
          <w:footerReference w:type="default" r:id="rId197"/>
          <w:type w:val="continuous"/>
          <w:pgSz w:w="11910" w:h="16840"/>
          <w:pgMar w:top="1389" w:right="575" w:bottom="988" w:left="560" w:header="759" w:footer="733" w:gutter="0"/>
          <w:pgNumType w:start="57"/>
          <w:cols w:num="2" w:space="708" w:equalWidth="0">
            <w:col w:w="8443" w:space="100"/>
            <w:col w:w="2233" w:space="0"/>
          </w:cols>
        </w:sectPr>
      </w:pPr>
    </w:p>
    <w:p>
      <w:pPr>
        <w:spacing w:line="330" w:lineRule="auto"/>
        <w:rPr>
          <w:rFonts w:ascii="Arial"/>
          <w:sz w:val="21"/>
        </w:rPr>
      </w:pPr>
    </w:p>
    <w:p>
      <w:pPr>
        <w:pStyle w:val="BodyText"/>
        <w:spacing w:before="61" w:line="227" w:lineRule="auto"/>
        <w:ind w:left="182"/>
        <w:rPr>
          <w:sz w:val="19"/>
          <w:szCs w:val="19"/>
        </w:rPr>
      </w:pPr>
      <w:bookmarkStart w:id="21" w:name="bookmark51"/>
      <w:bookmarkEnd w:id="21"/>
      <w:r>
        <w:rPr>
          <w:b/>
          <w:bCs/>
          <w:spacing w:val="37"/>
          <w:sz w:val="19"/>
          <w:szCs w:val="19"/>
        </w:rPr>
        <w:t>表3:上市银行区间涨跌幅情况(周)</w:t>
      </w:r>
    </w:p>
    <w:tbl>
      <w:tblPr>
        <w:tblStyle w:val="TableNormal12"/>
        <w:tblW w:w="10639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656"/>
        <w:gridCol w:w="1091"/>
        <w:gridCol w:w="1110"/>
        <w:gridCol w:w="1120"/>
        <w:gridCol w:w="1111"/>
        <w:gridCol w:w="2221"/>
        <w:gridCol w:w="81"/>
        <w:gridCol w:w="1121"/>
        <w:gridCol w:w="1128"/>
      </w:tblGrid>
      <w:tr>
        <w:tblPrEx>
          <w:tblW w:w="10639" w:type="dxa"/>
          <w:tblInd w:w="3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25"/>
        </w:trPr>
        <w:tc>
          <w:tcPr>
            <w:tcW w:w="10639" w:type="dxa"/>
            <w:gridSpan w:val="9"/>
            <w:shd w:val="clear" w:color="auto" w:fill="B4C6E7"/>
            <w:vAlign w:val="top"/>
          </w:tcPr>
          <w:p>
            <w:pPr>
              <w:spacing w:before="84" w:line="235" w:lineRule="auto"/>
              <w:ind w:left="190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2"/>
                <w:position w:val="1"/>
                <w:sz w:val="17"/>
                <w:szCs w:val="17"/>
              </w:rPr>
              <w:t>2024/3/1</w:t>
            </w:r>
            <w:r>
              <w:rPr>
                <w:rFonts w:ascii="SimSun" w:eastAsia="SimSun" w:hAnsi="SimSun" w:cs="SimSun"/>
                <w:spacing w:val="20"/>
                <w:position w:val="1"/>
                <w:sz w:val="17"/>
                <w:szCs w:val="17"/>
              </w:rPr>
              <w:t xml:space="preserve">   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2024/2/23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   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2024/2/9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   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2024/2/2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   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2024/1/26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  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2024/1/19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  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2024/1/12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    </w:t>
            </w:r>
            <w:r>
              <w:rPr>
                <w:rFonts w:ascii="SimSun" w:eastAsia="SimSun" w:hAnsi="SimSun" w:cs="SimSun"/>
                <w:b/>
                <w:bCs/>
                <w:spacing w:val="-2"/>
                <w:position w:val="1"/>
                <w:sz w:val="17"/>
                <w:szCs w:val="17"/>
              </w:rPr>
              <w:t>年初以来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14"/>
        </w:trPr>
        <w:tc>
          <w:tcPr>
            <w:tcW w:w="1656" w:type="dxa"/>
            <w:tcBorders>
              <w:bottom w:val="nil"/>
            </w:tcBorders>
            <w:vAlign w:val="top"/>
          </w:tcPr>
          <w:p>
            <w:pPr>
              <w:spacing w:before="37" w:line="229" w:lineRule="exact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4"/>
                <w:sz w:val="17"/>
                <w:szCs w:val="17"/>
              </w:rPr>
              <w:t>瑞丰银行</w:t>
            </w:r>
          </w:p>
          <w:p>
            <w:pPr>
              <w:spacing w:line="219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南京银行</w:t>
            </w:r>
          </w:p>
          <w:p>
            <w:pPr>
              <w:spacing w:before="7" w:line="219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兰州银行</w:t>
            </w:r>
          </w:p>
          <w:p>
            <w:pPr>
              <w:spacing w:before="20" w:line="220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农业银行</w:t>
            </w:r>
          </w:p>
          <w:p>
            <w:pPr>
              <w:spacing w:before="5" w:line="219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郑州银行</w:t>
            </w:r>
          </w:p>
          <w:p>
            <w:pPr>
              <w:spacing w:before="9" w:line="220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厦门银行</w:t>
            </w:r>
          </w:p>
          <w:p>
            <w:pPr>
              <w:spacing w:before="8" w:line="220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浙商银行</w:t>
            </w:r>
          </w:p>
          <w:p>
            <w:pPr>
              <w:spacing w:before="17" w:line="220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渝农商行</w:t>
            </w:r>
          </w:p>
          <w:p>
            <w:pPr>
              <w:spacing w:before="7" w:line="207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紫金银行</w:t>
            </w:r>
          </w:p>
          <w:p>
            <w:pPr>
              <w:spacing w:line="220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西安银行</w:t>
            </w:r>
          </w:p>
          <w:p>
            <w:pPr>
              <w:spacing w:before="47" w:line="229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上海银行</w:t>
            </w:r>
          </w:p>
          <w:p>
            <w:pPr>
              <w:spacing w:before="1" w:line="218" w:lineRule="auto"/>
              <w:ind w:left="399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2"/>
                <w:sz w:val="22"/>
                <w:szCs w:val="22"/>
              </w:rPr>
              <w:t>青岛银行</w:t>
            </w:r>
          </w:p>
          <w:p>
            <w:pPr>
              <w:spacing w:before="35" w:line="184" w:lineRule="exact"/>
              <w:ind w:left="499"/>
              <w:rPr>
                <w:rFonts w:ascii="SimSun" w:eastAsia="SimSun" w:hAnsi="SimSun" w:cs="SimSun"/>
                <w:sz w:val="9"/>
                <w:szCs w:val="9"/>
              </w:rPr>
            </w:pPr>
            <w:r>
              <w:rPr>
                <w:rFonts w:ascii="SimSun" w:eastAsia="SimSun" w:hAnsi="SimSun" w:cs="SimSun"/>
                <w:spacing w:val="-4"/>
                <w:position w:val="7"/>
                <w:sz w:val="9"/>
                <w:szCs w:val="9"/>
              </w:rPr>
              <w:t>兴</w:t>
            </w:r>
            <w:r>
              <w:rPr>
                <w:rFonts w:ascii="SimSun" w:eastAsia="SimSun" w:hAnsi="SimSun" w:cs="SimSun"/>
                <w:spacing w:val="12"/>
                <w:w w:val="101"/>
                <w:position w:val="7"/>
                <w:sz w:val="9"/>
                <w:szCs w:val="9"/>
              </w:rPr>
              <w:t xml:space="preserve">  </w:t>
            </w:r>
            <w:r>
              <w:rPr>
                <w:rFonts w:ascii="SimSun" w:eastAsia="SimSun" w:hAnsi="SimSun" w:cs="SimSun"/>
                <w:spacing w:val="-4"/>
                <w:position w:val="7"/>
                <w:sz w:val="9"/>
                <w:szCs w:val="9"/>
              </w:rPr>
              <w:t>业</w:t>
            </w:r>
            <w:r>
              <w:rPr>
                <w:rFonts w:ascii="SimSun" w:eastAsia="SimSun" w:hAnsi="SimSun" w:cs="SimSun"/>
                <w:spacing w:val="12"/>
                <w:position w:val="7"/>
                <w:sz w:val="9"/>
                <w:szCs w:val="9"/>
              </w:rPr>
              <w:t xml:space="preserve">  </w:t>
            </w:r>
            <w:r>
              <w:rPr>
                <w:rFonts w:ascii="SimSun" w:eastAsia="SimSun" w:hAnsi="SimSun" w:cs="SimSun"/>
                <w:spacing w:val="-4"/>
                <w:position w:val="7"/>
                <w:sz w:val="9"/>
                <w:szCs w:val="9"/>
              </w:rPr>
              <w:t>银</w:t>
            </w:r>
            <w:r>
              <w:rPr>
                <w:rFonts w:ascii="SimSun" w:eastAsia="SimSun" w:hAnsi="SimSun" w:cs="SimSun"/>
                <w:spacing w:val="12"/>
                <w:w w:val="101"/>
                <w:position w:val="7"/>
                <w:sz w:val="9"/>
                <w:szCs w:val="9"/>
              </w:rPr>
              <w:t xml:space="preserve">  </w:t>
            </w:r>
            <w:r>
              <w:rPr>
                <w:rFonts w:ascii="SimSun" w:eastAsia="SimSun" w:hAnsi="SimSun" w:cs="SimSun"/>
                <w:spacing w:val="-4"/>
                <w:position w:val="7"/>
                <w:sz w:val="9"/>
                <w:szCs w:val="9"/>
              </w:rPr>
              <w:t>行</w:t>
            </w:r>
          </w:p>
          <w:p>
            <w:pPr>
              <w:spacing w:line="220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民生银行</w:t>
            </w:r>
          </w:p>
          <w:p>
            <w:pPr>
              <w:spacing w:before="17" w:line="220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苏农银行</w:t>
            </w:r>
          </w:p>
          <w:p>
            <w:pPr>
              <w:spacing w:before="16" w:line="219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青农商行</w:t>
            </w:r>
          </w:p>
          <w:p>
            <w:pPr>
              <w:spacing w:before="8" w:line="219" w:lineRule="auto"/>
              <w:ind w:left="499"/>
              <w:rPr>
                <w:rFonts w:ascii="SimSun" w:eastAsia="SimSun" w:hAnsi="SimSun" w:cs="SimSun"/>
                <w:sz w:val="12"/>
                <w:szCs w:val="12"/>
              </w:rPr>
            </w:pPr>
            <w:r>
              <w:rPr>
                <w:rFonts w:ascii="SimSun" w:eastAsia="SimSun" w:hAnsi="SimSun" w:cs="SimSun"/>
                <w:spacing w:val="-2"/>
                <w:sz w:val="12"/>
                <w:szCs w:val="12"/>
              </w:rPr>
              <w:t>光大银行</w:t>
            </w:r>
          </w:p>
          <w:p>
            <w:pPr>
              <w:spacing w:before="79" w:line="229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沪农商行</w:t>
            </w:r>
          </w:p>
          <w:p>
            <w:pPr>
              <w:spacing w:line="220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重庆银行</w:t>
            </w:r>
          </w:p>
          <w:p>
            <w:pPr>
              <w:spacing w:before="17" w:line="220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长沙银行</w:t>
            </w:r>
          </w:p>
          <w:p>
            <w:pPr>
              <w:spacing w:before="17" w:line="219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齐鲁银行</w:t>
            </w:r>
          </w:p>
          <w:p>
            <w:pPr>
              <w:spacing w:before="27" w:line="220" w:lineRule="auto"/>
              <w:ind w:left="499"/>
              <w:rPr>
                <w:rFonts w:ascii="SimSun" w:eastAsia="SimSun" w:hAnsi="SimSun" w:cs="SimSun"/>
                <w:sz w:val="12"/>
                <w:szCs w:val="12"/>
              </w:rPr>
            </w:pPr>
            <w:r>
              <w:rPr>
                <w:rFonts w:ascii="SimSun" w:eastAsia="SimSun" w:hAnsi="SimSun" w:cs="SimSun"/>
                <w:spacing w:val="-2"/>
                <w:sz w:val="12"/>
                <w:szCs w:val="12"/>
              </w:rPr>
              <w:t>无锡银行</w:t>
            </w:r>
          </w:p>
          <w:p>
            <w:pPr>
              <w:spacing w:before="59" w:line="239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张家港行</w:t>
            </w:r>
          </w:p>
          <w:p>
            <w:pPr>
              <w:spacing w:line="220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建设银行</w:t>
            </w:r>
          </w:p>
          <w:p>
            <w:pPr>
              <w:spacing w:before="7" w:line="206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浦发银行</w:t>
            </w:r>
          </w:p>
          <w:p>
            <w:pPr>
              <w:spacing w:line="219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北京银行</w:t>
            </w:r>
          </w:p>
          <w:p>
            <w:pPr>
              <w:spacing w:before="2" w:line="224" w:lineRule="auto"/>
              <w:ind w:left="590"/>
              <w:rPr>
                <w:rFonts w:ascii="SimSun" w:eastAsia="SimSun" w:hAnsi="SimSun" w:cs="SimSun"/>
                <w:sz w:val="50"/>
                <w:szCs w:val="50"/>
              </w:rPr>
            </w:pPr>
            <w:r>
              <w:rPr>
                <w:rFonts w:ascii="SimSun" w:eastAsia="SimSun" w:hAnsi="SimSun" w:cs="SimSun"/>
                <w:sz w:val="50"/>
                <w:szCs w:val="50"/>
              </w:rPr>
              <w:t>黜</w:t>
            </w:r>
          </w:p>
          <w:p>
            <w:pPr>
              <w:spacing w:before="271" w:line="195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华夏银行</w:t>
            </w:r>
          </w:p>
          <w:p>
            <w:pPr>
              <w:spacing w:line="220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常熟银行</w:t>
            </w:r>
          </w:p>
          <w:p>
            <w:pPr>
              <w:spacing w:before="27" w:line="220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江阴银行</w:t>
            </w:r>
          </w:p>
          <w:p>
            <w:pPr>
              <w:spacing w:before="48" w:line="217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邮储银行</w:t>
            </w:r>
          </w:p>
          <w:p>
            <w:pPr>
              <w:spacing w:line="220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江苏银行</w:t>
            </w:r>
          </w:p>
          <w:p>
            <w:pPr>
              <w:spacing w:before="27" w:line="220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招商银行</w:t>
            </w:r>
          </w:p>
        </w:tc>
        <w:tc>
          <w:tcPr>
            <w:tcW w:w="1091" w:type="dxa"/>
            <w:tcBorders>
              <w:bottom w:val="nil"/>
            </w:tcBorders>
            <w:shd w:val="clear" w:color="auto" w:fill="FBBFC2"/>
            <w:vAlign w:val="top"/>
          </w:tcPr>
          <w:p>
            <w:pPr>
              <w:spacing w:before="110" w:line="230" w:lineRule="exact"/>
              <w:ind w:left="33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7"/>
                <w:sz w:val="17"/>
                <w:szCs w:val="17"/>
              </w:rPr>
              <w:t>0.00%</w:t>
            </w:r>
          </w:p>
          <w:p>
            <w:pPr>
              <w:spacing w:line="183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-0.11%</w:t>
            </w:r>
          </w:p>
          <w:p>
            <w:pPr>
              <w:spacing w:before="81" w:line="183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-0.37%</w:t>
            </w:r>
          </w:p>
          <w:p>
            <w:pPr>
              <w:spacing w:before="81" w:line="183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-0.47%</w:t>
            </w:r>
          </w:p>
          <w:p>
            <w:pPr>
              <w:spacing w:before="91" w:line="183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-0.48%</w:t>
            </w:r>
          </w:p>
          <w:p>
            <w:pPr>
              <w:spacing w:before="51" w:line="157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-0.56%</w:t>
            </w:r>
          </w:p>
        </w:tc>
        <w:tc>
          <w:tcPr>
            <w:tcW w:w="1110" w:type="dxa"/>
            <w:shd w:val="clear" w:color="auto" w:fill="CEE9D7"/>
            <w:vAlign w:val="top"/>
          </w:tcPr>
          <w:p>
            <w:pPr>
              <w:spacing w:before="60" w:line="144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2.57%</w:t>
            </w:r>
          </w:p>
        </w:tc>
        <w:tc>
          <w:tcPr>
            <w:tcW w:w="1120" w:type="dxa"/>
            <w:shd w:val="clear" w:color="auto" w:fill="FBB9BC"/>
            <w:vAlign w:val="top"/>
          </w:tcPr>
          <w:p>
            <w:pPr>
              <w:spacing w:before="60" w:line="144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4.55%</w:t>
            </w:r>
          </w:p>
        </w:tc>
        <w:tc>
          <w:tcPr>
            <w:tcW w:w="1111" w:type="dxa"/>
            <w:shd w:val="clear" w:color="auto" w:fill="7FC993"/>
            <w:vAlign w:val="top"/>
          </w:tcPr>
          <w:p>
            <w:pPr>
              <w:spacing w:before="60" w:line="144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51B"/>
                <w:spacing w:val="-1"/>
                <w:position w:val="-2"/>
                <w:sz w:val="17"/>
                <w:szCs w:val="17"/>
              </w:rPr>
              <w:t>-7.63%</w:t>
            </w:r>
          </w:p>
        </w:tc>
        <w:tc>
          <w:tcPr>
            <w:tcW w:w="2221" w:type="dxa"/>
            <w:vAlign w:val="top"/>
          </w:tcPr>
          <w:p>
            <w:pPr>
              <w:spacing w:before="60" w:line="144" w:lineRule="exact"/>
              <w:ind w:left="40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3.76%</w:t>
            </w:r>
            <w:r>
              <w:rPr>
                <w:rFonts w:ascii="SimSun" w:eastAsia="SimSun" w:hAnsi="SimSun" w:cs="SimSun"/>
                <w:spacing w:val="7"/>
                <w:position w:val="-2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-1.37%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204" w:lineRule="exact"/>
              <w:rPr>
                <w:rFonts w:ascii="Arial"/>
                <w:sz w:val="17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63BE7B"/>
            <w:vAlign w:val="top"/>
          </w:tcPr>
          <w:p>
            <w:pPr>
              <w:spacing w:before="60" w:line="144" w:lineRule="exact"/>
              <w:ind w:left="2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2F1E"/>
                <w:spacing w:val="-1"/>
                <w:position w:val="-2"/>
                <w:sz w:val="17"/>
                <w:szCs w:val="17"/>
              </w:rPr>
              <w:t>-6.23%</w:t>
            </w:r>
          </w:p>
        </w:tc>
        <w:tc>
          <w:tcPr>
            <w:tcW w:w="1128" w:type="dxa"/>
            <w:vAlign w:val="top"/>
          </w:tcPr>
          <w:p>
            <w:pPr>
              <w:spacing w:before="60" w:line="144" w:lineRule="exact"/>
              <w:ind w:left="33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4.85%</w:t>
            </w:r>
          </w:p>
        </w:tc>
      </w:tr>
    </w:tbl>
    <w:p>
      <w:pPr>
        <w:sectPr>
          <w:headerReference w:type="default" r:id="rId198"/>
          <w:footerReference w:type="default" r:id="rId199"/>
          <w:pgSz w:w="11910" w:h="16840"/>
          <w:pgMar w:top="1389" w:right="634" w:bottom="969" w:left="560" w:header="759" w:footer="738" w:gutter="0"/>
          <w:pgNumType w:start="58"/>
          <w:cols w:num="1" w:space="708" w:equalWidth="0">
            <w:col w:w="10716" w:space="0"/>
          </w:cols>
        </w:sectPr>
      </w:pPr>
    </w:p>
    <w:tbl>
      <w:tblPr>
        <w:tblStyle w:val="TableNormal13"/>
        <w:tblW w:w="10639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656"/>
        <w:gridCol w:w="1091"/>
        <w:gridCol w:w="1110"/>
        <w:gridCol w:w="1120"/>
        <w:gridCol w:w="1111"/>
        <w:gridCol w:w="1120"/>
        <w:gridCol w:w="1101"/>
        <w:gridCol w:w="81"/>
        <w:gridCol w:w="1121"/>
        <w:gridCol w:w="1128"/>
      </w:tblGrid>
      <w:tr>
        <w:tblPrEx>
          <w:tblW w:w="10639" w:type="dxa"/>
          <w:tblInd w:w="3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214"/>
        </w:trPr>
        <w:tc>
          <w:tcPr>
            <w:tcW w:w="1656" w:type="dxa"/>
            <w:vMerge w:val="restart"/>
            <w:tcBorders>
              <w:bottom w:val="nil"/>
            </w:tcBorders>
            <w:vAlign w:val="top"/>
          </w:tcPr>
          <w:p>
            <w:pPr>
              <w:spacing w:before="8" w:line="220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平安银行</w:t>
            </w:r>
          </w:p>
          <w:p>
            <w:pPr>
              <w:spacing w:before="17" w:line="220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宁波银行</w:t>
            </w:r>
          </w:p>
          <w:p>
            <w:pPr>
              <w:spacing w:before="6" w:line="219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杭州银行</w:t>
            </w:r>
          </w:p>
          <w:p>
            <w:pPr>
              <w:spacing w:before="19" w:line="206" w:lineRule="auto"/>
              <w:ind w:left="4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成都银行</w:t>
            </w:r>
          </w:p>
          <w:p>
            <w:pPr>
              <w:spacing w:line="201" w:lineRule="auto"/>
              <w:ind w:left="52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苏州银行</w:t>
            </w:r>
          </w:p>
        </w:tc>
        <w:tc>
          <w:tcPr>
            <w:tcW w:w="1091" w:type="dxa"/>
            <w:vMerge w:val="restart"/>
            <w:tcBorders>
              <w:bottom w:val="nil"/>
            </w:tcBorders>
            <w:shd w:val="clear" w:color="auto" w:fill="FBBFC2"/>
            <w:vAlign w:val="top"/>
          </w:tcPr>
          <w:p/>
        </w:tc>
        <w:tc>
          <w:tcPr>
            <w:tcW w:w="1110" w:type="dxa"/>
            <w:shd w:val="clear" w:color="auto" w:fill="CEE9D7"/>
            <w:vAlign w:val="top"/>
          </w:tcPr>
          <w:p/>
        </w:tc>
        <w:tc>
          <w:tcPr>
            <w:tcW w:w="1120" w:type="dxa"/>
            <w:shd w:val="clear" w:color="auto" w:fill="FBB9BC"/>
            <w:vAlign w:val="top"/>
          </w:tcPr>
          <w:p/>
        </w:tc>
        <w:tc>
          <w:tcPr>
            <w:tcW w:w="1111" w:type="dxa"/>
            <w:shd w:val="clear" w:color="auto" w:fill="7FC993"/>
            <w:vAlign w:val="top"/>
          </w:tcPr>
          <w:p/>
        </w:tc>
        <w:tc>
          <w:tcPr>
            <w:tcW w:w="2221" w:type="dxa"/>
            <w:gridSpan w:val="2"/>
            <w:vAlign w:val="top"/>
          </w:tcPr>
          <w:p/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  <w:tc>
          <w:tcPr>
            <w:tcW w:w="1121" w:type="dxa"/>
            <w:tcBorders>
              <w:left w:val="nil"/>
            </w:tcBorders>
            <w:shd w:val="clear" w:color="auto" w:fill="63BE7B"/>
            <w:vAlign w:val="top"/>
          </w:tcPr>
          <w:p/>
        </w:tc>
        <w:tc>
          <w:tcPr>
            <w:tcW w:w="1128" w:type="dxa"/>
            <w:vAlign w:val="top"/>
          </w:tcPr>
          <w:p/>
        </w:tc>
      </w:tr>
      <w:tr>
        <w:tblPrEx>
          <w:tblW w:w="10639" w:type="dxa"/>
          <w:tblInd w:w="35" w:type="dxa"/>
          <w:tblLayout w:type="fixed"/>
        </w:tblPrEx>
        <w:trPr>
          <w:trHeight w:val="190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FCD9DB"/>
            <w:vAlign w:val="top"/>
          </w:tcPr>
          <w:p>
            <w:pPr>
              <w:spacing w:before="56" w:line="123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6.73%</w:t>
            </w:r>
          </w:p>
        </w:tc>
        <w:tc>
          <w:tcPr>
            <w:tcW w:w="1120" w:type="dxa"/>
            <w:shd w:val="clear" w:color="auto" w:fill="B8E0C4"/>
            <w:vAlign w:val="top"/>
          </w:tcPr>
          <w:p>
            <w:pPr>
              <w:spacing w:before="56" w:line="123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-2.74%</w:t>
            </w:r>
          </w:p>
        </w:tc>
        <w:tc>
          <w:tcPr>
            <w:tcW w:w="1111" w:type="dxa"/>
            <w:shd w:val="clear" w:color="auto" w:fill="F96E70"/>
            <w:vAlign w:val="top"/>
          </w:tcPr>
          <w:p>
            <w:pPr>
              <w:spacing w:before="56" w:line="123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3A0017"/>
                <w:spacing w:val="-2"/>
                <w:position w:val="-2"/>
                <w:sz w:val="17"/>
                <w:szCs w:val="17"/>
              </w:rPr>
              <w:t>2.31%</w:t>
            </w:r>
          </w:p>
        </w:tc>
        <w:tc>
          <w:tcPr>
            <w:tcW w:w="1120" w:type="dxa"/>
            <w:vMerge w:val="restart"/>
            <w:tcBorders>
              <w:bottom w:val="nil"/>
            </w:tcBorders>
            <w:vAlign w:val="top"/>
          </w:tcPr>
          <w:p>
            <w:pPr>
              <w:spacing w:before="105" w:line="184" w:lineRule="auto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4.19%</w:t>
            </w:r>
          </w:p>
        </w:tc>
        <w:tc>
          <w:tcPr>
            <w:tcW w:w="1101" w:type="dxa"/>
            <w:vMerge w:val="restart"/>
            <w:tcBorders>
              <w:bottom w:val="nil"/>
            </w:tcBorders>
            <w:shd w:val="clear" w:color="auto" w:fill="F97476"/>
            <w:vAlign w:val="top"/>
          </w:tcPr>
          <w:p>
            <w:pPr>
              <w:spacing w:before="106" w:line="183" w:lineRule="auto"/>
              <w:ind w:left="3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3D0010"/>
                <w:spacing w:val="-3"/>
                <w:sz w:val="17"/>
                <w:szCs w:val="17"/>
              </w:rPr>
              <w:t>3.82%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80" w:lineRule="exact"/>
              <w:rPr>
                <w:rFonts w:ascii="Arial"/>
                <w:sz w:val="15"/>
              </w:rPr>
            </w:pPr>
          </w:p>
        </w:tc>
        <w:tc>
          <w:tcPr>
            <w:tcW w:w="1121" w:type="dxa"/>
            <w:vMerge w:val="restart"/>
            <w:tcBorders>
              <w:left w:val="nil"/>
              <w:bottom w:val="nil"/>
            </w:tcBorders>
            <w:shd w:val="clear" w:color="auto" w:fill="FCE3E6"/>
            <w:vAlign w:val="top"/>
          </w:tcPr>
          <w:p>
            <w:pPr>
              <w:spacing w:before="106" w:line="183" w:lineRule="auto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0.80%</w:t>
            </w:r>
          </w:p>
        </w:tc>
        <w:tc>
          <w:tcPr>
            <w:tcW w:w="1128" w:type="dxa"/>
            <w:vMerge w:val="restart"/>
            <w:tcBorders>
              <w:bottom w:val="nil"/>
            </w:tcBorders>
            <w:shd w:val="clear" w:color="auto" w:fill="FA9193"/>
            <w:vAlign w:val="top"/>
          </w:tcPr>
          <w:p>
            <w:pPr>
              <w:spacing w:before="105" w:line="184" w:lineRule="auto"/>
              <w:ind w:left="2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18.02%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04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tcBorders>
              <w:right w:val="single" w:sz="2" w:space="0" w:color="B9E1C5"/>
            </w:tcBorders>
            <w:shd w:val="clear" w:color="auto" w:fill="B9E1C5"/>
            <w:vAlign w:val="top"/>
          </w:tcPr>
          <w:p>
            <w:pPr>
              <w:spacing w:line="94" w:lineRule="exact"/>
              <w:ind w:left="352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3"/>
                <w:szCs w:val="13"/>
              </w:rPr>
              <w:t>1.52%</w:t>
            </w:r>
          </w:p>
        </w:tc>
        <w:tc>
          <w:tcPr>
            <w:tcW w:w="1120" w:type="dxa"/>
            <w:tcBorders>
              <w:left w:val="single" w:sz="2" w:space="0" w:color="FBB5B8"/>
              <w:right w:val="single" w:sz="2" w:space="0" w:color="FBB5B8"/>
            </w:tcBorders>
            <w:shd w:val="clear" w:color="auto" w:fill="FBB5B8"/>
            <w:vAlign w:val="top"/>
          </w:tcPr>
          <w:p>
            <w:pPr>
              <w:spacing w:line="94" w:lineRule="exact"/>
              <w:ind w:left="375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3"/>
                <w:szCs w:val="13"/>
              </w:rPr>
              <w:t>4.76%</w:t>
            </w:r>
          </w:p>
        </w:tc>
        <w:tc>
          <w:tcPr>
            <w:tcW w:w="1111" w:type="dxa"/>
            <w:tcBorders>
              <w:left w:val="single" w:sz="2" w:space="0" w:color="97D3A9"/>
            </w:tcBorders>
            <w:shd w:val="clear" w:color="auto" w:fill="97D3A9"/>
            <w:vAlign w:val="top"/>
          </w:tcPr>
          <w:p>
            <w:pPr>
              <w:spacing w:before="32" w:line="62" w:lineRule="exact"/>
              <w:ind w:left="375"/>
              <w:rPr>
                <w:rFonts w:ascii="SimSun" w:eastAsia="SimSun" w:hAnsi="SimSun" w:cs="SimSun"/>
                <w:sz w:val="9"/>
                <w:szCs w:val="9"/>
              </w:rPr>
            </w:pPr>
            <w:r>
              <w:rPr>
                <w:rFonts w:ascii="SimSun" w:eastAsia="SimSun" w:hAnsi="SimSun" w:cs="SimSun"/>
                <w:spacing w:val="-1"/>
                <w:position w:val="-1"/>
                <w:sz w:val="9"/>
                <w:szCs w:val="9"/>
              </w:rPr>
              <w:t>6.32%</w:t>
            </w:r>
          </w:p>
        </w:tc>
        <w:tc>
          <w:tcPr>
            <w:tcW w:w="112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94" w:lineRule="exact"/>
              <w:rPr>
                <w:rFonts w:ascii="Arial"/>
                <w:sz w:val="8"/>
              </w:rPr>
            </w:pPr>
          </w:p>
        </w:tc>
        <w:tc>
          <w:tcPr>
            <w:tcW w:w="1121" w:type="dxa"/>
            <w:vMerge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9" w:type="dxa"/>
          <w:tblInd w:w="35" w:type="dxa"/>
          <w:tblLayout w:type="fixed"/>
        </w:tblPrEx>
        <w:trPr>
          <w:trHeight w:val="302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FBC7CA"/>
            <w:vAlign w:val="top"/>
          </w:tcPr>
          <w:p>
            <w:pPr>
              <w:spacing w:before="102" w:line="183" w:lineRule="auto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7.58%</w:t>
            </w:r>
          </w:p>
        </w:tc>
        <w:tc>
          <w:tcPr>
            <w:tcW w:w="1120" w:type="dxa"/>
            <w:vAlign w:val="top"/>
          </w:tcPr>
          <w:p>
            <w:pPr>
              <w:spacing w:before="101" w:line="184" w:lineRule="auto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0.51%</w:t>
            </w:r>
          </w:p>
        </w:tc>
        <w:tc>
          <w:tcPr>
            <w:tcW w:w="1111" w:type="dxa"/>
            <w:shd w:val="clear" w:color="auto" w:fill="F9787A"/>
            <w:vAlign w:val="top"/>
          </w:tcPr>
          <w:p>
            <w:pPr>
              <w:spacing w:before="152" w:line="139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80013"/>
                <w:spacing w:val="-2"/>
                <w:position w:val="-2"/>
                <w:sz w:val="17"/>
                <w:szCs w:val="17"/>
              </w:rPr>
              <w:t>2.07%</w:t>
            </w:r>
          </w:p>
        </w:tc>
        <w:tc>
          <w:tcPr>
            <w:tcW w:w="1120" w:type="dxa"/>
            <w:vAlign w:val="top"/>
          </w:tcPr>
          <w:p>
            <w:pPr>
              <w:spacing w:before="36" w:line="190" w:lineRule="auto"/>
              <w:ind w:left="391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pacing w:val="-2"/>
                <w:sz w:val="15"/>
                <w:szCs w:val="15"/>
              </w:rPr>
              <w:t>4.26%</w:t>
            </w:r>
          </w:p>
          <w:p>
            <w:pPr>
              <w:spacing w:line="100" w:lineRule="exact"/>
              <w:ind w:left="391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5"/>
                <w:szCs w:val="15"/>
              </w:rPr>
              <w:t>4.89%</w:t>
            </w:r>
          </w:p>
        </w:tc>
        <w:tc>
          <w:tcPr>
            <w:tcW w:w="1101" w:type="dxa"/>
            <w:vAlign w:val="top"/>
          </w:tcPr>
          <w:p>
            <w:pPr>
              <w:spacing w:before="101" w:line="184" w:lineRule="auto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-1.53%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D6ECDF"/>
            <w:vAlign w:val="top"/>
          </w:tcPr>
          <w:p>
            <w:pPr>
              <w:spacing w:before="101" w:line="184" w:lineRule="auto"/>
              <w:ind w:left="2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-1.87%</w:t>
            </w:r>
          </w:p>
        </w:tc>
        <w:tc>
          <w:tcPr>
            <w:tcW w:w="1128" w:type="dxa"/>
            <w:shd w:val="clear" w:color="auto" w:fill="E8F3ED"/>
            <w:vAlign w:val="top"/>
          </w:tcPr>
          <w:p>
            <w:pPr>
              <w:spacing w:before="102" w:line="183" w:lineRule="auto"/>
              <w:ind w:left="33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2.69%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17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Merge w:val="restart"/>
            <w:tcBorders>
              <w:bottom w:val="nil"/>
            </w:tcBorders>
            <w:shd w:val="clear" w:color="auto" w:fill="9CD5AD"/>
            <w:vAlign w:val="top"/>
          </w:tcPr>
          <w:p>
            <w:pPr>
              <w:spacing w:before="160" w:line="183" w:lineRule="auto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0.00%</w:t>
            </w:r>
          </w:p>
        </w:tc>
        <w:tc>
          <w:tcPr>
            <w:tcW w:w="1120" w:type="dxa"/>
            <w:vMerge w:val="restart"/>
            <w:tcBorders>
              <w:bottom w:val="nil"/>
            </w:tcBorders>
            <w:shd w:val="clear" w:color="auto" w:fill="F99C9E"/>
            <w:vAlign w:val="top"/>
          </w:tcPr>
          <w:p>
            <w:pPr>
              <w:spacing w:before="160" w:line="183" w:lineRule="auto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6.06%</w:t>
            </w:r>
          </w:p>
        </w:tc>
        <w:tc>
          <w:tcPr>
            <w:tcW w:w="1111" w:type="dxa"/>
            <w:vMerge w:val="restart"/>
            <w:tcBorders>
              <w:bottom w:val="nil"/>
            </w:tcBorders>
            <w:shd w:val="clear" w:color="auto" w:fill="BEE3CA"/>
            <w:vAlign w:val="top"/>
          </w:tcPr>
          <w:p>
            <w:pPr>
              <w:spacing w:before="231" w:line="179" w:lineRule="auto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-4.35%</w:t>
            </w:r>
          </w:p>
        </w:tc>
        <w:tc>
          <w:tcPr>
            <w:tcW w:w="1120" w:type="dxa"/>
            <w:vMerge w:val="restart"/>
            <w:tcBorders>
              <w:bottom w:val="nil"/>
            </w:tcBorders>
            <w:shd w:val="clear" w:color="auto" w:fill="EAF4EF"/>
            <w:vAlign w:val="top"/>
          </w:tcPr>
          <w:p>
            <w:pPr>
              <w:spacing w:before="210" w:line="183" w:lineRule="auto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3.50%</w:t>
            </w:r>
          </w:p>
        </w:tc>
        <w:tc>
          <w:tcPr>
            <w:tcW w:w="1101" w:type="dxa"/>
            <w:vMerge w:val="restart"/>
            <w:tcBorders>
              <w:bottom w:val="nil"/>
            </w:tcBorders>
            <w:vAlign w:val="top"/>
          </w:tcPr>
          <w:p>
            <w:pPr>
              <w:spacing w:before="107" w:line="185" w:lineRule="auto"/>
              <w:ind w:left="351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1"/>
                <w:sz w:val="16"/>
                <w:szCs w:val="16"/>
              </w:rPr>
              <w:t>-0.54%</w:t>
            </w:r>
          </w:p>
          <w:p>
            <w:pPr>
              <w:spacing w:line="128" w:lineRule="exact"/>
              <w:ind w:left="351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6"/>
                <w:szCs w:val="16"/>
              </w:rPr>
              <w:t>-0.99%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206" w:lineRule="exact"/>
              <w:rPr>
                <w:rFonts w:ascii="Arial"/>
                <w:sz w:val="18"/>
              </w:rPr>
            </w:pPr>
          </w:p>
        </w:tc>
        <w:tc>
          <w:tcPr>
            <w:tcW w:w="1121" w:type="dxa"/>
            <w:vMerge w:val="restart"/>
            <w:tcBorders>
              <w:left w:val="nil"/>
              <w:bottom w:val="nil"/>
            </w:tcBorders>
            <w:vAlign w:val="top"/>
          </w:tcPr>
          <w:p>
            <w:pPr>
              <w:spacing w:before="107" w:line="185" w:lineRule="auto"/>
              <w:ind w:left="295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1"/>
                <w:sz w:val="16"/>
                <w:szCs w:val="16"/>
              </w:rPr>
              <w:t>-0.80%</w:t>
            </w:r>
          </w:p>
          <w:p>
            <w:pPr>
              <w:spacing w:line="128" w:lineRule="exact"/>
              <w:ind w:left="295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6"/>
                <w:szCs w:val="16"/>
              </w:rPr>
              <w:t>-0.49%</w:t>
            </w:r>
          </w:p>
        </w:tc>
        <w:tc>
          <w:tcPr>
            <w:tcW w:w="1128" w:type="dxa"/>
            <w:shd w:val="clear" w:color="auto" w:fill="FAA1A3"/>
            <w:vAlign w:val="top"/>
          </w:tcPr>
          <w:p>
            <w:pPr>
              <w:spacing w:before="40" w:line="181" w:lineRule="auto"/>
              <w:ind w:left="2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16.48%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79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69" w:lineRule="exact"/>
              <w:rPr>
                <w:rFonts w:ascii="Arial"/>
                <w:sz w:val="14"/>
              </w:rPr>
            </w:pPr>
          </w:p>
        </w:tc>
        <w:tc>
          <w:tcPr>
            <w:tcW w:w="1121" w:type="dxa"/>
            <w:vMerge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8" w:type="dxa"/>
            <w:vMerge w:val="restart"/>
            <w:tcBorders>
              <w:bottom w:val="nil"/>
            </w:tcBorders>
            <w:vAlign w:val="top"/>
          </w:tcPr>
          <w:p>
            <w:pPr>
              <w:spacing w:before="80" w:line="196" w:lineRule="auto"/>
              <w:ind w:left="338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sz w:val="16"/>
                <w:szCs w:val="16"/>
              </w:rPr>
              <w:t>3.98%</w:t>
            </w:r>
          </w:p>
          <w:p>
            <w:pPr>
              <w:spacing w:line="158" w:lineRule="auto"/>
              <w:ind w:left="338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sz w:val="16"/>
                <w:szCs w:val="16"/>
              </w:rPr>
              <w:t>4.93%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09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BAE1C6"/>
            <w:vAlign w:val="top"/>
          </w:tcPr>
          <w:p>
            <w:pPr>
              <w:spacing w:before="64" w:line="135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1.52%</w:t>
            </w:r>
          </w:p>
        </w:tc>
        <w:tc>
          <w:tcPr>
            <w:tcW w:w="1120" w:type="dxa"/>
            <w:shd w:val="clear" w:color="auto" w:fill="FAA5A7"/>
            <w:vAlign w:val="top"/>
          </w:tcPr>
          <w:p>
            <w:pPr>
              <w:spacing w:before="64" w:line="135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5.61%</w:t>
            </w:r>
          </w:p>
        </w:tc>
        <w:tc>
          <w:tcPr>
            <w:tcW w:w="1111" w:type="dxa"/>
            <w:shd w:val="clear" w:color="auto" w:fill="A1D7B1"/>
            <w:vAlign w:val="top"/>
          </w:tcPr>
          <w:p>
            <w:pPr>
              <w:spacing w:before="64" w:line="135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-5.85%</w:t>
            </w:r>
          </w:p>
        </w:tc>
        <w:tc>
          <w:tcPr>
            <w:tcW w:w="2221" w:type="dxa"/>
            <w:gridSpan w:val="2"/>
            <w:vAlign w:val="top"/>
          </w:tcPr>
          <w:p>
            <w:pPr>
              <w:spacing w:before="54" w:line="157" w:lineRule="auto"/>
              <w:ind w:left="40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3.72%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-1.54%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FCEFF2"/>
            <w:vAlign w:val="top"/>
          </w:tcPr>
          <w:p>
            <w:pPr>
              <w:spacing w:before="64" w:line="135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0.19%</w:t>
            </w:r>
          </w:p>
        </w:tc>
        <w:tc>
          <w:tcPr>
            <w:tcW w:w="112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94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 w:val="restart"/>
            <w:tcBorders>
              <w:bottom w:val="nil"/>
            </w:tcBorders>
            <w:shd w:val="clear" w:color="auto" w:fill="F3DEDD"/>
            <w:vAlign w:val="top"/>
          </w:tcPr>
          <w:p>
            <w:pPr>
              <w:spacing w:before="85" w:line="228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-1.06%</w:t>
            </w:r>
          </w:p>
          <w:p>
            <w:pPr>
              <w:spacing w:line="183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-1.10%</w:t>
            </w:r>
          </w:p>
          <w:p>
            <w:pPr>
              <w:spacing w:before="40" w:line="184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-1.12%</w:t>
            </w:r>
          </w:p>
          <w:p>
            <w:pPr>
              <w:spacing w:before="30" w:line="184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-1.13%</w:t>
            </w:r>
          </w:p>
          <w:p>
            <w:pPr>
              <w:spacing w:before="40" w:line="184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-1.20%</w:t>
            </w:r>
          </w:p>
          <w:p>
            <w:pPr>
              <w:spacing w:before="41" w:line="184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-1.51%</w:t>
            </w:r>
          </w:p>
          <w:p>
            <w:pPr>
              <w:spacing w:before="40" w:line="184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-1.66%</w:t>
            </w:r>
          </w:p>
          <w:p>
            <w:pPr>
              <w:spacing w:before="72" w:line="195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-1.69%</w:t>
            </w:r>
          </w:p>
          <w:p>
            <w:pPr>
              <w:spacing w:line="183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-1.75%</w:t>
            </w:r>
          </w:p>
          <w:p>
            <w:pPr>
              <w:spacing w:before="51" w:line="184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-1.79%</w:t>
            </w:r>
          </w:p>
          <w:p>
            <w:pPr>
              <w:spacing w:before="40" w:line="184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-1.83%</w:t>
            </w:r>
          </w:p>
          <w:p>
            <w:pPr>
              <w:spacing w:before="51" w:line="184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-1.84%</w:t>
            </w:r>
          </w:p>
          <w:p>
            <w:pPr>
              <w:spacing w:before="60" w:line="184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-1.90%</w:t>
            </w:r>
          </w:p>
          <w:p>
            <w:pPr>
              <w:spacing w:before="41" w:line="184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-1.91%</w:t>
            </w:r>
          </w:p>
          <w:p>
            <w:pPr>
              <w:spacing w:before="11" w:line="183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-2.04%</w:t>
            </w:r>
          </w:p>
          <w:p>
            <w:pPr>
              <w:spacing w:before="42" w:line="183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-2.08%</w:t>
            </w:r>
          </w:p>
          <w:p>
            <w:pPr>
              <w:spacing w:before="61" w:line="184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-2.17%</w:t>
            </w:r>
          </w:p>
          <w:p>
            <w:pPr>
              <w:spacing w:before="41" w:line="183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-2.23%</w:t>
            </w:r>
          </w:p>
          <w:p>
            <w:pPr>
              <w:spacing w:before="42" w:line="183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-2.34%</w:t>
            </w:r>
          </w:p>
          <w:p>
            <w:pPr>
              <w:spacing w:before="41" w:line="183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-2.44%</w:t>
            </w:r>
          </w:p>
          <w:p>
            <w:pPr>
              <w:spacing w:before="72" w:line="227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-2.55%</w:t>
            </w:r>
          </w:p>
          <w:p>
            <w:pPr>
              <w:spacing w:line="183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-2.61%</w:t>
            </w:r>
          </w:p>
          <w:p>
            <w:pPr>
              <w:spacing w:before="32" w:line="183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-2.62%</w:t>
            </w:r>
          </w:p>
          <w:p>
            <w:pPr>
              <w:spacing w:before="32" w:line="183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-2.66%</w:t>
            </w:r>
          </w:p>
          <w:p>
            <w:pPr>
              <w:spacing w:before="41" w:line="183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-2.76%</w:t>
            </w:r>
          </w:p>
          <w:p>
            <w:pPr>
              <w:spacing w:before="51" w:line="183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-2.80%</w:t>
            </w:r>
          </w:p>
          <w:p>
            <w:pPr>
              <w:spacing w:before="62" w:line="183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-2.87%</w:t>
            </w:r>
          </w:p>
          <w:p>
            <w:pPr>
              <w:spacing w:before="41" w:line="184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-3.01%</w:t>
            </w:r>
          </w:p>
          <w:p>
            <w:pPr>
              <w:spacing w:before="11" w:line="183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-3.06%</w:t>
            </w:r>
          </w:p>
        </w:tc>
        <w:tc>
          <w:tcPr>
            <w:tcW w:w="1110" w:type="dxa"/>
            <w:vAlign w:val="top"/>
          </w:tcPr>
          <w:p>
            <w:pPr>
              <w:spacing w:before="55" w:line="129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4.83%</w:t>
            </w:r>
          </w:p>
        </w:tc>
        <w:tc>
          <w:tcPr>
            <w:tcW w:w="2231" w:type="dxa"/>
            <w:gridSpan w:val="2"/>
            <w:vAlign w:val="top"/>
          </w:tcPr>
          <w:p>
            <w:pPr>
              <w:spacing w:before="45" w:line="139" w:lineRule="exact"/>
              <w:ind w:left="38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0.37%</w:t>
            </w:r>
            <w:r>
              <w:rPr>
                <w:rFonts w:ascii="SimSun" w:eastAsia="SimSun" w:hAnsi="SimSun" w:cs="SimSun"/>
                <w:position w:val="-2"/>
                <w:sz w:val="17"/>
                <w:szCs w:val="17"/>
              </w:rPr>
              <w:t xml:space="preserve">        </w:t>
            </w: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0.74%</w:t>
            </w:r>
          </w:p>
        </w:tc>
        <w:tc>
          <w:tcPr>
            <w:tcW w:w="1120" w:type="dxa"/>
            <w:shd w:val="clear" w:color="auto" w:fill="E8F4EE"/>
            <w:vAlign w:val="top"/>
          </w:tcPr>
          <w:p>
            <w:pPr>
              <w:spacing w:before="55" w:line="129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3.45%</w:t>
            </w:r>
          </w:p>
        </w:tc>
        <w:tc>
          <w:tcPr>
            <w:tcW w:w="1101" w:type="dxa"/>
            <w:shd w:val="clear" w:color="auto" w:fill="FBB8BB"/>
            <w:vAlign w:val="top"/>
          </w:tcPr>
          <w:p>
            <w:pPr>
              <w:spacing w:before="55" w:line="129" w:lineRule="exact"/>
              <w:ind w:left="3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1.56%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84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tcBorders>
              <w:left w:val="nil"/>
            </w:tcBorders>
            <w:vAlign w:val="top"/>
          </w:tcPr>
          <w:p>
            <w:pPr>
              <w:spacing w:before="55" w:line="129" w:lineRule="exact"/>
              <w:ind w:left="2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-0.39%</w:t>
            </w:r>
          </w:p>
        </w:tc>
        <w:tc>
          <w:tcPr>
            <w:tcW w:w="1128" w:type="dxa"/>
            <w:vMerge w:val="restart"/>
            <w:tcBorders>
              <w:bottom w:val="nil"/>
            </w:tcBorders>
            <w:shd w:val="clear" w:color="auto" w:fill="FBDEE0"/>
            <w:vAlign w:val="top"/>
          </w:tcPr>
          <w:p>
            <w:pPr>
              <w:spacing w:before="85" w:line="185" w:lineRule="auto"/>
              <w:ind w:left="2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10.71%</w:t>
            </w:r>
          </w:p>
          <w:p>
            <w:pPr>
              <w:spacing w:line="139" w:lineRule="exact"/>
              <w:ind w:left="33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9.80%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94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091" w:type="dxa"/>
            <w:vMerge w:val="restart"/>
            <w:tcBorders>
              <w:bottom w:val="nil"/>
            </w:tcBorders>
            <w:shd w:val="clear" w:color="auto" w:fill="F3DEDD"/>
            <w:vAlign w:val="top"/>
          </w:tcPr>
          <w:p>
            <w:pPr>
              <w:spacing w:before="11" w:line="136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-3.07%</w:t>
            </w:r>
          </w:p>
        </w:tc>
        <w:tc>
          <w:tcPr>
            <w:tcW w:w="1110" w:type="dxa"/>
            <w:vAlign w:val="top"/>
          </w:tcPr>
          <w:p/>
        </w:tc>
        <w:tc>
          <w:tcPr>
            <w:tcW w:w="2231" w:type="dxa"/>
            <w:gridSpan w:val="2"/>
            <w:vAlign w:val="top"/>
          </w:tcPr>
          <w:p/>
        </w:tc>
        <w:tc>
          <w:tcPr>
            <w:tcW w:w="1120" w:type="dxa"/>
            <w:shd w:val="clear" w:color="auto" w:fill="E8F4EE"/>
            <w:vAlign w:val="top"/>
          </w:tcPr>
          <w:p/>
        </w:tc>
        <w:tc>
          <w:tcPr>
            <w:tcW w:w="1101" w:type="dxa"/>
            <w:shd w:val="clear" w:color="auto" w:fill="FBB8BB"/>
            <w:vAlign w:val="top"/>
          </w:tcPr>
          <w:p/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  <w:tc>
          <w:tcPr>
            <w:tcW w:w="1121" w:type="dxa"/>
            <w:tcBorders>
              <w:left w:val="nil"/>
            </w:tcBorders>
            <w:vAlign w:val="top"/>
          </w:tcPr>
          <w:p/>
        </w:tc>
        <w:tc>
          <w:tcPr>
            <w:tcW w:w="1128" w:type="dxa"/>
            <w:vMerge w:val="restart"/>
            <w:tcBorders>
              <w:bottom w:val="nil"/>
            </w:tcBorders>
            <w:shd w:val="clear" w:color="auto" w:fill="FBDEE0"/>
            <w:vAlign w:val="top"/>
          </w:tcPr>
          <w:p/>
        </w:tc>
      </w:tr>
      <w:tr>
        <w:tblPrEx>
          <w:tblW w:w="10639" w:type="dxa"/>
          <w:tblInd w:w="35" w:type="dxa"/>
          <w:tblLayout w:type="fixed"/>
        </w:tblPrEx>
        <w:trPr>
          <w:trHeight w:val="201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Merge w:val="restart"/>
            <w:tcBorders>
              <w:bottom w:val="nil"/>
            </w:tcBorders>
            <w:shd w:val="clear" w:color="auto" w:fill="E1F0E7"/>
            <w:vAlign w:val="top"/>
          </w:tcPr>
          <w:p>
            <w:pPr>
              <w:spacing w:before="82" w:line="195" w:lineRule="auto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3.66%</w:t>
            </w:r>
          </w:p>
          <w:p>
            <w:pPr>
              <w:spacing w:line="139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3.46%</w:t>
            </w:r>
          </w:p>
        </w:tc>
        <w:tc>
          <w:tcPr>
            <w:tcW w:w="1120" w:type="dxa"/>
            <w:shd w:val="clear" w:color="auto" w:fill="FCF1F4"/>
            <w:vAlign w:val="top"/>
          </w:tcPr>
          <w:p>
            <w:pPr>
              <w:spacing w:before="61" w:line="129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1.63%</w:t>
            </w:r>
          </w:p>
        </w:tc>
        <w:tc>
          <w:tcPr>
            <w:tcW w:w="1111" w:type="dxa"/>
            <w:shd w:val="clear" w:color="auto" w:fill="FBCDD0"/>
            <w:vAlign w:val="top"/>
          </w:tcPr>
          <w:p>
            <w:pPr>
              <w:spacing w:before="61" w:line="129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0.00%</w:t>
            </w:r>
          </w:p>
        </w:tc>
        <w:tc>
          <w:tcPr>
            <w:tcW w:w="1120" w:type="dxa"/>
            <w:shd w:val="clear" w:color="auto" w:fill="D4ECDD"/>
            <w:vAlign w:val="top"/>
          </w:tcPr>
          <w:p>
            <w:pPr>
              <w:spacing w:before="61" w:line="129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2.63%</w:t>
            </w:r>
          </w:p>
        </w:tc>
        <w:tc>
          <w:tcPr>
            <w:tcW w:w="1182" w:type="dxa"/>
            <w:gridSpan w:val="2"/>
            <w:tcBorders>
              <w:right w:val="nil"/>
            </w:tcBorders>
            <w:vAlign w:val="top"/>
          </w:tcPr>
          <w:p>
            <w:pPr>
              <w:spacing w:before="51" w:line="139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-0.71%</w:t>
            </w:r>
          </w:p>
        </w:tc>
        <w:tc>
          <w:tcPr>
            <w:tcW w:w="1121" w:type="dxa"/>
            <w:tcBorders>
              <w:left w:val="nil"/>
            </w:tcBorders>
            <w:vAlign w:val="top"/>
          </w:tcPr>
          <w:p>
            <w:pPr>
              <w:spacing w:before="51" w:line="139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-0.47%</w:t>
            </w:r>
          </w:p>
        </w:tc>
        <w:tc>
          <w:tcPr>
            <w:tcW w:w="112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00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0" w:type="dxa"/>
            <w:shd w:val="clear" w:color="auto" w:fill="FBC4C6"/>
            <w:vAlign w:val="top"/>
          </w:tcPr>
          <w:p>
            <w:pPr>
              <w:spacing w:before="60" w:line="130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4.00%</w:t>
            </w:r>
          </w:p>
        </w:tc>
        <w:tc>
          <w:tcPr>
            <w:tcW w:w="1111" w:type="dxa"/>
            <w:shd w:val="clear" w:color="auto" w:fill="90D0A2"/>
            <w:vAlign w:val="top"/>
          </w:tcPr>
          <w:p>
            <w:pPr>
              <w:spacing w:before="60" w:line="130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-6.72%</w:t>
            </w:r>
          </w:p>
        </w:tc>
        <w:tc>
          <w:tcPr>
            <w:tcW w:w="1120" w:type="dxa"/>
            <w:shd w:val="clear" w:color="auto" w:fill="FCECEF"/>
            <w:vAlign w:val="top"/>
          </w:tcPr>
          <w:p>
            <w:pPr>
              <w:spacing w:before="60" w:line="130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5.51%</w:t>
            </w:r>
          </w:p>
        </w:tc>
        <w:tc>
          <w:tcPr>
            <w:tcW w:w="1101" w:type="dxa"/>
            <w:vMerge w:val="restart"/>
            <w:tcBorders>
              <w:bottom w:val="nil"/>
            </w:tcBorders>
            <w:vAlign w:val="top"/>
          </w:tcPr>
          <w:p>
            <w:pPr>
              <w:spacing w:before="89" w:line="185" w:lineRule="auto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-1.17%</w:t>
            </w:r>
          </w:p>
          <w:p>
            <w:pPr>
              <w:spacing w:line="139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-1.19%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vMerge w:val="restart"/>
            <w:tcBorders>
              <w:left w:val="nil"/>
              <w:bottom w:val="nil"/>
            </w:tcBorders>
            <w:vAlign w:val="top"/>
          </w:tcPr>
          <w:p>
            <w:pPr>
              <w:spacing w:before="71" w:line="195" w:lineRule="auto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0.00%</w:t>
            </w:r>
          </w:p>
          <w:p>
            <w:pPr>
              <w:spacing w:line="161" w:lineRule="auto"/>
              <w:ind w:left="2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-0.88%</w:t>
            </w:r>
          </w:p>
        </w:tc>
        <w:tc>
          <w:tcPr>
            <w:tcW w:w="1128" w:type="dxa"/>
            <w:vMerge w:val="restart"/>
            <w:tcBorders>
              <w:bottom w:val="nil"/>
            </w:tcBorders>
            <w:vAlign w:val="top"/>
          </w:tcPr>
          <w:p>
            <w:pPr>
              <w:spacing w:before="79" w:line="222" w:lineRule="auto"/>
              <w:ind w:left="33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5.14%</w:t>
            </w:r>
          </w:p>
          <w:p>
            <w:pPr>
              <w:spacing w:line="115" w:lineRule="exact"/>
              <w:ind w:left="33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5.11%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00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C3E5CE"/>
            <w:vAlign w:val="top"/>
          </w:tcPr>
          <w:p>
            <w:pPr>
              <w:spacing w:before="50" w:line="140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2.02%</w:t>
            </w:r>
          </w:p>
        </w:tc>
        <w:tc>
          <w:tcPr>
            <w:tcW w:w="1120" w:type="dxa"/>
            <w:shd w:val="clear" w:color="auto" w:fill="FAA1A4"/>
            <w:vAlign w:val="top"/>
          </w:tcPr>
          <w:p>
            <w:pPr>
              <w:spacing w:before="50" w:line="140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5.79%</w:t>
            </w:r>
          </w:p>
        </w:tc>
        <w:tc>
          <w:tcPr>
            <w:tcW w:w="1111" w:type="dxa"/>
            <w:shd w:val="clear" w:color="auto" w:fill="80C994"/>
            <w:vAlign w:val="top"/>
          </w:tcPr>
          <w:p>
            <w:pPr>
              <w:spacing w:before="50" w:line="140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354F00"/>
                <w:spacing w:val="-1"/>
                <w:position w:val="-2"/>
                <w:sz w:val="17"/>
                <w:szCs w:val="17"/>
              </w:rPr>
              <w:t>-7.61%</w:t>
            </w:r>
          </w:p>
        </w:tc>
        <w:tc>
          <w:tcPr>
            <w:tcW w:w="1120" w:type="dxa"/>
            <w:shd w:val="clear" w:color="auto" w:fill="FCDDE0"/>
            <w:vAlign w:val="top"/>
          </w:tcPr>
          <w:p>
            <w:pPr>
              <w:spacing w:before="50" w:line="140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6.61%</w:t>
            </w:r>
          </w:p>
        </w:tc>
        <w:tc>
          <w:tcPr>
            <w:tcW w:w="110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vMerge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03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Align w:val="top"/>
          </w:tcPr>
          <w:p>
            <w:pPr>
              <w:spacing w:before="60" w:line="133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5.06%</w:t>
            </w:r>
          </w:p>
        </w:tc>
        <w:tc>
          <w:tcPr>
            <w:tcW w:w="1120" w:type="dxa"/>
            <w:shd w:val="clear" w:color="auto" w:fill="E0F1E7"/>
            <w:vAlign w:val="top"/>
          </w:tcPr>
          <w:p>
            <w:pPr>
              <w:spacing w:before="60" w:line="133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-0.47%</w:t>
            </w:r>
          </w:p>
        </w:tc>
        <w:tc>
          <w:tcPr>
            <w:tcW w:w="1111" w:type="dxa"/>
            <w:vAlign w:val="top"/>
          </w:tcPr>
          <w:p>
            <w:pPr>
              <w:spacing w:before="60" w:line="133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-1.09%</w:t>
            </w:r>
          </w:p>
        </w:tc>
        <w:tc>
          <w:tcPr>
            <w:tcW w:w="1120" w:type="dxa"/>
            <w:shd w:val="clear" w:color="auto" w:fill="E3F1E9"/>
            <w:vAlign w:val="top"/>
          </w:tcPr>
          <w:p>
            <w:pPr>
              <w:spacing w:before="60" w:line="133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3.21%</w:t>
            </w:r>
          </w:p>
        </w:tc>
        <w:tc>
          <w:tcPr>
            <w:tcW w:w="1101" w:type="dxa"/>
            <w:shd w:val="clear" w:color="auto" w:fill="FBBBBE"/>
            <w:vAlign w:val="top"/>
          </w:tcPr>
          <w:p>
            <w:pPr>
              <w:spacing w:before="60" w:line="133" w:lineRule="exact"/>
              <w:ind w:left="3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1.47%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93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vMerge w:val="restart"/>
            <w:tcBorders>
              <w:left w:val="nil"/>
              <w:bottom w:val="nil"/>
            </w:tcBorders>
            <w:shd w:val="clear" w:color="auto" w:fill="FBE6E8"/>
            <w:vAlign w:val="top"/>
          </w:tcPr>
          <w:p>
            <w:pPr>
              <w:spacing w:before="71" w:line="206" w:lineRule="auto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0.66%</w:t>
            </w:r>
          </w:p>
          <w:p>
            <w:pPr>
              <w:spacing w:line="160" w:lineRule="auto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0.65%</w:t>
            </w:r>
          </w:p>
        </w:tc>
        <w:tc>
          <w:tcPr>
            <w:tcW w:w="1128" w:type="dxa"/>
            <w:shd w:val="clear" w:color="auto" w:fill="FCE5E8"/>
            <w:vAlign w:val="top"/>
          </w:tcPr>
          <w:p>
            <w:pPr>
              <w:spacing w:before="60" w:line="133" w:lineRule="exact"/>
              <w:ind w:left="2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197D"/>
                <w:spacing w:val="-4"/>
                <w:position w:val="-2"/>
                <w:sz w:val="17"/>
                <w:szCs w:val="17"/>
              </w:rPr>
              <w:t>10.05%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06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CCE8D5"/>
            <w:vAlign w:val="top"/>
          </w:tcPr>
          <w:p>
            <w:pPr>
              <w:spacing w:before="67" w:line="128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2.48%</w:t>
            </w:r>
          </w:p>
        </w:tc>
        <w:tc>
          <w:tcPr>
            <w:tcW w:w="1120" w:type="dxa"/>
            <w:shd w:val="clear" w:color="auto" w:fill="FBC0C3"/>
            <w:vAlign w:val="top"/>
          </w:tcPr>
          <w:p>
            <w:pPr>
              <w:spacing w:before="67" w:line="128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4.19%</w:t>
            </w:r>
          </w:p>
        </w:tc>
        <w:tc>
          <w:tcPr>
            <w:tcW w:w="1111" w:type="dxa"/>
            <w:shd w:val="clear" w:color="auto" w:fill="C4E5CF"/>
            <w:vAlign w:val="top"/>
          </w:tcPr>
          <w:p>
            <w:pPr>
              <w:spacing w:before="67" w:line="128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-4.02%</w:t>
            </w:r>
          </w:p>
        </w:tc>
        <w:tc>
          <w:tcPr>
            <w:tcW w:w="1120" w:type="dxa"/>
            <w:vAlign w:val="top"/>
          </w:tcPr>
          <w:p>
            <w:pPr>
              <w:spacing w:before="67" w:line="128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4.87%</w:t>
            </w:r>
          </w:p>
        </w:tc>
        <w:tc>
          <w:tcPr>
            <w:tcW w:w="1101" w:type="dxa"/>
            <w:vAlign w:val="top"/>
          </w:tcPr>
          <w:p>
            <w:pPr>
              <w:spacing w:before="67" w:line="128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-0.65%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95" w:lineRule="exact"/>
              <w:rPr>
                <w:rFonts w:ascii="Arial"/>
                <w:sz w:val="17"/>
              </w:rPr>
            </w:pPr>
          </w:p>
        </w:tc>
        <w:tc>
          <w:tcPr>
            <w:tcW w:w="1121" w:type="dxa"/>
            <w:vMerge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8" w:type="dxa"/>
            <w:vAlign w:val="top"/>
          </w:tcPr>
          <w:p>
            <w:pPr>
              <w:spacing w:before="67" w:line="128" w:lineRule="exact"/>
              <w:ind w:left="33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6.89%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94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Merge w:val="restart"/>
            <w:tcBorders>
              <w:bottom w:val="nil"/>
            </w:tcBorders>
            <w:vAlign w:val="top"/>
          </w:tcPr>
          <w:p>
            <w:pPr>
              <w:spacing w:before="92" w:line="217" w:lineRule="auto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5.05%</w:t>
            </w:r>
          </w:p>
          <w:p>
            <w:pPr>
              <w:spacing w:line="183" w:lineRule="auto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4.56%</w:t>
            </w:r>
          </w:p>
          <w:p>
            <w:pPr>
              <w:spacing w:before="11" w:line="140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5.07%</w:t>
            </w:r>
          </w:p>
        </w:tc>
        <w:tc>
          <w:tcPr>
            <w:tcW w:w="1120" w:type="dxa"/>
            <w:shd w:val="clear" w:color="auto" w:fill="FCE7EA"/>
            <w:vAlign w:val="top"/>
          </w:tcPr>
          <w:p>
            <w:pPr>
              <w:spacing w:before="61" w:line="123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2.16%</w:t>
            </w:r>
          </w:p>
        </w:tc>
        <w:tc>
          <w:tcPr>
            <w:tcW w:w="1111" w:type="dxa"/>
            <w:shd w:val="clear" w:color="auto" w:fill="FBBBBD"/>
            <w:vAlign w:val="top"/>
          </w:tcPr>
          <w:p>
            <w:pPr>
              <w:spacing w:before="61" w:line="123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0.45%</w:t>
            </w:r>
          </w:p>
        </w:tc>
        <w:tc>
          <w:tcPr>
            <w:tcW w:w="1120" w:type="dxa"/>
            <w:shd w:val="clear" w:color="auto" w:fill="E3F2EA"/>
            <w:vAlign w:val="top"/>
          </w:tcPr>
          <w:p>
            <w:pPr>
              <w:spacing w:before="61" w:line="123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3.23%</w:t>
            </w:r>
          </w:p>
        </w:tc>
        <w:tc>
          <w:tcPr>
            <w:tcW w:w="1101" w:type="dxa"/>
            <w:shd w:val="clear" w:color="auto" w:fill="F9898B"/>
            <w:vAlign w:val="top"/>
          </w:tcPr>
          <w:p>
            <w:pPr>
              <w:spacing w:before="61" w:line="123" w:lineRule="exact"/>
              <w:ind w:left="3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3.13%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84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tcBorders>
              <w:left w:val="nil"/>
            </w:tcBorders>
            <w:vAlign w:val="top"/>
          </w:tcPr>
          <w:p>
            <w:pPr>
              <w:spacing w:before="61" w:line="123" w:lineRule="exact"/>
              <w:ind w:left="2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-0.81%</w:t>
            </w:r>
          </w:p>
        </w:tc>
        <w:tc>
          <w:tcPr>
            <w:tcW w:w="1128" w:type="dxa"/>
            <w:shd w:val="clear" w:color="auto" w:fill="E6F3EC"/>
            <w:vAlign w:val="top"/>
          </w:tcPr>
          <w:p>
            <w:pPr>
              <w:spacing w:before="61" w:line="123" w:lineRule="exact"/>
              <w:ind w:left="33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2.28%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07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0" w:type="dxa"/>
            <w:shd w:val="clear" w:color="auto" w:fill="E9F4EE"/>
            <w:vAlign w:val="top"/>
          </w:tcPr>
          <w:p>
            <w:pPr>
              <w:spacing w:before="67" w:line="129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0.00%</w:t>
            </w:r>
          </w:p>
        </w:tc>
        <w:tc>
          <w:tcPr>
            <w:tcW w:w="1111" w:type="dxa"/>
            <w:vAlign w:val="top"/>
          </w:tcPr>
          <w:p>
            <w:pPr>
              <w:spacing w:before="67" w:line="129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-1.25%</w:t>
            </w:r>
          </w:p>
        </w:tc>
        <w:tc>
          <w:tcPr>
            <w:tcW w:w="1120" w:type="dxa"/>
            <w:shd w:val="clear" w:color="auto" w:fill="FCE4E7"/>
            <w:vAlign w:val="top"/>
          </w:tcPr>
          <w:p>
            <w:pPr>
              <w:spacing w:before="67" w:line="129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6.10%</w:t>
            </w:r>
          </w:p>
        </w:tc>
        <w:tc>
          <w:tcPr>
            <w:tcW w:w="1101" w:type="dxa"/>
            <w:shd w:val="clear" w:color="auto" w:fill="FBCFD2"/>
            <w:vAlign w:val="top"/>
          </w:tcPr>
          <w:p>
            <w:pPr>
              <w:spacing w:before="67" w:line="129" w:lineRule="exact"/>
              <w:ind w:left="3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0.80%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96" w:lineRule="exact"/>
              <w:rPr>
                <w:rFonts w:ascii="Arial"/>
                <w:sz w:val="17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D7EDDF"/>
            <w:vAlign w:val="top"/>
          </w:tcPr>
          <w:p>
            <w:pPr>
              <w:spacing w:before="67" w:line="129" w:lineRule="exact"/>
              <w:ind w:left="2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-1.84%</w:t>
            </w:r>
          </w:p>
        </w:tc>
        <w:tc>
          <w:tcPr>
            <w:tcW w:w="1128" w:type="dxa"/>
            <w:vMerge w:val="restart"/>
            <w:tcBorders>
              <w:bottom w:val="nil"/>
            </w:tcBorders>
            <w:vAlign w:val="top"/>
          </w:tcPr>
          <w:p>
            <w:pPr>
              <w:spacing w:before="77" w:line="217" w:lineRule="auto"/>
              <w:ind w:left="33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8.56%</w:t>
            </w:r>
          </w:p>
          <w:p>
            <w:pPr>
              <w:spacing w:line="130" w:lineRule="exact"/>
              <w:ind w:left="33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7.69%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01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0" w:type="dxa"/>
            <w:shd w:val="clear" w:color="auto" w:fill="FBC7CA"/>
            <w:vAlign w:val="top"/>
          </w:tcPr>
          <w:p>
            <w:pPr>
              <w:spacing w:before="60" w:line="130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3.83%</w:t>
            </w:r>
          </w:p>
        </w:tc>
        <w:tc>
          <w:tcPr>
            <w:tcW w:w="1111" w:type="dxa"/>
            <w:shd w:val="clear" w:color="auto" w:fill="95D2A6"/>
            <w:vAlign w:val="top"/>
          </w:tcPr>
          <w:p>
            <w:pPr>
              <w:spacing w:before="60" w:line="130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-6.49%</w:t>
            </w:r>
          </w:p>
        </w:tc>
        <w:tc>
          <w:tcPr>
            <w:tcW w:w="1120" w:type="dxa"/>
            <w:vMerge w:val="restart"/>
            <w:tcBorders>
              <w:bottom w:val="nil"/>
            </w:tcBorders>
            <w:shd w:val="clear" w:color="auto" w:fill="DEEFE5"/>
            <w:vAlign w:val="top"/>
          </w:tcPr>
          <w:p>
            <w:pPr>
              <w:spacing w:before="61" w:line="195" w:lineRule="auto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3.00%</w:t>
            </w:r>
          </w:p>
          <w:p>
            <w:pPr>
              <w:spacing w:line="161" w:lineRule="auto"/>
              <w:ind w:left="3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3.03%</w:t>
            </w:r>
          </w:p>
        </w:tc>
        <w:tc>
          <w:tcPr>
            <w:tcW w:w="1101" w:type="dxa"/>
            <w:vAlign w:val="top"/>
          </w:tcPr>
          <w:p>
            <w:pPr>
              <w:spacing w:before="60" w:line="130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-0.69%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FBBABD"/>
            <w:vAlign w:val="top"/>
          </w:tcPr>
          <w:p>
            <w:pPr>
              <w:spacing w:before="60" w:line="130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2.82%</w:t>
            </w:r>
          </w:p>
        </w:tc>
        <w:tc>
          <w:tcPr>
            <w:tcW w:w="112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89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D5ECDD"/>
            <w:vAlign w:val="top"/>
          </w:tcPr>
          <w:p>
            <w:pPr>
              <w:spacing w:before="69" w:line="110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2.95%</w:t>
            </w:r>
          </w:p>
        </w:tc>
        <w:tc>
          <w:tcPr>
            <w:tcW w:w="1120" w:type="dxa"/>
            <w:shd w:val="clear" w:color="auto" w:fill="FAA0A2"/>
            <w:vAlign w:val="top"/>
          </w:tcPr>
          <w:p>
            <w:pPr>
              <w:spacing w:before="69" w:line="110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5.86%</w:t>
            </w:r>
          </w:p>
        </w:tc>
        <w:tc>
          <w:tcPr>
            <w:tcW w:w="1111" w:type="dxa"/>
            <w:shd w:val="clear" w:color="auto" w:fill="A0D7B0"/>
            <w:vAlign w:val="top"/>
          </w:tcPr>
          <w:p>
            <w:pPr>
              <w:spacing w:before="69" w:line="110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3"/>
                <w:sz w:val="17"/>
                <w:szCs w:val="17"/>
              </w:rPr>
              <w:t>-5.88%</w:t>
            </w:r>
          </w:p>
        </w:tc>
        <w:tc>
          <w:tcPr>
            <w:tcW w:w="112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>
            <w:pPr>
              <w:spacing w:before="69" w:line="110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3"/>
                <w:sz w:val="17"/>
                <w:szCs w:val="17"/>
              </w:rPr>
              <w:t>-1.12%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FCEBEE"/>
            <w:vAlign w:val="top"/>
          </w:tcPr>
          <w:p>
            <w:pPr>
              <w:spacing w:before="69" w:line="110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0.38%</w:t>
            </w:r>
          </w:p>
        </w:tc>
        <w:tc>
          <w:tcPr>
            <w:tcW w:w="1128" w:type="dxa"/>
            <w:vAlign w:val="top"/>
          </w:tcPr>
          <w:p>
            <w:pPr>
              <w:spacing w:before="69" w:line="110" w:lineRule="exact"/>
              <w:ind w:left="33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4.58%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03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Align w:val="top"/>
          </w:tcPr>
          <w:p>
            <w:pPr>
              <w:spacing w:before="60" w:line="133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4.13%</w:t>
            </w:r>
          </w:p>
        </w:tc>
        <w:tc>
          <w:tcPr>
            <w:tcW w:w="1120" w:type="dxa"/>
            <w:vAlign w:val="top"/>
          </w:tcPr>
          <w:p>
            <w:pPr>
              <w:spacing w:before="60" w:line="133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0.64%</w:t>
            </w:r>
          </w:p>
        </w:tc>
        <w:tc>
          <w:tcPr>
            <w:tcW w:w="1111" w:type="dxa"/>
            <w:shd w:val="clear" w:color="auto" w:fill="FBCDD0"/>
            <w:vAlign w:val="top"/>
          </w:tcPr>
          <w:p>
            <w:pPr>
              <w:spacing w:before="60" w:line="133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0.00%</w:t>
            </w:r>
          </w:p>
        </w:tc>
        <w:tc>
          <w:tcPr>
            <w:tcW w:w="1120" w:type="dxa"/>
            <w:vAlign w:val="top"/>
          </w:tcPr>
          <w:p>
            <w:pPr>
              <w:spacing w:before="60" w:line="133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4.33%</w:t>
            </w:r>
          </w:p>
        </w:tc>
        <w:tc>
          <w:tcPr>
            <w:tcW w:w="1101" w:type="dxa"/>
            <w:shd w:val="clear" w:color="auto" w:fill="FBC9CC"/>
            <w:vAlign w:val="top"/>
          </w:tcPr>
          <w:p>
            <w:pPr>
              <w:spacing w:before="60" w:line="133" w:lineRule="exact"/>
              <w:ind w:left="3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1.01%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93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tcBorders>
              <w:left w:val="nil"/>
            </w:tcBorders>
            <w:vAlign w:val="top"/>
          </w:tcPr>
          <w:p>
            <w:pPr>
              <w:spacing w:before="60" w:line="133" w:lineRule="exact"/>
              <w:ind w:left="2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-0.34%</w:t>
            </w:r>
          </w:p>
        </w:tc>
        <w:tc>
          <w:tcPr>
            <w:tcW w:w="1128" w:type="dxa"/>
            <w:vMerge w:val="restart"/>
            <w:tcBorders>
              <w:bottom w:val="nil"/>
            </w:tcBorders>
            <w:shd w:val="clear" w:color="auto" w:fill="FBD9DB"/>
            <w:vAlign w:val="top"/>
          </w:tcPr>
          <w:p>
            <w:pPr>
              <w:spacing w:before="79" w:line="232" w:lineRule="auto"/>
              <w:ind w:left="2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11.03%</w:t>
            </w:r>
          </w:p>
          <w:p>
            <w:pPr>
              <w:spacing w:line="115" w:lineRule="exact"/>
              <w:ind w:left="2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11.32%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06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FBD9DB"/>
            <w:vAlign w:val="top"/>
          </w:tcPr>
          <w:p>
            <w:pPr>
              <w:spacing w:before="67" w:line="128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6.72%</w:t>
            </w:r>
          </w:p>
        </w:tc>
        <w:tc>
          <w:tcPr>
            <w:tcW w:w="1120" w:type="dxa"/>
            <w:shd w:val="clear" w:color="auto" w:fill="CCE8D6"/>
            <w:vAlign w:val="top"/>
          </w:tcPr>
          <w:p>
            <w:pPr>
              <w:spacing w:before="67" w:line="128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-1.61%</w:t>
            </w:r>
          </w:p>
        </w:tc>
        <w:tc>
          <w:tcPr>
            <w:tcW w:w="1111" w:type="dxa"/>
            <w:shd w:val="clear" w:color="auto" w:fill="D9EDE0"/>
            <w:vAlign w:val="top"/>
          </w:tcPr>
          <w:p>
            <w:pPr>
              <w:spacing w:before="67" w:line="128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-2.97%</w:t>
            </w:r>
          </w:p>
        </w:tc>
        <w:tc>
          <w:tcPr>
            <w:tcW w:w="1120" w:type="dxa"/>
            <w:shd w:val="clear" w:color="auto" w:fill="B8E0C5"/>
            <w:vAlign w:val="top"/>
          </w:tcPr>
          <w:p>
            <w:pPr>
              <w:spacing w:before="67" w:line="128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1.43%</w:t>
            </w:r>
          </w:p>
        </w:tc>
        <w:tc>
          <w:tcPr>
            <w:tcW w:w="1101" w:type="dxa"/>
            <w:shd w:val="clear" w:color="auto" w:fill="FCECEF"/>
            <w:vAlign w:val="top"/>
          </w:tcPr>
          <w:p>
            <w:pPr>
              <w:spacing w:before="67" w:line="128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-0.16%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95" w:lineRule="exact"/>
              <w:rPr>
                <w:rFonts w:ascii="Arial"/>
                <w:sz w:val="17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F98183"/>
            <w:vAlign w:val="top"/>
          </w:tcPr>
          <w:p>
            <w:pPr>
              <w:spacing w:before="67" w:line="128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3E0015"/>
                <w:spacing w:val="-3"/>
                <w:position w:val="-2"/>
                <w:sz w:val="17"/>
                <w:szCs w:val="17"/>
              </w:rPr>
              <w:t>5.70%</w:t>
            </w:r>
          </w:p>
        </w:tc>
        <w:tc>
          <w:tcPr>
            <w:tcW w:w="112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86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D8EDDF"/>
            <w:vAlign w:val="top"/>
          </w:tcPr>
          <w:p>
            <w:pPr>
              <w:spacing w:before="41" w:line="134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3.08%</w:t>
            </w:r>
          </w:p>
        </w:tc>
        <w:tc>
          <w:tcPr>
            <w:tcW w:w="1120" w:type="dxa"/>
            <w:shd w:val="clear" w:color="auto" w:fill="F9AAAC"/>
            <w:vAlign w:val="top"/>
          </w:tcPr>
          <w:p>
            <w:pPr>
              <w:spacing w:before="41" w:line="134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5.31%</w:t>
            </w:r>
          </w:p>
        </w:tc>
        <w:tc>
          <w:tcPr>
            <w:tcW w:w="1111" w:type="dxa"/>
            <w:shd w:val="clear" w:color="auto" w:fill="76C58B"/>
            <w:vAlign w:val="top"/>
          </w:tcPr>
          <w:p>
            <w:pPr>
              <w:spacing w:before="41" w:line="134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619"/>
                <w:spacing w:val="-1"/>
                <w:position w:val="-2"/>
                <w:sz w:val="17"/>
                <w:szCs w:val="17"/>
              </w:rPr>
              <w:t>-8.13%</w:t>
            </w:r>
          </w:p>
        </w:tc>
        <w:tc>
          <w:tcPr>
            <w:tcW w:w="1120" w:type="dxa"/>
            <w:shd w:val="clear" w:color="auto" w:fill="FCDFE2"/>
            <w:vAlign w:val="top"/>
          </w:tcPr>
          <w:p>
            <w:pPr>
              <w:spacing w:before="41" w:line="134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6.49%</w:t>
            </w:r>
          </w:p>
        </w:tc>
        <w:tc>
          <w:tcPr>
            <w:tcW w:w="1101" w:type="dxa"/>
            <w:vAlign w:val="top"/>
          </w:tcPr>
          <w:p>
            <w:pPr>
              <w:spacing w:before="41" w:line="134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-0.57%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75" w:lineRule="exact"/>
              <w:rPr>
                <w:rFonts w:ascii="Arial"/>
                <w:sz w:val="15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DBEEE3"/>
            <w:vAlign w:val="top"/>
          </w:tcPr>
          <w:p>
            <w:pPr>
              <w:spacing w:before="41" w:line="134" w:lineRule="exact"/>
              <w:ind w:left="2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-1.69%</w:t>
            </w:r>
          </w:p>
        </w:tc>
        <w:tc>
          <w:tcPr>
            <w:tcW w:w="1128" w:type="dxa"/>
            <w:vAlign w:val="top"/>
          </w:tcPr>
          <w:p>
            <w:pPr>
              <w:spacing w:before="41" w:line="134" w:lineRule="exact"/>
              <w:ind w:left="33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3.74%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23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B5DFC2"/>
            <w:vAlign w:val="top"/>
          </w:tcPr>
          <w:p>
            <w:pPr>
              <w:spacing w:before="75" w:line="137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1.29%</w:t>
            </w:r>
          </w:p>
        </w:tc>
        <w:tc>
          <w:tcPr>
            <w:tcW w:w="1120" w:type="dxa"/>
            <w:shd w:val="clear" w:color="auto" w:fill="F8696B"/>
            <w:vAlign w:val="top"/>
          </w:tcPr>
          <w:p>
            <w:pPr>
              <w:spacing w:before="75" w:line="137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B000F"/>
                <w:spacing w:val="-2"/>
                <w:position w:val="-2"/>
                <w:sz w:val="17"/>
                <w:szCs w:val="17"/>
              </w:rPr>
              <w:t>8.70%</w:t>
            </w:r>
          </w:p>
        </w:tc>
        <w:tc>
          <w:tcPr>
            <w:tcW w:w="1111" w:type="dxa"/>
            <w:shd w:val="clear" w:color="auto" w:fill="E2F1E9"/>
            <w:vAlign w:val="top"/>
          </w:tcPr>
          <w:p>
            <w:pPr>
              <w:spacing w:before="75" w:line="137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-2.46%</w:t>
            </w:r>
          </w:p>
        </w:tc>
        <w:tc>
          <w:tcPr>
            <w:tcW w:w="1120" w:type="dxa"/>
            <w:vAlign w:val="top"/>
          </w:tcPr>
          <w:p>
            <w:pPr>
              <w:spacing w:before="75" w:line="137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3.84%</w:t>
            </w:r>
          </w:p>
        </w:tc>
        <w:tc>
          <w:tcPr>
            <w:tcW w:w="1101" w:type="dxa"/>
            <w:shd w:val="clear" w:color="auto" w:fill="FBBCBE"/>
            <w:vAlign w:val="top"/>
          </w:tcPr>
          <w:p>
            <w:pPr>
              <w:spacing w:before="75" w:line="137" w:lineRule="exact"/>
              <w:ind w:left="3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1.44%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212" w:lineRule="exact"/>
              <w:rPr>
                <w:rFonts w:ascii="Arial"/>
                <w:sz w:val="18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FCE7EA"/>
            <w:vAlign w:val="top"/>
          </w:tcPr>
          <w:p>
            <w:pPr>
              <w:spacing w:before="75" w:line="137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0.58%</w:t>
            </w:r>
          </w:p>
        </w:tc>
        <w:tc>
          <w:tcPr>
            <w:tcW w:w="1128" w:type="dxa"/>
            <w:shd w:val="clear" w:color="auto" w:fill="FBC7CA"/>
            <w:vAlign w:val="top"/>
          </w:tcPr>
          <w:p>
            <w:pPr>
              <w:spacing w:before="75" w:line="137" w:lineRule="exact"/>
              <w:ind w:left="2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12.90%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94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E9F4EF"/>
            <w:vAlign w:val="top"/>
          </w:tcPr>
          <w:p>
            <w:pPr>
              <w:spacing w:before="62" w:line="122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4.00%</w:t>
            </w:r>
          </w:p>
        </w:tc>
        <w:tc>
          <w:tcPr>
            <w:tcW w:w="1120" w:type="dxa"/>
            <w:vMerge w:val="restart"/>
            <w:tcBorders>
              <w:bottom w:val="nil"/>
            </w:tcBorders>
            <w:shd w:val="clear" w:color="auto" w:fill="FABFC2"/>
            <w:vAlign w:val="top"/>
          </w:tcPr>
          <w:p>
            <w:pPr>
              <w:spacing w:before="89" w:line="197" w:lineRule="auto"/>
              <w:ind w:left="372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sz w:val="16"/>
                <w:szCs w:val="16"/>
              </w:rPr>
              <w:t>4.17%</w:t>
            </w:r>
          </w:p>
          <w:p>
            <w:pPr>
              <w:spacing w:line="119" w:lineRule="exact"/>
              <w:ind w:left="372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6"/>
                <w:szCs w:val="16"/>
              </w:rPr>
              <w:t>4.03%</w:t>
            </w:r>
          </w:p>
        </w:tc>
        <w:tc>
          <w:tcPr>
            <w:tcW w:w="1111" w:type="dxa"/>
            <w:shd w:val="clear" w:color="auto" w:fill="63BE7B"/>
            <w:vAlign w:val="top"/>
          </w:tcPr>
          <w:p>
            <w:pPr>
              <w:spacing w:before="62" w:line="122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2F19"/>
                <w:spacing w:val="-1"/>
                <w:position w:val="-2"/>
                <w:sz w:val="17"/>
                <w:szCs w:val="17"/>
              </w:rPr>
              <w:t>-9.13%</w:t>
            </w:r>
          </w:p>
        </w:tc>
        <w:tc>
          <w:tcPr>
            <w:tcW w:w="1120" w:type="dxa"/>
            <w:shd w:val="clear" w:color="auto" w:fill="F7696B"/>
            <w:vAlign w:val="top"/>
          </w:tcPr>
          <w:p>
            <w:pPr>
              <w:spacing w:before="62" w:line="122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3000D"/>
                <w:spacing w:val="-4"/>
                <w:position w:val="-2"/>
                <w:sz w:val="17"/>
                <w:szCs w:val="17"/>
              </w:rPr>
              <w:t>15.42%</w:t>
            </w:r>
          </w:p>
        </w:tc>
        <w:tc>
          <w:tcPr>
            <w:tcW w:w="1101" w:type="dxa"/>
            <w:vAlign w:val="top"/>
          </w:tcPr>
          <w:p>
            <w:pPr>
              <w:spacing w:before="60" w:line="124" w:lineRule="exact"/>
              <w:ind w:left="35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-1.52%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84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tcBorders>
              <w:left w:val="nil"/>
            </w:tcBorders>
            <w:vAlign w:val="top"/>
          </w:tcPr>
          <w:p>
            <w:pPr>
              <w:spacing w:before="62" w:line="122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0.00%</w:t>
            </w:r>
          </w:p>
        </w:tc>
        <w:tc>
          <w:tcPr>
            <w:tcW w:w="1128" w:type="dxa"/>
            <w:shd w:val="clear" w:color="auto" w:fill="FBDEE0"/>
            <w:vAlign w:val="top"/>
          </w:tcPr>
          <w:p>
            <w:pPr>
              <w:spacing w:before="62" w:line="122" w:lineRule="exact"/>
              <w:ind w:left="29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10.74%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85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Merge w:val="restart"/>
            <w:tcBorders>
              <w:bottom w:val="nil"/>
            </w:tcBorders>
            <w:shd w:val="clear" w:color="auto" w:fill="D0E9D9"/>
            <w:vAlign w:val="top"/>
          </w:tcPr>
          <w:p>
            <w:pPr>
              <w:spacing w:before="58" w:line="218" w:lineRule="auto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2.71%</w:t>
            </w:r>
          </w:p>
          <w:p>
            <w:pPr>
              <w:spacing w:line="142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2.72%</w:t>
            </w:r>
          </w:p>
        </w:tc>
        <w:tc>
          <w:tcPr>
            <w:tcW w:w="112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1" w:type="dxa"/>
            <w:vMerge w:val="restart"/>
            <w:tcBorders>
              <w:bottom w:val="nil"/>
            </w:tcBorders>
            <w:shd w:val="clear" w:color="auto" w:fill="A7DAB5"/>
            <w:vAlign w:val="top"/>
          </w:tcPr>
          <w:p>
            <w:pPr>
              <w:spacing w:before="88" w:line="195" w:lineRule="auto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-5.52%</w:t>
            </w:r>
          </w:p>
          <w:p>
            <w:pPr>
              <w:spacing w:line="132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-5.19%</w:t>
            </w:r>
          </w:p>
        </w:tc>
        <w:tc>
          <w:tcPr>
            <w:tcW w:w="1120" w:type="dxa"/>
            <w:shd w:val="clear" w:color="auto" w:fill="CEE9D7"/>
            <w:vAlign w:val="top"/>
          </w:tcPr>
          <w:p>
            <w:pPr>
              <w:spacing w:before="48" w:line="126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2.34%</w:t>
            </w:r>
          </w:p>
        </w:tc>
        <w:tc>
          <w:tcPr>
            <w:tcW w:w="1101" w:type="dxa"/>
            <w:vMerge w:val="restart"/>
            <w:tcBorders>
              <w:bottom w:val="nil"/>
            </w:tcBorders>
            <w:vAlign w:val="top"/>
          </w:tcPr>
          <w:p>
            <w:pPr>
              <w:spacing w:before="96" w:line="206" w:lineRule="auto"/>
              <w:ind w:left="35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7"/>
                <w:szCs w:val="17"/>
              </w:rPr>
              <w:t>-1.16%</w:t>
            </w:r>
          </w:p>
          <w:p>
            <w:pPr>
              <w:spacing w:line="183" w:lineRule="auto"/>
              <w:ind w:left="35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7"/>
                <w:szCs w:val="17"/>
              </w:rPr>
              <w:t>-0.51%</w:t>
            </w:r>
          </w:p>
          <w:p>
            <w:pPr>
              <w:spacing w:before="10" w:line="164" w:lineRule="auto"/>
              <w:ind w:left="33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7"/>
                <w:szCs w:val="17"/>
              </w:rPr>
              <w:t>-1.07%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75" w:lineRule="exact"/>
              <w:rPr>
                <w:rFonts w:ascii="Arial"/>
                <w:sz w:val="15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FBBBBE"/>
            <w:vAlign w:val="top"/>
          </w:tcPr>
          <w:p>
            <w:pPr>
              <w:spacing w:before="48" w:line="126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2.77%</w:t>
            </w:r>
          </w:p>
        </w:tc>
        <w:tc>
          <w:tcPr>
            <w:tcW w:w="1128" w:type="dxa"/>
            <w:shd w:val="clear" w:color="auto" w:fill="E7F4ED"/>
            <w:vAlign w:val="top"/>
          </w:tcPr>
          <w:p>
            <w:pPr>
              <w:spacing w:before="48" w:line="126" w:lineRule="exact"/>
              <w:ind w:left="33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2.77%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16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0" w:type="dxa"/>
            <w:shd w:val="clear" w:color="auto" w:fill="FAACAF"/>
            <w:vAlign w:val="top"/>
          </w:tcPr>
          <w:p>
            <w:pPr>
              <w:spacing w:before="71" w:line="134" w:lineRule="exact"/>
              <w:ind w:left="3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5.21%</w:t>
            </w:r>
          </w:p>
        </w:tc>
        <w:tc>
          <w:tcPr>
            <w:tcW w:w="111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0" w:type="dxa"/>
            <w:shd w:val="clear" w:color="auto" w:fill="D9EDE1"/>
            <w:vAlign w:val="top"/>
          </w:tcPr>
          <w:p>
            <w:pPr>
              <w:spacing w:before="73" w:line="132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2.79%</w:t>
            </w:r>
          </w:p>
        </w:tc>
        <w:tc>
          <w:tcPr>
            <w:tcW w:w="110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205" w:lineRule="exact"/>
              <w:rPr>
                <w:rFonts w:ascii="Arial"/>
                <w:sz w:val="17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FCE9EB"/>
            <w:vAlign w:val="top"/>
          </w:tcPr>
          <w:p>
            <w:pPr>
              <w:spacing w:before="71" w:line="134" w:lineRule="exact"/>
              <w:ind w:left="33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0.51%</w:t>
            </w:r>
          </w:p>
        </w:tc>
        <w:tc>
          <w:tcPr>
            <w:tcW w:w="1128" w:type="dxa"/>
            <w:vAlign w:val="top"/>
          </w:tcPr>
          <w:p>
            <w:pPr>
              <w:spacing w:before="73" w:line="132" w:lineRule="exact"/>
              <w:ind w:left="33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4.64%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06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FCEDF0"/>
            <w:vAlign w:val="top"/>
          </w:tcPr>
          <w:p>
            <w:pPr>
              <w:spacing w:before="67" w:line="128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5.74%</w:t>
            </w:r>
          </w:p>
        </w:tc>
        <w:tc>
          <w:tcPr>
            <w:tcW w:w="1120" w:type="dxa"/>
            <w:shd w:val="clear" w:color="auto" w:fill="C9E6D3"/>
            <w:vAlign w:val="top"/>
          </w:tcPr>
          <w:p>
            <w:pPr>
              <w:spacing w:before="65" w:line="130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-1.73%</w:t>
            </w:r>
          </w:p>
        </w:tc>
        <w:tc>
          <w:tcPr>
            <w:tcW w:w="1111" w:type="dxa"/>
            <w:shd w:val="clear" w:color="auto" w:fill="FA9D9F"/>
            <w:vAlign w:val="top"/>
          </w:tcPr>
          <w:p>
            <w:pPr>
              <w:spacing w:before="65" w:line="130" w:lineRule="exact"/>
              <w:ind w:left="3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6"/>
                <w:position w:val="-2"/>
                <w:sz w:val="17"/>
                <w:szCs w:val="17"/>
              </w:rPr>
              <w:t>1.17%</w:t>
            </w:r>
          </w:p>
        </w:tc>
        <w:tc>
          <w:tcPr>
            <w:tcW w:w="1120" w:type="dxa"/>
            <w:shd w:val="clear" w:color="auto" w:fill="FCEBEE"/>
            <w:vAlign w:val="top"/>
          </w:tcPr>
          <w:p>
            <w:pPr>
              <w:spacing w:before="66" w:line="129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5.56%</w:t>
            </w:r>
          </w:p>
        </w:tc>
        <w:tc>
          <w:tcPr>
            <w:tcW w:w="110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95" w:lineRule="exact"/>
              <w:rPr>
                <w:rFonts w:ascii="Arial"/>
                <w:sz w:val="17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E0F0E7"/>
            <w:vAlign w:val="top"/>
          </w:tcPr>
          <w:p>
            <w:pPr>
              <w:spacing w:before="65" w:line="130" w:lineRule="exact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-1.50%</w:t>
            </w:r>
          </w:p>
        </w:tc>
        <w:tc>
          <w:tcPr>
            <w:tcW w:w="1128" w:type="dxa"/>
            <w:vMerge w:val="restart"/>
            <w:tcBorders>
              <w:bottom w:val="nil"/>
            </w:tcBorders>
            <w:vAlign w:val="top"/>
          </w:tcPr>
          <w:p>
            <w:pPr>
              <w:spacing w:before="76" w:line="195" w:lineRule="auto"/>
              <w:ind w:left="34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17"/>
                <w:szCs w:val="17"/>
              </w:rPr>
              <w:t>7.99%</w:t>
            </w:r>
          </w:p>
          <w:p>
            <w:pPr>
              <w:spacing w:line="143" w:lineRule="exact"/>
              <w:ind w:left="30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7.40%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94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Align w:val="top"/>
          </w:tcPr>
          <w:p>
            <w:pPr>
              <w:spacing w:before="61" w:line="123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4.60%</w:t>
            </w:r>
          </w:p>
        </w:tc>
        <w:tc>
          <w:tcPr>
            <w:tcW w:w="1120" w:type="dxa"/>
            <w:shd w:val="clear" w:color="auto" w:fill="FCEFF2"/>
            <w:vAlign w:val="top"/>
          </w:tcPr>
          <w:p>
            <w:pPr>
              <w:spacing w:before="59" w:line="125" w:lineRule="exact"/>
              <w:ind w:left="3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6"/>
                <w:position w:val="-2"/>
                <w:sz w:val="17"/>
                <w:szCs w:val="17"/>
              </w:rPr>
              <w:t>1.75%</w:t>
            </w:r>
          </w:p>
        </w:tc>
        <w:tc>
          <w:tcPr>
            <w:tcW w:w="1111" w:type="dxa"/>
            <w:shd w:val="clear" w:color="auto" w:fill="FBDFE2"/>
            <w:vAlign w:val="top"/>
          </w:tcPr>
          <w:p>
            <w:pPr>
              <w:spacing w:before="60" w:line="124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-0.44%</w:t>
            </w:r>
          </w:p>
        </w:tc>
        <w:tc>
          <w:tcPr>
            <w:tcW w:w="1120" w:type="dxa"/>
            <w:vAlign w:val="top"/>
          </w:tcPr>
          <w:p>
            <w:pPr>
              <w:spacing w:before="60" w:line="124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4.25%</w:t>
            </w:r>
          </w:p>
        </w:tc>
        <w:tc>
          <w:tcPr>
            <w:tcW w:w="1101" w:type="dxa"/>
            <w:shd w:val="clear" w:color="auto" w:fill="FBBEC0"/>
            <w:vAlign w:val="top"/>
          </w:tcPr>
          <w:p>
            <w:pPr>
              <w:spacing w:before="59" w:line="125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6"/>
                <w:position w:val="-2"/>
                <w:sz w:val="17"/>
                <w:szCs w:val="17"/>
              </w:rPr>
              <w:t>1.38%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84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C1E4CC"/>
            <w:vAlign w:val="top"/>
          </w:tcPr>
          <w:p>
            <w:pPr>
              <w:spacing w:before="60" w:line="124" w:lineRule="exact"/>
              <w:ind w:left="2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-</w:t>
            </w: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2.69%</w:t>
            </w:r>
          </w:p>
        </w:tc>
        <w:tc>
          <w:tcPr>
            <w:tcW w:w="112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95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FBD7DA"/>
            <w:vAlign w:val="top"/>
          </w:tcPr>
          <w:p>
            <w:pPr>
              <w:spacing w:before="67" w:line="118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6.81%</w:t>
            </w:r>
          </w:p>
        </w:tc>
        <w:tc>
          <w:tcPr>
            <w:tcW w:w="1120" w:type="dxa"/>
            <w:shd w:val="clear" w:color="auto" w:fill="C8E6D2"/>
            <w:vAlign w:val="top"/>
          </w:tcPr>
          <w:p>
            <w:pPr>
              <w:spacing w:before="65" w:line="120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-1.77%</w:t>
            </w:r>
          </w:p>
        </w:tc>
        <w:tc>
          <w:tcPr>
            <w:tcW w:w="1111" w:type="dxa"/>
            <w:shd w:val="clear" w:color="auto" w:fill="F8696B"/>
            <w:vAlign w:val="top"/>
          </w:tcPr>
          <w:p>
            <w:pPr>
              <w:spacing w:before="66" w:line="118" w:lineRule="exact"/>
              <w:ind w:left="3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color w:val="48000C"/>
                <w:spacing w:val="-4"/>
                <w:position w:val="-2"/>
                <w:sz w:val="17"/>
                <w:szCs w:val="17"/>
              </w:rPr>
              <w:t>2.42%</w:t>
            </w:r>
          </w:p>
        </w:tc>
        <w:tc>
          <w:tcPr>
            <w:tcW w:w="1120" w:type="dxa"/>
            <w:shd w:val="clear" w:color="auto" w:fill="DCEFE3"/>
            <w:vAlign w:val="top"/>
          </w:tcPr>
          <w:p>
            <w:pPr>
              <w:spacing w:before="66" w:line="118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2.90%</w:t>
            </w:r>
          </w:p>
        </w:tc>
        <w:tc>
          <w:tcPr>
            <w:tcW w:w="1101" w:type="dxa"/>
            <w:shd w:val="clear" w:color="auto" w:fill="F98D8F"/>
            <w:vAlign w:val="top"/>
          </w:tcPr>
          <w:p>
            <w:pPr>
              <w:spacing w:before="66" w:line="118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2.99%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85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FCE6E9"/>
            <w:vAlign w:val="top"/>
          </w:tcPr>
          <w:p>
            <w:pPr>
              <w:spacing w:before="66" w:line="118" w:lineRule="exact"/>
              <w:ind w:left="33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0.65%</w:t>
            </w:r>
          </w:p>
        </w:tc>
        <w:tc>
          <w:tcPr>
            <w:tcW w:w="1128" w:type="dxa"/>
            <w:shd w:val="clear" w:color="auto" w:fill="FAB3B5"/>
            <w:vAlign w:val="top"/>
          </w:tcPr>
          <w:p>
            <w:pPr>
              <w:spacing w:before="65" w:line="120" w:lineRule="exact"/>
              <w:ind w:left="30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5"/>
                <w:position w:val="-2"/>
                <w:sz w:val="17"/>
                <w:szCs w:val="17"/>
              </w:rPr>
              <w:t>14.79%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06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Align w:val="top"/>
          </w:tcPr>
          <w:p>
            <w:pPr>
              <w:spacing w:before="62" w:line="133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6.20%</w:t>
            </w:r>
          </w:p>
        </w:tc>
        <w:tc>
          <w:tcPr>
            <w:tcW w:w="1120" w:type="dxa"/>
            <w:vMerge w:val="restart"/>
            <w:tcBorders>
              <w:bottom w:val="nil"/>
            </w:tcBorders>
            <w:shd w:val="clear" w:color="auto" w:fill="E4F2EA"/>
            <w:vAlign w:val="top"/>
          </w:tcPr>
          <w:p>
            <w:pPr>
              <w:spacing w:before="110" w:line="226" w:lineRule="auto"/>
              <w:ind w:left="3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17"/>
                <w:szCs w:val="17"/>
              </w:rPr>
              <w:t>0.19%</w:t>
            </w:r>
          </w:p>
          <w:p>
            <w:pPr>
              <w:spacing w:line="183" w:lineRule="auto"/>
              <w:ind w:left="375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16"/>
                <w:szCs w:val="16"/>
              </w:rPr>
              <w:t>0.23%</w:t>
            </w:r>
          </w:p>
          <w:p>
            <w:pPr>
              <w:spacing w:before="11" w:line="127" w:lineRule="exact"/>
              <w:ind w:left="335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6"/>
                <w:szCs w:val="16"/>
              </w:rPr>
              <w:t>-0.33%</w:t>
            </w:r>
          </w:p>
        </w:tc>
        <w:tc>
          <w:tcPr>
            <w:tcW w:w="1111" w:type="dxa"/>
            <w:shd w:val="clear" w:color="auto" w:fill="F98C8F"/>
            <w:vAlign w:val="top"/>
          </w:tcPr>
          <w:p>
            <w:pPr>
              <w:spacing w:before="70" w:line="125" w:lineRule="exact"/>
              <w:ind w:left="3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6"/>
                <w:position w:val="-2"/>
                <w:sz w:val="17"/>
                <w:szCs w:val="17"/>
              </w:rPr>
              <w:t>1.57%</w:t>
            </w:r>
          </w:p>
        </w:tc>
        <w:tc>
          <w:tcPr>
            <w:tcW w:w="1120" w:type="dxa"/>
            <w:vAlign w:val="top"/>
          </w:tcPr>
          <w:p>
            <w:pPr>
              <w:spacing w:before="71" w:line="124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4.09%</w:t>
            </w:r>
          </w:p>
        </w:tc>
        <w:tc>
          <w:tcPr>
            <w:tcW w:w="1101" w:type="dxa"/>
            <w:shd w:val="clear" w:color="auto" w:fill="FBB5B8"/>
            <w:vAlign w:val="top"/>
          </w:tcPr>
          <w:p>
            <w:pPr>
              <w:spacing w:before="70" w:line="125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6"/>
                <w:position w:val="-2"/>
                <w:sz w:val="17"/>
                <w:szCs w:val="17"/>
              </w:rPr>
              <w:t>1.66%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95" w:lineRule="exact"/>
              <w:rPr>
                <w:rFonts w:ascii="Arial"/>
                <w:sz w:val="17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E8F3ED"/>
            <w:vAlign w:val="top"/>
          </w:tcPr>
          <w:p>
            <w:pPr>
              <w:spacing w:before="70" w:line="125" w:lineRule="exact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-1.23%</w:t>
            </w:r>
          </w:p>
        </w:tc>
        <w:tc>
          <w:tcPr>
            <w:tcW w:w="1128" w:type="dxa"/>
            <w:shd w:val="clear" w:color="auto" w:fill="FAD4D6"/>
            <w:vAlign w:val="top"/>
          </w:tcPr>
          <w:p>
            <w:pPr>
              <w:spacing w:before="70" w:line="125" w:lineRule="exact"/>
              <w:ind w:left="30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5"/>
                <w:position w:val="-2"/>
                <w:sz w:val="17"/>
                <w:szCs w:val="17"/>
              </w:rPr>
              <w:t>11.72%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93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FCD9DB"/>
            <w:vAlign w:val="top"/>
          </w:tcPr>
          <w:p>
            <w:pPr>
              <w:spacing w:before="66" w:line="116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6.73%</w:t>
            </w:r>
          </w:p>
        </w:tc>
        <w:tc>
          <w:tcPr>
            <w:tcW w:w="1120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1" w:type="dxa"/>
            <w:vMerge w:val="restart"/>
            <w:tcBorders>
              <w:bottom w:val="nil"/>
            </w:tcBorders>
            <w:shd w:val="clear" w:color="auto" w:fill="F9A5A7"/>
            <w:vAlign w:val="top"/>
          </w:tcPr>
          <w:p>
            <w:pPr>
              <w:spacing w:before="95" w:line="183" w:lineRule="auto"/>
              <w:ind w:left="3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17"/>
                <w:szCs w:val="17"/>
              </w:rPr>
              <w:t>0.93%</w:t>
            </w:r>
          </w:p>
          <w:p>
            <w:pPr>
              <w:spacing w:before="2" w:line="133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1.01%</w:t>
            </w:r>
          </w:p>
        </w:tc>
        <w:tc>
          <w:tcPr>
            <w:tcW w:w="1120" w:type="dxa"/>
            <w:shd w:val="clear" w:color="auto" w:fill="FBCED0"/>
            <w:vAlign w:val="top"/>
          </w:tcPr>
          <w:p>
            <w:pPr>
              <w:spacing w:before="64" w:line="118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7.81%</w:t>
            </w:r>
          </w:p>
        </w:tc>
        <w:tc>
          <w:tcPr>
            <w:tcW w:w="1101" w:type="dxa"/>
            <w:vAlign w:val="top"/>
          </w:tcPr>
          <w:p>
            <w:pPr>
              <w:spacing w:before="64" w:line="118" w:lineRule="exact"/>
              <w:ind w:left="35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-1.49%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82" w:lineRule="exact"/>
              <w:rPr>
                <w:rFonts w:ascii="Arial"/>
                <w:sz w:val="15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CEE9D7"/>
            <w:vAlign w:val="top"/>
          </w:tcPr>
          <w:p>
            <w:pPr>
              <w:spacing w:before="64" w:line="118" w:lineRule="exact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-2.18%</w:t>
            </w:r>
          </w:p>
        </w:tc>
        <w:tc>
          <w:tcPr>
            <w:tcW w:w="1128" w:type="dxa"/>
            <w:shd w:val="clear" w:color="auto" w:fill="FBCED0"/>
            <w:vAlign w:val="top"/>
          </w:tcPr>
          <w:p>
            <w:pPr>
              <w:spacing w:before="64" w:line="118" w:lineRule="exact"/>
              <w:ind w:left="30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5"/>
                <w:position w:val="-2"/>
                <w:sz w:val="17"/>
                <w:szCs w:val="17"/>
              </w:rPr>
              <w:t>12.28%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06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FABEC1"/>
            <w:vAlign w:val="top"/>
          </w:tcPr>
          <w:p>
            <w:pPr>
              <w:spacing w:before="73" w:line="122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7.99%</w:t>
            </w:r>
          </w:p>
        </w:tc>
        <w:tc>
          <w:tcPr>
            <w:tcW w:w="112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0" w:type="dxa"/>
            <w:shd w:val="clear" w:color="auto" w:fill="E9F4EE"/>
            <w:vAlign w:val="top"/>
          </w:tcPr>
          <w:p>
            <w:pPr>
              <w:spacing w:before="72" w:line="123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3.47%</w:t>
            </w:r>
          </w:p>
        </w:tc>
        <w:tc>
          <w:tcPr>
            <w:tcW w:w="1101" w:type="dxa"/>
            <w:vAlign w:val="top"/>
          </w:tcPr>
          <w:p>
            <w:pPr>
              <w:spacing w:before="72" w:line="123" w:lineRule="exact"/>
              <w:ind w:left="35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-0.69%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95" w:lineRule="exact"/>
              <w:rPr>
                <w:rFonts w:ascii="Arial"/>
                <w:sz w:val="17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DBEEE3"/>
            <w:vAlign w:val="top"/>
          </w:tcPr>
          <w:p>
            <w:pPr>
              <w:spacing w:before="71" w:line="124" w:lineRule="exact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-1.69%</w:t>
            </w:r>
          </w:p>
        </w:tc>
        <w:tc>
          <w:tcPr>
            <w:tcW w:w="1128" w:type="dxa"/>
            <w:shd w:val="clear" w:color="auto" w:fill="FCE5E7"/>
            <w:vAlign w:val="top"/>
          </w:tcPr>
          <w:p>
            <w:pPr>
              <w:spacing w:before="71" w:line="124" w:lineRule="exact"/>
              <w:ind w:left="30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5"/>
                <w:position w:val="-2"/>
                <w:sz w:val="17"/>
                <w:szCs w:val="17"/>
              </w:rPr>
              <w:t>10.10%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86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E2F2E9"/>
            <w:vAlign w:val="top"/>
          </w:tcPr>
          <w:p>
            <w:pPr>
              <w:spacing w:before="47" w:line="128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3.68%</w:t>
            </w:r>
          </w:p>
        </w:tc>
        <w:tc>
          <w:tcPr>
            <w:tcW w:w="1120" w:type="dxa"/>
            <w:shd w:val="clear" w:color="auto" w:fill="F9ACAE"/>
            <w:vAlign w:val="top"/>
          </w:tcPr>
          <w:p>
            <w:pPr>
              <w:spacing w:before="46" w:line="129" w:lineRule="exact"/>
              <w:ind w:left="3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5.23%</w:t>
            </w:r>
          </w:p>
        </w:tc>
        <w:tc>
          <w:tcPr>
            <w:tcW w:w="1111" w:type="dxa"/>
            <w:shd w:val="clear" w:color="auto" w:fill="BCE2C8"/>
            <w:vAlign w:val="top"/>
          </w:tcPr>
          <w:p>
            <w:pPr>
              <w:spacing w:before="46" w:line="129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-4.44%</w:t>
            </w:r>
          </w:p>
        </w:tc>
        <w:tc>
          <w:tcPr>
            <w:tcW w:w="1120" w:type="dxa"/>
            <w:vAlign w:val="top"/>
          </w:tcPr>
          <w:p>
            <w:pPr>
              <w:spacing w:before="46" w:line="129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4.25%</w:t>
            </w:r>
          </w:p>
        </w:tc>
        <w:tc>
          <w:tcPr>
            <w:tcW w:w="1101" w:type="dxa"/>
            <w:vAlign w:val="top"/>
          </w:tcPr>
          <w:p>
            <w:pPr>
              <w:spacing w:before="45" w:line="130" w:lineRule="exact"/>
              <w:ind w:left="35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-1.52%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75" w:lineRule="exact"/>
              <w:rPr>
                <w:rFonts w:ascii="Arial"/>
                <w:sz w:val="15"/>
              </w:rPr>
            </w:pPr>
          </w:p>
        </w:tc>
        <w:tc>
          <w:tcPr>
            <w:tcW w:w="1121" w:type="dxa"/>
            <w:tcBorders>
              <w:left w:val="nil"/>
            </w:tcBorders>
            <w:vAlign w:val="top"/>
          </w:tcPr>
          <w:p>
            <w:pPr>
              <w:spacing w:before="45" w:line="130" w:lineRule="exact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-0.19%</w:t>
            </w:r>
          </w:p>
        </w:tc>
        <w:tc>
          <w:tcPr>
            <w:tcW w:w="1128" w:type="dxa"/>
            <w:vAlign w:val="top"/>
          </w:tcPr>
          <w:p>
            <w:pPr>
              <w:spacing w:before="45" w:line="130" w:lineRule="exact"/>
              <w:ind w:left="34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6.61%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41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F9A6A9"/>
            <w:vAlign w:val="top"/>
          </w:tcPr>
          <w:p>
            <w:pPr>
              <w:spacing w:before="91" w:line="139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9.21%</w:t>
            </w:r>
          </w:p>
        </w:tc>
        <w:tc>
          <w:tcPr>
            <w:tcW w:w="1120" w:type="dxa"/>
            <w:shd w:val="clear" w:color="auto" w:fill="D7EDDF"/>
            <w:vAlign w:val="top"/>
          </w:tcPr>
          <w:p>
            <w:pPr>
              <w:spacing w:before="89" w:line="141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-1.00%</w:t>
            </w:r>
          </w:p>
        </w:tc>
        <w:tc>
          <w:tcPr>
            <w:tcW w:w="1111" w:type="dxa"/>
            <w:shd w:val="clear" w:color="auto" w:fill="FCE8EB"/>
            <w:vAlign w:val="top"/>
          </w:tcPr>
          <w:p>
            <w:pPr>
              <w:spacing w:before="90" w:line="140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-0.66%</w:t>
            </w:r>
          </w:p>
        </w:tc>
        <w:tc>
          <w:tcPr>
            <w:tcW w:w="1120" w:type="dxa"/>
            <w:vAlign w:val="top"/>
          </w:tcPr>
          <w:p>
            <w:pPr>
              <w:spacing w:before="90" w:line="140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4.66%</w:t>
            </w:r>
          </w:p>
        </w:tc>
        <w:tc>
          <w:tcPr>
            <w:tcW w:w="1101" w:type="dxa"/>
            <w:vAlign w:val="top"/>
          </w:tcPr>
          <w:p>
            <w:pPr>
              <w:spacing w:before="90" w:line="140" w:lineRule="exact"/>
              <w:ind w:left="35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-0.68%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ECF6F2"/>
            <w:vAlign w:val="top"/>
          </w:tcPr>
          <w:p>
            <w:pPr>
              <w:spacing w:before="89" w:line="141" w:lineRule="exact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-1.02%</w:t>
            </w:r>
          </w:p>
        </w:tc>
        <w:tc>
          <w:tcPr>
            <w:tcW w:w="1128" w:type="dxa"/>
            <w:shd w:val="clear" w:color="auto" w:fill="FBC8CB"/>
            <w:vAlign w:val="top"/>
          </w:tcPr>
          <w:p>
            <w:pPr>
              <w:spacing w:before="89" w:line="141" w:lineRule="exact"/>
              <w:ind w:left="30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5"/>
                <w:position w:val="-2"/>
                <w:sz w:val="17"/>
                <w:szCs w:val="17"/>
              </w:rPr>
              <w:t>12.81%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05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8ACD9D"/>
            <w:vAlign w:val="top"/>
          </w:tcPr>
          <w:p>
            <w:pPr>
              <w:spacing w:before="69" w:line="126" w:lineRule="exact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-0.97%</w:t>
            </w:r>
          </w:p>
        </w:tc>
        <w:tc>
          <w:tcPr>
            <w:tcW w:w="1120" w:type="dxa"/>
            <w:shd w:val="clear" w:color="auto" w:fill="FAA0A2"/>
            <w:vAlign w:val="top"/>
          </w:tcPr>
          <w:p>
            <w:pPr>
              <w:spacing w:before="69" w:line="126" w:lineRule="exact"/>
              <w:ind w:left="3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5.87%</w:t>
            </w:r>
          </w:p>
        </w:tc>
        <w:tc>
          <w:tcPr>
            <w:tcW w:w="1111" w:type="dxa"/>
            <w:vAlign w:val="top"/>
          </w:tcPr>
          <w:p>
            <w:pPr>
              <w:spacing w:before="68" w:line="126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-1.87%</w:t>
            </w:r>
          </w:p>
        </w:tc>
        <w:tc>
          <w:tcPr>
            <w:tcW w:w="1120" w:type="dxa"/>
            <w:shd w:val="clear" w:color="auto" w:fill="E4F2EA"/>
            <w:vAlign w:val="top"/>
          </w:tcPr>
          <w:p>
            <w:pPr>
              <w:spacing w:before="69" w:line="126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3.27%</w:t>
            </w:r>
          </w:p>
        </w:tc>
        <w:tc>
          <w:tcPr>
            <w:tcW w:w="1101" w:type="dxa"/>
            <w:shd w:val="clear" w:color="auto" w:fill="FBDADC"/>
            <w:vAlign w:val="top"/>
          </w:tcPr>
          <w:p>
            <w:pPr>
              <w:spacing w:before="69" w:line="126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0.45%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95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FA9597"/>
            <w:vAlign w:val="top"/>
          </w:tcPr>
          <w:p>
            <w:pPr>
              <w:spacing w:before="69" w:line="126" w:lineRule="exact"/>
              <w:ind w:left="33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4.69%</w:t>
            </w:r>
          </w:p>
        </w:tc>
        <w:tc>
          <w:tcPr>
            <w:tcW w:w="1128" w:type="dxa"/>
            <w:vAlign w:val="top"/>
          </w:tcPr>
          <w:p>
            <w:pPr>
              <w:spacing w:before="59" w:line="136" w:lineRule="exact"/>
              <w:ind w:left="34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8.76%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86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C0E3CB"/>
            <w:vAlign w:val="top"/>
          </w:tcPr>
          <w:p>
            <w:pPr>
              <w:spacing w:before="43" w:line="132" w:lineRule="exact"/>
              <w:ind w:left="35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6"/>
                <w:position w:val="-2"/>
                <w:sz w:val="17"/>
                <w:szCs w:val="17"/>
              </w:rPr>
              <w:t>1.86%</w:t>
            </w:r>
          </w:p>
        </w:tc>
        <w:tc>
          <w:tcPr>
            <w:tcW w:w="1120" w:type="dxa"/>
            <w:shd w:val="clear" w:color="auto" w:fill="FBBBBE"/>
            <w:vAlign w:val="top"/>
          </w:tcPr>
          <w:p>
            <w:pPr>
              <w:spacing w:before="44" w:line="131" w:lineRule="exact"/>
              <w:ind w:left="3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4.44%</w:t>
            </w:r>
          </w:p>
        </w:tc>
        <w:tc>
          <w:tcPr>
            <w:tcW w:w="1111" w:type="dxa"/>
            <w:shd w:val="clear" w:color="auto" w:fill="C9E6D3"/>
            <w:vAlign w:val="top"/>
          </w:tcPr>
          <w:p>
            <w:pPr>
              <w:spacing w:before="44" w:line="131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-3.74%</w:t>
            </w:r>
          </w:p>
        </w:tc>
        <w:tc>
          <w:tcPr>
            <w:tcW w:w="1120" w:type="dxa"/>
            <w:shd w:val="clear" w:color="auto" w:fill="B7E0C3"/>
            <w:vAlign w:val="top"/>
          </w:tcPr>
          <w:p>
            <w:pPr>
              <w:spacing w:before="45" w:line="130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1.36%</w:t>
            </w:r>
          </w:p>
        </w:tc>
        <w:tc>
          <w:tcPr>
            <w:tcW w:w="1101" w:type="dxa"/>
            <w:vAlign w:val="top"/>
          </w:tcPr>
          <w:p>
            <w:pPr>
              <w:spacing w:before="44" w:line="131" w:lineRule="exact"/>
              <w:ind w:left="35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-0.54%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75" w:lineRule="exact"/>
              <w:rPr>
                <w:rFonts w:ascii="Arial"/>
                <w:sz w:val="15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FBCCCF"/>
            <w:vAlign w:val="top"/>
          </w:tcPr>
          <w:p>
            <w:pPr>
              <w:spacing w:before="43" w:line="132" w:lineRule="exact"/>
              <w:ind w:left="33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6"/>
                <w:position w:val="-2"/>
                <w:sz w:val="17"/>
                <w:szCs w:val="17"/>
              </w:rPr>
              <w:t>1.92%</w:t>
            </w:r>
          </w:p>
        </w:tc>
        <w:tc>
          <w:tcPr>
            <w:tcW w:w="1128" w:type="dxa"/>
            <w:vAlign w:val="top"/>
          </w:tcPr>
          <w:p>
            <w:pPr>
              <w:spacing w:before="44" w:line="131" w:lineRule="exact"/>
              <w:ind w:left="34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4.79%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16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FCDFE2"/>
            <w:vAlign w:val="top"/>
          </w:tcPr>
          <w:p>
            <w:pPr>
              <w:spacing w:before="68" w:line="137" w:lineRule="exact"/>
              <w:ind w:left="35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6.40%</w:t>
            </w:r>
          </w:p>
        </w:tc>
        <w:tc>
          <w:tcPr>
            <w:tcW w:w="1120" w:type="dxa"/>
            <w:vMerge w:val="restart"/>
            <w:tcBorders>
              <w:bottom w:val="nil"/>
            </w:tcBorders>
            <w:shd w:val="clear" w:color="auto" w:fill="E4F2EA"/>
            <w:vAlign w:val="top"/>
          </w:tcPr>
          <w:p>
            <w:pPr>
              <w:spacing w:before="104" w:line="197" w:lineRule="auto"/>
              <w:ind w:left="335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6"/>
                <w:szCs w:val="16"/>
              </w:rPr>
              <w:t>-0.21%</w:t>
            </w:r>
          </w:p>
          <w:p>
            <w:pPr>
              <w:spacing w:line="125" w:lineRule="exact"/>
              <w:ind w:left="375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6"/>
                <w:szCs w:val="16"/>
              </w:rPr>
              <w:t>0.27%</w:t>
            </w:r>
          </w:p>
        </w:tc>
        <w:tc>
          <w:tcPr>
            <w:tcW w:w="1111" w:type="dxa"/>
            <w:vMerge w:val="restart"/>
            <w:tcBorders>
              <w:bottom w:val="nil"/>
            </w:tcBorders>
            <w:shd w:val="clear" w:color="auto" w:fill="F9AAAC"/>
            <w:vAlign w:val="top"/>
          </w:tcPr>
          <w:p>
            <w:pPr>
              <w:spacing w:before="105" w:line="183" w:lineRule="auto"/>
              <w:ind w:left="375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16"/>
                <w:szCs w:val="16"/>
              </w:rPr>
              <w:t>0.86%</w:t>
            </w:r>
          </w:p>
          <w:p>
            <w:pPr>
              <w:spacing w:before="13" w:line="124" w:lineRule="exact"/>
              <w:ind w:left="372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6"/>
                <w:szCs w:val="16"/>
              </w:rPr>
              <w:t>0.83%</w:t>
            </w:r>
          </w:p>
        </w:tc>
        <w:tc>
          <w:tcPr>
            <w:tcW w:w="1120" w:type="dxa"/>
            <w:shd w:val="clear" w:color="auto" w:fill="FCE7EA"/>
            <w:vAlign w:val="top"/>
          </w:tcPr>
          <w:p>
            <w:pPr>
              <w:spacing w:before="67" w:line="138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5.91%</w:t>
            </w:r>
          </w:p>
        </w:tc>
        <w:tc>
          <w:tcPr>
            <w:tcW w:w="1101" w:type="dxa"/>
            <w:shd w:val="clear" w:color="auto" w:fill="FBBEC0"/>
            <w:vAlign w:val="top"/>
          </w:tcPr>
          <w:p>
            <w:pPr>
              <w:spacing w:before="67" w:line="138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6"/>
                <w:position w:val="-2"/>
                <w:sz w:val="17"/>
                <w:szCs w:val="17"/>
              </w:rPr>
              <w:t>1.38%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205" w:lineRule="exact"/>
              <w:rPr>
                <w:rFonts w:ascii="Arial"/>
                <w:sz w:val="17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C1E4CC"/>
            <w:vAlign w:val="top"/>
          </w:tcPr>
          <w:p>
            <w:pPr>
              <w:spacing w:before="68" w:line="137" w:lineRule="exact"/>
              <w:ind w:left="2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-</w:t>
            </w: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2.69%</w:t>
            </w:r>
          </w:p>
        </w:tc>
        <w:tc>
          <w:tcPr>
            <w:tcW w:w="1128" w:type="dxa"/>
            <w:shd w:val="clear" w:color="auto" w:fill="FCD8DB"/>
            <w:vAlign w:val="top"/>
          </w:tcPr>
          <w:p>
            <w:pPr>
              <w:spacing w:before="67" w:line="138" w:lineRule="exact"/>
              <w:ind w:left="30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5"/>
                <w:position w:val="-2"/>
                <w:sz w:val="17"/>
                <w:szCs w:val="17"/>
              </w:rPr>
              <w:t>11.26%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85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shd w:val="clear" w:color="auto" w:fill="FBC2C5"/>
            <w:vAlign w:val="top"/>
          </w:tcPr>
          <w:p>
            <w:pPr>
              <w:spacing w:before="42" w:line="133" w:lineRule="exact"/>
              <w:ind w:left="35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7.83%</w:t>
            </w:r>
          </w:p>
        </w:tc>
        <w:tc>
          <w:tcPr>
            <w:tcW w:w="112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0" w:type="dxa"/>
            <w:shd w:val="clear" w:color="auto" w:fill="C4E6D0"/>
            <w:vAlign w:val="top"/>
          </w:tcPr>
          <w:p>
            <w:pPr>
              <w:spacing w:before="41" w:line="133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6"/>
                <w:position w:val="-2"/>
                <w:sz w:val="17"/>
                <w:szCs w:val="17"/>
              </w:rPr>
              <w:t>1.97%</w:t>
            </w:r>
          </w:p>
        </w:tc>
        <w:tc>
          <w:tcPr>
            <w:tcW w:w="1101" w:type="dxa"/>
            <w:shd w:val="clear" w:color="auto" w:fill="F9999B"/>
            <w:vAlign w:val="top"/>
          </w:tcPr>
          <w:p>
            <w:pPr>
              <w:spacing w:before="42" w:line="133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2.60%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75" w:lineRule="exact"/>
              <w:rPr>
                <w:rFonts w:ascii="Arial"/>
                <w:sz w:val="15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FAD2D4"/>
            <w:vAlign w:val="top"/>
          </w:tcPr>
          <w:p>
            <w:pPr>
              <w:spacing w:before="41" w:line="133" w:lineRule="exact"/>
              <w:ind w:left="33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6"/>
                <w:position w:val="-2"/>
                <w:sz w:val="17"/>
                <w:szCs w:val="17"/>
              </w:rPr>
              <w:t>1.62%</w:t>
            </w:r>
          </w:p>
        </w:tc>
        <w:tc>
          <w:tcPr>
            <w:tcW w:w="1128" w:type="dxa"/>
            <w:shd w:val="clear" w:color="auto" w:fill="FABEC0"/>
            <w:vAlign w:val="top"/>
          </w:tcPr>
          <w:p>
            <w:pPr>
              <w:spacing w:before="41" w:line="133" w:lineRule="exact"/>
              <w:ind w:left="30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5"/>
                <w:position w:val="-2"/>
                <w:sz w:val="17"/>
                <w:szCs w:val="17"/>
              </w:rPr>
              <w:t>13.75%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04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Align w:val="top"/>
          </w:tcPr>
          <w:p>
            <w:pPr>
              <w:spacing w:before="68" w:line="126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4.94%</w:t>
            </w:r>
          </w:p>
        </w:tc>
        <w:tc>
          <w:tcPr>
            <w:tcW w:w="1120" w:type="dxa"/>
            <w:shd w:val="clear" w:color="auto" w:fill="FBC6C9"/>
            <w:vAlign w:val="top"/>
          </w:tcPr>
          <w:p>
            <w:pPr>
              <w:spacing w:before="67" w:line="127" w:lineRule="exact"/>
              <w:ind w:left="3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3.87%</w:t>
            </w:r>
          </w:p>
        </w:tc>
        <w:tc>
          <w:tcPr>
            <w:tcW w:w="1111" w:type="dxa"/>
            <w:shd w:val="clear" w:color="auto" w:fill="DBEEE2"/>
            <w:vAlign w:val="top"/>
          </w:tcPr>
          <w:p>
            <w:pPr>
              <w:spacing w:before="67" w:line="127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-2.86%</w:t>
            </w:r>
          </w:p>
        </w:tc>
        <w:tc>
          <w:tcPr>
            <w:tcW w:w="1120" w:type="dxa"/>
            <w:vMerge w:val="restart"/>
            <w:tcBorders>
              <w:bottom w:val="nil"/>
            </w:tcBorders>
            <w:vAlign w:val="top"/>
          </w:tcPr>
          <w:p>
            <w:pPr>
              <w:spacing w:before="104" w:line="183" w:lineRule="auto"/>
              <w:ind w:left="394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6"/>
                <w:szCs w:val="16"/>
              </w:rPr>
              <w:t>4.68%</w:t>
            </w:r>
          </w:p>
          <w:p>
            <w:pPr>
              <w:spacing w:before="12" w:line="126" w:lineRule="exact"/>
              <w:ind w:left="391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6"/>
                <w:szCs w:val="16"/>
              </w:rPr>
              <w:t>4.91%</w:t>
            </w:r>
          </w:p>
        </w:tc>
        <w:tc>
          <w:tcPr>
            <w:tcW w:w="1101" w:type="dxa"/>
            <w:shd w:val="clear" w:color="auto" w:fill="F8696B"/>
            <w:vAlign w:val="top"/>
          </w:tcPr>
          <w:p>
            <w:pPr>
              <w:spacing w:before="66" w:line="128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color w:val="51000B"/>
                <w:spacing w:val="-3"/>
                <w:position w:val="-2"/>
                <w:sz w:val="17"/>
                <w:szCs w:val="17"/>
              </w:rPr>
              <w:t>4.17%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94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FCE1E4"/>
            <w:vAlign w:val="top"/>
          </w:tcPr>
          <w:p>
            <w:pPr>
              <w:spacing w:before="67" w:line="127" w:lineRule="exact"/>
              <w:ind w:left="33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0.88%</w:t>
            </w:r>
          </w:p>
        </w:tc>
        <w:tc>
          <w:tcPr>
            <w:tcW w:w="1128" w:type="dxa"/>
            <w:shd w:val="clear" w:color="auto" w:fill="FAB3B5"/>
            <w:vAlign w:val="top"/>
          </w:tcPr>
          <w:p>
            <w:pPr>
              <w:spacing w:before="66" w:line="128" w:lineRule="exact"/>
              <w:ind w:left="30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5"/>
                <w:position w:val="-2"/>
                <w:sz w:val="17"/>
                <w:szCs w:val="17"/>
              </w:rPr>
              <w:t>14.81%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97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shd w:val="clear" w:color="auto" w:fill="CDE8D5"/>
            <w:vAlign w:val="top"/>
          </w:tcPr>
          <w:p>
            <w:pPr>
              <w:spacing w:before="54" w:line="133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-3.32%</w:t>
            </w:r>
          </w:p>
        </w:tc>
        <w:tc>
          <w:tcPr>
            <w:tcW w:w="1110" w:type="dxa"/>
            <w:shd w:val="clear" w:color="auto" w:fill="F7696B"/>
            <w:vAlign w:val="top"/>
          </w:tcPr>
          <w:p>
            <w:pPr>
              <w:spacing w:before="54" w:line="133" w:lineRule="exact"/>
              <w:ind w:left="31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12.20%</w:t>
            </w:r>
          </w:p>
        </w:tc>
        <w:tc>
          <w:tcPr>
            <w:tcW w:w="1120" w:type="dxa"/>
            <w:shd w:val="clear" w:color="auto" w:fill="FBBEC0"/>
            <w:vAlign w:val="top"/>
          </w:tcPr>
          <w:p>
            <w:pPr>
              <w:spacing w:before="54" w:line="133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4.31%</w:t>
            </w:r>
          </w:p>
        </w:tc>
        <w:tc>
          <w:tcPr>
            <w:tcW w:w="1111" w:type="dxa"/>
            <w:shd w:val="clear" w:color="auto" w:fill="CCE8D5"/>
            <w:vAlign w:val="top"/>
          </w:tcPr>
          <w:p>
            <w:pPr>
              <w:spacing w:before="54" w:line="133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-3.64%</w:t>
            </w:r>
          </w:p>
        </w:tc>
        <w:tc>
          <w:tcPr>
            <w:tcW w:w="112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shd w:val="clear" w:color="auto" w:fill="FBEEF1"/>
            <w:vAlign w:val="top"/>
          </w:tcPr>
          <w:p>
            <w:pPr>
              <w:spacing w:before="53" w:line="134" w:lineRule="exact"/>
              <w:ind w:left="35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-0.22%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87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tcBorders>
              <w:left w:val="nil"/>
            </w:tcBorders>
            <w:vAlign w:val="top"/>
          </w:tcPr>
          <w:p>
            <w:pPr>
              <w:spacing w:before="53" w:line="134" w:lineRule="exact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-0.86%</w:t>
            </w:r>
          </w:p>
        </w:tc>
        <w:tc>
          <w:tcPr>
            <w:tcW w:w="1128" w:type="dxa"/>
            <w:shd w:val="clear" w:color="auto" w:fill="FAD4D6"/>
            <w:vAlign w:val="top"/>
          </w:tcPr>
          <w:p>
            <w:pPr>
              <w:spacing w:before="52" w:line="135" w:lineRule="exact"/>
              <w:ind w:left="30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5"/>
                <w:position w:val="-2"/>
                <w:sz w:val="17"/>
                <w:szCs w:val="17"/>
              </w:rPr>
              <w:t>11.71%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23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shd w:val="clear" w:color="auto" w:fill="C4E5CF"/>
            <w:vAlign w:val="top"/>
          </w:tcPr>
          <w:p>
            <w:pPr>
              <w:spacing w:before="77" w:line="135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-3.55%</w:t>
            </w:r>
          </w:p>
        </w:tc>
        <w:tc>
          <w:tcPr>
            <w:tcW w:w="1110" w:type="dxa"/>
            <w:shd w:val="clear" w:color="auto" w:fill="FA999B"/>
            <w:vAlign w:val="top"/>
          </w:tcPr>
          <w:p>
            <w:pPr>
              <w:spacing w:before="77" w:line="135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9.86%</w:t>
            </w:r>
          </w:p>
        </w:tc>
        <w:tc>
          <w:tcPr>
            <w:tcW w:w="1120" w:type="dxa"/>
            <w:shd w:val="clear" w:color="auto" w:fill="C6E6D1"/>
            <w:vAlign w:val="top"/>
          </w:tcPr>
          <w:p>
            <w:pPr>
              <w:spacing w:before="77" w:line="135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-1.93%</w:t>
            </w:r>
          </w:p>
        </w:tc>
        <w:tc>
          <w:tcPr>
            <w:tcW w:w="1111" w:type="dxa"/>
            <w:vAlign w:val="top"/>
          </w:tcPr>
          <w:p>
            <w:pPr>
              <w:spacing w:before="77" w:line="135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-1.94%</w:t>
            </w:r>
          </w:p>
        </w:tc>
        <w:tc>
          <w:tcPr>
            <w:tcW w:w="1120" w:type="dxa"/>
            <w:shd w:val="clear" w:color="auto" w:fill="FBBBBD"/>
            <w:vAlign w:val="top"/>
          </w:tcPr>
          <w:p>
            <w:pPr>
              <w:spacing w:before="76" w:line="136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9.25%</w:t>
            </w:r>
          </w:p>
        </w:tc>
        <w:tc>
          <w:tcPr>
            <w:tcW w:w="1101" w:type="dxa"/>
            <w:shd w:val="clear" w:color="auto" w:fill="FBD5D8"/>
            <w:vAlign w:val="top"/>
          </w:tcPr>
          <w:p>
            <w:pPr>
              <w:spacing w:before="75" w:line="137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0.61%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212" w:lineRule="exact"/>
              <w:rPr>
                <w:rFonts w:ascii="Arial"/>
                <w:sz w:val="18"/>
              </w:rPr>
            </w:pPr>
          </w:p>
        </w:tc>
        <w:tc>
          <w:tcPr>
            <w:tcW w:w="1121" w:type="dxa"/>
            <w:vMerge w:val="restart"/>
            <w:tcBorders>
              <w:left w:val="nil"/>
              <w:bottom w:val="nil"/>
            </w:tcBorders>
            <w:shd w:val="clear" w:color="auto" w:fill="FCE1E4"/>
            <w:vAlign w:val="top"/>
          </w:tcPr>
          <w:p>
            <w:pPr>
              <w:spacing w:before="106" w:line="206" w:lineRule="auto"/>
              <w:ind w:left="33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17"/>
                <w:szCs w:val="17"/>
              </w:rPr>
              <w:t>0.87%</w:t>
            </w:r>
          </w:p>
          <w:p>
            <w:pPr>
              <w:spacing w:line="112" w:lineRule="exact"/>
              <w:ind w:left="33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3"/>
                <w:sz w:val="17"/>
                <w:szCs w:val="17"/>
              </w:rPr>
              <w:t>0.69%</w:t>
            </w:r>
          </w:p>
        </w:tc>
        <w:tc>
          <w:tcPr>
            <w:tcW w:w="1128" w:type="dxa"/>
            <w:vMerge w:val="restart"/>
            <w:tcBorders>
              <w:bottom w:val="nil"/>
            </w:tcBorders>
            <w:shd w:val="clear" w:color="auto" w:fill="FBE9EC"/>
            <w:vAlign w:val="top"/>
          </w:tcPr>
          <w:p>
            <w:pPr>
              <w:spacing w:before="96" w:line="217" w:lineRule="auto"/>
              <w:ind w:left="34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17"/>
                <w:szCs w:val="17"/>
              </w:rPr>
              <w:t>9.55%</w:t>
            </w:r>
          </w:p>
          <w:p>
            <w:pPr>
              <w:spacing w:line="112" w:lineRule="exact"/>
              <w:ind w:left="34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3"/>
                <w:sz w:val="17"/>
                <w:szCs w:val="17"/>
              </w:rPr>
              <w:t>9.89%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86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shd w:val="clear" w:color="auto" w:fill="B9E1C5"/>
            <w:vAlign w:val="top"/>
          </w:tcPr>
          <w:p>
            <w:pPr>
              <w:spacing w:before="44" w:line="131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-3.85%</w:t>
            </w:r>
          </w:p>
        </w:tc>
        <w:tc>
          <w:tcPr>
            <w:tcW w:w="1110" w:type="dxa"/>
            <w:shd w:val="clear" w:color="auto" w:fill="FBD5D8"/>
            <w:vAlign w:val="top"/>
          </w:tcPr>
          <w:p>
            <w:pPr>
              <w:spacing w:before="44" w:line="131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6.92%</w:t>
            </w:r>
          </w:p>
        </w:tc>
        <w:tc>
          <w:tcPr>
            <w:tcW w:w="1120" w:type="dxa"/>
            <w:vAlign w:val="top"/>
          </w:tcPr>
          <w:p>
            <w:pPr>
              <w:spacing w:before="44" w:line="131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0.38%</w:t>
            </w:r>
          </w:p>
        </w:tc>
        <w:tc>
          <w:tcPr>
            <w:tcW w:w="1111" w:type="dxa"/>
            <w:shd w:val="clear" w:color="auto" w:fill="FBD9DB"/>
            <w:vAlign w:val="top"/>
          </w:tcPr>
          <w:p>
            <w:pPr>
              <w:spacing w:before="44" w:line="131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-0.28%</w:t>
            </w:r>
          </w:p>
        </w:tc>
        <w:tc>
          <w:tcPr>
            <w:tcW w:w="1120" w:type="dxa"/>
            <w:shd w:val="clear" w:color="auto" w:fill="CDE9D6"/>
            <w:vAlign w:val="top"/>
          </w:tcPr>
          <w:p>
            <w:pPr>
              <w:spacing w:before="44" w:line="131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2.30%</w:t>
            </w:r>
          </w:p>
        </w:tc>
        <w:tc>
          <w:tcPr>
            <w:tcW w:w="1101" w:type="dxa"/>
            <w:shd w:val="clear" w:color="auto" w:fill="FA9A9D"/>
            <w:vAlign w:val="top"/>
          </w:tcPr>
          <w:p>
            <w:pPr>
              <w:spacing w:before="43" w:line="132" w:lineRule="exact"/>
              <w:ind w:left="3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2.55%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75" w:lineRule="exact"/>
              <w:rPr>
                <w:rFonts w:ascii="Arial"/>
                <w:sz w:val="15"/>
              </w:rPr>
            </w:pPr>
          </w:p>
        </w:tc>
        <w:tc>
          <w:tcPr>
            <w:tcW w:w="1121" w:type="dxa"/>
            <w:vMerge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14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shd w:val="clear" w:color="auto" w:fill="B1DDBE"/>
            <w:vAlign w:val="top"/>
          </w:tcPr>
          <w:p>
            <w:pPr>
              <w:spacing w:before="68" w:line="136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-4.09%</w:t>
            </w:r>
          </w:p>
        </w:tc>
        <w:tc>
          <w:tcPr>
            <w:tcW w:w="1110" w:type="dxa"/>
            <w:shd w:val="clear" w:color="auto" w:fill="F98385"/>
            <w:vAlign w:val="top"/>
          </w:tcPr>
          <w:p>
            <w:pPr>
              <w:spacing w:before="68" w:line="136" w:lineRule="exact"/>
              <w:ind w:left="31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3F0015"/>
                <w:spacing w:val="-4"/>
                <w:position w:val="-2"/>
                <w:sz w:val="17"/>
                <w:szCs w:val="17"/>
              </w:rPr>
              <w:t>10.93%</w:t>
            </w:r>
          </w:p>
        </w:tc>
        <w:tc>
          <w:tcPr>
            <w:tcW w:w="1120" w:type="dxa"/>
            <w:shd w:val="clear" w:color="auto" w:fill="DDEFE4"/>
            <w:vAlign w:val="top"/>
          </w:tcPr>
          <w:p>
            <w:pPr>
              <w:spacing w:before="68" w:line="136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0.64%</w:t>
            </w:r>
          </w:p>
        </w:tc>
        <w:tc>
          <w:tcPr>
            <w:tcW w:w="1111" w:type="dxa"/>
            <w:shd w:val="clear" w:color="auto" w:fill="FBC3C6"/>
            <w:vAlign w:val="top"/>
          </w:tcPr>
          <w:p>
            <w:pPr>
              <w:spacing w:before="68" w:line="136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0.24%</w:t>
            </w:r>
          </w:p>
        </w:tc>
        <w:tc>
          <w:tcPr>
            <w:tcW w:w="1120" w:type="dxa"/>
            <w:shd w:val="clear" w:color="auto" w:fill="E2F1E8"/>
            <w:vAlign w:val="top"/>
          </w:tcPr>
          <w:p>
            <w:pPr>
              <w:spacing w:before="68" w:line="136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3.16%</w:t>
            </w:r>
          </w:p>
        </w:tc>
        <w:tc>
          <w:tcPr>
            <w:tcW w:w="1101" w:type="dxa"/>
            <w:shd w:val="clear" w:color="auto" w:fill="FAAAAC"/>
            <w:vAlign w:val="top"/>
          </w:tcPr>
          <w:p>
            <w:pPr>
              <w:spacing w:before="68" w:line="136" w:lineRule="exact"/>
              <w:ind w:left="3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2.04%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204" w:lineRule="exact"/>
              <w:rPr>
                <w:rFonts w:ascii="Arial"/>
                <w:sz w:val="17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FAB2B4"/>
            <w:vAlign w:val="top"/>
          </w:tcPr>
          <w:p>
            <w:pPr>
              <w:spacing w:before="68" w:line="136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3.24%</w:t>
            </w:r>
          </w:p>
        </w:tc>
        <w:tc>
          <w:tcPr>
            <w:tcW w:w="1128" w:type="dxa"/>
            <w:shd w:val="clear" w:color="auto" w:fill="FA9FA1"/>
            <w:vAlign w:val="top"/>
          </w:tcPr>
          <w:p>
            <w:pPr>
              <w:spacing w:before="66" w:line="138" w:lineRule="exact"/>
              <w:ind w:left="30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5"/>
                <w:position w:val="-2"/>
                <w:sz w:val="17"/>
                <w:szCs w:val="17"/>
              </w:rPr>
              <w:t>16.70%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96"/>
        </w:trPr>
        <w:tc>
          <w:tcPr>
            <w:tcW w:w="1656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01" w:type="dxa"/>
            <w:gridSpan w:val="2"/>
            <w:shd w:val="clear" w:color="auto" w:fill="AFDCBC"/>
            <w:vAlign w:val="top"/>
          </w:tcPr>
          <w:p>
            <w:pPr>
              <w:spacing w:before="54" w:line="131" w:lineRule="exact"/>
              <w:ind w:left="32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-4.23%</w:t>
            </w:r>
            <w:r>
              <w:rPr>
                <w:rFonts w:ascii="SimSun" w:eastAsia="SimSun" w:hAnsi="SimSun" w:cs="SimSun"/>
                <w:spacing w:val="5"/>
                <w:position w:val="-2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1.10%</w:t>
            </w:r>
          </w:p>
        </w:tc>
        <w:tc>
          <w:tcPr>
            <w:tcW w:w="1120" w:type="dxa"/>
            <w:shd w:val="clear" w:color="auto" w:fill="FAC3C6"/>
            <w:vAlign w:val="top"/>
          </w:tcPr>
          <w:p>
            <w:pPr>
              <w:spacing w:before="64" w:line="121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4.02%</w:t>
            </w:r>
          </w:p>
        </w:tc>
        <w:tc>
          <w:tcPr>
            <w:tcW w:w="1111" w:type="dxa"/>
            <w:shd w:val="clear" w:color="auto" w:fill="FCD9DC"/>
            <w:vAlign w:val="top"/>
          </w:tcPr>
          <w:p>
            <w:pPr>
              <w:spacing w:before="64" w:line="121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-0.29%</w:t>
            </w:r>
          </w:p>
        </w:tc>
        <w:tc>
          <w:tcPr>
            <w:tcW w:w="1120" w:type="dxa"/>
            <w:vAlign w:val="top"/>
          </w:tcPr>
          <w:p>
            <w:pPr>
              <w:spacing w:before="64" w:line="121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3.86%</w:t>
            </w:r>
          </w:p>
        </w:tc>
        <w:tc>
          <w:tcPr>
            <w:tcW w:w="1101" w:type="dxa"/>
            <w:shd w:val="clear" w:color="auto" w:fill="FCE7EA"/>
            <w:vAlign w:val="top"/>
          </w:tcPr>
          <w:p>
            <w:pPr>
              <w:spacing w:before="64" w:line="121" w:lineRule="exact"/>
              <w:ind w:left="3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0.00%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85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FCE1E4"/>
            <w:vAlign w:val="top"/>
          </w:tcPr>
          <w:p>
            <w:pPr>
              <w:spacing w:before="64" w:line="121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0.90%</w:t>
            </w:r>
          </w:p>
        </w:tc>
        <w:tc>
          <w:tcPr>
            <w:tcW w:w="1128" w:type="dxa"/>
            <w:vAlign w:val="top"/>
          </w:tcPr>
          <w:p>
            <w:pPr>
              <w:spacing w:before="63" w:line="122" w:lineRule="exact"/>
              <w:ind w:left="34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8.67%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14"/>
        </w:trPr>
        <w:tc>
          <w:tcPr>
            <w:tcW w:w="1656" w:type="dxa"/>
            <w:vMerge w:val="restart"/>
            <w:tcBorders>
              <w:bottom w:val="nil"/>
            </w:tcBorders>
            <w:shd w:val="clear" w:color="auto" w:fill="E6E6E5"/>
            <w:vAlign w:val="top"/>
          </w:tcPr>
          <w:p>
            <w:pPr>
              <w:spacing w:before="44" w:line="218" w:lineRule="auto"/>
              <w:ind w:left="44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渤海银行H</w:t>
            </w:r>
          </w:p>
          <w:p>
            <w:pPr>
              <w:spacing w:line="206" w:lineRule="auto"/>
              <w:ind w:left="44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江西银行H</w:t>
            </w:r>
          </w:p>
          <w:p>
            <w:pPr>
              <w:spacing w:line="215" w:lineRule="auto"/>
              <w:ind w:left="42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浙商银行H</w:t>
            </w:r>
          </w:p>
          <w:p>
            <w:pPr>
              <w:spacing w:before="41" w:line="216" w:lineRule="auto"/>
              <w:ind w:left="44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重庆银行H</w:t>
            </w:r>
          </w:p>
          <w:p>
            <w:pPr>
              <w:spacing w:before="1" w:line="216" w:lineRule="auto"/>
              <w:ind w:left="44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交通银行H</w:t>
            </w:r>
          </w:p>
          <w:p>
            <w:pPr>
              <w:spacing w:line="215" w:lineRule="auto"/>
              <w:ind w:left="44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郑州银行H</w:t>
            </w:r>
          </w:p>
          <w:p>
            <w:pPr>
              <w:spacing w:before="23" w:line="216" w:lineRule="auto"/>
              <w:ind w:left="44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民生银行H</w:t>
            </w:r>
          </w:p>
          <w:p>
            <w:pPr>
              <w:spacing w:before="1" w:line="235" w:lineRule="auto"/>
              <w:ind w:left="449" w:right="98" w:hanging="34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重庆农村商业银行H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邮储银行H</w:t>
            </w:r>
          </w:p>
          <w:p>
            <w:pPr>
              <w:spacing w:before="7" w:line="217" w:lineRule="auto"/>
              <w:ind w:left="44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建设银行H</w:t>
            </w:r>
          </w:p>
          <w:p>
            <w:pPr>
              <w:spacing w:line="220" w:lineRule="auto"/>
              <w:ind w:left="44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工商银行H</w:t>
            </w:r>
          </w:p>
          <w:p>
            <w:pPr>
              <w:spacing w:before="7" w:line="223" w:lineRule="auto"/>
              <w:ind w:left="449" w:right="252" w:hanging="1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中国光大银行H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农业银行H</w:t>
            </w:r>
          </w:p>
          <w:p>
            <w:pPr>
              <w:spacing w:line="229" w:lineRule="exact"/>
              <w:ind w:left="44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"/>
                <w:position w:val="4"/>
                <w:sz w:val="17"/>
                <w:szCs w:val="17"/>
              </w:rPr>
              <w:t>中国银行H</w:t>
            </w:r>
          </w:p>
          <w:p>
            <w:pPr>
              <w:spacing w:line="194" w:lineRule="auto"/>
              <w:ind w:left="44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青岛银行H</w:t>
            </w:r>
          </w:p>
          <w:p>
            <w:pPr>
              <w:spacing w:before="12" w:line="194" w:lineRule="auto"/>
              <w:ind w:left="45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招商银行H</w:t>
            </w:r>
          </w:p>
          <w:p>
            <w:pPr>
              <w:spacing w:before="1" w:line="203" w:lineRule="auto"/>
              <w:ind w:left="29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广州农商银行H</w:t>
            </w:r>
          </w:p>
        </w:tc>
        <w:tc>
          <w:tcPr>
            <w:tcW w:w="1091" w:type="dxa"/>
            <w:shd w:val="clear" w:color="auto" w:fill="F8696B"/>
            <w:vAlign w:val="top"/>
          </w:tcPr>
          <w:p>
            <w:pPr>
              <w:spacing w:before="68" w:line="136" w:lineRule="exact"/>
              <w:ind w:left="33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3F0011"/>
                <w:spacing w:val="-4"/>
                <w:position w:val="-2"/>
                <w:sz w:val="17"/>
                <w:szCs w:val="17"/>
              </w:rPr>
              <w:t>1.82%</w:t>
            </w:r>
          </w:p>
        </w:tc>
        <w:tc>
          <w:tcPr>
            <w:tcW w:w="1110" w:type="dxa"/>
            <w:vAlign w:val="top"/>
          </w:tcPr>
          <w:p>
            <w:pPr>
              <w:spacing w:before="68" w:line="136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4.76%</w:t>
            </w:r>
          </w:p>
        </w:tc>
        <w:tc>
          <w:tcPr>
            <w:tcW w:w="1120" w:type="dxa"/>
            <w:vAlign w:val="top"/>
          </w:tcPr>
          <w:p>
            <w:pPr>
              <w:spacing w:before="68" w:line="136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0.98%</w:t>
            </w:r>
          </w:p>
        </w:tc>
        <w:tc>
          <w:tcPr>
            <w:tcW w:w="1111" w:type="dxa"/>
            <w:vMerge w:val="restart"/>
            <w:tcBorders>
              <w:bottom w:val="nil"/>
            </w:tcBorders>
            <w:shd w:val="clear" w:color="auto" w:fill="84CB97"/>
            <w:vAlign w:val="top"/>
          </w:tcPr>
          <w:p>
            <w:pPr>
              <w:spacing w:before="98" w:line="185" w:lineRule="auto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-7.27%</w:t>
            </w:r>
          </w:p>
          <w:p>
            <w:pPr>
              <w:spacing w:line="131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-7.58%</w:t>
            </w:r>
          </w:p>
        </w:tc>
        <w:tc>
          <w:tcPr>
            <w:tcW w:w="1120" w:type="dxa"/>
            <w:shd w:val="clear" w:color="auto" w:fill="96D3A7"/>
            <w:vAlign w:val="top"/>
          </w:tcPr>
          <w:p>
            <w:pPr>
              <w:spacing w:before="68" w:line="136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0.00%</w:t>
            </w:r>
          </w:p>
        </w:tc>
        <w:tc>
          <w:tcPr>
            <w:tcW w:w="1101" w:type="dxa"/>
            <w:shd w:val="clear" w:color="auto" w:fill="DAEEE2"/>
            <w:vAlign w:val="top"/>
          </w:tcPr>
          <w:p>
            <w:pPr>
              <w:spacing w:before="68" w:line="136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-2.65%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204" w:lineRule="exact"/>
              <w:rPr>
                <w:rFonts w:ascii="Arial"/>
                <w:sz w:val="17"/>
              </w:rPr>
            </w:pPr>
          </w:p>
        </w:tc>
        <w:tc>
          <w:tcPr>
            <w:tcW w:w="1121" w:type="dxa"/>
            <w:tcBorders>
              <w:left w:val="nil"/>
            </w:tcBorders>
            <w:vAlign w:val="top"/>
          </w:tcPr>
          <w:p>
            <w:pPr>
              <w:spacing w:before="67" w:line="137" w:lineRule="exact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-0.88%</w:t>
            </w:r>
          </w:p>
        </w:tc>
        <w:tc>
          <w:tcPr>
            <w:tcW w:w="1128" w:type="dxa"/>
            <w:shd w:val="clear" w:color="auto" w:fill="DAEEE1"/>
            <w:vAlign w:val="top"/>
          </w:tcPr>
          <w:p>
            <w:pPr>
              <w:spacing w:before="67" w:line="137" w:lineRule="exact"/>
              <w:ind w:left="30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-0.88%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86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shd w:val="clear" w:color="auto" w:fill="FAAFB2"/>
            <w:vAlign w:val="top"/>
          </w:tcPr>
          <w:p>
            <w:pPr>
              <w:spacing w:before="44" w:line="131" w:lineRule="exact"/>
              <w:ind w:left="33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0.00%</w:t>
            </w:r>
          </w:p>
        </w:tc>
        <w:tc>
          <w:tcPr>
            <w:tcW w:w="1110" w:type="dxa"/>
            <w:shd w:val="clear" w:color="auto" w:fill="FBE4E6"/>
            <w:vAlign w:val="top"/>
          </w:tcPr>
          <w:p>
            <w:pPr>
              <w:spacing w:before="44" w:line="131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6.15%</w:t>
            </w:r>
          </w:p>
        </w:tc>
        <w:tc>
          <w:tcPr>
            <w:tcW w:w="1120" w:type="dxa"/>
            <w:shd w:val="clear" w:color="auto" w:fill="FBF0F3"/>
            <w:vAlign w:val="top"/>
          </w:tcPr>
          <w:p>
            <w:pPr>
              <w:spacing w:before="44" w:line="131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1.64%</w:t>
            </w:r>
          </w:p>
        </w:tc>
        <w:tc>
          <w:tcPr>
            <w:tcW w:w="111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0" w:type="dxa"/>
            <w:vMerge w:val="restart"/>
            <w:tcBorders>
              <w:bottom w:val="nil"/>
            </w:tcBorders>
            <w:shd w:val="clear" w:color="auto" w:fill="DFF0E5"/>
            <w:vAlign w:val="top"/>
          </w:tcPr>
          <w:p>
            <w:pPr>
              <w:spacing w:before="64" w:line="196" w:lineRule="auto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3.13%</w:t>
            </w:r>
          </w:p>
          <w:p>
            <w:pPr>
              <w:spacing w:line="136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2.97%</w:t>
            </w:r>
          </w:p>
        </w:tc>
        <w:tc>
          <w:tcPr>
            <w:tcW w:w="1101" w:type="dxa"/>
            <w:shd w:val="clear" w:color="auto" w:fill="8DCFA0"/>
            <w:vAlign w:val="top"/>
          </w:tcPr>
          <w:p>
            <w:pPr>
              <w:spacing w:before="44" w:line="131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-7.25%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75" w:lineRule="exact"/>
              <w:rPr>
                <w:rFonts w:ascii="Arial"/>
                <w:sz w:val="15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BDE2C9"/>
            <w:vAlign w:val="top"/>
          </w:tcPr>
          <w:p>
            <w:pPr>
              <w:spacing w:before="44" w:line="131" w:lineRule="exact"/>
              <w:ind w:left="2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-2.82%</w:t>
            </w:r>
          </w:p>
        </w:tc>
        <w:tc>
          <w:tcPr>
            <w:tcW w:w="1128" w:type="dxa"/>
            <w:shd w:val="clear" w:color="auto" w:fill="CDE9D7"/>
            <w:vAlign w:val="top"/>
          </w:tcPr>
          <w:p>
            <w:pPr>
              <w:spacing w:before="42" w:line="133" w:lineRule="exact"/>
              <w:ind w:left="30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-4.17%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95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shd w:val="clear" w:color="auto" w:fill="FBC1C3"/>
            <w:vAlign w:val="top"/>
          </w:tcPr>
          <w:p>
            <w:pPr>
              <w:spacing w:before="68" w:line="116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-0.46%</w:t>
            </w:r>
          </w:p>
        </w:tc>
        <w:tc>
          <w:tcPr>
            <w:tcW w:w="1110" w:type="dxa"/>
            <w:vAlign w:val="top"/>
          </w:tcPr>
          <w:p>
            <w:pPr>
              <w:spacing w:before="68" w:line="116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4.31%</w:t>
            </w:r>
          </w:p>
        </w:tc>
        <w:tc>
          <w:tcPr>
            <w:tcW w:w="1120" w:type="dxa"/>
            <w:vMerge w:val="restart"/>
            <w:tcBorders>
              <w:bottom w:val="nil"/>
            </w:tcBorders>
            <w:vAlign w:val="top"/>
          </w:tcPr>
          <w:p>
            <w:pPr>
              <w:spacing w:before="119" w:line="186" w:lineRule="auto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0.48%</w:t>
            </w:r>
          </w:p>
          <w:p>
            <w:pPr>
              <w:spacing w:line="178" w:lineRule="auto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1.47%</w:t>
            </w:r>
          </w:p>
          <w:p>
            <w:pPr>
              <w:spacing w:before="47" w:line="113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0.86%</w:t>
            </w:r>
          </w:p>
        </w:tc>
        <w:tc>
          <w:tcPr>
            <w:tcW w:w="1111" w:type="dxa"/>
            <w:shd w:val="clear" w:color="auto" w:fill="FBCDD0"/>
            <w:vAlign w:val="top"/>
          </w:tcPr>
          <w:p>
            <w:pPr>
              <w:spacing w:before="68" w:line="116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0.00%</w:t>
            </w:r>
          </w:p>
        </w:tc>
        <w:tc>
          <w:tcPr>
            <w:tcW w:w="112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Align w:val="top"/>
          </w:tcPr>
          <w:p>
            <w:pPr>
              <w:spacing w:before="68" w:line="116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-0.49%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85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tcBorders>
              <w:left w:val="nil"/>
            </w:tcBorders>
            <w:vAlign w:val="top"/>
          </w:tcPr>
          <w:p>
            <w:pPr>
              <w:spacing w:before="68" w:line="116" w:lineRule="exact"/>
              <w:ind w:left="33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0.00%</w:t>
            </w:r>
          </w:p>
        </w:tc>
        <w:tc>
          <w:tcPr>
            <w:tcW w:w="1128" w:type="dxa"/>
            <w:vMerge w:val="restart"/>
            <w:tcBorders>
              <w:bottom w:val="nil"/>
            </w:tcBorders>
            <w:vAlign w:val="top"/>
          </w:tcPr>
          <w:p>
            <w:pPr>
              <w:spacing w:before="69" w:line="195" w:lineRule="auto"/>
              <w:ind w:left="33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7.43%</w:t>
            </w:r>
          </w:p>
          <w:p>
            <w:pPr>
              <w:spacing w:line="143" w:lineRule="exact"/>
              <w:ind w:left="3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8.33%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97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shd w:val="clear" w:color="auto" w:fill="FBCACC"/>
            <w:vAlign w:val="top"/>
          </w:tcPr>
          <w:p>
            <w:pPr>
              <w:spacing w:before="53" w:line="134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-0.69%</w:t>
            </w:r>
          </w:p>
        </w:tc>
        <w:tc>
          <w:tcPr>
            <w:tcW w:w="1110" w:type="dxa"/>
            <w:vAlign w:val="top"/>
          </w:tcPr>
          <w:p>
            <w:pPr>
              <w:spacing w:before="53" w:line="134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5.11%</w:t>
            </w:r>
          </w:p>
        </w:tc>
        <w:tc>
          <w:tcPr>
            <w:tcW w:w="1120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1" w:type="dxa"/>
            <w:vAlign w:val="top"/>
          </w:tcPr>
          <w:p>
            <w:pPr>
              <w:spacing w:before="53" w:line="134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-1.21%</w:t>
            </w:r>
          </w:p>
        </w:tc>
        <w:tc>
          <w:tcPr>
            <w:tcW w:w="1120" w:type="dxa"/>
            <w:shd w:val="clear" w:color="auto" w:fill="FCEEF1"/>
            <w:vAlign w:val="top"/>
          </w:tcPr>
          <w:p>
            <w:pPr>
              <w:spacing w:before="53" w:line="134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5.36%</w:t>
            </w:r>
          </w:p>
        </w:tc>
        <w:tc>
          <w:tcPr>
            <w:tcW w:w="1101" w:type="dxa"/>
            <w:shd w:val="clear" w:color="auto" w:fill="DDEFE5"/>
            <w:vAlign w:val="top"/>
          </w:tcPr>
          <w:p>
            <w:pPr>
              <w:spacing w:before="53" w:line="134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-2.49%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87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tcBorders>
              <w:left w:val="nil"/>
            </w:tcBorders>
            <w:vAlign w:val="top"/>
          </w:tcPr>
          <w:p>
            <w:pPr>
              <w:spacing w:before="53" w:line="134" w:lineRule="exact"/>
              <w:ind w:left="2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-0.25%</w:t>
            </w:r>
          </w:p>
        </w:tc>
        <w:tc>
          <w:tcPr>
            <w:tcW w:w="112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13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shd w:val="clear" w:color="auto" w:fill="FBD4D6"/>
            <w:vAlign w:val="top"/>
          </w:tcPr>
          <w:p>
            <w:pPr>
              <w:spacing w:before="76" w:line="126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-0.96%</w:t>
            </w:r>
          </w:p>
        </w:tc>
        <w:tc>
          <w:tcPr>
            <w:tcW w:w="1110" w:type="dxa"/>
            <w:shd w:val="clear" w:color="auto" w:fill="FBD0D2"/>
            <w:vAlign w:val="top"/>
          </w:tcPr>
          <w:p>
            <w:pPr>
              <w:spacing w:before="76" w:line="126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7.17%</w:t>
            </w:r>
          </w:p>
        </w:tc>
        <w:tc>
          <w:tcPr>
            <w:tcW w:w="112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1" w:type="dxa"/>
            <w:shd w:val="clear" w:color="auto" w:fill="FBD6D9"/>
            <w:vAlign w:val="top"/>
          </w:tcPr>
          <w:p>
            <w:pPr>
              <w:spacing w:before="76" w:line="126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-0.21%</w:t>
            </w:r>
          </w:p>
        </w:tc>
        <w:tc>
          <w:tcPr>
            <w:tcW w:w="1120" w:type="dxa"/>
            <w:vAlign w:val="top"/>
          </w:tcPr>
          <w:p>
            <w:pPr>
              <w:spacing w:before="76" w:line="126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4.71%</w:t>
            </w:r>
          </w:p>
        </w:tc>
        <w:tc>
          <w:tcPr>
            <w:tcW w:w="1101" w:type="dxa"/>
            <w:shd w:val="clear" w:color="auto" w:fill="A4D8B3"/>
            <w:vAlign w:val="top"/>
          </w:tcPr>
          <w:p>
            <w:pPr>
              <w:spacing w:before="76" w:line="126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-5.91%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202" w:lineRule="exact"/>
              <w:rPr>
                <w:rFonts w:ascii="Arial"/>
                <w:sz w:val="17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DCEFE3"/>
            <w:vAlign w:val="top"/>
          </w:tcPr>
          <w:p>
            <w:pPr>
              <w:spacing w:before="76" w:line="126" w:lineRule="exact"/>
              <w:ind w:left="2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-1.66%</w:t>
            </w:r>
          </w:p>
        </w:tc>
        <w:tc>
          <w:tcPr>
            <w:tcW w:w="1128" w:type="dxa"/>
            <w:vAlign w:val="top"/>
          </w:tcPr>
          <w:p>
            <w:pPr>
              <w:spacing w:before="76" w:line="126" w:lineRule="exact"/>
              <w:ind w:left="33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6.37%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96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shd w:val="clear" w:color="auto" w:fill="FCDCDF"/>
            <w:vAlign w:val="top"/>
          </w:tcPr>
          <w:p>
            <w:pPr>
              <w:spacing w:before="53" w:line="133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-1.18%</w:t>
            </w:r>
          </w:p>
        </w:tc>
        <w:tc>
          <w:tcPr>
            <w:tcW w:w="1110" w:type="dxa"/>
            <w:shd w:val="clear" w:color="auto" w:fill="E3F1E9"/>
            <w:vAlign w:val="top"/>
          </w:tcPr>
          <w:p>
            <w:pPr>
              <w:spacing w:before="53" w:line="133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3.66%</w:t>
            </w:r>
          </w:p>
        </w:tc>
        <w:tc>
          <w:tcPr>
            <w:tcW w:w="1120" w:type="dxa"/>
            <w:shd w:val="clear" w:color="auto" w:fill="FBDFE1"/>
            <w:vAlign w:val="top"/>
          </w:tcPr>
          <w:p>
            <w:pPr>
              <w:spacing w:before="53" w:line="133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2.56%</w:t>
            </w:r>
          </w:p>
        </w:tc>
        <w:tc>
          <w:tcPr>
            <w:tcW w:w="1111" w:type="dxa"/>
            <w:shd w:val="clear" w:color="auto" w:fill="9ED6AE"/>
            <w:vAlign w:val="top"/>
          </w:tcPr>
          <w:p>
            <w:pPr>
              <w:spacing w:before="53" w:line="133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-6.02%</w:t>
            </w:r>
          </w:p>
        </w:tc>
        <w:tc>
          <w:tcPr>
            <w:tcW w:w="1120" w:type="dxa"/>
            <w:vAlign w:val="top"/>
          </w:tcPr>
          <w:p>
            <w:pPr>
              <w:spacing w:before="53" w:line="133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3.75%</w:t>
            </w:r>
          </w:p>
        </w:tc>
        <w:tc>
          <w:tcPr>
            <w:tcW w:w="1101" w:type="dxa"/>
            <w:shd w:val="clear" w:color="auto" w:fill="DDF0E5"/>
            <w:vAlign w:val="top"/>
          </w:tcPr>
          <w:p>
            <w:pPr>
              <w:spacing w:before="53" w:line="133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-2.44%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86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E8F4EE"/>
            <w:vAlign w:val="top"/>
          </w:tcPr>
          <w:p>
            <w:pPr>
              <w:spacing w:before="53" w:line="133" w:lineRule="exact"/>
              <w:ind w:left="29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-1.20%</w:t>
            </w:r>
          </w:p>
        </w:tc>
        <w:tc>
          <w:tcPr>
            <w:tcW w:w="1128" w:type="dxa"/>
            <w:shd w:val="clear" w:color="auto" w:fill="E2F1E8"/>
            <w:vAlign w:val="top"/>
          </w:tcPr>
          <w:p>
            <w:pPr>
              <w:spacing w:before="53" w:line="133" w:lineRule="exact"/>
              <w:ind w:left="33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1.20%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87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 w:val="restart"/>
            <w:tcBorders>
              <w:bottom w:val="nil"/>
            </w:tcBorders>
            <w:shd w:val="clear" w:color="auto" w:fill="FCE5E7"/>
            <w:vAlign w:val="top"/>
          </w:tcPr>
          <w:p>
            <w:pPr>
              <w:spacing w:before="97" w:line="211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-1.41%</w:t>
            </w:r>
          </w:p>
          <w:p>
            <w:pPr>
              <w:spacing w:line="100" w:lineRule="exact"/>
              <w:ind w:left="294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5"/>
                <w:szCs w:val="15"/>
              </w:rPr>
              <w:t>-1.54%</w:t>
            </w:r>
          </w:p>
        </w:tc>
        <w:tc>
          <w:tcPr>
            <w:tcW w:w="1110" w:type="dxa"/>
            <w:vMerge w:val="restart"/>
            <w:tcBorders>
              <w:bottom w:val="nil"/>
            </w:tcBorders>
            <w:shd w:val="clear" w:color="auto" w:fill="FBE6E8"/>
            <w:vAlign w:val="top"/>
          </w:tcPr>
          <w:p>
            <w:pPr>
              <w:spacing w:before="108" w:line="185" w:lineRule="auto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5.99%</w:t>
            </w:r>
          </w:p>
          <w:p>
            <w:pPr>
              <w:spacing w:line="113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6.21%</w:t>
            </w:r>
          </w:p>
        </w:tc>
        <w:tc>
          <w:tcPr>
            <w:tcW w:w="1120" w:type="dxa"/>
            <w:vAlign w:val="top"/>
          </w:tcPr>
          <w:p>
            <w:pPr>
              <w:spacing w:before="67" w:line="110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0.39%</w:t>
            </w:r>
          </w:p>
        </w:tc>
        <w:tc>
          <w:tcPr>
            <w:tcW w:w="1111" w:type="dxa"/>
            <w:shd w:val="clear" w:color="auto" w:fill="E5F3EC"/>
            <w:vAlign w:val="top"/>
          </w:tcPr>
          <w:p>
            <w:pPr>
              <w:spacing w:before="67" w:line="110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3"/>
                <w:sz w:val="17"/>
                <w:szCs w:val="17"/>
              </w:rPr>
              <w:t>-2.27%</w:t>
            </w:r>
          </w:p>
        </w:tc>
        <w:tc>
          <w:tcPr>
            <w:tcW w:w="1120" w:type="dxa"/>
            <w:vMerge w:val="restart"/>
            <w:tcBorders>
              <w:bottom w:val="nil"/>
            </w:tcBorders>
            <w:vAlign w:val="top"/>
          </w:tcPr>
          <w:p>
            <w:pPr>
              <w:spacing w:before="78" w:line="217" w:lineRule="auto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4.76%</w:t>
            </w:r>
          </w:p>
          <w:p>
            <w:pPr>
              <w:spacing w:line="114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5.21%</w:t>
            </w:r>
          </w:p>
        </w:tc>
        <w:tc>
          <w:tcPr>
            <w:tcW w:w="1101" w:type="dxa"/>
            <w:vMerge w:val="restart"/>
            <w:tcBorders>
              <w:bottom w:val="nil"/>
            </w:tcBorders>
            <w:shd w:val="clear" w:color="auto" w:fill="C0E4CB"/>
            <w:vAlign w:val="top"/>
          </w:tcPr>
          <w:p>
            <w:pPr>
              <w:spacing w:before="106" w:line="187" w:lineRule="auto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-4.18%</w:t>
            </w:r>
          </w:p>
          <w:p>
            <w:pPr>
              <w:spacing w:line="112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3"/>
                <w:sz w:val="17"/>
                <w:szCs w:val="17"/>
              </w:rPr>
              <w:t>-4.00%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77" w:lineRule="exact"/>
              <w:rPr>
                <w:rFonts w:ascii="Arial"/>
                <w:sz w:val="15"/>
              </w:rPr>
            </w:pPr>
          </w:p>
        </w:tc>
        <w:tc>
          <w:tcPr>
            <w:tcW w:w="1121" w:type="dxa"/>
            <w:vMerge w:val="restart"/>
            <w:tcBorders>
              <w:left w:val="nil"/>
              <w:bottom w:val="nil"/>
            </w:tcBorders>
            <w:shd w:val="clear" w:color="auto" w:fill="DEF0E5"/>
            <w:vAlign w:val="top"/>
          </w:tcPr>
          <w:p>
            <w:pPr>
              <w:spacing w:before="65" w:line="195" w:lineRule="auto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7"/>
                <w:szCs w:val="17"/>
              </w:rPr>
              <w:t>-1.50%</w:t>
            </w:r>
          </w:p>
          <w:p>
            <w:pPr>
              <w:spacing w:line="159" w:lineRule="auto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7"/>
                <w:szCs w:val="17"/>
              </w:rPr>
              <w:t>-1.64%</w:t>
            </w:r>
          </w:p>
        </w:tc>
        <w:tc>
          <w:tcPr>
            <w:tcW w:w="1128" w:type="dxa"/>
            <w:vMerge w:val="restart"/>
            <w:tcBorders>
              <w:bottom w:val="nil"/>
            </w:tcBorders>
            <w:vAlign w:val="top"/>
          </w:tcPr>
          <w:p>
            <w:pPr>
              <w:spacing w:before="108" w:line="185" w:lineRule="auto"/>
              <w:ind w:left="33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5.28%</w:t>
            </w:r>
          </w:p>
          <w:p>
            <w:pPr>
              <w:spacing w:line="113" w:lineRule="exact"/>
              <w:ind w:left="33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5.61%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05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0" w:type="dxa"/>
            <w:shd w:val="clear" w:color="auto" w:fill="E9F4EE"/>
            <w:vAlign w:val="top"/>
          </w:tcPr>
          <w:p>
            <w:pPr>
              <w:spacing w:before="60" w:line="135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0.00%</w:t>
            </w:r>
          </w:p>
        </w:tc>
        <w:tc>
          <w:tcPr>
            <w:tcW w:w="1111" w:type="dxa"/>
            <w:shd w:val="clear" w:color="auto" w:fill="FBC0C2"/>
            <w:vAlign w:val="top"/>
          </w:tcPr>
          <w:p>
            <w:pPr>
              <w:spacing w:before="60" w:line="135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0.33%</w:t>
            </w:r>
          </w:p>
        </w:tc>
        <w:tc>
          <w:tcPr>
            <w:tcW w:w="112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95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vMerge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12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 w:val="restart"/>
            <w:tcBorders>
              <w:bottom w:val="nil"/>
            </w:tcBorders>
            <w:vAlign w:val="top"/>
          </w:tcPr>
          <w:p>
            <w:pPr>
              <w:spacing w:before="105" w:line="208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-1.89%</w:t>
            </w:r>
          </w:p>
          <w:p>
            <w:pPr>
              <w:spacing w:line="178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-2.0</w:t>
            </w:r>
            <w:r>
              <w:rPr>
                <w:rFonts w:ascii="SimSun" w:eastAsia="SimSun" w:hAnsi="SimSun" w:cs="SimSun"/>
                <w:color w:val="003288"/>
                <w:spacing w:val="-3"/>
                <w:sz w:val="17"/>
                <w:szCs w:val="17"/>
              </w:rPr>
              <w:t>1%</w:t>
            </w:r>
          </w:p>
          <w:p>
            <w:pPr>
              <w:spacing w:before="46" w:line="114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3"/>
                <w:sz w:val="17"/>
                <w:szCs w:val="17"/>
              </w:rPr>
              <w:t>-2.17%</w:t>
            </w:r>
          </w:p>
        </w:tc>
        <w:tc>
          <w:tcPr>
            <w:tcW w:w="1110" w:type="dxa"/>
            <w:shd w:val="clear" w:color="auto" w:fill="D9EEE1"/>
            <w:vAlign w:val="top"/>
          </w:tcPr>
          <w:p>
            <w:pPr>
              <w:spacing w:before="75" w:line="127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3.16%</w:t>
            </w:r>
          </w:p>
        </w:tc>
        <w:tc>
          <w:tcPr>
            <w:tcW w:w="1120" w:type="dxa"/>
            <w:shd w:val="clear" w:color="auto" w:fill="FBCED1"/>
            <w:vAlign w:val="top"/>
          </w:tcPr>
          <w:p>
            <w:pPr>
              <w:spacing w:before="75" w:line="127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3.45%</w:t>
            </w:r>
          </w:p>
        </w:tc>
        <w:tc>
          <w:tcPr>
            <w:tcW w:w="1111" w:type="dxa"/>
            <w:shd w:val="clear" w:color="auto" w:fill="FBB7BA"/>
            <w:vAlign w:val="top"/>
          </w:tcPr>
          <w:p>
            <w:pPr>
              <w:spacing w:before="75" w:line="127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0.53%</w:t>
            </w:r>
          </w:p>
        </w:tc>
        <w:tc>
          <w:tcPr>
            <w:tcW w:w="1120" w:type="dxa"/>
            <w:shd w:val="clear" w:color="auto" w:fill="FBB5B8"/>
            <w:vAlign w:val="top"/>
          </w:tcPr>
          <w:p>
            <w:pPr>
              <w:spacing w:before="75" w:line="127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9.65%</w:t>
            </w:r>
          </w:p>
        </w:tc>
        <w:tc>
          <w:tcPr>
            <w:tcW w:w="1101" w:type="dxa"/>
            <w:shd w:val="clear" w:color="auto" w:fill="D2EBDC"/>
            <w:vAlign w:val="top"/>
          </w:tcPr>
          <w:p>
            <w:pPr>
              <w:spacing w:before="75" w:line="127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-3.12%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202" w:lineRule="exact"/>
              <w:rPr>
                <w:rFonts w:ascii="Arial"/>
                <w:sz w:val="17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80CA94"/>
            <w:vAlign w:val="top"/>
          </w:tcPr>
          <w:p>
            <w:pPr>
              <w:spacing w:before="73" w:line="129" w:lineRule="exact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color w:val="1A3C00"/>
                <w:spacing w:val="-3"/>
                <w:position w:val="-2"/>
                <w:sz w:val="17"/>
                <w:szCs w:val="17"/>
              </w:rPr>
              <w:t>-5.11%</w:t>
            </w:r>
          </w:p>
        </w:tc>
        <w:tc>
          <w:tcPr>
            <w:tcW w:w="1128" w:type="dxa"/>
            <w:shd w:val="clear" w:color="auto" w:fill="FAD5D8"/>
            <w:vAlign w:val="top"/>
          </w:tcPr>
          <w:p>
            <w:pPr>
              <w:spacing w:before="73" w:line="129" w:lineRule="exact"/>
              <w:ind w:left="30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5"/>
                <w:position w:val="-2"/>
                <w:sz w:val="17"/>
                <w:szCs w:val="17"/>
              </w:rPr>
              <w:t>11.53%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01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Merge w:val="restart"/>
            <w:tcBorders>
              <w:bottom w:val="nil"/>
            </w:tcBorders>
            <w:vAlign w:val="top"/>
          </w:tcPr>
          <w:p>
            <w:pPr>
              <w:spacing w:before="73" w:line="207" w:lineRule="auto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5.51%</w:t>
            </w:r>
          </w:p>
          <w:p>
            <w:pPr>
              <w:spacing w:line="136" w:lineRule="exact"/>
              <w:ind w:left="36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5.34%</w:t>
            </w:r>
          </w:p>
        </w:tc>
        <w:tc>
          <w:tcPr>
            <w:tcW w:w="1120" w:type="dxa"/>
            <w:shd w:val="clear" w:color="auto" w:fill="E8F4EE"/>
            <w:vAlign w:val="top"/>
          </w:tcPr>
          <w:p>
            <w:pPr>
              <w:spacing w:before="53" w:line="138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0.00%</w:t>
            </w:r>
          </w:p>
        </w:tc>
        <w:tc>
          <w:tcPr>
            <w:tcW w:w="1111" w:type="dxa"/>
            <w:vAlign w:val="top"/>
          </w:tcPr>
          <w:p>
            <w:pPr>
              <w:spacing w:before="53" w:line="138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-1.07%</w:t>
            </w:r>
          </w:p>
        </w:tc>
        <w:tc>
          <w:tcPr>
            <w:tcW w:w="1120" w:type="dxa"/>
            <w:vMerge w:val="restart"/>
            <w:tcBorders>
              <w:bottom w:val="nil"/>
            </w:tcBorders>
            <w:shd w:val="clear" w:color="auto" w:fill="FBE1E4"/>
            <w:vAlign w:val="top"/>
          </w:tcPr>
          <w:p>
            <w:pPr>
              <w:spacing w:before="73" w:line="217" w:lineRule="auto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6.15%</w:t>
            </w:r>
          </w:p>
          <w:p>
            <w:pPr>
              <w:spacing w:line="126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6.41%</w:t>
            </w:r>
          </w:p>
        </w:tc>
        <w:tc>
          <w:tcPr>
            <w:tcW w:w="1101" w:type="dxa"/>
            <w:shd w:val="clear" w:color="auto" w:fill="CBE8D5"/>
            <w:vAlign w:val="top"/>
          </w:tcPr>
          <w:p>
            <w:pPr>
              <w:spacing w:before="53" w:line="138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-3.52%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91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tcBorders>
              <w:left w:val="nil"/>
            </w:tcBorders>
            <w:vAlign w:val="top"/>
          </w:tcPr>
          <w:p>
            <w:pPr>
              <w:spacing w:before="52" w:line="139" w:lineRule="exact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-0.44%</w:t>
            </w:r>
          </w:p>
        </w:tc>
        <w:tc>
          <w:tcPr>
            <w:tcW w:w="1128" w:type="dxa"/>
            <w:vMerge w:val="restart"/>
            <w:tcBorders>
              <w:bottom w:val="nil"/>
            </w:tcBorders>
            <w:vAlign w:val="top"/>
          </w:tcPr>
          <w:p>
            <w:pPr>
              <w:spacing w:before="62" w:line="230" w:lineRule="exact"/>
              <w:ind w:left="34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7"/>
                <w:sz w:val="17"/>
                <w:szCs w:val="17"/>
              </w:rPr>
              <w:t>4.95%</w:t>
            </w:r>
          </w:p>
          <w:p>
            <w:pPr>
              <w:spacing w:line="183" w:lineRule="auto"/>
              <w:ind w:left="34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17"/>
                <w:szCs w:val="17"/>
              </w:rPr>
              <w:t>6.02%</w:t>
            </w:r>
          </w:p>
          <w:p>
            <w:pPr>
              <w:spacing w:before="31" w:line="183" w:lineRule="auto"/>
              <w:ind w:left="34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17"/>
                <w:szCs w:val="17"/>
              </w:rPr>
              <w:t>6.03%</w:t>
            </w:r>
          </w:p>
          <w:p>
            <w:pPr>
              <w:spacing w:before="30" w:line="131" w:lineRule="exact"/>
              <w:ind w:left="34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7.31%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99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0" w:type="dxa"/>
            <w:vAlign w:val="top"/>
          </w:tcPr>
          <w:p>
            <w:pPr>
              <w:spacing w:before="62" w:line="126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1.06%</w:t>
            </w:r>
          </w:p>
        </w:tc>
        <w:tc>
          <w:tcPr>
            <w:tcW w:w="1111" w:type="dxa"/>
            <w:shd w:val="clear" w:color="auto" w:fill="FBEDF0"/>
            <w:vAlign w:val="top"/>
          </w:tcPr>
          <w:p>
            <w:pPr>
              <w:spacing w:before="62" w:line="126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-0.79%</w:t>
            </w:r>
          </w:p>
        </w:tc>
        <w:tc>
          <w:tcPr>
            <w:tcW w:w="112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shd w:val="clear" w:color="auto" w:fill="D9EEE2"/>
            <w:vAlign w:val="top"/>
          </w:tcPr>
          <w:p>
            <w:pPr>
              <w:spacing w:before="62" w:line="126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-2.71%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88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vMerge w:val="restart"/>
            <w:tcBorders>
              <w:left w:val="nil"/>
              <w:bottom w:val="nil"/>
            </w:tcBorders>
            <w:shd w:val="clear" w:color="auto" w:fill="DCEEE3"/>
            <w:vAlign w:val="top"/>
          </w:tcPr>
          <w:p>
            <w:pPr>
              <w:spacing w:before="80" w:line="195" w:lineRule="auto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7"/>
                <w:szCs w:val="17"/>
              </w:rPr>
              <w:t>-1.60%</w:t>
            </w:r>
          </w:p>
          <w:p>
            <w:pPr>
              <w:spacing w:line="141" w:lineRule="exact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-1.73%</w:t>
            </w:r>
          </w:p>
        </w:tc>
        <w:tc>
          <w:tcPr>
            <w:tcW w:w="112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03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 w:val="restart"/>
            <w:tcBorders>
              <w:bottom w:val="nil"/>
            </w:tcBorders>
            <w:shd w:val="clear" w:color="auto" w:fill="EBF5F1"/>
            <w:vAlign w:val="top"/>
          </w:tcPr>
          <w:p>
            <w:pPr>
              <w:spacing w:before="94" w:line="217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-2.38%</w:t>
            </w:r>
          </w:p>
          <w:p>
            <w:pPr>
              <w:spacing w:line="183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-2.42%</w:t>
            </w:r>
          </w:p>
          <w:p>
            <w:pPr>
              <w:spacing w:before="11" w:line="143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-2.53%</w:t>
            </w:r>
          </w:p>
        </w:tc>
        <w:tc>
          <w:tcPr>
            <w:tcW w:w="1110" w:type="dxa"/>
            <w:vMerge w:val="restart"/>
            <w:tcBorders>
              <w:bottom w:val="nil"/>
            </w:tcBorders>
            <w:shd w:val="clear" w:color="auto" w:fill="FBEAED"/>
            <w:vAlign w:val="top"/>
          </w:tcPr>
          <w:p>
            <w:pPr>
              <w:spacing w:before="83" w:line="225" w:lineRule="auto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5.88%</w:t>
            </w:r>
          </w:p>
          <w:p>
            <w:pPr>
              <w:spacing w:line="111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5.75%</w:t>
            </w:r>
          </w:p>
        </w:tc>
        <w:tc>
          <w:tcPr>
            <w:tcW w:w="1120" w:type="dxa"/>
            <w:shd w:val="clear" w:color="auto" w:fill="D9EEE0"/>
            <w:vAlign w:val="top"/>
          </w:tcPr>
          <w:p>
            <w:pPr>
              <w:spacing w:before="53" w:line="139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-0.86%</w:t>
            </w:r>
          </w:p>
        </w:tc>
        <w:tc>
          <w:tcPr>
            <w:tcW w:w="1111" w:type="dxa"/>
            <w:shd w:val="clear" w:color="auto" w:fill="FACDD0"/>
            <w:vAlign w:val="top"/>
          </w:tcPr>
          <w:p>
            <w:pPr>
              <w:spacing w:before="53" w:line="139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0.00%</w:t>
            </w:r>
          </w:p>
        </w:tc>
        <w:tc>
          <w:tcPr>
            <w:tcW w:w="1120" w:type="dxa"/>
            <w:vMerge w:val="restart"/>
            <w:tcBorders>
              <w:bottom w:val="nil"/>
            </w:tcBorders>
            <w:shd w:val="clear" w:color="auto" w:fill="FBECEF"/>
            <w:vAlign w:val="top"/>
          </w:tcPr>
          <w:p>
            <w:pPr>
              <w:spacing w:before="73" w:line="217" w:lineRule="auto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5.45%</w:t>
            </w:r>
          </w:p>
          <w:p>
            <w:pPr>
              <w:spacing w:line="128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5.23%</w:t>
            </w:r>
          </w:p>
        </w:tc>
        <w:tc>
          <w:tcPr>
            <w:tcW w:w="1101" w:type="dxa"/>
            <w:shd w:val="clear" w:color="auto" w:fill="D3EBDB"/>
            <w:vAlign w:val="top"/>
          </w:tcPr>
          <w:p>
            <w:pPr>
              <w:spacing w:before="53" w:line="139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-3.08%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92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vMerge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99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0" w:type="dxa"/>
            <w:vAlign w:val="top"/>
          </w:tcPr>
          <w:p>
            <w:pPr>
              <w:spacing w:before="60" w:line="128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0.33%</w:t>
            </w:r>
          </w:p>
        </w:tc>
        <w:tc>
          <w:tcPr>
            <w:tcW w:w="1111" w:type="dxa"/>
            <w:shd w:val="clear" w:color="auto" w:fill="FAA4A7"/>
            <w:vAlign w:val="top"/>
          </w:tcPr>
          <w:p>
            <w:pPr>
              <w:spacing w:before="60" w:line="128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0.99%</w:t>
            </w:r>
          </w:p>
        </w:tc>
        <w:tc>
          <w:tcPr>
            <w:tcW w:w="112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1" w:type="dxa"/>
            <w:shd w:val="clear" w:color="auto" w:fill="DAEEE1"/>
            <w:vAlign w:val="top"/>
          </w:tcPr>
          <w:p>
            <w:pPr>
              <w:spacing w:before="60" w:line="128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-2.71%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88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CBE8D4"/>
            <w:vAlign w:val="top"/>
          </w:tcPr>
          <w:p>
            <w:pPr>
              <w:spacing w:before="59" w:line="129" w:lineRule="exact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2"/>
                <w:sz w:val="17"/>
                <w:szCs w:val="17"/>
              </w:rPr>
              <w:t>-2.32%</w:t>
            </w:r>
          </w:p>
        </w:tc>
        <w:tc>
          <w:tcPr>
            <w:tcW w:w="112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05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Align w:val="top"/>
          </w:tcPr>
          <w:p>
            <w:pPr>
              <w:spacing w:before="71" w:line="123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4.98%</w:t>
            </w:r>
          </w:p>
        </w:tc>
        <w:tc>
          <w:tcPr>
            <w:tcW w:w="1120" w:type="dxa"/>
            <w:vAlign w:val="top"/>
          </w:tcPr>
          <w:p>
            <w:pPr>
              <w:spacing w:before="71" w:line="123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1.03%</w:t>
            </w:r>
          </w:p>
        </w:tc>
        <w:tc>
          <w:tcPr>
            <w:tcW w:w="1111" w:type="dxa"/>
            <w:shd w:val="clear" w:color="auto" w:fill="EAF5F0"/>
            <w:vAlign w:val="top"/>
          </w:tcPr>
          <w:p>
            <w:pPr>
              <w:spacing w:before="71" w:line="123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2.02%</w:t>
            </w:r>
          </w:p>
        </w:tc>
        <w:tc>
          <w:tcPr>
            <w:tcW w:w="1120" w:type="dxa"/>
            <w:shd w:val="clear" w:color="auto" w:fill="E1F1E7"/>
            <w:vAlign w:val="top"/>
          </w:tcPr>
          <w:p>
            <w:pPr>
              <w:spacing w:before="71" w:line="123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3.13%</w:t>
            </w:r>
          </w:p>
        </w:tc>
        <w:tc>
          <w:tcPr>
            <w:tcW w:w="1101" w:type="dxa"/>
            <w:shd w:val="clear" w:color="auto" w:fill="EAF5F0"/>
            <w:vAlign w:val="top"/>
          </w:tcPr>
          <w:p>
            <w:pPr>
              <w:spacing w:before="71" w:line="123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-1.71%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95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vMerge w:val="restart"/>
            <w:tcBorders>
              <w:left w:val="nil"/>
              <w:bottom w:val="nil"/>
            </w:tcBorders>
            <w:shd w:val="clear" w:color="auto" w:fill="EDEEEA"/>
            <w:vAlign w:val="top"/>
          </w:tcPr>
          <w:p>
            <w:pPr>
              <w:spacing w:before="69" w:line="218" w:lineRule="auto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7"/>
                <w:szCs w:val="17"/>
              </w:rPr>
              <w:t>-1.35%</w:t>
            </w:r>
          </w:p>
          <w:p>
            <w:pPr>
              <w:spacing w:line="136" w:lineRule="exact"/>
              <w:ind w:left="33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0.52%</w:t>
            </w:r>
          </w:p>
        </w:tc>
        <w:tc>
          <w:tcPr>
            <w:tcW w:w="1128" w:type="dxa"/>
            <w:shd w:val="clear" w:color="auto" w:fill="EAF4F0"/>
            <w:vAlign w:val="top"/>
          </w:tcPr>
          <w:p>
            <w:pPr>
              <w:spacing w:before="70" w:line="125" w:lineRule="exact"/>
              <w:ind w:left="34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3.36%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202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shd w:val="clear" w:color="auto" w:fill="DEEFE5"/>
            <w:vAlign w:val="top"/>
          </w:tcPr>
          <w:p>
            <w:pPr>
              <w:spacing w:before="66" w:line="125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-2.84%</w:t>
            </w:r>
          </w:p>
        </w:tc>
        <w:tc>
          <w:tcPr>
            <w:tcW w:w="1110" w:type="dxa"/>
            <w:vMerge w:val="restart"/>
            <w:tcBorders>
              <w:bottom w:val="nil"/>
            </w:tcBorders>
            <w:shd w:val="clear" w:color="auto" w:fill="DCEFE3"/>
            <w:vAlign w:val="top"/>
          </w:tcPr>
          <w:p>
            <w:pPr>
              <w:spacing w:before="86" w:line="203" w:lineRule="auto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3.43%</w:t>
            </w:r>
          </w:p>
          <w:p>
            <w:pPr>
              <w:spacing w:line="110" w:lineRule="exact"/>
              <w:ind w:left="35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3"/>
                <w:sz w:val="17"/>
                <w:szCs w:val="17"/>
              </w:rPr>
              <w:t>3.25%</w:t>
            </w:r>
          </w:p>
        </w:tc>
        <w:tc>
          <w:tcPr>
            <w:tcW w:w="1120" w:type="dxa"/>
            <w:vMerge w:val="restart"/>
            <w:tcBorders>
              <w:bottom w:val="nil"/>
            </w:tcBorders>
            <w:shd w:val="clear" w:color="auto" w:fill="FAC3C4"/>
            <w:vAlign w:val="top"/>
          </w:tcPr>
          <w:p>
            <w:pPr>
              <w:spacing w:before="93" w:line="196" w:lineRule="auto"/>
              <w:ind w:left="372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sz w:val="16"/>
                <w:szCs w:val="16"/>
              </w:rPr>
              <w:t>4.06%</w:t>
            </w:r>
          </w:p>
          <w:p>
            <w:pPr>
              <w:spacing w:line="120" w:lineRule="exact"/>
              <w:ind w:left="372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6"/>
                <w:szCs w:val="16"/>
              </w:rPr>
              <w:t>4.54%</w:t>
            </w:r>
          </w:p>
        </w:tc>
        <w:tc>
          <w:tcPr>
            <w:tcW w:w="1111" w:type="dxa"/>
            <w:shd w:val="clear" w:color="auto" w:fill="FAA3A5"/>
            <w:vAlign w:val="top"/>
          </w:tcPr>
          <w:p>
            <w:pPr>
              <w:spacing w:before="66" w:line="125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1.03%</w:t>
            </w:r>
          </w:p>
        </w:tc>
        <w:tc>
          <w:tcPr>
            <w:tcW w:w="1120" w:type="dxa"/>
            <w:vAlign w:val="top"/>
          </w:tcPr>
          <w:p>
            <w:pPr>
              <w:spacing w:before="66" w:line="125" w:lineRule="exact"/>
              <w:ind w:left="3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4.84%</w:t>
            </w:r>
          </w:p>
        </w:tc>
        <w:tc>
          <w:tcPr>
            <w:tcW w:w="1101" w:type="dxa"/>
            <w:shd w:val="clear" w:color="auto" w:fill="D2EBDB"/>
            <w:vAlign w:val="top"/>
          </w:tcPr>
          <w:p>
            <w:pPr>
              <w:spacing w:before="66" w:line="125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-3.12%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91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vMerge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8" w:type="dxa"/>
            <w:vAlign w:val="top"/>
          </w:tcPr>
          <w:p>
            <w:pPr>
              <w:spacing w:before="65" w:line="126" w:lineRule="exact"/>
              <w:ind w:left="34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7"/>
                <w:szCs w:val="17"/>
              </w:rPr>
              <w:t>6.77%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82"/>
        </w:trPr>
        <w:tc>
          <w:tcPr>
            <w:tcW w:w="165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shd w:val="clear" w:color="auto" w:fill="A0D6AF"/>
            <w:vAlign w:val="top"/>
          </w:tcPr>
          <w:p>
            <w:pPr>
              <w:spacing w:before="74" w:line="97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3"/>
                <w:sz w:val="17"/>
                <w:szCs w:val="17"/>
              </w:rPr>
              <w:t>-4.56%</w:t>
            </w:r>
          </w:p>
        </w:tc>
        <w:tc>
          <w:tcPr>
            <w:tcW w:w="111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1" w:type="dxa"/>
            <w:shd w:val="clear" w:color="auto" w:fill="B4DFC1"/>
            <w:vAlign w:val="top"/>
          </w:tcPr>
          <w:p>
            <w:pPr>
              <w:spacing w:before="74" w:line="97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7"/>
                <w:szCs w:val="17"/>
              </w:rPr>
              <w:t>4.84%</w:t>
            </w:r>
          </w:p>
        </w:tc>
        <w:tc>
          <w:tcPr>
            <w:tcW w:w="1120" w:type="dxa"/>
            <w:shd w:val="clear" w:color="auto" w:fill="F86D6F"/>
            <w:vAlign w:val="top"/>
          </w:tcPr>
          <w:p>
            <w:pPr>
              <w:spacing w:before="74" w:line="97" w:lineRule="exact"/>
              <w:ind w:left="3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3"/>
                <w:sz w:val="17"/>
                <w:szCs w:val="17"/>
              </w:rPr>
              <w:t>15.11%</w:t>
            </w:r>
          </w:p>
        </w:tc>
        <w:tc>
          <w:tcPr>
            <w:tcW w:w="1182" w:type="dxa"/>
            <w:gridSpan w:val="2"/>
            <w:tcBorders>
              <w:right w:val="nil"/>
            </w:tcBorders>
            <w:shd w:val="clear" w:color="auto" w:fill="C3E5CE"/>
            <w:vAlign w:val="top"/>
          </w:tcPr>
          <w:p>
            <w:pPr>
              <w:spacing w:before="74" w:line="97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3"/>
                <w:sz w:val="17"/>
                <w:szCs w:val="17"/>
              </w:rPr>
              <w:t>-4.01%</w:t>
            </w:r>
          </w:p>
        </w:tc>
        <w:tc>
          <w:tcPr>
            <w:tcW w:w="1121" w:type="dxa"/>
            <w:tcBorders>
              <w:left w:val="nil"/>
            </w:tcBorders>
            <w:shd w:val="clear" w:color="auto" w:fill="C3E5CE"/>
            <w:vAlign w:val="top"/>
          </w:tcPr>
          <w:p>
            <w:pPr>
              <w:spacing w:before="73" w:line="98" w:lineRule="exact"/>
              <w:ind w:left="30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position w:val="-3"/>
                <w:sz w:val="17"/>
                <w:szCs w:val="17"/>
              </w:rPr>
              <w:t>-2.60%</w:t>
            </w:r>
          </w:p>
        </w:tc>
        <w:tc>
          <w:tcPr>
            <w:tcW w:w="1128" w:type="dxa"/>
            <w:shd w:val="clear" w:color="auto" w:fill="FAD5D7"/>
            <w:vAlign w:val="top"/>
          </w:tcPr>
          <w:p>
            <w:pPr>
              <w:spacing w:before="72" w:line="99" w:lineRule="exact"/>
              <w:ind w:left="30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5"/>
                <w:position w:val="-3"/>
                <w:sz w:val="17"/>
                <w:szCs w:val="17"/>
              </w:rPr>
              <w:t>11.58%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196"/>
        </w:trPr>
        <w:tc>
          <w:tcPr>
            <w:tcW w:w="1656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21" w:type="dxa"/>
            <w:gridSpan w:val="3"/>
            <w:shd w:val="clear" w:color="auto" w:fill="63BE7B"/>
            <w:vAlign w:val="top"/>
          </w:tcPr>
          <w:p>
            <w:pPr>
              <w:spacing w:before="52" w:line="134" w:lineRule="exact"/>
              <w:ind w:left="3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413"/>
                <w:spacing w:val="-1"/>
                <w:position w:val="-2"/>
                <w:sz w:val="17"/>
                <w:szCs w:val="17"/>
              </w:rPr>
              <w:t xml:space="preserve">-6.25%       </w:t>
            </w:r>
            <w:r>
              <w:rPr>
                <w:rFonts w:ascii="SimSun" w:eastAsia="SimSun" w:hAnsi="SimSun" w:cs="SimSun"/>
                <w:color w:val="003407"/>
                <w:spacing w:val="-1"/>
                <w:position w:val="-2"/>
                <w:sz w:val="17"/>
                <w:szCs w:val="17"/>
              </w:rPr>
              <w:t>-3.03%</w:t>
            </w:r>
            <w:r>
              <w:rPr>
                <w:rFonts w:ascii="SimSun" w:eastAsia="SimSun" w:hAnsi="SimSun" w:cs="SimSun"/>
                <w:color w:val="003407"/>
                <w:spacing w:val="6"/>
                <w:position w:val="-2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color w:val="00321C"/>
                <w:spacing w:val="-1"/>
                <w:position w:val="-2"/>
                <w:sz w:val="17"/>
                <w:szCs w:val="17"/>
              </w:rPr>
              <w:t>-7.51%</w:t>
            </w:r>
          </w:p>
        </w:tc>
        <w:tc>
          <w:tcPr>
            <w:tcW w:w="1111" w:type="dxa"/>
            <w:shd w:val="clear" w:color="auto" w:fill="D1EADA"/>
            <w:vAlign w:val="top"/>
          </w:tcPr>
          <w:p>
            <w:pPr>
              <w:spacing w:before="52" w:line="134" w:lineRule="exact"/>
              <w:ind w:left="33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position w:val="-2"/>
                <w:sz w:val="17"/>
                <w:szCs w:val="17"/>
              </w:rPr>
              <w:t>-3.35%</w:t>
            </w:r>
          </w:p>
        </w:tc>
        <w:tc>
          <w:tcPr>
            <w:tcW w:w="2221" w:type="dxa"/>
            <w:gridSpan w:val="2"/>
            <w:shd w:val="clear" w:color="auto" w:fill="63BE7B"/>
            <w:vAlign w:val="top"/>
          </w:tcPr>
          <w:p>
            <w:pPr>
              <w:spacing w:before="50" w:line="136" w:lineRule="exact"/>
              <w:ind w:left="4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color w:val="00301D"/>
                <w:spacing w:val="-3"/>
                <w:position w:val="-2"/>
                <w:sz w:val="17"/>
                <w:szCs w:val="17"/>
              </w:rPr>
              <w:t>-2.19%</w:t>
            </w:r>
            <w:r>
              <w:rPr>
                <w:rFonts w:ascii="SimSun" w:eastAsia="SimSun" w:hAnsi="SimSun" w:cs="SimSun"/>
                <w:color w:val="00301D"/>
                <w:spacing w:val="9"/>
                <w:position w:val="-2"/>
                <w:sz w:val="17"/>
                <w:szCs w:val="17"/>
              </w:rPr>
              <w:t xml:space="preserve">      </w:t>
            </w:r>
            <w:r>
              <w:rPr>
                <w:rFonts w:ascii="SimSun" w:eastAsia="SimSun" w:hAnsi="SimSun" w:cs="SimSun"/>
                <w:b/>
                <w:bCs/>
                <w:color w:val="002F11"/>
                <w:spacing w:val="-3"/>
                <w:position w:val="-2"/>
                <w:sz w:val="17"/>
                <w:szCs w:val="17"/>
              </w:rPr>
              <w:t>-9.85%</w:t>
            </w:r>
          </w:p>
        </w:tc>
        <w:tc>
          <w:tcPr>
            <w:tcW w:w="8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186" w:lineRule="exact"/>
              <w:rPr>
                <w:rFonts w:ascii="Arial"/>
                <w:sz w:val="16"/>
              </w:rPr>
            </w:pPr>
          </w:p>
        </w:tc>
        <w:tc>
          <w:tcPr>
            <w:tcW w:w="1121" w:type="dxa"/>
            <w:tcBorders>
              <w:left w:val="nil"/>
            </w:tcBorders>
            <w:shd w:val="clear" w:color="auto" w:fill="F8696B"/>
            <w:vAlign w:val="top"/>
          </w:tcPr>
          <w:p>
            <w:pPr>
              <w:spacing w:before="51" w:line="135" w:lineRule="exact"/>
              <w:ind w:left="33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color w:val="3C000C"/>
                <w:spacing w:val="-4"/>
                <w:position w:val="-2"/>
                <w:sz w:val="17"/>
                <w:szCs w:val="17"/>
              </w:rPr>
              <w:t>6.84%</w:t>
            </w:r>
          </w:p>
        </w:tc>
        <w:tc>
          <w:tcPr>
            <w:tcW w:w="1128" w:type="dxa"/>
            <w:shd w:val="clear" w:color="auto" w:fill="63BE7B"/>
            <w:vAlign w:val="top"/>
          </w:tcPr>
          <w:p>
            <w:pPr>
              <w:spacing w:before="50" w:line="136" w:lineRule="exact"/>
              <w:ind w:left="25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color w:val="003016"/>
                <w:spacing w:val="-3"/>
                <w:position w:val="-2"/>
                <w:sz w:val="17"/>
                <w:szCs w:val="17"/>
              </w:rPr>
              <w:t>-31.82%</w:t>
            </w:r>
          </w:p>
        </w:tc>
      </w:tr>
      <w:tr>
        <w:tblPrEx>
          <w:tblW w:w="10639" w:type="dxa"/>
          <w:tblInd w:w="35" w:type="dxa"/>
          <w:tblLayout w:type="fixed"/>
        </w:tblPrEx>
        <w:trPr>
          <w:trHeight w:val="710"/>
        </w:trPr>
        <w:tc>
          <w:tcPr>
            <w:tcW w:w="10639" w:type="dxa"/>
            <w:gridSpan w:val="10"/>
            <w:tcBorders>
              <w:left w:val="nil"/>
              <w:bottom w:val="single" w:sz="2" w:space="0" w:color="0000FF"/>
              <w:right w:val="nil"/>
            </w:tcBorders>
            <w:vAlign w:val="top"/>
          </w:tcPr>
          <w:p>
            <w:pPr>
              <w:spacing w:before="10" w:line="216" w:lineRule="auto"/>
              <w:ind w:left="14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数据来源：Wind,广发证券发展研究中心</w:t>
            </w:r>
          </w:p>
        </w:tc>
      </w:tr>
    </w:tbl>
    <w:p>
      <w:pPr>
        <w:spacing w:line="26" w:lineRule="exact"/>
        <w:rPr>
          <w:rFonts w:ascii="Arial"/>
          <w:sz w:val="2"/>
        </w:rPr>
      </w:pPr>
    </w:p>
    <w:p>
      <w:pPr>
        <w:spacing w:line="26" w:lineRule="exact"/>
        <w:rPr>
          <w:rFonts w:ascii="Arial" w:eastAsia="Arial" w:hAnsi="Arial" w:cs="Arial"/>
          <w:sz w:val="2"/>
          <w:szCs w:val="2"/>
        </w:rPr>
        <w:sectPr>
          <w:headerReference w:type="default" r:id="rId200"/>
          <w:footerReference w:type="default" r:id="rId201"/>
          <w:type w:val="nextPage"/>
          <w:pgSz w:w="11910" w:h="16840"/>
          <w:pgMar w:top="1389" w:right="634" w:bottom="969" w:left="560" w:header="759" w:footer="738" w:gutter="0"/>
          <w:pgNumType w:start="59"/>
          <w:cols w:num="1" w:space="708" w:equalWidth="0">
            <w:col w:w="10716" w:space="0"/>
          </w:cols>
          <w:titlePg w:val="0"/>
        </w:sectPr>
      </w:pPr>
    </w:p>
    <w:p>
      <w:pPr>
        <w:spacing w:before="39" w:line="195" w:lineRule="auto"/>
        <w:ind w:left="52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-13"/>
          <w:sz w:val="19"/>
          <w:szCs w:val="19"/>
        </w:rPr>
        <w:t>识别风险，发现价值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5" w:line="187" w:lineRule="auto"/>
        <w:jc w:val="right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-11"/>
          <w:sz w:val="19"/>
          <w:szCs w:val="19"/>
        </w:rPr>
        <w:t>请务必阅读末页的免责声明</w:t>
      </w:r>
    </w:p>
    <w:p>
      <w:pPr>
        <w:spacing w:line="187" w:lineRule="auto"/>
        <w:rPr>
          <w:rFonts w:ascii="SimHei" w:eastAsia="SimHei" w:hAnsi="SimHei" w:cs="SimHei"/>
          <w:sz w:val="19"/>
          <w:szCs w:val="19"/>
        </w:rPr>
        <w:sectPr>
          <w:headerReference w:type="default" r:id="rId202"/>
          <w:footerReference w:type="default" r:id="rId203"/>
          <w:type w:val="continuous"/>
          <w:pgSz w:w="11910" w:h="16840"/>
          <w:pgMar w:top="1389" w:right="634" w:bottom="969" w:left="560" w:header="759" w:footer="738" w:gutter="0"/>
          <w:pgNumType w:start="60"/>
          <w:cols w:num="2" w:space="708" w:equalWidth="0">
            <w:col w:w="8443" w:space="100"/>
            <w:col w:w="2173" w:space="0"/>
          </w:cols>
        </w:sectPr>
      </w:pPr>
    </w:p>
    <w:p>
      <w:pPr>
        <w:spacing w:line="328" w:lineRule="auto"/>
        <w:rPr>
          <w:rFonts w:ascii="Arial"/>
          <w:sz w:val="21"/>
        </w:rPr>
      </w:pPr>
      <w:r>
        <w:pict>
          <v:rect id="_x0000_s1100" style="width:532.5pt;height:0.5pt;margin-top:776.5pt;margin-left:29.5pt;mso-position-horizontal-relative:page;mso-position-vertical-relative:page;position:absolute;z-index:251768832" o:allowincell="f" filled="t" fillcolor="blue" stroked="f"/>
        </w:pict>
      </w:r>
    </w:p>
    <w:p>
      <w:pPr>
        <w:pStyle w:val="BodyText"/>
        <w:spacing w:before="62" w:line="216" w:lineRule="auto"/>
        <w:ind w:left="182"/>
        <w:rPr>
          <w:sz w:val="19"/>
          <w:szCs w:val="19"/>
        </w:rPr>
      </w:pPr>
      <w:bookmarkStart w:id="22" w:name="bookmark52"/>
      <w:bookmarkEnd w:id="22"/>
      <w:r>
        <w:rPr>
          <w:b/>
          <w:bCs/>
          <w:spacing w:val="37"/>
          <w:sz w:val="19"/>
          <w:szCs w:val="19"/>
        </w:rPr>
        <w:t>表4:上市银行区间换手率情况(周)</w:t>
      </w:r>
    </w:p>
    <w:tbl>
      <w:tblPr>
        <w:tblStyle w:val="TableNormal14"/>
        <w:tblW w:w="10600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643"/>
        <w:gridCol w:w="1109"/>
        <w:gridCol w:w="2248"/>
        <w:gridCol w:w="1119"/>
        <w:gridCol w:w="1119"/>
        <w:gridCol w:w="1109"/>
        <w:gridCol w:w="1129"/>
        <w:gridCol w:w="1124"/>
      </w:tblGrid>
      <w:tr>
        <w:tblPrEx>
          <w:tblW w:w="10600" w:type="dxa"/>
          <w:tblInd w:w="7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24"/>
        </w:trPr>
        <w:tc>
          <w:tcPr>
            <w:tcW w:w="10600" w:type="dxa"/>
            <w:gridSpan w:val="8"/>
            <w:shd w:val="clear" w:color="auto" w:fill="B4C6E7"/>
            <w:vAlign w:val="top"/>
          </w:tcPr>
          <w:p>
            <w:pPr>
              <w:spacing w:before="89" w:line="229" w:lineRule="auto"/>
              <w:ind w:left="18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2024/3/1</w:t>
            </w: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 xml:space="preserve">   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2024/2/23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   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2024/2/9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   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2024/2/2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   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2024/1/26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  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3"/>
                <w:sz w:val="17"/>
                <w:szCs w:val="17"/>
              </w:rPr>
              <w:t>2024/1/19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   </w:t>
            </w:r>
            <w:r>
              <w:rPr>
                <w:rFonts w:ascii="SimSun" w:eastAsia="SimSun" w:hAnsi="SimSun" w:cs="SimSun"/>
                <w:b/>
                <w:bCs/>
                <w:spacing w:val="-3"/>
                <w:sz w:val="17"/>
                <w:szCs w:val="17"/>
              </w:rPr>
              <w:t>2024/1/12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 xml:space="preserve">     </w:t>
            </w:r>
            <w:r>
              <w:rPr>
                <w:rFonts w:ascii="SimSun" w:eastAsia="SimSun" w:hAnsi="SimSun" w:cs="SimSun"/>
                <w:b/>
                <w:bCs/>
                <w:spacing w:val="-3"/>
                <w:position w:val="1"/>
                <w:sz w:val="17"/>
                <w:szCs w:val="17"/>
              </w:rPr>
              <w:t>年初以来</w:t>
            </w:r>
          </w:p>
        </w:tc>
      </w:tr>
      <w:tr>
        <w:tblPrEx>
          <w:tblW w:w="10600" w:type="dxa"/>
          <w:tblInd w:w="70" w:type="dxa"/>
          <w:tblLayout w:type="fixed"/>
        </w:tblPrEx>
        <w:trPr>
          <w:trHeight w:val="200"/>
        </w:trPr>
        <w:tc>
          <w:tcPr>
            <w:tcW w:w="1643" w:type="dxa"/>
            <w:tcBorders>
              <w:bottom w:val="nil"/>
            </w:tcBorders>
            <w:vAlign w:val="top"/>
          </w:tcPr>
          <w:p>
            <w:pPr>
              <w:spacing w:before="58" w:line="216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瑞丰银行</w:t>
            </w:r>
          </w:p>
          <w:p>
            <w:pPr>
              <w:spacing w:line="218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兰州银行</w:t>
            </w:r>
          </w:p>
          <w:p>
            <w:pPr>
              <w:spacing w:before="9" w:line="218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齐鲁银行</w:t>
            </w:r>
          </w:p>
          <w:p>
            <w:pPr>
              <w:spacing w:line="220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厦门银行</w:t>
            </w:r>
          </w:p>
          <w:p>
            <w:pPr>
              <w:spacing w:before="6" w:line="219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紫金银行</w:t>
            </w:r>
          </w:p>
          <w:p>
            <w:pPr>
              <w:spacing w:before="8" w:line="217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西安银行</w:t>
            </w:r>
          </w:p>
          <w:p>
            <w:pPr>
              <w:spacing w:before="1" w:line="217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苏农银行</w:t>
            </w:r>
          </w:p>
          <w:p>
            <w:pPr>
              <w:spacing w:line="220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张家港行</w:t>
            </w:r>
          </w:p>
          <w:p>
            <w:pPr>
              <w:spacing w:before="17" w:line="220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江阴银行</w:t>
            </w:r>
          </w:p>
          <w:p>
            <w:pPr>
              <w:spacing w:before="8" w:line="220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平安银行</w:t>
            </w:r>
          </w:p>
          <w:p>
            <w:pPr>
              <w:spacing w:before="5" w:line="216" w:lineRule="auto"/>
              <w:ind w:left="52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苏州银行</w:t>
            </w:r>
          </w:p>
          <w:p>
            <w:pPr>
              <w:spacing w:before="1" w:line="219" w:lineRule="auto"/>
              <w:ind w:left="494"/>
              <w:rPr>
                <w:rFonts w:ascii="SimSun" w:eastAsia="SimSun" w:hAnsi="SimSun" w:cs="SimSun"/>
                <w:sz w:val="12"/>
                <w:szCs w:val="12"/>
              </w:rPr>
            </w:pPr>
            <w:r>
              <w:rPr>
                <w:rFonts w:ascii="SimSun" w:eastAsia="SimSun" w:hAnsi="SimSun" w:cs="SimSun"/>
                <w:spacing w:val="-2"/>
                <w:sz w:val="12"/>
                <w:szCs w:val="12"/>
              </w:rPr>
              <w:t>贵阳银行</w:t>
            </w:r>
          </w:p>
          <w:p>
            <w:pPr>
              <w:spacing w:before="22" w:line="182" w:lineRule="auto"/>
              <w:ind w:left="1054"/>
              <w:rPr>
                <w:rFonts w:ascii="SimSun" w:eastAsia="SimSun" w:hAnsi="SimSun" w:cs="SimSun"/>
                <w:sz w:val="5"/>
                <w:szCs w:val="5"/>
              </w:rPr>
            </w:pPr>
            <w:r>
              <w:rPr>
                <w:rFonts w:ascii="SimSun" w:eastAsia="SimSun" w:hAnsi="SimSun" w:cs="SimSun"/>
                <w:sz w:val="5"/>
                <w:szCs w:val="5"/>
              </w:rPr>
              <w:t>J</w:t>
            </w:r>
          </w:p>
          <w:p>
            <w:pPr>
              <w:spacing w:before="57" w:line="229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青农商行</w:t>
            </w:r>
          </w:p>
          <w:p>
            <w:pPr>
              <w:spacing w:line="220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建设银行</w:t>
            </w:r>
          </w:p>
          <w:p>
            <w:pPr>
              <w:spacing w:before="16" w:line="220" w:lineRule="auto"/>
              <w:ind w:left="474"/>
              <w:rPr>
                <w:rFonts w:ascii="SimSun" w:eastAsia="SimSun" w:hAnsi="SimSun" w:cs="SimSun"/>
                <w:sz w:val="12"/>
                <w:szCs w:val="12"/>
              </w:rPr>
            </w:pPr>
            <w:r>
              <w:rPr>
                <w:rFonts w:ascii="SimSun" w:eastAsia="SimSun" w:hAnsi="SimSun" w:cs="SimSun"/>
                <w:spacing w:val="-2"/>
                <w:sz w:val="12"/>
                <w:szCs w:val="12"/>
              </w:rPr>
              <w:t>无锡银行</w:t>
            </w:r>
          </w:p>
          <w:p>
            <w:pPr>
              <w:spacing w:before="49" w:line="227" w:lineRule="exact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4"/>
                <w:sz w:val="17"/>
                <w:szCs w:val="17"/>
              </w:rPr>
              <w:t>常熟银行</w:t>
            </w:r>
          </w:p>
          <w:p>
            <w:pPr>
              <w:spacing w:line="218" w:lineRule="auto"/>
              <w:ind w:left="474"/>
              <w:rPr>
                <w:rFonts w:ascii="SimSun" w:eastAsia="SimSun" w:hAnsi="SimSun" w:cs="SimSun"/>
                <w:sz w:val="12"/>
                <w:szCs w:val="12"/>
              </w:rPr>
            </w:pPr>
            <w:r>
              <w:rPr>
                <w:rFonts w:ascii="SimSun" w:eastAsia="SimSun" w:hAnsi="SimSun" w:cs="SimSun"/>
                <w:spacing w:val="-2"/>
                <w:sz w:val="12"/>
                <w:szCs w:val="12"/>
              </w:rPr>
              <w:t>郑州银行</w:t>
            </w:r>
          </w:p>
          <w:p>
            <w:pPr>
              <w:spacing w:before="60" w:line="218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青岛银行</w:t>
            </w:r>
          </w:p>
          <w:p>
            <w:pPr>
              <w:spacing w:before="1" w:line="220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渝农商行</w:t>
            </w:r>
          </w:p>
          <w:p>
            <w:pPr>
              <w:spacing w:before="25" w:line="220" w:lineRule="auto"/>
              <w:ind w:left="474"/>
              <w:rPr>
                <w:rFonts w:ascii="SimSun" w:eastAsia="SimSun" w:hAnsi="SimSun" w:cs="SimSun"/>
                <w:sz w:val="12"/>
                <w:szCs w:val="12"/>
              </w:rPr>
            </w:pPr>
            <w:r>
              <w:rPr>
                <w:rFonts w:ascii="SimSun" w:eastAsia="SimSun" w:hAnsi="SimSun" w:cs="SimSun"/>
                <w:spacing w:val="-1"/>
                <w:sz w:val="12"/>
                <w:szCs w:val="12"/>
              </w:rPr>
              <w:t>江苏银行</w:t>
            </w:r>
          </w:p>
          <w:p>
            <w:pPr>
              <w:spacing w:before="48" w:line="192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沪农商行</w:t>
            </w:r>
          </w:p>
          <w:p>
            <w:pPr>
              <w:spacing w:line="219" w:lineRule="auto"/>
              <w:ind w:left="494"/>
              <w:rPr>
                <w:rFonts w:ascii="SimSun" w:eastAsia="SimSun" w:hAnsi="SimSun" w:cs="SimSun"/>
                <w:sz w:val="8"/>
                <w:szCs w:val="8"/>
              </w:rPr>
            </w:pPr>
            <w:r>
              <w:rPr>
                <w:rFonts w:ascii="SimSun" w:eastAsia="SimSun" w:hAnsi="SimSun" w:cs="SimSun"/>
                <w:spacing w:val="-3"/>
                <w:sz w:val="8"/>
                <w:szCs w:val="8"/>
              </w:rPr>
              <w:t>成</w:t>
            </w:r>
            <w:r>
              <w:rPr>
                <w:rFonts w:ascii="SimSun" w:eastAsia="SimSun" w:hAnsi="SimSun" w:cs="SimSun"/>
                <w:spacing w:val="16"/>
                <w:w w:val="102"/>
                <w:sz w:val="8"/>
                <w:szCs w:val="8"/>
              </w:rPr>
              <w:t xml:space="preserve">  </w:t>
            </w:r>
            <w:r>
              <w:rPr>
                <w:rFonts w:ascii="SimSun" w:eastAsia="SimSun" w:hAnsi="SimSun" w:cs="SimSun"/>
                <w:spacing w:val="-3"/>
                <w:sz w:val="8"/>
                <w:szCs w:val="8"/>
              </w:rPr>
              <w:t>都</w:t>
            </w:r>
            <w:r>
              <w:rPr>
                <w:rFonts w:ascii="SimSun" w:eastAsia="SimSun" w:hAnsi="SimSun" w:cs="SimSun"/>
                <w:spacing w:val="16"/>
                <w:sz w:val="8"/>
                <w:szCs w:val="8"/>
              </w:rPr>
              <w:t xml:space="preserve">  </w:t>
            </w:r>
            <w:r>
              <w:rPr>
                <w:rFonts w:ascii="SimSun" w:eastAsia="SimSun" w:hAnsi="SimSun" w:cs="SimSun"/>
                <w:spacing w:val="-3"/>
                <w:sz w:val="8"/>
                <w:szCs w:val="8"/>
              </w:rPr>
              <w:t>银</w:t>
            </w:r>
            <w:r>
              <w:rPr>
                <w:rFonts w:ascii="SimSun" w:eastAsia="SimSun" w:hAnsi="SimSun" w:cs="SimSun"/>
                <w:spacing w:val="16"/>
                <w:w w:val="102"/>
                <w:sz w:val="8"/>
                <w:szCs w:val="8"/>
              </w:rPr>
              <w:t xml:space="preserve">  </w:t>
            </w:r>
            <w:r>
              <w:rPr>
                <w:rFonts w:ascii="SimSun" w:eastAsia="SimSun" w:hAnsi="SimSun" w:cs="SimSun"/>
                <w:spacing w:val="-3"/>
                <w:sz w:val="8"/>
                <w:szCs w:val="8"/>
              </w:rPr>
              <w:t>行</w:t>
            </w:r>
          </w:p>
          <w:p>
            <w:pPr>
              <w:spacing w:line="193" w:lineRule="auto"/>
              <w:ind w:left="794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19"/>
                <w:sz w:val="16"/>
                <w:szCs w:val="16"/>
              </w:rPr>
              <w:t>银们</w:t>
            </w:r>
          </w:p>
          <w:p>
            <w:pPr>
              <w:spacing w:before="1" w:line="197" w:lineRule="auto"/>
              <w:ind w:left="474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12"/>
                <w:sz w:val="16"/>
                <w:szCs w:val="16"/>
              </w:rPr>
              <w:t>杭州银行</w:t>
            </w:r>
          </w:p>
          <w:p>
            <w:pPr>
              <w:spacing w:line="217" w:lineRule="auto"/>
              <w:ind w:left="5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重庆银行</w:t>
            </w:r>
          </w:p>
          <w:p>
            <w:pPr>
              <w:spacing w:before="1" w:line="206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宁波银行</w:t>
            </w:r>
          </w:p>
          <w:p>
            <w:pPr>
              <w:spacing w:line="220" w:lineRule="auto"/>
              <w:ind w:left="5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浙商银行</w:t>
            </w:r>
          </w:p>
          <w:p>
            <w:pPr>
              <w:spacing w:before="37" w:line="216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长沙银行</w:t>
            </w:r>
          </w:p>
          <w:p>
            <w:pPr>
              <w:spacing w:before="1" w:line="217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北京银行</w:t>
            </w:r>
          </w:p>
          <w:p>
            <w:pPr>
              <w:spacing w:before="1" w:line="194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华夏银行</w:t>
            </w:r>
          </w:p>
          <w:p>
            <w:pPr>
              <w:spacing w:line="219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光大银行</w:t>
            </w:r>
          </w:p>
          <w:p>
            <w:pPr>
              <w:spacing w:before="37" w:line="220" w:lineRule="auto"/>
              <w:ind w:left="494"/>
              <w:rPr>
                <w:rFonts w:ascii="SimSun" w:eastAsia="SimSun" w:hAnsi="SimSun" w:cs="SimSun"/>
                <w:sz w:val="12"/>
                <w:szCs w:val="12"/>
              </w:rPr>
            </w:pPr>
            <w:r>
              <w:rPr>
                <w:rFonts w:ascii="SimSun" w:eastAsia="SimSun" w:hAnsi="SimSun" w:cs="SimSun"/>
                <w:spacing w:val="-2"/>
                <w:sz w:val="12"/>
                <w:szCs w:val="12"/>
              </w:rPr>
              <w:t>兴业银行</w:t>
            </w:r>
          </w:p>
          <w:p>
            <w:pPr>
              <w:spacing w:before="19" w:line="220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交通银行</w:t>
            </w:r>
          </w:p>
          <w:p>
            <w:pPr>
              <w:spacing w:before="77" w:line="229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南京银行</w:t>
            </w:r>
          </w:p>
          <w:p>
            <w:pPr>
              <w:spacing w:line="195" w:lineRule="auto"/>
              <w:ind w:left="4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招商银行</w:t>
            </w:r>
          </w:p>
        </w:tc>
        <w:tc>
          <w:tcPr>
            <w:tcW w:w="1109" w:type="dxa"/>
            <w:tcBorders>
              <w:bottom w:val="nil"/>
            </w:tcBorders>
            <w:shd w:val="clear" w:color="auto" w:fill="FBCFD2"/>
            <w:vAlign w:val="top"/>
          </w:tcPr>
          <w:p>
            <w:pPr>
              <w:spacing w:before="100" w:line="184" w:lineRule="auto"/>
              <w:ind w:left="2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350015"/>
                <w:spacing w:val="-4"/>
                <w:sz w:val="17"/>
                <w:szCs w:val="17"/>
              </w:rPr>
              <w:t>16.12%</w:t>
            </w:r>
          </w:p>
          <w:p>
            <w:pPr>
              <w:spacing w:before="10" w:line="184" w:lineRule="auto"/>
              <w:ind w:left="2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55000B"/>
                <w:spacing w:val="-4"/>
                <w:sz w:val="17"/>
                <w:szCs w:val="17"/>
              </w:rPr>
              <w:t>13.52%</w:t>
            </w:r>
          </w:p>
          <w:p>
            <w:pPr>
              <w:spacing w:before="61" w:line="238" w:lineRule="auto"/>
              <w:ind w:left="3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9.69%</w:t>
            </w:r>
          </w:p>
          <w:p>
            <w:pPr>
              <w:spacing w:line="183" w:lineRule="auto"/>
              <w:ind w:left="3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9.12%</w:t>
            </w:r>
          </w:p>
          <w:p>
            <w:pPr>
              <w:spacing w:before="31" w:line="184" w:lineRule="auto"/>
              <w:ind w:left="3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8.10%</w:t>
            </w:r>
          </w:p>
          <w:p>
            <w:pPr>
              <w:spacing w:before="41" w:line="183" w:lineRule="auto"/>
              <w:ind w:left="3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7.50%</w:t>
            </w:r>
          </w:p>
          <w:p>
            <w:pPr>
              <w:spacing w:before="42" w:line="183" w:lineRule="auto"/>
              <w:ind w:left="3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7.24%</w:t>
            </w:r>
          </w:p>
          <w:p>
            <w:pPr>
              <w:spacing w:before="41" w:line="183" w:lineRule="auto"/>
              <w:ind w:left="3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6.62%</w:t>
            </w:r>
          </w:p>
          <w:p>
            <w:pPr>
              <w:spacing w:before="41" w:line="184" w:lineRule="auto"/>
              <w:ind w:left="3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6.01%</w:t>
            </w:r>
          </w:p>
          <w:p>
            <w:pPr>
              <w:spacing w:before="21" w:line="183" w:lineRule="auto"/>
              <w:ind w:left="3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5.98%</w:t>
            </w:r>
          </w:p>
          <w:p>
            <w:pPr>
              <w:spacing w:before="42" w:line="183" w:lineRule="auto"/>
              <w:ind w:left="3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5.97%</w:t>
            </w:r>
          </w:p>
          <w:p>
            <w:pPr>
              <w:spacing w:before="21" w:line="160" w:lineRule="auto"/>
              <w:ind w:left="31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5.83%</w:t>
            </w:r>
          </w:p>
        </w:tc>
        <w:tc>
          <w:tcPr>
            <w:tcW w:w="2248" w:type="dxa"/>
            <w:shd w:val="clear" w:color="auto" w:fill="F7696B"/>
            <w:vAlign w:val="top"/>
          </w:tcPr>
          <w:p>
            <w:pPr>
              <w:spacing w:before="51" w:line="138" w:lineRule="exact"/>
              <w:ind w:left="3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3C0012"/>
                <w:spacing w:val="-4"/>
                <w:position w:val="-2"/>
                <w:sz w:val="17"/>
                <w:szCs w:val="17"/>
              </w:rPr>
              <w:t>19.32%</w:t>
            </w:r>
            <w:r>
              <w:rPr>
                <w:rFonts w:ascii="SimSun" w:eastAsia="SimSun" w:hAnsi="SimSun" w:cs="SimSun"/>
                <w:color w:val="3C0012"/>
                <w:spacing w:val="4"/>
                <w:position w:val="-2"/>
                <w:sz w:val="17"/>
                <w:szCs w:val="17"/>
              </w:rPr>
              <w:t xml:space="preserve">       </w:t>
            </w:r>
            <w:r>
              <w:rPr>
                <w:rFonts w:ascii="SimSun" w:eastAsia="SimSun" w:hAnsi="SimSun" w:cs="SimSun"/>
                <w:color w:val="3D0014"/>
                <w:spacing w:val="-4"/>
                <w:position w:val="-2"/>
                <w:sz w:val="17"/>
                <w:szCs w:val="17"/>
              </w:rPr>
              <w:t>16.65%</w:t>
            </w:r>
          </w:p>
        </w:tc>
        <w:tc>
          <w:tcPr>
            <w:tcW w:w="1119" w:type="dxa"/>
            <w:shd w:val="clear" w:color="auto" w:fill="F97B7D"/>
            <w:vAlign w:val="top"/>
          </w:tcPr>
          <w:p>
            <w:pPr>
              <w:spacing w:before="51" w:line="138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50012"/>
                <w:spacing w:val="-2"/>
                <w:position w:val="-2"/>
                <w:sz w:val="17"/>
                <w:szCs w:val="17"/>
              </w:rPr>
              <w:t>20.98%</w:t>
            </w:r>
          </w:p>
        </w:tc>
        <w:tc>
          <w:tcPr>
            <w:tcW w:w="1119" w:type="dxa"/>
            <w:tcBorders>
              <w:bottom w:val="nil"/>
              <w:right w:val="nil"/>
            </w:tcBorders>
            <w:vAlign w:val="top"/>
          </w:tcPr>
          <w:p>
            <w:pPr>
              <w:spacing w:before="91" w:line="228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27.80%</w:t>
            </w:r>
          </w:p>
          <w:p>
            <w:pPr>
              <w:spacing w:line="183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9.48%</w:t>
            </w:r>
          </w:p>
          <w:p>
            <w:pPr>
              <w:spacing w:before="20" w:line="184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13.20%</w:t>
            </w:r>
          </w:p>
          <w:p>
            <w:pPr>
              <w:spacing w:before="51" w:line="183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7.74%</w:t>
            </w:r>
          </w:p>
          <w:p>
            <w:pPr>
              <w:spacing w:before="41" w:line="183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9.88%</w:t>
            </w:r>
          </w:p>
          <w:p>
            <w:pPr>
              <w:spacing w:before="61" w:line="183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5.26%</w:t>
            </w:r>
          </w:p>
          <w:p>
            <w:pPr>
              <w:spacing w:before="41" w:line="184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10.16%</w:t>
            </w:r>
          </w:p>
          <w:p>
            <w:pPr>
              <w:spacing w:before="31" w:line="183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7.00%</w:t>
            </w:r>
          </w:p>
          <w:p>
            <w:pPr>
              <w:spacing w:before="42" w:line="183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6.95%</w:t>
            </w:r>
          </w:p>
          <w:p>
            <w:pPr>
              <w:spacing w:before="41" w:line="183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4.59%</w:t>
            </w:r>
          </w:p>
          <w:p>
            <w:pPr>
              <w:spacing w:before="32" w:line="183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5.69%</w:t>
            </w:r>
          </w:p>
          <w:p>
            <w:pPr>
              <w:spacing w:before="41" w:line="183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5.48%</w:t>
            </w:r>
          </w:p>
          <w:p>
            <w:pPr>
              <w:spacing w:before="61" w:line="184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6.13%</w:t>
            </w:r>
          </w:p>
          <w:p>
            <w:pPr>
              <w:spacing w:before="41" w:line="184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5.12%</w:t>
            </w:r>
          </w:p>
          <w:p>
            <w:pPr>
              <w:spacing w:before="11" w:line="183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6.47%</w:t>
            </w:r>
          </w:p>
          <w:p>
            <w:pPr>
              <w:spacing w:before="52" w:line="183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4.83%</w:t>
            </w:r>
          </w:p>
          <w:p>
            <w:pPr>
              <w:spacing w:before="41" w:line="183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4.56%</w:t>
            </w:r>
          </w:p>
          <w:p>
            <w:pPr>
              <w:spacing w:before="42" w:line="183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5.69%</w:t>
            </w:r>
          </w:p>
          <w:p>
            <w:pPr>
              <w:spacing w:before="41" w:line="183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3.96%</w:t>
            </w:r>
          </w:p>
          <w:p>
            <w:pPr>
              <w:spacing w:before="62" w:line="183" w:lineRule="auto"/>
              <w:ind w:left="30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4.45%</w:t>
            </w:r>
          </w:p>
          <w:p>
            <w:pPr>
              <w:spacing w:before="38" w:line="183" w:lineRule="auto"/>
              <w:ind w:left="325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sz w:val="16"/>
                <w:szCs w:val="16"/>
              </w:rPr>
              <w:t>3.93%</w:t>
            </w:r>
          </w:p>
          <w:p>
            <w:pPr>
              <w:spacing w:before="11" w:line="161" w:lineRule="auto"/>
              <w:ind w:left="305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sz w:val="16"/>
                <w:szCs w:val="16"/>
              </w:rPr>
              <w:t>4.37%</w:t>
            </w:r>
          </w:p>
        </w:tc>
        <w:tc>
          <w:tcPr>
            <w:tcW w:w="1109" w:type="dxa"/>
            <w:tcBorders>
              <w:left w:val="nil"/>
              <w:bottom w:val="nil"/>
            </w:tcBorders>
            <w:vAlign w:val="top"/>
          </w:tcPr>
          <w:p>
            <w:pPr>
              <w:spacing w:before="110" w:line="184" w:lineRule="auto"/>
              <w:ind w:left="30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21.29%</w:t>
            </w:r>
          </w:p>
          <w:p>
            <w:pPr>
              <w:spacing w:before="21" w:line="228" w:lineRule="auto"/>
              <w:ind w:left="34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6.00%</w:t>
            </w:r>
          </w:p>
          <w:p>
            <w:pPr>
              <w:spacing w:line="183" w:lineRule="auto"/>
              <w:ind w:left="3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3.69%</w:t>
            </w:r>
          </w:p>
          <w:p>
            <w:pPr>
              <w:spacing w:before="30" w:line="184" w:lineRule="auto"/>
              <w:ind w:left="3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4.91%</w:t>
            </w:r>
          </w:p>
          <w:p>
            <w:pPr>
              <w:spacing w:before="61" w:line="183" w:lineRule="auto"/>
              <w:ind w:left="3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7.54%</w:t>
            </w:r>
          </w:p>
          <w:p>
            <w:pPr>
              <w:spacing w:before="41" w:line="183" w:lineRule="auto"/>
              <w:ind w:left="3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3.20%</w:t>
            </w:r>
          </w:p>
          <w:p>
            <w:pPr>
              <w:spacing w:before="42" w:line="183" w:lineRule="auto"/>
              <w:ind w:left="3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8.40%</w:t>
            </w:r>
          </w:p>
          <w:p>
            <w:pPr>
              <w:spacing w:before="31" w:line="183" w:lineRule="auto"/>
              <w:ind w:left="36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5.88%</w:t>
            </w:r>
          </w:p>
          <w:p>
            <w:pPr>
              <w:spacing w:before="42" w:line="183" w:lineRule="auto"/>
              <w:ind w:left="3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6.06%</w:t>
            </w:r>
          </w:p>
          <w:p>
            <w:pPr>
              <w:spacing w:before="41" w:line="183" w:lineRule="auto"/>
              <w:ind w:left="32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3.29%</w:t>
            </w:r>
          </w:p>
          <w:p>
            <w:pPr>
              <w:spacing w:before="32" w:line="183" w:lineRule="auto"/>
              <w:ind w:left="32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6.02%</w:t>
            </w:r>
          </w:p>
          <w:p>
            <w:pPr>
              <w:spacing w:before="41" w:line="183" w:lineRule="auto"/>
              <w:ind w:left="32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3.50%</w:t>
            </w:r>
          </w:p>
          <w:p>
            <w:pPr>
              <w:spacing w:before="41" w:line="184" w:lineRule="auto"/>
              <w:ind w:left="3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5.16%</w:t>
            </w:r>
          </w:p>
          <w:p>
            <w:pPr>
              <w:spacing w:before="61" w:line="184" w:lineRule="auto"/>
              <w:ind w:left="32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4.31%</w:t>
            </w:r>
          </w:p>
          <w:p>
            <w:pPr>
              <w:spacing w:before="31" w:line="183" w:lineRule="auto"/>
              <w:ind w:left="32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6.53%</w:t>
            </w:r>
          </w:p>
          <w:p>
            <w:pPr>
              <w:spacing w:before="41" w:line="183" w:lineRule="auto"/>
              <w:ind w:left="32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4.68%</w:t>
            </w:r>
          </w:p>
          <w:p>
            <w:pPr>
              <w:spacing w:before="42" w:line="183" w:lineRule="auto"/>
              <w:ind w:left="31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3.49%</w:t>
            </w:r>
          </w:p>
          <w:p>
            <w:pPr>
              <w:spacing w:before="61" w:line="183" w:lineRule="auto"/>
              <w:ind w:left="31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3.73%</w:t>
            </w:r>
          </w:p>
          <w:p>
            <w:pPr>
              <w:spacing w:before="12" w:line="183" w:lineRule="auto"/>
              <w:ind w:left="31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3.27%</w:t>
            </w:r>
          </w:p>
          <w:p>
            <w:pPr>
              <w:spacing w:before="41" w:line="183" w:lineRule="auto"/>
              <w:ind w:left="31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4.44%</w:t>
            </w:r>
          </w:p>
          <w:p>
            <w:pPr>
              <w:spacing w:before="62" w:line="183" w:lineRule="auto"/>
              <w:ind w:left="31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7.09%</w:t>
            </w:r>
          </w:p>
          <w:p>
            <w:pPr>
              <w:spacing w:before="1" w:line="137" w:lineRule="exact"/>
              <w:ind w:left="31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4.52%</w:t>
            </w:r>
          </w:p>
        </w:tc>
        <w:tc>
          <w:tcPr>
            <w:tcW w:w="1129" w:type="dxa"/>
            <w:tcBorders>
              <w:bottom w:val="nil"/>
            </w:tcBorders>
            <w:vAlign w:val="top"/>
          </w:tcPr>
          <w:p>
            <w:pPr>
              <w:spacing w:before="91" w:line="218" w:lineRule="auto"/>
              <w:ind w:left="30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34.31%</w:t>
            </w:r>
          </w:p>
          <w:p>
            <w:pPr>
              <w:spacing w:line="183" w:lineRule="auto"/>
              <w:ind w:left="34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5.76%</w:t>
            </w:r>
          </w:p>
          <w:p>
            <w:pPr>
              <w:spacing w:before="11" w:line="161" w:lineRule="auto"/>
              <w:ind w:left="34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2.44%</w:t>
            </w:r>
          </w:p>
        </w:tc>
        <w:tc>
          <w:tcPr>
            <w:tcW w:w="1124" w:type="dxa"/>
            <w:shd w:val="clear" w:color="auto" w:fill="F8696B"/>
            <w:vAlign w:val="top"/>
          </w:tcPr>
          <w:p>
            <w:pPr>
              <w:spacing w:before="61" w:line="128" w:lineRule="exact"/>
              <w:ind w:left="25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47000E"/>
                <w:spacing w:val="-3"/>
                <w:position w:val="-2"/>
                <w:sz w:val="17"/>
                <w:szCs w:val="17"/>
              </w:rPr>
              <w:t>177.30%</w:t>
            </w:r>
          </w:p>
        </w:tc>
      </w:tr>
    </w:tbl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0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https://d.book118.com/318106045110006043</w:t>
        </w:r>
      </w:hyperlink>
    </w:p>
    <w:p/>
    <w:sectPr>
      <w:headerReference w:type="default" r:id="rId205"/>
      <w:footerReference w:type="default" r:id="rId206"/>
      <w:pgSz w:w="11910" w:h="16840"/>
      <w:pgMar w:top="1389" w:right="634" w:bottom="969" w:left="560" w:header="769" w:footer="738" w:gutter="0"/>
      <w:pgNumType w:start="61"/>
      <w:cols w:num="1" w:space="708" w:equalWidth="0">
        <w:col w:w="1071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3" w:lineRule="auto"/>
      <w:ind w:left="5049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-4"/>
        <w:sz w:val="17"/>
        <w:szCs w:val="17"/>
      </w:rPr>
      <w:t>1/37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3" w:lineRule="auto"/>
      <w:ind w:left="5049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-4"/>
        <w:sz w:val="17"/>
        <w:szCs w:val="17"/>
      </w:rPr>
      <w:t>1/37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3" w:lineRule="auto"/>
      <w:ind w:left="5049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-4"/>
        <w:sz w:val="17"/>
        <w:szCs w:val="17"/>
      </w:rPr>
      <w:t>1/37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3" w:lineRule="auto"/>
      <w:ind w:left="5049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-4"/>
        <w:sz w:val="17"/>
        <w:szCs w:val="17"/>
      </w:rPr>
      <w:t>1/37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3" w:lineRule="auto"/>
      <w:ind w:left="5049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pacing w:val="-4"/>
        <w:sz w:val="17"/>
        <w:szCs w:val="17"/>
      </w:rPr>
      <w:t>1/37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8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4"/>
        <w:sz w:val="19"/>
        <w:szCs w:val="19"/>
      </w:rPr>
      <w:t>2/37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8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4"/>
        <w:sz w:val="19"/>
        <w:szCs w:val="19"/>
      </w:rPr>
      <w:t>2/37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8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4"/>
        <w:sz w:val="19"/>
        <w:szCs w:val="19"/>
      </w:rPr>
      <w:t>2/37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8" w:lineRule="auto"/>
      <w:ind w:left="5079"/>
      <w:rPr>
        <w:rFonts w:ascii="Times New Roman" w:eastAsia="Times New Roman" w:hAnsi="Times New Roman" w:cs="Times New Roman"/>
        <w:sz w:val="21"/>
        <w:szCs w:val="21"/>
      </w:rPr>
    </w:pPr>
    <w:r>
      <w:rPr>
        <w:rFonts w:ascii="Times New Roman" w:eastAsia="Times New Roman" w:hAnsi="Times New Roman" w:cs="Times New Roman"/>
        <w:b/>
        <w:bCs/>
        <w:color w:val="00408A"/>
        <w:spacing w:val="-1"/>
        <w:sz w:val="21"/>
        <w:szCs w:val="21"/>
      </w:rPr>
      <w:t>3/ 37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8" w:lineRule="auto"/>
      <w:ind w:left="5079"/>
      <w:rPr>
        <w:rFonts w:ascii="Times New Roman" w:eastAsia="Times New Roman" w:hAnsi="Times New Roman" w:cs="Times New Roman"/>
        <w:sz w:val="21"/>
        <w:szCs w:val="21"/>
      </w:rPr>
    </w:pPr>
    <w:r>
      <w:rPr>
        <w:rFonts w:ascii="Times New Roman" w:eastAsia="Times New Roman" w:hAnsi="Times New Roman" w:cs="Times New Roman"/>
        <w:b/>
        <w:bCs/>
        <w:color w:val="00408A"/>
        <w:spacing w:val="-1"/>
        <w:sz w:val="21"/>
        <w:szCs w:val="21"/>
      </w:rPr>
      <w:t>3/ 37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8" w:lineRule="auto"/>
      <w:ind w:left="5079"/>
      <w:rPr>
        <w:rFonts w:ascii="Times New Roman" w:eastAsia="Times New Roman" w:hAnsi="Times New Roman" w:cs="Times New Roman"/>
        <w:sz w:val="21"/>
        <w:szCs w:val="21"/>
      </w:rPr>
    </w:pPr>
    <w:r>
      <w:rPr>
        <w:rFonts w:ascii="Times New Roman" w:eastAsia="Times New Roman" w:hAnsi="Times New Roman" w:cs="Times New Roman"/>
        <w:b/>
        <w:bCs/>
        <w:color w:val="00408A"/>
        <w:spacing w:val="-1"/>
        <w:sz w:val="21"/>
        <w:szCs w:val="21"/>
      </w:rPr>
      <w:t>3/ 37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7" w:lineRule="auto"/>
      <w:ind w:left="5079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00408A"/>
        <w:spacing w:val="-1"/>
        <w:sz w:val="20"/>
        <w:szCs w:val="20"/>
      </w:rPr>
      <w:t>4/37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7" w:lineRule="auto"/>
      <w:ind w:left="5079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00408A"/>
        <w:spacing w:val="-1"/>
        <w:sz w:val="20"/>
        <w:szCs w:val="20"/>
      </w:rPr>
      <w:t>4/37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7" w:lineRule="auto"/>
      <w:ind w:left="5079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00408A"/>
        <w:spacing w:val="-1"/>
        <w:sz w:val="20"/>
        <w:szCs w:val="20"/>
      </w:rPr>
      <w:t>4/37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7" w:lineRule="auto"/>
      <w:ind w:left="5079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00408A"/>
        <w:spacing w:val="-2"/>
        <w:sz w:val="20"/>
        <w:szCs w:val="20"/>
      </w:rPr>
      <w:t>5/37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7" w:lineRule="auto"/>
      <w:ind w:left="5079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00408A"/>
        <w:spacing w:val="-2"/>
        <w:sz w:val="20"/>
        <w:szCs w:val="20"/>
      </w:rPr>
      <w:t>5/37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7" w:lineRule="auto"/>
      <w:ind w:left="5079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00408A"/>
        <w:spacing w:val="-2"/>
        <w:sz w:val="20"/>
        <w:szCs w:val="20"/>
      </w:rPr>
      <w:t>5/37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5" w:lineRule="auto"/>
      <w:ind w:left="5092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b/>
        <w:bCs/>
        <w:spacing w:val="-5"/>
        <w:sz w:val="21"/>
        <w:szCs w:val="21"/>
      </w:rPr>
      <w:t>6/37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5" w:lineRule="auto"/>
      <w:ind w:left="5092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b/>
        <w:bCs/>
        <w:spacing w:val="-5"/>
        <w:sz w:val="21"/>
        <w:szCs w:val="21"/>
      </w:rPr>
      <w:t>6/37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5" w:lineRule="auto"/>
      <w:ind w:left="5092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b/>
        <w:bCs/>
        <w:spacing w:val="-5"/>
        <w:sz w:val="21"/>
        <w:szCs w:val="21"/>
      </w:rPr>
      <w:t>6/37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5" w:lineRule="auto"/>
      <w:ind w:left="5092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b/>
        <w:bCs/>
        <w:spacing w:val="-5"/>
        <w:sz w:val="20"/>
        <w:szCs w:val="20"/>
      </w:rPr>
      <w:t>7/37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5" w:lineRule="auto"/>
      <w:ind w:left="5092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b/>
        <w:bCs/>
        <w:spacing w:val="-5"/>
        <w:sz w:val="20"/>
        <w:szCs w:val="20"/>
      </w:rPr>
      <w:t>7/37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5" w:lineRule="auto"/>
      <w:ind w:left="5092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b/>
        <w:bCs/>
        <w:spacing w:val="-5"/>
        <w:sz w:val="20"/>
        <w:szCs w:val="20"/>
      </w:rPr>
      <w:t>7/37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180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spacing w:val="-2"/>
        <w:sz w:val="19"/>
        <w:szCs w:val="19"/>
      </w:rPr>
      <w:t>8/37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180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spacing w:val="-2"/>
        <w:sz w:val="19"/>
        <w:szCs w:val="19"/>
      </w:rPr>
      <w:t>8/37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180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spacing w:val="-2"/>
        <w:sz w:val="19"/>
        <w:szCs w:val="19"/>
      </w:rPr>
      <w:t>8/37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180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spacing w:val="-2"/>
        <w:sz w:val="19"/>
        <w:szCs w:val="19"/>
      </w:rPr>
      <w:t>8/37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180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spacing w:val="-2"/>
        <w:sz w:val="19"/>
        <w:szCs w:val="19"/>
      </w:rPr>
      <w:t>8/37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8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4"/>
        <w:sz w:val="19"/>
        <w:szCs w:val="19"/>
      </w:rPr>
      <w:t>9/37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8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4"/>
        <w:sz w:val="19"/>
        <w:szCs w:val="19"/>
      </w:rPr>
      <w:t>9/37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8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4"/>
        <w:sz w:val="19"/>
        <w:szCs w:val="19"/>
      </w:rPr>
      <w:t>9/37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4872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b/>
        <w:bCs/>
        <w:spacing w:val="-6"/>
        <w:sz w:val="18"/>
        <w:szCs w:val="18"/>
      </w:rPr>
      <w:t>10/37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4872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b/>
        <w:bCs/>
        <w:spacing w:val="-6"/>
        <w:sz w:val="18"/>
        <w:szCs w:val="18"/>
      </w:rPr>
      <w:t>10/37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4872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b/>
        <w:bCs/>
        <w:spacing w:val="-6"/>
        <w:sz w:val="18"/>
        <w:szCs w:val="18"/>
      </w:rPr>
      <w:t>10/37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2" w:lineRule="auto"/>
      <w:ind w:left="5052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b/>
        <w:bCs/>
        <w:spacing w:val="-5"/>
        <w:sz w:val="15"/>
        <w:szCs w:val="15"/>
      </w:rPr>
      <w:t>11/37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2" w:lineRule="auto"/>
      <w:ind w:left="5052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b/>
        <w:bCs/>
        <w:spacing w:val="-5"/>
        <w:sz w:val="15"/>
        <w:szCs w:val="15"/>
      </w:rPr>
      <w:t>11/37</w: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2" w:lineRule="auto"/>
      <w:ind w:left="5052"/>
      <w:rPr>
        <w:rFonts w:ascii="SimSun" w:eastAsia="SimSun" w:hAnsi="SimSun" w:cs="SimSun"/>
        <w:sz w:val="15"/>
        <w:szCs w:val="15"/>
      </w:rPr>
    </w:pPr>
    <w:r>
      <w:rPr>
        <w:rFonts w:ascii="SimSun" w:eastAsia="SimSun" w:hAnsi="SimSun" w:cs="SimSun"/>
        <w:b/>
        <w:bCs/>
        <w:spacing w:val="-5"/>
        <w:sz w:val="15"/>
        <w:szCs w:val="15"/>
      </w:rPr>
      <w:t>11/37</w: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6"/>
        <w:sz w:val="19"/>
        <w:szCs w:val="19"/>
      </w:rPr>
      <w:t>12/37</w: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6"/>
        <w:sz w:val="19"/>
        <w:szCs w:val="19"/>
      </w:rPr>
      <w:t>12/37</w: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spacing w:val="-6"/>
        <w:sz w:val="19"/>
        <w:szCs w:val="19"/>
      </w:rPr>
      <w:t>12/37</w: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color w:val="00408A"/>
        <w:spacing w:val="-6"/>
        <w:sz w:val="19"/>
        <w:szCs w:val="19"/>
      </w:rPr>
      <w:t>13/37</w: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color w:val="00408A"/>
        <w:spacing w:val="-6"/>
        <w:sz w:val="19"/>
        <w:szCs w:val="19"/>
      </w:rPr>
      <w:t>13/37</w: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color w:val="00408A"/>
        <w:spacing w:val="-6"/>
        <w:sz w:val="19"/>
        <w:szCs w:val="19"/>
      </w:rPr>
      <w:t>13/37</w: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b/>
        <w:bCs/>
        <w:spacing w:val="-6"/>
        <w:sz w:val="18"/>
        <w:szCs w:val="18"/>
      </w:rPr>
      <w:t>14/37</w: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b/>
        <w:bCs/>
        <w:spacing w:val="-6"/>
        <w:sz w:val="18"/>
        <w:szCs w:val="18"/>
      </w:rPr>
      <w:t>14/37</w: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b/>
        <w:bCs/>
        <w:spacing w:val="-6"/>
        <w:sz w:val="18"/>
        <w:szCs w:val="18"/>
      </w:rPr>
      <w:t>14/37</w: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b/>
        <w:bCs/>
        <w:spacing w:val="-6"/>
        <w:sz w:val="18"/>
        <w:szCs w:val="18"/>
      </w:rPr>
      <w:t>14/37</w: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b/>
        <w:bCs/>
        <w:spacing w:val="-6"/>
        <w:sz w:val="18"/>
        <w:szCs w:val="18"/>
      </w:rPr>
      <w:t>14/37</w: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b/>
        <w:bCs/>
        <w:spacing w:val="-6"/>
        <w:sz w:val="18"/>
        <w:szCs w:val="18"/>
      </w:rPr>
      <w:t>14/37</w: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b/>
        <w:bCs/>
        <w:spacing w:val="-6"/>
        <w:sz w:val="18"/>
        <w:szCs w:val="18"/>
      </w:rPr>
      <w:t>14/37</w: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b/>
        <w:bCs/>
        <w:spacing w:val="-6"/>
        <w:sz w:val="18"/>
        <w:szCs w:val="18"/>
      </w:rPr>
      <w:t>14/37</w: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b/>
        <w:bCs/>
        <w:spacing w:val="-6"/>
        <w:sz w:val="18"/>
        <w:szCs w:val="18"/>
      </w:rPr>
      <w:t>14/37</w:t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b/>
        <w:bCs/>
        <w:spacing w:val="-6"/>
        <w:sz w:val="18"/>
        <w:szCs w:val="18"/>
      </w:rPr>
      <w:t>14/37</w: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b/>
        <w:bCs/>
        <w:spacing w:val="-6"/>
        <w:sz w:val="18"/>
        <w:szCs w:val="18"/>
      </w:rPr>
      <w:t>14/37</w: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5" w:lineRule="auto"/>
      <w:ind w:left="5042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b/>
        <w:bCs/>
        <w:spacing w:val="-7"/>
        <w:sz w:val="21"/>
        <w:szCs w:val="21"/>
      </w:rPr>
      <w:t>15/37</w: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5" w:lineRule="auto"/>
      <w:ind w:left="5042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b/>
        <w:bCs/>
        <w:spacing w:val="-7"/>
        <w:sz w:val="21"/>
        <w:szCs w:val="21"/>
      </w:rPr>
      <w:t>15/37</w:t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5" w:lineRule="auto"/>
      <w:ind w:left="5042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b/>
        <w:bCs/>
        <w:spacing w:val="-7"/>
        <w:sz w:val="21"/>
        <w:szCs w:val="21"/>
      </w:rPr>
      <w:t>15/37</w: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color w:val="00408A"/>
        <w:spacing w:val="-6"/>
        <w:sz w:val="19"/>
        <w:szCs w:val="19"/>
      </w:rPr>
      <w:t>16/37</w:t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color w:val="00408A"/>
        <w:spacing w:val="-6"/>
        <w:sz w:val="19"/>
        <w:szCs w:val="19"/>
      </w:rPr>
      <w:t>16/37</w:t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color w:val="00408A"/>
        <w:spacing w:val="-6"/>
        <w:sz w:val="19"/>
        <w:szCs w:val="19"/>
      </w:rPr>
      <w:t>16/37</w:t>
    </w: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4" w:lineRule="auto"/>
      <w:ind w:left="5042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b/>
        <w:bCs/>
        <w:color w:val="00408A"/>
        <w:spacing w:val="-6"/>
        <w:sz w:val="19"/>
        <w:szCs w:val="19"/>
      </w:rPr>
      <w:t>17/37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48" w:line="375" w:lineRule="exact"/>
      <w:ind w:left="8423"/>
      <w:rPr>
        <w:rFonts w:ascii="SimHei" w:eastAsia="SimHei" w:hAnsi="SimHei" w:cs="SimHei"/>
        <w:sz w:val="21"/>
        <w:szCs w:val="21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381016</wp:posOffset>
          </wp:positionH>
          <wp:positionV relativeFrom="page">
            <wp:posOffset>1073168</wp:posOffset>
          </wp:positionV>
          <wp:extent cx="6743717" cy="635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743717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406427</wp:posOffset>
          </wp:positionH>
          <wp:positionV relativeFrom="page">
            <wp:posOffset>520662</wp:posOffset>
          </wp:positionV>
          <wp:extent cx="1543048" cy="482593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543048" cy="4825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eastAsia="SimHei" w:hAnsi="SimHei" w:cs="SimHei"/>
        <w:b/>
        <w:bCs/>
        <w:spacing w:val="12"/>
        <w:position w:val="12"/>
        <w:sz w:val="21"/>
        <w:szCs w:val="21"/>
      </w:rPr>
      <w:t>投资策略周报</w:t>
    </w:r>
    <w:r>
      <w:rPr>
        <w:rFonts w:ascii="SimHei" w:eastAsia="SimHei" w:hAnsi="SimHei" w:cs="SimHei"/>
        <w:spacing w:val="-28"/>
        <w:position w:val="12"/>
        <w:sz w:val="21"/>
        <w:szCs w:val="21"/>
      </w:rPr>
      <w:t xml:space="preserve"> </w:t>
    </w:r>
    <w:r>
      <w:rPr>
        <w:rFonts w:ascii="SimHei" w:eastAsia="SimHei" w:hAnsi="SimHei" w:cs="SimHei"/>
        <w:b/>
        <w:bCs/>
        <w:spacing w:val="12"/>
        <w:position w:val="12"/>
        <w:sz w:val="21"/>
        <w:szCs w:val="21"/>
      </w:rPr>
      <w:t>|银行</w:t>
    </w:r>
  </w:p>
  <w:p>
    <w:pPr>
      <w:spacing w:line="221" w:lineRule="auto"/>
      <w:ind w:left="9332"/>
      <w:rPr>
        <w:rFonts w:ascii="SimHei" w:eastAsia="SimHei" w:hAnsi="SimHei" w:cs="SimHei"/>
        <w:sz w:val="17"/>
        <w:szCs w:val="17"/>
      </w:rPr>
    </w:pPr>
    <w:r>
      <w:rPr>
        <w:rFonts w:ascii="SimHei" w:eastAsia="SimHei" w:hAnsi="SimHei" w:cs="SimHei"/>
        <w:b/>
        <w:bCs/>
        <w:spacing w:val="2"/>
        <w:sz w:val="17"/>
        <w:szCs w:val="17"/>
      </w:rPr>
      <w:t>证券研究报告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48" w:line="375" w:lineRule="exact"/>
      <w:ind w:left="8423"/>
      <w:rPr>
        <w:rFonts w:ascii="SimHei" w:eastAsia="SimHei" w:hAnsi="SimHei" w:cs="SimHei"/>
        <w:sz w:val="21"/>
        <w:szCs w:val="21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381016</wp:posOffset>
          </wp:positionH>
          <wp:positionV relativeFrom="page">
            <wp:posOffset>1073168</wp:posOffset>
          </wp:positionV>
          <wp:extent cx="6743717" cy="6350"/>
          <wp:effectExtent l="0" t="0" r="0" b="0"/>
          <wp:wrapNone/>
          <wp:docPr id="814318464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4318464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743717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406427</wp:posOffset>
          </wp:positionH>
          <wp:positionV relativeFrom="page">
            <wp:posOffset>520662</wp:posOffset>
          </wp:positionV>
          <wp:extent cx="1543048" cy="482593"/>
          <wp:effectExtent l="0" t="0" r="0" b="0"/>
          <wp:wrapNone/>
          <wp:docPr id="481426220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426220" name="IM 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543048" cy="4825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eastAsia="SimHei" w:hAnsi="SimHei" w:cs="SimHei"/>
        <w:b/>
        <w:bCs/>
        <w:spacing w:val="12"/>
        <w:position w:val="12"/>
        <w:sz w:val="21"/>
        <w:szCs w:val="21"/>
      </w:rPr>
      <w:t>投资策略周报</w:t>
    </w:r>
    <w:r>
      <w:rPr>
        <w:rFonts w:ascii="SimHei" w:eastAsia="SimHei" w:hAnsi="SimHei" w:cs="SimHei"/>
        <w:spacing w:val="-28"/>
        <w:position w:val="12"/>
        <w:sz w:val="21"/>
        <w:szCs w:val="21"/>
      </w:rPr>
      <w:t xml:space="preserve"> </w:t>
    </w:r>
    <w:r>
      <w:rPr>
        <w:rFonts w:ascii="SimHei" w:eastAsia="SimHei" w:hAnsi="SimHei" w:cs="SimHei"/>
        <w:b/>
        <w:bCs/>
        <w:spacing w:val="12"/>
        <w:position w:val="12"/>
        <w:sz w:val="21"/>
        <w:szCs w:val="21"/>
      </w:rPr>
      <w:t>|银行</w:t>
    </w:r>
  </w:p>
  <w:p>
    <w:pPr>
      <w:spacing w:line="221" w:lineRule="auto"/>
      <w:ind w:left="9332"/>
      <w:rPr>
        <w:rFonts w:ascii="SimHei" w:eastAsia="SimHei" w:hAnsi="SimHei" w:cs="SimHei"/>
        <w:sz w:val="17"/>
        <w:szCs w:val="17"/>
      </w:rPr>
    </w:pPr>
    <w:r>
      <w:rPr>
        <w:rFonts w:ascii="SimHei" w:eastAsia="SimHei" w:hAnsi="SimHei" w:cs="SimHei"/>
        <w:b/>
        <w:bCs/>
        <w:spacing w:val="2"/>
        <w:sz w:val="17"/>
        <w:szCs w:val="17"/>
      </w:rPr>
      <w:t>证券研究报告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48" w:line="375" w:lineRule="exact"/>
      <w:ind w:left="8423"/>
      <w:rPr>
        <w:rFonts w:ascii="SimHei" w:eastAsia="SimHei" w:hAnsi="SimHei" w:cs="SimHei"/>
        <w:sz w:val="21"/>
        <w:szCs w:val="21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381016</wp:posOffset>
          </wp:positionH>
          <wp:positionV relativeFrom="page">
            <wp:posOffset>1073168</wp:posOffset>
          </wp:positionV>
          <wp:extent cx="6743717" cy="6350"/>
          <wp:effectExtent l="0" t="0" r="0" b="0"/>
          <wp:wrapNone/>
          <wp:docPr id="1948093558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8093558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743717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406427</wp:posOffset>
          </wp:positionH>
          <wp:positionV relativeFrom="page">
            <wp:posOffset>520662</wp:posOffset>
          </wp:positionV>
          <wp:extent cx="1543048" cy="482593"/>
          <wp:effectExtent l="0" t="0" r="0" b="0"/>
          <wp:wrapNone/>
          <wp:docPr id="986462227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6462227" name="IM 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543048" cy="4825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eastAsia="SimHei" w:hAnsi="SimHei" w:cs="SimHei"/>
        <w:b/>
        <w:bCs/>
        <w:spacing w:val="12"/>
        <w:position w:val="12"/>
        <w:sz w:val="21"/>
        <w:szCs w:val="21"/>
      </w:rPr>
      <w:t>投资策略周报</w:t>
    </w:r>
    <w:r>
      <w:rPr>
        <w:rFonts w:ascii="SimHei" w:eastAsia="SimHei" w:hAnsi="SimHei" w:cs="SimHei"/>
        <w:spacing w:val="-28"/>
        <w:position w:val="12"/>
        <w:sz w:val="21"/>
        <w:szCs w:val="21"/>
      </w:rPr>
      <w:t xml:space="preserve"> </w:t>
    </w:r>
    <w:r>
      <w:rPr>
        <w:rFonts w:ascii="SimHei" w:eastAsia="SimHei" w:hAnsi="SimHei" w:cs="SimHei"/>
        <w:b/>
        <w:bCs/>
        <w:spacing w:val="12"/>
        <w:position w:val="12"/>
        <w:sz w:val="21"/>
        <w:szCs w:val="21"/>
      </w:rPr>
      <w:t>|银行</w:t>
    </w:r>
  </w:p>
  <w:p>
    <w:pPr>
      <w:spacing w:line="221" w:lineRule="auto"/>
      <w:ind w:left="9332"/>
      <w:rPr>
        <w:rFonts w:ascii="SimHei" w:eastAsia="SimHei" w:hAnsi="SimHei" w:cs="SimHei"/>
        <w:sz w:val="17"/>
        <w:szCs w:val="17"/>
      </w:rPr>
    </w:pPr>
    <w:r>
      <w:rPr>
        <w:rFonts w:ascii="SimHei" w:eastAsia="SimHei" w:hAnsi="SimHei" w:cs="SimHei"/>
        <w:b/>
        <w:bCs/>
        <w:spacing w:val="2"/>
        <w:sz w:val="17"/>
        <w:szCs w:val="17"/>
      </w:rPr>
      <w:t>证券研究报告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48" w:line="375" w:lineRule="exact"/>
      <w:ind w:left="8423"/>
      <w:rPr>
        <w:rFonts w:ascii="SimHei" w:eastAsia="SimHei" w:hAnsi="SimHei" w:cs="SimHei"/>
        <w:sz w:val="21"/>
        <w:szCs w:val="21"/>
      </w:rPr>
    </w:pP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381016</wp:posOffset>
          </wp:positionH>
          <wp:positionV relativeFrom="page">
            <wp:posOffset>1073168</wp:posOffset>
          </wp:positionV>
          <wp:extent cx="6743717" cy="6350"/>
          <wp:effectExtent l="0" t="0" r="0" b="0"/>
          <wp:wrapNone/>
          <wp:docPr id="1653003136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3003136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743717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406427</wp:posOffset>
          </wp:positionH>
          <wp:positionV relativeFrom="page">
            <wp:posOffset>520662</wp:posOffset>
          </wp:positionV>
          <wp:extent cx="1543048" cy="482593"/>
          <wp:effectExtent l="0" t="0" r="0" b="0"/>
          <wp:wrapNone/>
          <wp:docPr id="344170186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4170186" name="IM 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543048" cy="4825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eastAsia="SimHei" w:hAnsi="SimHei" w:cs="SimHei"/>
        <w:b/>
        <w:bCs/>
        <w:spacing w:val="12"/>
        <w:position w:val="12"/>
        <w:sz w:val="21"/>
        <w:szCs w:val="21"/>
      </w:rPr>
      <w:t>投资策略周报</w:t>
    </w:r>
    <w:r>
      <w:rPr>
        <w:rFonts w:ascii="SimHei" w:eastAsia="SimHei" w:hAnsi="SimHei" w:cs="SimHei"/>
        <w:spacing w:val="-28"/>
        <w:position w:val="12"/>
        <w:sz w:val="21"/>
        <w:szCs w:val="21"/>
      </w:rPr>
      <w:t xml:space="preserve"> </w:t>
    </w:r>
    <w:r>
      <w:rPr>
        <w:rFonts w:ascii="SimHei" w:eastAsia="SimHei" w:hAnsi="SimHei" w:cs="SimHei"/>
        <w:b/>
        <w:bCs/>
        <w:spacing w:val="12"/>
        <w:position w:val="12"/>
        <w:sz w:val="21"/>
        <w:szCs w:val="21"/>
      </w:rPr>
      <w:t>|银行</w:t>
    </w:r>
  </w:p>
  <w:p>
    <w:pPr>
      <w:spacing w:line="221" w:lineRule="auto"/>
      <w:ind w:left="9332"/>
      <w:rPr>
        <w:rFonts w:ascii="SimHei" w:eastAsia="SimHei" w:hAnsi="SimHei" w:cs="SimHei"/>
        <w:sz w:val="17"/>
        <w:szCs w:val="17"/>
      </w:rPr>
    </w:pPr>
    <w:r>
      <w:rPr>
        <w:rFonts w:ascii="SimHei" w:eastAsia="SimHei" w:hAnsi="SimHei" w:cs="SimHei"/>
        <w:b/>
        <w:bCs/>
        <w:spacing w:val="2"/>
        <w:sz w:val="17"/>
        <w:szCs w:val="17"/>
      </w:rPr>
      <w:t>证券研究报告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48" w:line="375" w:lineRule="exact"/>
      <w:ind w:left="8423"/>
      <w:rPr>
        <w:rFonts w:ascii="SimHei" w:eastAsia="SimHei" w:hAnsi="SimHei" w:cs="SimHei"/>
        <w:sz w:val="21"/>
        <w:szCs w:val="21"/>
      </w:rPr>
    </w:pP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381016</wp:posOffset>
          </wp:positionH>
          <wp:positionV relativeFrom="page">
            <wp:posOffset>1073168</wp:posOffset>
          </wp:positionV>
          <wp:extent cx="6743717" cy="6350"/>
          <wp:effectExtent l="0" t="0" r="0" b="0"/>
          <wp:wrapNone/>
          <wp:docPr id="2111476641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1476641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743717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406427</wp:posOffset>
          </wp:positionH>
          <wp:positionV relativeFrom="page">
            <wp:posOffset>520662</wp:posOffset>
          </wp:positionV>
          <wp:extent cx="1543048" cy="482593"/>
          <wp:effectExtent l="0" t="0" r="0" b="0"/>
          <wp:wrapNone/>
          <wp:docPr id="145516562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6562" name="IM 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543048" cy="4825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Hei" w:eastAsia="SimHei" w:hAnsi="SimHei" w:cs="SimHei"/>
        <w:b/>
        <w:bCs/>
        <w:spacing w:val="12"/>
        <w:position w:val="12"/>
        <w:sz w:val="21"/>
        <w:szCs w:val="21"/>
      </w:rPr>
      <w:t>投资策略周报</w:t>
    </w:r>
    <w:r>
      <w:rPr>
        <w:rFonts w:ascii="SimHei" w:eastAsia="SimHei" w:hAnsi="SimHei" w:cs="SimHei"/>
        <w:spacing w:val="-28"/>
        <w:position w:val="12"/>
        <w:sz w:val="21"/>
        <w:szCs w:val="21"/>
      </w:rPr>
      <w:t xml:space="preserve"> </w:t>
    </w:r>
    <w:r>
      <w:rPr>
        <w:rFonts w:ascii="SimHei" w:eastAsia="SimHei" w:hAnsi="SimHei" w:cs="SimHei"/>
        <w:b/>
        <w:bCs/>
        <w:spacing w:val="12"/>
        <w:position w:val="12"/>
        <w:sz w:val="21"/>
        <w:szCs w:val="21"/>
      </w:rPr>
      <w:t>|银行</w:t>
    </w:r>
  </w:p>
  <w:p>
    <w:pPr>
      <w:spacing w:line="221" w:lineRule="auto"/>
      <w:ind w:left="9332"/>
      <w:rPr>
        <w:rFonts w:ascii="SimHei" w:eastAsia="SimHei" w:hAnsi="SimHei" w:cs="SimHei"/>
        <w:sz w:val="17"/>
        <w:szCs w:val="17"/>
      </w:rPr>
    </w:pPr>
    <w:r>
      <w:rPr>
        <w:rFonts w:ascii="SimHei" w:eastAsia="SimHei" w:hAnsi="SimHei" w:cs="SimHei"/>
        <w:b/>
        <w:bCs/>
        <w:spacing w:val="2"/>
        <w:sz w:val="17"/>
        <w:szCs w:val="17"/>
      </w:rPr>
      <w:t>证券研究报告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5" w:lineRule="auto"/>
      <w:rPr>
        <w:rFonts w:ascii="Arial"/>
        <w:sz w:val="21"/>
      </w:rPr>
    </w:pPr>
    <w:r>
      <w:pict>
        <v:rect id="_x0000_s2049" style="width:531pt;height:1.05pt;margin-top:68pt;margin-left:31pt;mso-position-horizontal-relative:page;mso-position-vertical-relative:page;position:absolute;z-index:251669504" o:allowincell="f" filled="t" fillcolor="blue" stroked="f"/>
      </w:pict>
    </w: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25559" cy="400039"/>
          <wp:effectExtent l="0" t="0" r="0" b="0"/>
          <wp:wrapNone/>
          <wp:docPr id="14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25559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9" w:line="215" w:lineRule="auto"/>
      <w:ind w:left="8882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b/>
        <w:bCs/>
        <w:color w:val="0081E4"/>
        <w:spacing w:val="-4"/>
        <w:sz w:val="21"/>
        <w:szCs w:val="21"/>
      </w:rPr>
      <w:t>投资策略周报|银行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5" w:lineRule="auto"/>
      <w:rPr>
        <w:rFonts w:ascii="Arial"/>
        <w:sz w:val="21"/>
      </w:rPr>
    </w:pPr>
    <w:r>
      <w:pict>
        <v:rect id="_x0000_s2050" style="width:531pt;height:1.05pt;margin-top:68pt;margin-left:31pt;mso-position-horizontal-relative:page;mso-position-vertical-relative:page;position:absolute;z-index:251671552" o:allowincell="f" filled="t" fillcolor="blue" stroked="f"/>
      </w:pict>
    </w:r>
    <w:r>
      <w:drawing>
        <wp:anchor distT="0" distB="0" distL="0" distR="0" simplePos="0" relativeHeight="251670528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25559" cy="400039"/>
          <wp:effectExtent l="0" t="0" r="0" b="0"/>
          <wp:wrapNone/>
          <wp:docPr id="278923892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8923892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25559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9" w:line="215" w:lineRule="auto"/>
      <w:ind w:left="8882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b/>
        <w:bCs/>
        <w:color w:val="0081E4"/>
        <w:spacing w:val="-4"/>
        <w:sz w:val="21"/>
        <w:szCs w:val="21"/>
      </w:rPr>
      <w:t>投资策略周报|银行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5" w:lineRule="auto"/>
      <w:rPr>
        <w:rFonts w:ascii="Arial"/>
        <w:sz w:val="21"/>
      </w:rPr>
    </w:pPr>
    <w:r>
      <w:pict>
        <v:rect id="_x0000_s2051" style="width:531pt;height:1.05pt;margin-top:68pt;margin-left:31pt;mso-position-horizontal-relative:page;mso-position-vertical-relative:page;position:absolute;z-index:251673600" o:allowincell="f" filled="t" fillcolor="blue" stroked="f"/>
      </w:pict>
    </w:r>
    <w:r>
      <w:drawing>
        <wp:anchor distT="0" distB="0" distL="0" distR="0" simplePos="0" relativeHeight="251672576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25559" cy="400039"/>
          <wp:effectExtent l="0" t="0" r="0" b="0"/>
          <wp:wrapNone/>
          <wp:docPr id="1101959759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59759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25559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9" w:line="215" w:lineRule="auto"/>
      <w:ind w:left="8882"/>
      <w:rPr>
        <w:rFonts w:ascii="SimSun" w:eastAsia="SimSun" w:hAnsi="SimSun" w:cs="SimSun"/>
        <w:sz w:val="21"/>
        <w:szCs w:val="21"/>
      </w:rPr>
    </w:pPr>
    <w:r>
      <w:rPr>
        <w:rFonts w:ascii="SimSun" w:eastAsia="SimSun" w:hAnsi="SimSun" w:cs="SimSun"/>
        <w:b/>
        <w:bCs/>
        <w:color w:val="0081E4"/>
        <w:spacing w:val="-4"/>
        <w:sz w:val="21"/>
        <w:szCs w:val="21"/>
      </w:rPr>
      <w:t>投资策略周报|银行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69" w:lineRule="auto"/>
      <w:rPr>
        <w:rFonts w:ascii="Arial"/>
        <w:sz w:val="21"/>
      </w:rPr>
    </w:pPr>
    <w:r>
      <w:pict>
        <v:rect id="_x0000_s2052" style="width:531pt;height:1.05pt;margin-top:68pt;margin-left:31pt;mso-position-horizontal-relative:page;mso-position-vertical-relative:page;position:absolute;z-index:251675648" o:allowincell="f" filled="t" fillcolor="blue" stroked="f"/>
      </w:pict>
    </w:r>
    <w:r>
      <w:drawing>
        <wp:anchor distT="0" distB="0" distL="0" distR="0" simplePos="0" relativeHeight="251674624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31912" cy="400039"/>
          <wp:effectExtent l="0" t="0" r="0" b="0"/>
          <wp:wrapNone/>
          <wp:docPr id="18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1912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5" w:line="215" w:lineRule="auto"/>
      <w:ind w:left="8882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b/>
        <w:bCs/>
        <w:color w:val="0081E4"/>
        <w:spacing w:val="3"/>
        <w:sz w:val="20"/>
        <w:szCs w:val="20"/>
      </w:rPr>
      <w:t>投资策略周报|银行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69" w:lineRule="auto"/>
      <w:rPr>
        <w:rFonts w:ascii="Arial"/>
        <w:sz w:val="21"/>
      </w:rPr>
    </w:pPr>
    <w:r>
      <w:pict>
        <v:rect id="_x0000_s2053" style="width:531pt;height:1.05pt;margin-top:68pt;margin-left:31pt;mso-position-horizontal-relative:page;mso-position-vertical-relative:page;position:absolute;z-index:251677696" o:allowincell="f" filled="t" fillcolor="blue" stroked="f"/>
      </w:pict>
    </w:r>
    <w:r>
      <w:drawing>
        <wp:anchor distT="0" distB="0" distL="0" distR="0" simplePos="0" relativeHeight="251676672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31912" cy="400039"/>
          <wp:effectExtent l="0" t="0" r="0" b="0"/>
          <wp:wrapNone/>
          <wp:docPr id="1622719657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719657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1912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5" w:line="215" w:lineRule="auto"/>
      <w:ind w:left="8882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b/>
        <w:bCs/>
        <w:color w:val="0081E4"/>
        <w:spacing w:val="3"/>
        <w:sz w:val="20"/>
        <w:szCs w:val="20"/>
      </w:rPr>
      <w:t>投资策略周报|银行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69" w:lineRule="auto"/>
      <w:rPr>
        <w:rFonts w:ascii="Arial"/>
        <w:sz w:val="21"/>
      </w:rPr>
    </w:pPr>
    <w:r>
      <w:pict>
        <v:rect id="_x0000_s2054" style="width:531pt;height:1.05pt;margin-top:68pt;margin-left:31pt;mso-position-horizontal-relative:page;mso-position-vertical-relative:page;position:absolute;z-index:251679744" o:allowincell="f" filled="t" fillcolor="blue" stroked="f"/>
      </w:pict>
    </w:r>
    <w:r>
      <w:drawing>
        <wp:anchor distT="0" distB="0" distL="0" distR="0" simplePos="0" relativeHeight="251678720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31912" cy="400039"/>
          <wp:effectExtent l="0" t="0" r="0" b="0"/>
          <wp:wrapNone/>
          <wp:docPr id="398479762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479762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1912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5" w:line="215" w:lineRule="auto"/>
      <w:ind w:left="8882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b/>
        <w:bCs/>
        <w:color w:val="0081E4"/>
        <w:spacing w:val="3"/>
        <w:sz w:val="20"/>
        <w:szCs w:val="20"/>
      </w:rPr>
      <w:t>投资策略周报|银行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49" w:lineRule="auto"/>
      <w:rPr>
        <w:rFonts w:ascii="Arial"/>
        <w:sz w:val="21"/>
      </w:rPr>
    </w:pPr>
    <w:r>
      <w:pict>
        <v:rect id="_x0000_s2055" style="width:531pt;height:1.05pt;margin-top:68pt;margin-left:31pt;mso-position-horizontal-relative:page;mso-position-vertical-relative:page;position:absolute;z-index:251681792" o:allowincell="f" filled="t" fillcolor="blue" stroked="f"/>
      </w:pict>
    </w:r>
    <w:r>
      <w:drawing>
        <wp:anchor distT="0" distB="0" distL="0" distR="0" simplePos="0" relativeHeight="251680768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31912" cy="400039"/>
          <wp:effectExtent l="0" t="0" r="0" b="0"/>
          <wp:wrapNone/>
          <wp:docPr id="22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1912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5" w:line="215" w:lineRule="auto"/>
      <w:ind w:left="8882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b/>
        <w:bCs/>
        <w:color w:val="0081E4"/>
        <w:spacing w:val="3"/>
        <w:sz w:val="20"/>
        <w:szCs w:val="20"/>
      </w:rPr>
      <w:t>投资策略周报|银行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49" w:lineRule="auto"/>
      <w:rPr>
        <w:rFonts w:ascii="Arial"/>
        <w:sz w:val="21"/>
      </w:rPr>
    </w:pPr>
    <w:r>
      <w:pict>
        <v:rect id="_x0000_s2056" style="width:531pt;height:1.05pt;margin-top:68pt;margin-left:31pt;mso-position-horizontal-relative:page;mso-position-vertical-relative:page;position:absolute;z-index:251683840" o:allowincell="f" filled="t" fillcolor="blue" stroked="f"/>
      </w:pict>
    </w:r>
    <w:r>
      <w:drawing>
        <wp:anchor distT="0" distB="0" distL="0" distR="0" simplePos="0" relativeHeight="251682816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31912" cy="400039"/>
          <wp:effectExtent l="0" t="0" r="0" b="0"/>
          <wp:wrapNone/>
          <wp:docPr id="1126934629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6934629" name="IM 2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1912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5" w:line="215" w:lineRule="auto"/>
      <w:ind w:left="8882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b/>
        <w:bCs/>
        <w:color w:val="0081E4"/>
        <w:spacing w:val="3"/>
        <w:sz w:val="20"/>
        <w:szCs w:val="20"/>
      </w:rPr>
      <w:t>投资策略周报|银行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49" w:lineRule="auto"/>
      <w:rPr>
        <w:rFonts w:ascii="Arial"/>
        <w:sz w:val="21"/>
      </w:rPr>
    </w:pPr>
    <w:r>
      <w:pict>
        <v:rect id="_x0000_s2057" style="width:531pt;height:1.05pt;margin-top:68pt;margin-left:31pt;mso-position-horizontal-relative:page;mso-position-vertical-relative:page;position:absolute;z-index:251685888" o:allowincell="f" filled="t" fillcolor="blue" stroked="f"/>
      </w:pict>
    </w:r>
    <w:r>
      <w:drawing>
        <wp:anchor distT="0" distB="0" distL="0" distR="0" simplePos="0" relativeHeight="251684864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31912" cy="400039"/>
          <wp:effectExtent l="0" t="0" r="0" b="0"/>
          <wp:wrapNone/>
          <wp:docPr id="1708609209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8609209" name="IM 2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1912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5" w:line="215" w:lineRule="auto"/>
      <w:ind w:left="8882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b/>
        <w:bCs/>
        <w:color w:val="0081E4"/>
        <w:spacing w:val="3"/>
        <w:sz w:val="20"/>
        <w:szCs w:val="20"/>
      </w:rPr>
      <w:t>投资策略周报|银行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8" w:lineRule="auto"/>
      <w:rPr>
        <w:rFonts w:ascii="Arial"/>
        <w:sz w:val="21"/>
      </w:rPr>
    </w:pPr>
    <w:r>
      <w:pict>
        <v:rect id="_x0000_s2058" style="width:531.5pt;height:1.05pt;margin-top:68pt;margin-left:30.5pt;mso-position-horizontal-relative:page;mso-position-vertical-relative:page;position:absolute;z-index:251687936" o:allowincell="f" filled="t" fillcolor="blue" stroked="f"/>
      </w:pict>
    </w:r>
    <w:r>
      <w:drawing>
        <wp:anchor distT="0" distB="0" distL="0" distR="0" simplePos="0" relativeHeight="251686912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31912" cy="400039"/>
          <wp:effectExtent l="0" t="0" r="0" b="0"/>
          <wp:wrapNone/>
          <wp:docPr id="26" name="IM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 2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1912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8" w:line="217" w:lineRule="auto"/>
      <w:ind w:left="8872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b/>
        <w:bCs/>
        <w:spacing w:val="-6"/>
        <w:sz w:val="21"/>
        <w:szCs w:val="21"/>
      </w:rPr>
      <w:t>投资策略周报|银行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8" w:lineRule="auto"/>
      <w:rPr>
        <w:rFonts w:ascii="Arial"/>
        <w:sz w:val="21"/>
      </w:rPr>
    </w:pPr>
    <w:r>
      <w:pict>
        <v:rect id="_x0000_s2059" style="width:531.5pt;height:1.05pt;margin-top:68pt;margin-left:30.5pt;mso-position-horizontal-relative:page;mso-position-vertical-relative:page;position:absolute;z-index:251689984" o:allowincell="f" filled="t" fillcolor="blue" stroked="f"/>
      </w:pict>
    </w:r>
    <w:r>
      <w:drawing>
        <wp:anchor distT="0" distB="0" distL="0" distR="0" simplePos="0" relativeHeight="251688960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31912" cy="400039"/>
          <wp:effectExtent l="0" t="0" r="0" b="0"/>
          <wp:wrapNone/>
          <wp:docPr id="1612314363" name="IM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2314363" name="IM 2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1912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8" w:line="217" w:lineRule="auto"/>
      <w:ind w:left="8872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b/>
        <w:bCs/>
        <w:spacing w:val="-6"/>
        <w:sz w:val="21"/>
        <w:szCs w:val="21"/>
      </w:rPr>
      <w:t>投资策略周报|银行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8" w:lineRule="auto"/>
      <w:rPr>
        <w:rFonts w:ascii="Arial"/>
        <w:sz w:val="21"/>
      </w:rPr>
    </w:pPr>
    <w:r>
      <w:pict>
        <v:rect id="_x0000_s2060" style="width:531.5pt;height:1.05pt;margin-top:68pt;margin-left:30.5pt;mso-position-horizontal-relative:page;mso-position-vertical-relative:page;position:absolute;z-index:251692032" o:allowincell="f" filled="t" fillcolor="blue" stroked="f"/>
      </w:pict>
    </w:r>
    <w:r>
      <w:drawing>
        <wp:anchor distT="0" distB="0" distL="0" distR="0" simplePos="0" relativeHeight="251691008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31912" cy="400039"/>
          <wp:effectExtent l="0" t="0" r="0" b="0"/>
          <wp:wrapNone/>
          <wp:docPr id="426982698" name="IM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6982698" name="IM 2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1912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8" w:line="217" w:lineRule="auto"/>
      <w:ind w:left="8872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b/>
        <w:bCs/>
        <w:spacing w:val="-6"/>
        <w:sz w:val="21"/>
        <w:szCs w:val="21"/>
      </w:rPr>
      <w:t>投资策略周报|银行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75" w:lineRule="auto"/>
      <w:rPr>
        <w:rFonts w:ascii="Arial"/>
        <w:sz w:val="21"/>
      </w:rPr>
    </w:pPr>
    <w:r>
      <w:pict>
        <v:rect id="_x0000_s2061" style="width:533pt;height:1.05pt;margin-top:68.5pt;margin-left:31pt;mso-position-horizontal-relative:page;mso-position-vertical-relative:page;position:absolute;z-index:251694080" o:allowincell="f" filled="t" fillcolor="blue" stroked="f"/>
      </w:pict>
    </w:r>
    <w:r>
      <w:drawing>
        <wp:anchor distT="0" distB="0" distL="0" distR="0" simplePos="0" relativeHeight="251693056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488901</wp:posOffset>
          </wp:positionV>
          <wp:extent cx="1225559" cy="393731"/>
          <wp:effectExtent l="0" t="0" r="0" b="0"/>
          <wp:wrapNone/>
          <wp:docPr id="126" name="IM 1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" name="IM 12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25559" cy="3937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1" w:line="217" w:lineRule="auto"/>
      <w:ind w:left="8872"/>
      <w:rPr>
        <w:rFonts w:ascii="SimHei" w:eastAsia="SimHei" w:hAnsi="SimHei" w:cs="SimHei"/>
        <w:sz w:val="19"/>
        <w:szCs w:val="19"/>
      </w:rPr>
    </w:pPr>
    <w:r>
      <w:rPr>
        <w:rFonts w:ascii="SimHei" w:eastAsia="SimHei" w:hAnsi="SimHei" w:cs="SimHei"/>
        <w:b/>
        <w:bCs/>
        <w:spacing w:val="15"/>
        <w:sz w:val="19"/>
        <w:szCs w:val="19"/>
      </w:rPr>
      <w:t>投资策略周报|银行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75" w:lineRule="auto"/>
      <w:rPr>
        <w:rFonts w:ascii="Arial"/>
        <w:sz w:val="21"/>
      </w:rPr>
    </w:pPr>
    <w:r>
      <w:pict>
        <v:rect id="_x0000_s2062" style="width:533pt;height:1.05pt;margin-top:68.5pt;margin-left:31pt;mso-position-horizontal-relative:page;mso-position-vertical-relative:page;position:absolute;z-index:251696128" o:allowincell="f" filled="t" fillcolor="blue" stroked="f"/>
      </w:pict>
    </w:r>
    <w:r>
      <w:drawing>
        <wp:anchor distT="0" distB="0" distL="0" distR="0" simplePos="0" relativeHeight="251695104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488901</wp:posOffset>
          </wp:positionV>
          <wp:extent cx="1225559" cy="393731"/>
          <wp:effectExtent l="0" t="0" r="0" b="0"/>
          <wp:wrapNone/>
          <wp:docPr id="907647072" name="IM 1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647072" name="IM 12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25559" cy="3937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1" w:line="217" w:lineRule="auto"/>
      <w:ind w:left="8872"/>
      <w:rPr>
        <w:rFonts w:ascii="SimHei" w:eastAsia="SimHei" w:hAnsi="SimHei" w:cs="SimHei"/>
        <w:sz w:val="19"/>
        <w:szCs w:val="19"/>
      </w:rPr>
    </w:pPr>
    <w:r>
      <w:rPr>
        <w:rFonts w:ascii="SimHei" w:eastAsia="SimHei" w:hAnsi="SimHei" w:cs="SimHei"/>
        <w:b/>
        <w:bCs/>
        <w:spacing w:val="15"/>
        <w:sz w:val="19"/>
        <w:szCs w:val="19"/>
      </w:rPr>
      <w:t>投资策略周报|银行</w:t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75" w:lineRule="auto"/>
      <w:rPr>
        <w:rFonts w:ascii="Arial"/>
        <w:sz w:val="21"/>
      </w:rPr>
    </w:pPr>
    <w:r>
      <w:pict>
        <v:rect id="_x0000_s2063" style="width:533pt;height:1.05pt;margin-top:68.5pt;margin-left:31pt;mso-position-horizontal-relative:page;mso-position-vertical-relative:page;position:absolute;z-index:251698176" o:allowincell="f" filled="t" fillcolor="blue" stroked="f"/>
      </w:pict>
    </w:r>
    <w:r>
      <w:drawing>
        <wp:anchor distT="0" distB="0" distL="0" distR="0" simplePos="0" relativeHeight="251697152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488901</wp:posOffset>
          </wp:positionV>
          <wp:extent cx="1225559" cy="393731"/>
          <wp:effectExtent l="0" t="0" r="0" b="0"/>
          <wp:wrapNone/>
          <wp:docPr id="1741202235" name="IM 1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202235" name="IM 12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25559" cy="3937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1" w:line="217" w:lineRule="auto"/>
      <w:ind w:left="8872"/>
      <w:rPr>
        <w:rFonts w:ascii="SimHei" w:eastAsia="SimHei" w:hAnsi="SimHei" w:cs="SimHei"/>
        <w:sz w:val="19"/>
        <w:szCs w:val="19"/>
      </w:rPr>
    </w:pPr>
    <w:r>
      <w:rPr>
        <w:rFonts w:ascii="SimHei" w:eastAsia="SimHei" w:hAnsi="SimHei" w:cs="SimHei"/>
        <w:b/>
        <w:bCs/>
        <w:spacing w:val="15"/>
        <w:sz w:val="19"/>
        <w:szCs w:val="19"/>
      </w:rPr>
      <w:t>投资策略周报|银行</w:t>
    </w: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8" w:lineRule="auto"/>
      <w:rPr>
        <w:rFonts w:ascii="Arial"/>
        <w:sz w:val="21"/>
      </w:rPr>
    </w:pPr>
    <w:r>
      <w:pict>
        <v:rect id="_x0000_s2064" style="width:531.5pt;height:1.05pt;margin-top:68pt;margin-left:30.5pt;mso-position-horizontal-relative:page;mso-position-vertical-relative:page;position:absolute;z-index:251700224" o:allowincell="f" filled="t" fillcolor="blue" stroked="f"/>
      </w:pict>
    </w:r>
    <w:r>
      <w:drawing>
        <wp:anchor distT="0" distB="0" distL="0" distR="0" simplePos="0" relativeHeight="251699200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31912" cy="400039"/>
          <wp:effectExtent l="0" t="0" r="0" b="0"/>
          <wp:wrapNone/>
          <wp:docPr id="228" name="IM 2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" name="IM 22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1912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8" w:line="217" w:lineRule="auto"/>
      <w:ind w:left="8872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b/>
        <w:bCs/>
        <w:spacing w:val="-6"/>
        <w:sz w:val="21"/>
        <w:szCs w:val="21"/>
      </w:rPr>
      <w:t>投资策略周报|银行</w:t>
    </w: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8" w:lineRule="auto"/>
      <w:rPr>
        <w:rFonts w:ascii="Arial"/>
        <w:sz w:val="21"/>
      </w:rPr>
    </w:pPr>
    <w:r>
      <w:pict>
        <v:rect id="_x0000_s2065" style="width:531.5pt;height:1.05pt;margin-top:68pt;margin-left:30.5pt;mso-position-horizontal-relative:page;mso-position-vertical-relative:page;position:absolute;z-index:251702272" o:allowincell="f" filled="t" fillcolor="blue" stroked="f"/>
      </w:pict>
    </w:r>
    <w:r>
      <w:drawing>
        <wp:anchor distT="0" distB="0" distL="0" distR="0" simplePos="0" relativeHeight="251701248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31912" cy="400039"/>
          <wp:effectExtent l="0" t="0" r="0" b="0"/>
          <wp:wrapNone/>
          <wp:docPr id="2013995056" name="IM 2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3995056" name="IM 22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1912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8" w:line="217" w:lineRule="auto"/>
      <w:ind w:left="8872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b/>
        <w:bCs/>
        <w:spacing w:val="-6"/>
        <w:sz w:val="21"/>
        <w:szCs w:val="21"/>
      </w:rPr>
      <w:t>投资策略周报|银行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8" w:lineRule="auto"/>
      <w:rPr>
        <w:rFonts w:ascii="Arial"/>
        <w:sz w:val="21"/>
      </w:rPr>
    </w:pPr>
    <w:r>
      <w:pict>
        <v:rect id="_x0000_s2066" style="width:531.5pt;height:1.05pt;margin-top:68pt;margin-left:30.5pt;mso-position-horizontal-relative:page;mso-position-vertical-relative:page;position:absolute;z-index:251704320" o:allowincell="f" filled="t" fillcolor="blue" stroked="f"/>
      </w:pict>
    </w:r>
    <w:r>
      <w:drawing>
        <wp:anchor distT="0" distB="0" distL="0" distR="0" simplePos="0" relativeHeight="251703296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31912" cy="400039"/>
          <wp:effectExtent l="0" t="0" r="0" b="0"/>
          <wp:wrapNone/>
          <wp:docPr id="105513166" name="IM 2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13166" name="IM 22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31912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8" w:line="217" w:lineRule="auto"/>
      <w:ind w:left="8872"/>
      <w:rPr>
        <w:rFonts w:ascii="SimHei" w:eastAsia="SimHei" w:hAnsi="SimHei" w:cs="SimHei"/>
        <w:sz w:val="21"/>
        <w:szCs w:val="21"/>
      </w:rPr>
    </w:pPr>
    <w:r>
      <w:rPr>
        <w:rFonts w:ascii="SimHei" w:eastAsia="SimHei" w:hAnsi="SimHei" w:cs="SimHei"/>
        <w:b/>
        <w:bCs/>
        <w:spacing w:val="-6"/>
        <w:sz w:val="21"/>
        <w:szCs w:val="21"/>
      </w:rPr>
      <w:t>投资策略周报|银行</w:t>
    </w: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85" w:lineRule="auto"/>
      <w:rPr>
        <w:rFonts w:ascii="Arial"/>
        <w:sz w:val="21"/>
      </w:rPr>
    </w:pPr>
    <w:r>
      <w:pict>
        <v:rect id="_x0000_s2067" style="width:532pt;height:1.05pt;margin-top:68pt;margin-left:30.5pt;mso-position-horizontal-relative:page;mso-position-vertical-relative:page;position:absolute;z-index:251706368" o:allowincell="f" filled="t" fillcolor="blue" stroked="f"/>
      </w:pict>
    </w:r>
    <w:r>
      <w:drawing>
        <wp:anchor distT="0" distB="0" distL="0" distR="0" simplePos="0" relativeHeight="251705344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25559" cy="400039"/>
          <wp:effectExtent l="0" t="0" r="0" b="0"/>
          <wp:wrapNone/>
          <wp:docPr id="232" name="IM 2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" name="IM 23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25559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1" w:line="217" w:lineRule="auto"/>
      <w:ind w:left="8872"/>
      <w:rPr>
        <w:rFonts w:ascii="SimHei" w:eastAsia="SimHei" w:hAnsi="SimHei" w:cs="SimHei"/>
        <w:sz w:val="19"/>
        <w:szCs w:val="19"/>
      </w:rPr>
    </w:pPr>
    <w:r>
      <w:rPr>
        <w:rFonts w:ascii="SimHei" w:eastAsia="SimHei" w:hAnsi="SimHei" w:cs="SimHei"/>
        <w:b/>
        <w:bCs/>
        <w:spacing w:val="13"/>
        <w:sz w:val="19"/>
        <w:szCs w:val="19"/>
      </w:rPr>
      <w:t>投资策略周报|银行</w:t>
    </w: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85" w:lineRule="auto"/>
      <w:rPr>
        <w:rFonts w:ascii="Arial"/>
        <w:sz w:val="21"/>
      </w:rPr>
    </w:pPr>
    <w:r>
      <w:pict>
        <v:rect id="_x0000_s2068" style="width:532pt;height:1.05pt;margin-top:68pt;margin-left:30.5pt;mso-position-horizontal-relative:page;mso-position-vertical-relative:page;position:absolute;z-index:251708416" o:allowincell="f" filled="t" fillcolor="blue" stroked="f"/>
      </w:pict>
    </w:r>
    <w:r>
      <w:drawing>
        <wp:anchor distT="0" distB="0" distL="0" distR="0" simplePos="0" relativeHeight="251707392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25559" cy="400039"/>
          <wp:effectExtent l="0" t="0" r="0" b="0"/>
          <wp:wrapNone/>
          <wp:docPr id="1881748710" name="IM 2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1748710" name="IM 23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25559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1" w:line="217" w:lineRule="auto"/>
      <w:ind w:left="8872"/>
      <w:rPr>
        <w:rFonts w:ascii="SimHei" w:eastAsia="SimHei" w:hAnsi="SimHei" w:cs="SimHei"/>
        <w:sz w:val="19"/>
        <w:szCs w:val="19"/>
      </w:rPr>
    </w:pPr>
    <w:r>
      <w:rPr>
        <w:rFonts w:ascii="SimHei" w:eastAsia="SimHei" w:hAnsi="SimHei" w:cs="SimHei"/>
        <w:b/>
        <w:bCs/>
        <w:spacing w:val="13"/>
        <w:sz w:val="19"/>
        <w:szCs w:val="19"/>
      </w:rPr>
      <w:t>投资策略周报|银行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85" w:lineRule="auto"/>
      <w:rPr>
        <w:rFonts w:ascii="Arial"/>
        <w:sz w:val="21"/>
      </w:rPr>
    </w:pPr>
    <w:r>
      <w:pict>
        <v:rect id="_x0000_s2069" style="width:532pt;height:1.05pt;margin-top:68pt;margin-left:30.5pt;mso-position-horizontal-relative:page;mso-position-vertical-relative:page;position:absolute;z-index:251710464" o:allowincell="f" filled="t" fillcolor="blue" stroked="f"/>
      </w:pict>
    </w:r>
    <w:r>
      <w:drawing>
        <wp:anchor distT="0" distB="0" distL="0" distR="0" simplePos="0" relativeHeight="251709440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482593</wp:posOffset>
          </wp:positionV>
          <wp:extent cx="1225559" cy="400039"/>
          <wp:effectExtent l="0" t="0" r="0" b="0"/>
          <wp:wrapNone/>
          <wp:docPr id="764852742" name="IM 2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852742" name="IM 23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25559" cy="40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1" w:line="217" w:lineRule="auto"/>
      <w:ind w:left="8872"/>
      <w:rPr>
        <w:rFonts w:ascii="SimHei" w:eastAsia="SimHei" w:hAnsi="SimHei" w:cs="SimHei"/>
        <w:sz w:val="19"/>
        <w:szCs w:val="19"/>
      </w:rPr>
    </w:pPr>
    <w:r>
      <w:rPr>
        <w:rFonts w:ascii="SimHei" w:eastAsia="SimHei" w:hAnsi="SimHei" w:cs="SimHei"/>
        <w:b/>
        <w:bCs/>
        <w:spacing w:val="13"/>
        <w:sz w:val="19"/>
        <w:szCs w:val="19"/>
      </w:rPr>
      <w:t>投资策略周报|银行</w:t>
    </w: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75" w:lineRule="auto"/>
      <w:rPr>
        <w:rFonts w:ascii="Arial"/>
        <w:sz w:val="21"/>
      </w:rPr>
    </w:pPr>
    <w:r>
      <w:pict>
        <v:rect id="_x0000_s2070" style="width:532pt;height:1.05pt;margin-top:68pt;margin-left:30.5pt;mso-position-horizontal-relative:page;mso-position-vertical-relative:page;position:absolute;z-index:251712512" o:allowincell="f" filled="t" fillcolor="blue" stroked="f"/>
      </w:pict>
    </w:r>
    <w:r>
      <w:drawing>
        <wp:anchor distT="0" distB="0" distL="0" distR="0" simplePos="0" relativeHeight="251711488" behindDoc="0" locked="0" layoutInCell="0" allowOverlap="1">
          <wp:simplePos x="0" y="0"/>
          <wp:positionH relativeFrom="page">
            <wp:posOffset>355605</wp:posOffset>
          </wp:positionH>
          <wp:positionV relativeFrom="page">
            <wp:posOffset>488901</wp:posOffset>
          </wp:positionV>
          <wp:extent cx="1225559" cy="393731"/>
          <wp:effectExtent l="0" t="0" r="0" b="0"/>
          <wp:wrapNone/>
          <wp:docPr id="234" name="IM 2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4" name="IM 23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25559" cy="3937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1" w:line="217" w:lineRule="auto"/>
      <w:ind w:left="8872"/>
      <w:rPr>
        <w:rFonts w:ascii="SimHei" w:eastAsia="SimHei" w:hAnsi="SimHei" w:cs="SimHei"/>
        <w:sz w:val="19"/>
        <w:szCs w:val="19"/>
      </w:rPr>
    </w:pPr>
    <w:r>
      <w:rPr>
        <w:rFonts w:ascii="SimHei" w:eastAsia="SimHei" w:hAnsi="SimHei" w:cs="SimHei"/>
        <w:b/>
        <w:bCs/>
        <w:spacing w:val="13"/>
        <w:sz w:val="19"/>
        <w:szCs w:val="19"/>
      </w:rPr>
      <w:t>投资策略周报|银行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KaiTi" w:eastAsia="KaiTi" w:hAnsi="KaiTi" w:cs="KaiTi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KaiTi" w:eastAsia="KaiTi" w:hAnsi="KaiTi" w:cs="KaiTi"/>
      <w:sz w:val="17"/>
      <w:szCs w:val="17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_1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jpeg" /><Relationship Id="rId100" Type="http://schemas.openxmlformats.org/officeDocument/2006/relationships/image" Target="media/image32.jpeg" /><Relationship Id="rId101" Type="http://schemas.openxmlformats.org/officeDocument/2006/relationships/image" Target="media/image33.jpeg" /><Relationship Id="rId102" Type="http://schemas.openxmlformats.org/officeDocument/2006/relationships/image" Target="media/image34.jpeg" /><Relationship Id="rId103" Type="http://schemas.openxmlformats.org/officeDocument/2006/relationships/image" Target="media/image35.jpeg" /><Relationship Id="rId104" Type="http://schemas.openxmlformats.org/officeDocument/2006/relationships/header" Target="header35.xml" /><Relationship Id="rId105" Type="http://schemas.openxmlformats.org/officeDocument/2006/relationships/footer" Target="footer35.xml" /><Relationship Id="rId106" Type="http://schemas.openxmlformats.org/officeDocument/2006/relationships/header" Target="header36.xml" /><Relationship Id="rId107" Type="http://schemas.openxmlformats.org/officeDocument/2006/relationships/footer" Target="footer36.xml" /><Relationship Id="rId108" Type="http://schemas.openxmlformats.org/officeDocument/2006/relationships/header" Target="header37.xml" /><Relationship Id="rId109" Type="http://schemas.openxmlformats.org/officeDocument/2006/relationships/footer" Target="footer37.xml" /><Relationship Id="rId11" Type="http://schemas.openxmlformats.org/officeDocument/2006/relationships/image" Target="media/image6.jpeg" /><Relationship Id="rId110" Type="http://schemas.openxmlformats.org/officeDocument/2006/relationships/image" Target="media/image36.png" /><Relationship Id="rId111" Type="http://schemas.openxmlformats.org/officeDocument/2006/relationships/image" Target="media/image37.png" /><Relationship Id="rId112" Type="http://schemas.openxmlformats.org/officeDocument/2006/relationships/image" Target="media/image38.jpeg" /><Relationship Id="rId113" Type="http://schemas.openxmlformats.org/officeDocument/2006/relationships/header" Target="header38.xml" /><Relationship Id="rId114" Type="http://schemas.openxmlformats.org/officeDocument/2006/relationships/footer" Target="footer38.xml" /><Relationship Id="rId115" Type="http://schemas.openxmlformats.org/officeDocument/2006/relationships/header" Target="header39.xml" /><Relationship Id="rId116" Type="http://schemas.openxmlformats.org/officeDocument/2006/relationships/footer" Target="footer39.xml" /><Relationship Id="rId117" Type="http://schemas.openxmlformats.org/officeDocument/2006/relationships/header" Target="header40.xml" /><Relationship Id="rId118" Type="http://schemas.openxmlformats.org/officeDocument/2006/relationships/footer" Target="footer40.xml" /><Relationship Id="rId119" Type="http://schemas.openxmlformats.org/officeDocument/2006/relationships/header" Target="header41.xml" /><Relationship Id="rId12" Type="http://schemas.openxmlformats.org/officeDocument/2006/relationships/header" Target="header3.xml" /><Relationship Id="rId120" Type="http://schemas.openxmlformats.org/officeDocument/2006/relationships/footer" Target="footer41.xml" /><Relationship Id="rId121" Type="http://schemas.openxmlformats.org/officeDocument/2006/relationships/header" Target="header42.xml" /><Relationship Id="rId122" Type="http://schemas.openxmlformats.org/officeDocument/2006/relationships/footer" Target="footer42.xml" /><Relationship Id="rId123" Type="http://schemas.openxmlformats.org/officeDocument/2006/relationships/header" Target="header43.xml" /><Relationship Id="rId124" Type="http://schemas.openxmlformats.org/officeDocument/2006/relationships/footer" Target="footer43.xml" /><Relationship Id="rId125" Type="http://schemas.openxmlformats.org/officeDocument/2006/relationships/image" Target="media/image40.png" /><Relationship Id="rId126" Type="http://schemas.openxmlformats.org/officeDocument/2006/relationships/image" Target="media/image41.jpeg" /><Relationship Id="rId127" Type="http://schemas.openxmlformats.org/officeDocument/2006/relationships/image" Target="media/image42.png" /><Relationship Id="rId128" Type="http://schemas.openxmlformats.org/officeDocument/2006/relationships/header" Target="header44.xml" /><Relationship Id="rId129" Type="http://schemas.openxmlformats.org/officeDocument/2006/relationships/footer" Target="footer44.xml" /><Relationship Id="rId13" Type="http://schemas.openxmlformats.org/officeDocument/2006/relationships/footer" Target="footer3.xml" /><Relationship Id="rId130" Type="http://schemas.openxmlformats.org/officeDocument/2006/relationships/header" Target="header45.xml" /><Relationship Id="rId131" Type="http://schemas.openxmlformats.org/officeDocument/2006/relationships/footer" Target="footer45.xml" /><Relationship Id="rId132" Type="http://schemas.openxmlformats.org/officeDocument/2006/relationships/header" Target="header46.xml" /><Relationship Id="rId133" Type="http://schemas.openxmlformats.org/officeDocument/2006/relationships/footer" Target="footer46.xml" /><Relationship Id="rId134" Type="http://schemas.openxmlformats.org/officeDocument/2006/relationships/image" Target="media/image43.jpeg" /><Relationship Id="rId135" Type="http://schemas.openxmlformats.org/officeDocument/2006/relationships/image" Target="media/image44.jpeg" /><Relationship Id="rId136" Type="http://schemas.openxmlformats.org/officeDocument/2006/relationships/image" Target="media/image45.jpeg" /><Relationship Id="rId137" Type="http://schemas.openxmlformats.org/officeDocument/2006/relationships/image" Target="media/image46.jpeg" /><Relationship Id="rId138" Type="http://schemas.openxmlformats.org/officeDocument/2006/relationships/image" Target="media/image47.png" /><Relationship Id="rId139" Type="http://schemas.openxmlformats.org/officeDocument/2006/relationships/image" Target="media/image48.jpeg" /><Relationship Id="rId14" Type="http://schemas.openxmlformats.org/officeDocument/2006/relationships/header" Target="header4.xml" /><Relationship Id="rId140" Type="http://schemas.openxmlformats.org/officeDocument/2006/relationships/image" Target="media/image49.png" /><Relationship Id="rId141" Type="http://schemas.openxmlformats.org/officeDocument/2006/relationships/image" Target="media/image50.png" /><Relationship Id="rId142" Type="http://schemas.openxmlformats.org/officeDocument/2006/relationships/image" Target="media/image51.jpeg" /><Relationship Id="rId143" Type="http://schemas.openxmlformats.org/officeDocument/2006/relationships/image" Target="media/image52.jpeg" /><Relationship Id="rId144" Type="http://schemas.openxmlformats.org/officeDocument/2006/relationships/image" Target="media/image53.jpeg" /><Relationship Id="rId145" Type="http://schemas.openxmlformats.org/officeDocument/2006/relationships/image" Target="media/image54.jpeg" /><Relationship Id="rId146" Type="http://schemas.openxmlformats.org/officeDocument/2006/relationships/image" Target="media/image55.jpeg" /><Relationship Id="rId147" Type="http://schemas.openxmlformats.org/officeDocument/2006/relationships/image" Target="media/image56.jpeg" /><Relationship Id="rId148" Type="http://schemas.openxmlformats.org/officeDocument/2006/relationships/image" Target="media/image57.jpeg" /><Relationship Id="rId149" Type="http://schemas.openxmlformats.org/officeDocument/2006/relationships/image" Target="media/image58.jpeg" /><Relationship Id="rId15" Type="http://schemas.openxmlformats.org/officeDocument/2006/relationships/footer" Target="footer4.xml" /><Relationship Id="rId150" Type="http://schemas.openxmlformats.org/officeDocument/2006/relationships/image" Target="media/image59.jpeg" /><Relationship Id="rId151" Type="http://schemas.openxmlformats.org/officeDocument/2006/relationships/image" Target="media/image60.jpeg" /><Relationship Id="rId152" Type="http://schemas.openxmlformats.org/officeDocument/2006/relationships/image" Target="media/image61.jpeg" /><Relationship Id="rId153" Type="http://schemas.openxmlformats.org/officeDocument/2006/relationships/image" Target="media/image62.jpeg" /><Relationship Id="rId154" Type="http://schemas.openxmlformats.org/officeDocument/2006/relationships/image" Target="media/image63.jpeg" /><Relationship Id="rId155" Type="http://schemas.openxmlformats.org/officeDocument/2006/relationships/header" Target="header47.xml" /><Relationship Id="rId156" Type="http://schemas.openxmlformats.org/officeDocument/2006/relationships/footer" Target="footer47.xml" /><Relationship Id="rId157" Type="http://schemas.openxmlformats.org/officeDocument/2006/relationships/header" Target="header48.xml" /><Relationship Id="rId158" Type="http://schemas.openxmlformats.org/officeDocument/2006/relationships/footer" Target="footer48.xml" /><Relationship Id="rId159" Type="http://schemas.openxmlformats.org/officeDocument/2006/relationships/image" Target="media/image64.jpeg" /><Relationship Id="rId16" Type="http://schemas.openxmlformats.org/officeDocument/2006/relationships/header" Target="header5.xml" /><Relationship Id="rId160" Type="http://schemas.openxmlformats.org/officeDocument/2006/relationships/image" Target="media/image65.jpeg" /><Relationship Id="rId161" Type="http://schemas.openxmlformats.org/officeDocument/2006/relationships/image" Target="media/image66.jpeg" /><Relationship Id="rId162" Type="http://schemas.openxmlformats.org/officeDocument/2006/relationships/image" Target="media/image67.jpeg" /><Relationship Id="rId163" Type="http://schemas.openxmlformats.org/officeDocument/2006/relationships/image" Target="media/image68.jpeg" /><Relationship Id="rId164" Type="http://schemas.openxmlformats.org/officeDocument/2006/relationships/image" Target="media/image69.jpeg" /><Relationship Id="rId165" Type="http://schemas.openxmlformats.org/officeDocument/2006/relationships/image" Target="media/image70.jpeg" /><Relationship Id="rId166" Type="http://schemas.openxmlformats.org/officeDocument/2006/relationships/image" Target="media/image71.jpeg" /><Relationship Id="rId167" Type="http://schemas.openxmlformats.org/officeDocument/2006/relationships/image" Target="media/image72.png" /><Relationship Id="rId168" Type="http://schemas.openxmlformats.org/officeDocument/2006/relationships/image" Target="media/image73.png" /><Relationship Id="rId169" Type="http://schemas.openxmlformats.org/officeDocument/2006/relationships/image" Target="media/image74.png" /><Relationship Id="rId17" Type="http://schemas.openxmlformats.org/officeDocument/2006/relationships/footer" Target="footer5.xml" /><Relationship Id="rId170" Type="http://schemas.openxmlformats.org/officeDocument/2006/relationships/image" Target="media/image75.jpeg" /><Relationship Id="rId171" Type="http://schemas.openxmlformats.org/officeDocument/2006/relationships/image" Target="media/image76.jpeg" /><Relationship Id="rId172" Type="http://schemas.openxmlformats.org/officeDocument/2006/relationships/image" Target="media/image77.jpeg" /><Relationship Id="rId173" Type="http://schemas.openxmlformats.org/officeDocument/2006/relationships/image" Target="media/image78.jpeg" /><Relationship Id="rId174" Type="http://schemas.openxmlformats.org/officeDocument/2006/relationships/image" Target="media/image79.jpeg" /><Relationship Id="rId175" Type="http://schemas.openxmlformats.org/officeDocument/2006/relationships/image" Target="media/image80.jpeg" /><Relationship Id="rId176" Type="http://schemas.openxmlformats.org/officeDocument/2006/relationships/image" Target="media/image81.jpeg" /><Relationship Id="rId177" Type="http://schemas.openxmlformats.org/officeDocument/2006/relationships/image" Target="media/image82.jpeg" /><Relationship Id="rId178" Type="http://schemas.openxmlformats.org/officeDocument/2006/relationships/header" Target="header49.xml" /><Relationship Id="rId179" Type="http://schemas.openxmlformats.org/officeDocument/2006/relationships/footer" Target="footer49.xml" /><Relationship Id="rId18" Type="http://schemas.openxmlformats.org/officeDocument/2006/relationships/image" Target="media/image7.jpeg" /><Relationship Id="rId180" Type="http://schemas.openxmlformats.org/officeDocument/2006/relationships/header" Target="header50.xml" /><Relationship Id="rId181" Type="http://schemas.openxmlformats.org/officeDocument/2006/relationships/footer" Target="footer50.xml" /><Relationship Id="rId182" Type="http://schemas.openxmlformats.org/officeDocument/2006/relationships/header" Target="header51.xml" /><Relationship Id="rId183" Type="http://schemas.openxmlformats.org/officeDocument/2006/relationships/footer" Target="footer51.xml" /><Relationship Id="rId184" Type="http://schemas.openxmlformats.org/officeDocument/2006/relationships/image" Target="media/image83.png" /><Relationship Id="rId185" Type="http://schemas.openxmlformats.org/officeDocument/2006/relationships/image" Target="media/image84.jpeg" /><Relationship Id="rId186" Type="http://schemas.openxmlformats.org/officeDocument/2006/relationships/header" Target="header52.xml" /><Relationship Id="rId187" Type="http://schemas.openxmlformats.org/officeDocument/2006/relationships/footer" Target="footer52.xml" /><Relationship Id="rId188" Type="http://schemas.openxmlformats.org/officeDocument/2006/relationships/header" Target="header53.xml" /><Relationship Id="rId189" Type="http://schemas.openxmlformats.org/officeDocument/2006/relationships/footer" Target="footer53.xml" /><Relationship Id="rId19" Type="http://schemas.openxmlformats.org/officeDocument/2006/relationships/header" Target="header6.xml" /><Relationship Id="rId190" Type="http://schemas.openxmlformats.org/officeDocument/2006/relationships/header" Target="header54.xml" /><Relationship Id="rId191" Type="http://schemas.openxmlformats.org/officeDocument/2006/relationships/footer" Target="footer54.xml" /><Relationship Id="rId192" Type="http://schemas.openxmlformats.org/officeDocument/2006/relationships/header" Target="header55.xml" /><Relationship Id="rId193" Type="http://schemas.openxmlformats.org/officeDocument/2006/relationships/footer" Target="footer55.xml" /><Relationship Id="rId194" Type="http://schemas.openxmlformats.org/officeDocument/2006/relationships/header" Target="header56.xml" /><Relationship Id="rId195" Type="http://schemas.openxmlformats.org/officeDocument/2006/relationships/footer" Target="footer56.xml" /><Relationship Id="rId196" Type="http://schemas.openxmlformats.org/officeDocument/2006/relationships/header" Target="header57.xml" /><Relationship Id="rId197" Type="http://schemas.openxmlformats.org/officeDocument/2006/relationships/footer" Target="footer57.xml" /><Relationship Id="rId198" Type="http://schemas.openxmlformats.org/officeDocument/2006/relationships/header" Target="header58.xml" /><Relationship Id="rId199" Type="http://schemas.openxmlformats.org/officeDocument/2006/relationships/footer" Target="footer58.xml" /><Relationship Id="rId2" Type="http://schemas.openxmlformats.org/officeDocument/2006/relationships/webSettings" Target="webSettings.xml" /><Relationship Id="rId20" Type="http://schemas.openxmlformats.org/officeDocument/2006/relationships/footer" Target="footer6.xml" /><Relationship Id="rId200" Type="http://schemas.openxmlformats.org/officeDocument/2006/relationships/header" Target="header59.xml" /><Relationship Id="rId201" Type="http://schemas.openxmlformats.org/officeDocument/2006/relationships/footer" Target="footer59.xml" /><Relationship Id="rId202" Type="http://schemas.openxmlformats.org/officeDocument/2006/relationships/header" Target="header60.xml" /><Relationship Id="rId203" Type="http://schemas.openxmlformats.org/officeDocument/2006/relationships/footer" Target="footer60.xml" /><Relationship Id="rId204" Type="http://schemas.openxmlformats.org/officeDocument/2006/relationships/hyperlink" Target="https://d.book118.com/318106045110006043" TargetMode="External" /><Relationship Id="rId205" Type="http://schemas.openxmlformats.org/officeDocument/2006/relationships/header" Target="header61.xml" /><Relationship Id="rId206" Type="http://schemas.openxmlformats.org/officeDocument/2006/relationships/footer" Target="footer61.xml" /><Relationship Id="rId207" Type="http://schemas.openxmlformats.org/officeDocument/2006/relationships/theme" Target="theme/theme1.xml" /><Relationship Id="rId208" Type="http://schemas.openxmlformats.org/officeDocument/2006/relationships/styles" Target="styles.xml" /><Relationship Id="rId21" Type="http://schemas.openxmlformats.org/officeDocument/2006/relationships/header" Target="header7.xml" /><Relationship Id="rId22" Type="http://schemas.openxmlformats.org/officeDocument/2006/relationships/footer" Target="footer7.xml" /><Relationship Id="rId23" Type="http://schemas.openxmlformats.org/officeDocument/2006/relationships/header" Target="header8.xml" /><Relationship Id="rId24" Type="http://schemas.openxmlformats.org/officeDocument/2006/relationships/footer" Target="footer8.xml" /><Relationship Id="rId25" Type="http://schemas.openxmlformats.org/officeDocument/2006/relationships/image" Target="media/image8.jpeg" /><Relationship Id="rId26" Type="http://schemas.openxmlformats.org/officeDocument/2006/relationships/header" Target="header9.xml" /><Relationship Id="rId27" Type="http://schemas.openxmlformats.org/officeDocument/2006/relationships/footer" Target="footer9.xml" /><Relationship Id="rId28" Type="http://schemas.openxmlformats.org/officeDocument/2006/relationships/header" Target="header10.xml" /><Relationship Id="rId29" Type="http://schemas.openxmlformats.org/officeDocument/2006/relationships/footer" Target="footer10.xml" /><Relationship Id="rId3" Type="http://schemas.openxmlformats.org/officeDocument/2006/relationships/fontTable" Target="fontTable.xml" /><Relationship Id="rId30" Type="http://schemas.openxmlformats.org/officeDocument/2006/relationships/header" Target="header11.xml" /><Relationship Id="rId31" Type="http://schemas.openxmlformats.org/officeDocument/2006/relationships/footer" Target="footer11.xml" /><Relationship Id="rId32" Type="http://schemas.openxmlformats.org/officeDocument/2006/relationships/header" Target="header12.xml" /><Relationship Id="rId33" Type="http://schemas.openxmlformats.org/officeDocument/2006/relationships/footer" Target="footer12.xml" /><Relationship Id="rId34" Type="http://schemas.openxmlformats.org/officeDocument/2006/relationships/header" Target="header13.xml" /><Relationship Id="rId35" Type="http://schemas.openxmlformats.org/officeDocument/2006/relationships/footer" Target="footer13.xml" /><Relationship Id="rId36" Type="http://schemas.openxmlformats.org/officeDocument/2006/relationships/header" Target="header14.xml" /><Relationship Id="rId37" Type="http://schemas.openxmlformats.org/officeDocument/2006/relationships/footer" Target="footer14.xml" /><Relationship Id="rId38" Type="http://schemas.openxmlformats.org/officeDocument/2006/relationships/header" Target="header15.xml" /><Relationship Id="rId39" Type="http://schemas.openxmlformats.org/officeDocument/2006/relationships/footer" Target="footer15.xml" /><Relationship Id="rId4" Type="http://schemas.openxmlformats.org/officeDocument/2006/relationships/image" Target="media/image1.jpeg" /><Relationship Id="rId40" Type="http://schemas.openxmlformats.org/officeDocument/2006/relationships/header" Target="header16.xml" /><Relationship Id="rId41" Type="http://schemas.openxmlformats.org/officeDocument/2006/relationships/footer" Target="footer16.xml" /><Relationship Id="rId42" Type="http://schemas.openxmlformats.org/officeDocument/2006/relationships/header" Target="header17.xml" /><Relationship Id="rId43" Type="http://schemas.openxmlformats.org/officeDocument/2006/relationships/footer" Target="footer17.xml" /><Relationship Id="rId44" Type="http://schemas.openxmlformats.org/officeDocument/2006/relationships/image" Target="media/image10.jpeg" /><Relationship Id="rId45" Type="http://schemas.openxmlformats.org/officeDocument/2006/relationships/header" Target="header18.xml" /><Relationship Id="rId46" Type="http://schemas.openxmlformats.org/officeDocument/2006/relationships/footer" Target="footer18.xml" /><Relationship Id="rId47" Type="http://schemas.openxmlformats.org/officeDocument/2006/relationships/header" Target="header19.xml" /><Relationship Id="rId48" Type="http://schemas.openxmlformats.org/officeDocument/2006/relationships/footer" Target="footer19.xml" /><Relationship Id="rId49" Type="http://schemas.openxmlformats.org/officeDocument/2006/relationships/header" Target="header20.xml" /><Relationship Id="rId5" Type="http://schemas.openxmlformats.org/officeDocument/2006/relationships/header" Target="header1.xml" /><Relationship Id="rId50" Type="http://schemas.openxmlformats.org/officeDocument/2006/relationships/footer" Target="footer20.xml" /><Relationship Id="rId51" Type="http://schemas.openxmlformats.org/officeDocument/2006/relationships/image" Target="media/image11.png" /><Relationship Id="rId52" Type="http://schemas.openxmlformats.org/officeDocument/2006/relationships/image" Target="media/image12.jpeg" /><Relationship Id="rId53" Type="http://schemas.openxmlformats.org/officeDocument/2006/relationships/image" Target="media/image13.png" /><Relationship Id="rId54" Type="http://schemas.openxmlformats.org/officeDocument/2006/relationships/image" Target="media/image14.png" /><Relationship Id="rId55" Type="http://schemas.openxmlformats.org/officeDocument/2006/relationships/header" Target="header21.xml" /><Relationship Id="rId56" Type="http://schemas.openxmlformats.org/officeDocument/2006/relationships/footer" Target="footer21.xml" /><Relationship Id="rId57" Type="http://schemas.openxmlformats.org/officeDocument/2006/relationships/image" Target="media/image15.jpeg" /><Relationship Id="rId58" Type="http://schemas.openxmlformats.org/officeDocument/2006/relationships/header" Target="header22.xml" /><Relationship Id="rId59" Type="http://schemas.openxmlformats.org/officeDocument/2006/relationships/footer" Target="footer22.xml" /><Relationship Id="rId6" Type="http://schemas.openxmlformats.org/officeDocument/2006/relationships/footer" Target="footer1.xml" /><Relationship Id="rId60" Type="http://schemas.openxmlformats.org/officeDocument/2006/relationships/header" Target="header23.xml" /><Relationship Id="rId61" Type="http://schemas.openxmlformats.org/officeDocument/2006/relationships/footer" Target="footer23.xml" /><Relationship Id="rId62" Type="http://schemas.openxmlformats.org/officeDocument/2006/relationships/header" Target="header24.xml" /><Relationship Id="rId63" Type="http://schemas.openxmlformats.org/officeDocument/2006/relationships/footer" Target="footer24.xml" /><Relationship Id="rId64" Type="http://schemas.openxmlformats.org/officeDocument/2006/relationships/image" Target="media/image16.jpeg" /><Relationship Id="rId65" Type="http://schemas.openxmlformats.org/officeDocument/2006/relationships/header" Target="header25.xml" /><Relationship Id="rId66" Type="http://schemas.openxmlformats.org/officeDocument/2006/relationships/footer" Target="footer25.xml" /><Relationship Id="rId67" Type="http://schemas.openxmlformats.org/officeDocument/2006/relationships/image" Target="media/image17.png" /><Relationship Id="rId68" Type="http://schemas.openxmlformats.org/officeDocument/2006/relationships/image" Target="media/image18.jpeg" /><Relationship Id="rId69" Type="http://schemas.openxmlformats.org/officeDocument/2006/relationships/image" Target="media/image19.jpeg" /><Relationship Id="rId7" Type="http://schemas.openxmlformats.org/officeDocument/2006/relationships/image" Target="media/image4.png" /><Relationship Id="rId70" Type="http://schemas.openxmlformats.org/officeDocument/2006/relationships/header" Target="header26.xml" /><Relationship Id="rId71" Type="http://schemas.openxmlformats.org/officeDocument/2006/relationships/footer" Target="footer26.xml" /><Relationship Id="rId72" Type="http://schemas.openxmlformats.org/officeDocument/2006/relationships/image" Target="media/image20.jpeg" /><Relationship Id="rId73" Type="http://schemas.openxmlformats.org/officeDocument/2006/relationships/header" Target="header27.xml" /><Relationship Id="rId74" Type="http://schemas.openxmlformats.org/officeDocument/2006/relationships/footer" Target="footer27.xml" /><Relationship Id="rId75" Type="http://schemas.openxmlformats.org/officeDocument/2006/relationships/header" Target="header28.xml" /><Relationship Id="rId76" Type="http://schemas.openxmlformats.org/officeDocument/2006/relationships/footer" Target="footer28.xml" /><Relationship Id="rId77" Type="http://schemas.openxmlformats.org/officeDocument/2006/relationships/image" Target="media/image21.jpeg" /><Relationship Id="rId78" Type="http://schemas.openxmlformats.org/officeDocument/2006/relationships/image" Target="media/image22.png" /><Relationship Id="rId79" Type="http://schemas.openxmlformats.org/officeDocument/2006/relationships/header" Target="header29.xml" /><Relationship Id="rId8" Type="http://schemas.openxmlformats.org/officeDocument/2006/relationships/header" Target="header2.xml" /><Relationship Id="rId80" Type="http://schemas.openxmlformats.org/officeDocument/2006/relationships/footer" Target="footer29.xml" /><Relationship Id="rId81" Type="http://schemas.openxmlformats.org/officeDocument/2006/relationships/image" Target="media/image23.jpeg" /><Relationship Id="rId82" Type="http://schemas.openxmlformats.org/officeDocument/2006/relationships/header" Target="header30.xml" /><Relationship Id="rId83" Type="http://schemas.openxmlformats.org/officeDocument/2006/relationships/footer" Target="footer30.xml" /><Relationship Id="rId84" Type="http://schemas.openxmlformats.org/officeDocument/2006/relationships/header" Target="header31.xml" /><Relationship Id="rId85" Type="http://schemas.openxmlformats.org/officeDocument/2006/relationships/footer" Target="footer31.xml" /><Relationship Id="rId86" Type="http://schemas.openxmlformats.org/officeDocument/2006/relationships/image" Target="media/image24.jpeg" /><Relationship Id="rId87" Type="http://schemas.openxmlformats.org/officeDocument/2006/relationships/header" Target="header32.xml" /><Relationship Id="rId88" Type="http://schemas.openxmlformats.org/officeDocument/2006/relationships/footer" Target="footer32.xml" /><Relationship Id="rId89" Type="http://schemas.openxmlformats.org/officeDocument/2006/relationships/header" Target="header33.xml" /><Relationship Id="rId9" Type="http://schemas.openxmlformats.org/officeDocument/2006/relationships/footer" Target="footer2.xml" /><Relationship Id="rId90" Type="http://schemas.openxmlformats.org/officeDocument/2006/relationships/footer" Target="footer33.xml" /><Relationship Id="rId91" Type="http://schemas.openxmlformats.org/officeDocument/2006/relationships/header" Target="header34.xml" /><Relationship Id="rId92" Type="http://schemas.openxmlformats.org/officeDocument/2006/relationships/footer" Target="footer34.xml" /><Relationship Id="rId93" Type="http://schemas.openxmlformats.org/officeDocument/2006/relationships/image" Target="media/image25.jpeg" /><Relationship Id="rId94" Type="http://schemas.openxmlformats.org/officeDocument/2006/relationships/image" Target="media/image26.jpeg" /><Relationship Id="rId95" Type="http://schemas.openxmlformats.org/officeDocument/2006/relationships/image" Target="media/image27.png" /><Relationship Id="rId96" Type="http://schemas.openxmlformats.org/officeDocument/2006/relationships/image" Target="media/image28.jpeg" /><Relationship Id="rId97" Type="http://schemas.openxmlformats.org/officeDocument/2006/relationships/image" Target="media/image29.jpeg" /><Relationship Id="rId98" Type="http://schemas.openxmlformats.org/officeDocument/2006/relationships/image" Target="media/image30.jpeg" /><Relationship Id="rId99" Type="http://schemas.openxmlformats.org/officeDocument/2006/relationships/image" Target="media/image31.jpe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jpe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9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9.jpe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9.jpe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41.xml.rels><?xml version="1.0" encoding="utf-8" standalone="yes"?><Relationships xmlns="http://schemas.openxmlformats.org/package/2006/relationships"><Relationship Id="rId1" Type="http://schemas.openxmlformats.org/officeDocument/2006/relationships/image" Target="media/image39.jpeg" /></Relationships>
</file>

<file path=word/_rels/header42.xml.rels><?xml version="1.0" encoding="utf-8" standalone="yes"?><Relationships xmlns="http://schemas.openxmlformats.org/package/2006/relationships"><Relationship Id="rId1" Type="http://schemas.openxmlformats.org/officeDocument/2006/relationships/image" Target="media/image39.jpeg" /></Relationships>
</file>

<file path=word/_rels/header43.xml.rels><?xml version="1.0" encoding="utf-8" standalone="yes"?><Relationships xmlns="http://schemas.openxmlformats.org/package/2006/relationships"><Relationship Id="rId1" Type="http://schemas.openxmlformats.org/officeDocument/2006/relationships/image" Target="media/image39.jpeg" /></Relationships>
</file>

<file path=word/_rels/header55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56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57.xml.rels>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58.xml.rels><?xml version="1.0" encoding="utf-8" standalone="yes"?><Relationships xmlns="http://schemas.openxmlformats.org/package/2006/relationships"><Relationship Id="rId1" Type="http://schemas.openxmlformats.org/officeDocument/2006/relationships/image" Target="media/image9.jpeg" /></Relationships>
</file>

<file path=word/_rels/header59.xml.rels><?xml version="1.0" encoding="utf-8" standalone="yes"?><Relationships xmlns="http://schemas.openxmlformats.org/package/2006/relationships"><Relationship Id="rId1" Type="http://schemas.openxmlformats.org/officeDocument/2006/relationships/image" Target="media/image9.jpeg" /></Relationships>
</file>

<file path=word/_rels/header60.xml.rels><?xml version="1.0" encoding="utf-8" standalone="yes"?><Relationships xmlns="http://schemas.openxmlformats.org/package/2006/relationships"><Relationship Id="rId1" Type="http://schemas.openxmlformats.org/officeDocument/2006/relationships/image" Target="media/image9.jpeg" /></Relationships>
</file>

<file path=word/_rels/header61.xml.rels><?xml version="1.0" encoding="utf-8" standalone="yes"?><Relationships xmlns="http://schemas.openxmlformats.org/package/2006/relationships"><Relationship Id="rId1" Type="http://schemas.openxmlformats.org/officeDocument/2006/relationships/image" Target="media/image85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2024-03-08T22:57:53Z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2024-03-08T22:58:13Z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65eb2768cc71d6001fdc9ad8wl</vt:lpwstr>
  </property>
</Properties>
</file>