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抗狂躁药项目计划设计方案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053" w:history="1">
        <w:r>
          <w:rPr>
            <w:rFonts w:ascii="仿宋" w:eastAsia="仿宋" w:hAnsi="仿宋" w:cs="仿宋" w:hint="eastAsia"/>
            <w:lang w:eastAsia="zh-CN"/>
          </w:rPr>
          <w:t>序言</w:t>
        </w:r>
        <w:r>
          <w:tab/>
        </w:r>
        <w:r>
          <w:fldChar w:fldCharType="begin"/>
        </w:r>
        <w:r>
          <w:instrText xml:space="preserve"> PAGEREF _Toc29053 \h </w:instrText>
        </w:r>
        <w:r>
          <w:fldChar w:fldCharType="separate"/>
        </w:r>
        <w:r>
          <w:t>3</w:t>
        </w:r>
        <w:r>
          <w:fldChar w:fldCharType="end"/>
        </w:r>
      </w:hyperlink>
    </w:p>
    <w:p>
      <w:pPr>
        <w:pStyle w:val="TOC1"/>
        <w:tabs>
          <w:tab w:val="right" w:leader="dot" w:pos="8306"/>
        </w:tabs>
      </w:pPr>
      <w:hyperlink w:anchor="_Toc16056" w:history="1">
        <w:r>
          <w:rPr>
            <w:rFonts w:ascii="仿宋" w:eastAsia="仿宋" w:hAnsi="仿宋" w:cs="仿宋" w:hint="eastAsia"/>
            <w:lang w:eastAsia="zh-CN"/>
          </w:rPr>
          <w:t>一、抗狂躁药项目绩效评估</w:t>
        </w:r>
        <w:r>
          <w:tab/>
        </w:r>
        <w:r>
          <w:fldChar w:fldCharType="begin"/>
        </w:r>
        <w:r>
          <w:instrText xml:space="preserve"> PAGEREF _Toc16056 \h </w:instrText>
        </w:r>
        <w:r>
          <w:fldChar w:fldCharType="separate"/>
        </w:r>
        <w:r>
          <w:t>3</w:t>
        </w:r>
        <w:r>
          <w:fldChar w:fldCharType="end"/>
        </w:r>
      </w:hyperlink>
    </w:p>
    <w:p>
      <w:pPr>
        <w:pStyle w:val="TOC2"/>
        <w:tabs>
          <w:tab w:val="right" w:leader="dot" w:pos="8306"/>
        </w:tabs>
      </w:pPr>
      <w:hyperlink w:anchor="_Toc16120" w:history="1">
        <w:r>
          <w:rPr>
            <w:rFonts w:ascii="仿宋" w:eastAsia="仿宋" w:hAnsi="仿宋" w:cs="仿宋" w:hint="eastAsia"/>
            <w:lang w:eastAsia="zh-CN"/>
          </w:rPr>
          <w:t>(一)、绩效评估指标</w:t>
        </w:r>
        <w:r>
          <w:tab/>
        </w:r>
        <w:r>
          <w:fldChar w:fldCharType="begin"/>
        </w:r>
        <w:r>
          <w:instrText xml:space="preserve"> PAGEREF _Toc16120 \h </w:instrText>
        </w:r>
        <w:r>
          <w:fldChar w:fldCharType="separate"/>
        </w:r>
        <w:r>
          <w:t>3</w:t>
        </w:r>
        <w:r>
          <w:fldChar w:fldCharType="end"/>
        </w:r>
      </w:hyperlink>
    </w:p>
    <w:p>
      <w:pPr>
        <w:pStyle w:val="TOC2"/>
        <w:tabs>
          <w:tab w:val="right" w:leader="dot" w:pos="8306"/>
        </w:tabs>
      </w:pPr>
      <w:hyperlink w:anchor="_Toc6676" w:history="1">
        <w:r>
          <w:rPr>
            <w:rFonts w:ascii="仿宋" w:eastAsia="仿宋" w:hAnsi="仿宋" w:cs="仿宋" w:hint="eastAsia"/>
            <w:lang w:eastAsia="zh-CN"/>
          </w:rPr>
          <w:t>(二)、绩效评估方法</w:t>
        </w:r>
        <w:r>
          <w:tab/>
        </w:r>
        <w:r>
          <w:fldChar w:fldCharType="begin"/>
        </w:r>
        <w:r>
          <w:instrText xml:space="preserve"> PAGEREF _Toc6676 \h </w:instrText>
        </w:r>
        <w:r>
          <w:fldChar w:fldCharType="separate"/>
        </w:r>
        <w:r>
          <w:t>4</w:t>
        </w:r>
        <w:r>
          <w:fldChar w:fldCharType="end"/>
        </w:r>
      </w:hyperlink>
    </w:p>
    <w:p>
      <w:pPr>
        <w:pStyle w:val="TOC2"/>
        <w:tabs>
          <w:tab w:val="right" w:leader="dot" w:pos="8306"/>
        </w:tabs>
      </w:pPr>
      <w:hyperlink w:anchor="_Toc31257" w:history="1">
        <w:r>
          <w:rPr>
            <w:rFonts w:ascii="仿宋" w:eastAsia="仿宋" w:hAnsi="仿宋" w:cs="仿宋" w:hint="eastAsia"/>
            <w:lang w:eastAsia="zh-CN"/>
          </w:rPr>
          <w:t>(三)、绩效评估周期</w:t>
        </w:r>
        <w:r>
          <w:tab/>
        </w:r>
        <w:r>
          <w:fldChar w:fldCharType="begin"/>
        </w:r>
        <w:r>
          <w:instrText xml:space="preserve"> PAGEREF _Toc31257 \h </w:instrText>
        </w:r>
        <w:r>
          <w:fldChar w:fldCharType="separate"/>
        </w:r>
        <w:r>
          <w:t>5</w:t>
        </w:r>
        <w:r>
          <w:fldChar w:fldCharType="end"/>
        </w:r>
      </w:hyperlink>
    </w:p>
    <w:p>
      <w:pPr>
        <w:pStyle w:val="TOC1"/>
        <w:tabs>
          <w:tab w:val="right" w:leader="dot" w:pos="8306"/>
        </w:tabs>
      </w:pPr>
      <w:hyperlink w:anchor="_Toc14123" w:history="1">
        <w:r>
          <w:rPr>
            <w:rFonts w:ascii="仿宋" w:eastAsia="仿宋" w:hAnsi="仿宋" w:cs="仿宋" w:hint="eastAsia"/>
            <w:lang w:eastAsia="zh-CN"/>
          </w:rPr>
          <w:t>二、抗狂躁药项目建设背景及必要性分析</w:t>
        </w:r>
        <w:r>
          <w:tab/>
        </w:r>
        <w:r>
          <w:fldChar w:fldCharType="begin"/>
        </w:r>
        <w:r>
          <w:instrText xml:space="preserve"> PAGEREF _Toc14123 \h </w:instrText>
        </w:r>
        <w:r>
          <w:fldChar w:fldCharType="separate"/>
        </w:r>
        <w:r>
          <w:t>6</w:t>
        </w:r>
        <w:r>
          <w:fldChar w:fldCharType="end"/>
        </w:r>
      </w:hyperlink>
    </w:p>
    <w:p>
      <w:pPr>
        <w:pStyle w:val="TOC2"/>
        <w:tabs>
          <w:tab w:val="right" w:leader="dot" w:pos="8306"/>
        </w:tabs>
      </w:pPr>
      <w:hyperlink w:anchor="_Toc5379" w:history="1">
        <w:r>
          <w:rPr>
            <w:rFonts w:ascii="仿宋" w:eastAsia="仿宋" w:hAnsi="仿宋" w:cs="仿宋" w:hint="eastAsia"/>
            <w:lang w:eastAsia="zh-CN"/>
          </w:rPr>
          <w:t>(一)、抗狂躁药项目背景分析</w:t>
        </w:r>
        <w:r>
          <w:tab/>
        </w:r>
        <w:r>
          <w:fldChar w:fldCharType="begin"/>
        </w:r>
        <w:r>
          <w:instrText xml:space="preserve"> PAGEREF _Toc5379 \h </w:instrText>
        </w:r>
        <w:r>
          <w:fldChar w:fldCharType="separate"/>
        </w:r>
        <w:r>
          <w:t>6</w:t>
        </w:r>
        <w:r>
          <w:fldChar w:fldCharType="end"/>
        </w:r>
      </w:hyperlink>
    </w:p>
    <w:p>
      <w:pPr>
        <w:pStyle w:val="TOC2"/>
        <w:tabs>
          <w:tab w:val="right" w:leader="dot" w:pos="8306"/>
        </w:tabs>
      </w:pPr>
      <w:hyperlink w:anchor="_Toc30462" w:history="1">
        <w:r>
          <w:rPr>
            <w:rFonts w:ascii="仿宋" w:eastAsia="仿宋" w:hAnsi="仿宋" w:cs="仿宋" w:hint="eastAsia"/>
            <w:lang w:eastAsia="zh-CN"/>
          </w:rPr>
          <w:t>(二)、抗狂躁药项目建设必要性分析</w:t>
        </w:r>
        <w:r>
          <w:tab/>
        </w:r>
        <w:r>
          <w:fldChar w:fldCharType="begin"/>
        </w:r>
        <w:r>
          <w:instrText xml:space="preserve"> PAGEREF _Toc30462 \h </w:instrText>
        </w:r>
        <w:r>
          <w:fldChar w:fldCharType="separate"/>
        </w:r>
        <w:r>
          <w:t>8</w:t>
        </w:r>
        <w:r>
          <w:fldChar w:fldCharType="end"/>
        </w:r>
      </w:hyperlink>
    </w:p>
    <w:p>
      <w:pPr>
        <w:pStyle w:val="TOC1"/>
        <w:tabs>
          <w:tab w:val="right" w:leader="dot" w:pos="8306"/>
        </w:tabs>
      </w:pPr>
      <w:hyperlink w:anchor="_Toc28276" w:history="1">
        <w:r>
          <w:rPr>
            <w:rFonts w:ascii="仿宋" w:eastAsia="仿宋" w:hAnsi="仿宋" w:cs="仿宋" w:hint="eastAsia"/>
            <w:lang w:eastAsia="zh-CN"/>
          </w:rPr>
          <w:t>三、市场分析、调研</w:t>
        </w:r>
        <w:r>
          <w:tab/>
        </w:r>
        <w:r>
          <w:fldChar w:fldCharType="begin"/>
        </w:r>
        <w:r>
          <w:instrText xml:space="preserve"> PAGEREF _Toc28276 \h </w:instrText>
        </w:r>
        <w:r>
          <w:fldChar w:fldCharType="separate"/>
        </w:r>
        <w:r>
          <w:t>9</w:t>
        </w:r>
        <w:r>
          <w:fldChar w:fldCharType="end"/>
        </w:r>
      </w:hyperlink>
    </w:p>
    <w:p>
      <w:pPr>
        <w:pStyle w:val="TOC2"/>
        <w:tabs>
          <w:tab w:val="right" w:leader="dot" w:pos="8306"/>
        </w:tabs>
      </w:pPr>
      <w:hyperlink w:anchor="_Toc16399" w:history="1">
        <w:r>
          <w:rPr>
            <w:rFonts w:ascii="仿宋" w:eastAsia="仿宋" w:hAnsi="仿宋" w:cs="仿宋" w:hint="eastAsia"/>
            <w:lang w:eastAsia="zh-CN"/>
          </w:rPr>
          <w:t>(一)、抗狂躁药行业分析</w:t>
        </w:r>
        <w:r>
          <w:tab/>
        </w:r>
        <w:r>
          <w:fldChar w:fldCharType="begin"/>
        </w:r>
        <w:r>
          <w:instrText xml:space="preserve"> PAGEREF _Toc16399 \h </w:instrText>
        </w:r>
        <w:r>
          <w:fldChar w:fldCharType="separate"/>
        </w:r>
        <w:r>
          <w:t>9</w:t>
        </w:r>
        <w:r>
          <w:fldChar w:fldCharType="end"/>
        </w:r>
      </w:hyperlink>
    </w:p>
    <w:p>
      <w:pPr>
        <w:pStyle w:val="TOC2"/>
        <w:tabs>
          <w:tab w:val="right" w:leader="dot" w:pos="8306"/>
        </w:tabs>
      </w:pPr>
      <w:hyperlink w:anchor="_Toc12984" w:history="1">
        <w:r>
          <w:rPr>
            <w:rFonts w:ascii="仿宋" w:eastAsia="仿宋" w:hAnsi="仿宋" w:cs="仿宋" w:hint="eastAsia"/>
            <w:lang w:eastAsia="zh-CN"/>
          </w:rPr>
          <w:t>(二)、抗狂躁药市场分析预测</w:t>
        </w:r>
        <w:r>
          <w:tab/>
        </w:r>
        <w:r>
          <w:fldChar w:fldCharType="begin"/>
        </w:r>
        <w:r>
          <w:instrText xml:space="preserve"> PAGEREF _Toc12984 \h </w:instrText>
        </w:r>
        <w:r>
          <w:fldChar w:fldCharType="separate"/>
        </w:r>
        <w:r>
          <w:t>10</w:t>
        </w:r>
        <w:r>
          <w:fldChar w:fldCharType="end"/>
        </w:r>
      </w:hyperlink>
    </w:p>
    <w:p>
      <w:pPr>
        <w:pStyle w:val="TOC1"/>
        <w:tabs>
          <w:tab w:val="right" w:leader="dot" w:pos="8306"/>
        </w:tabs>
      </w:pPr>
      <w:hyperlink w:anchor="_Toc13825" w:history="1">
        <w:r>
          <w:rPr>
            <w:rFonts w:ascii="仿宋" w:eastAsia="仿宋" w:hAnsi="仿宋" w:cs="仿宋" w:hint="eastAsia"/>
            <w:lang w:eastAsia="zh-CN"/>
          </w:rPr>
          <w:t>四、工艺说明</w:t>
        </w:r>
        <w:r>
          <w:tab/>
        </w:r>
        <w:r>
          <w:fldChar w:fldCharType="begin"/>
        </w:r>
        <w:r>
          <w:instrText xml:space="preserve"> PAGEREF _Toc13825 \h </w:instrText>
        </w:r>
        <w:r>
          <w:fldChar w:fldCharType="separate"/>
        </w:r>
        <w:r>
          <w:t>11</w:t>
        </w:r>
        <w:r>
          <w:fldChar w:fldCharType="end"/>
        </w:r>
      </w:hyperlink>
    </w:p>
    <w:p>
      <w:pPr>
        <w:pStyle w:val="TOC2"/>
        <w:tabs>
          <w:tab w:val="right" w:leader="dot" w:pos="8306"/>
        </w:tabs>
      </w:pPr>
      <w:hyperlink w:anchor="_Toc9541" w:history="1">
        <w:r>
          <w:rPr>
            <w:rFonts w:ascii="仿宋" w:eastAsia="仿宋" w:hAnsi="仿宋" w:cs="仿宋" w:hint="eastAsia"/>
            <w:lang w:eastAsia="zh-CN"/>
          </w:rPr>
          <w:t>(一)、技术管理特点</w:t>
        </w:r>
        <w:r>
          <w:tab/>
        </w:r>
        <w:r>
          <w:fldChar w:fldCharType="begin"/>
        </w:r>
        <w:r>
          <w:instrText xml:space="preserve"> PAGEREF _Toc9541 \h </w:instrText>
        </w:r>
        <w:r>
          <w:fldChar w:fldCharType="separate"/>
        </w:r>
        <w:r>
          <w:t>11</w:t>
        </w:r>
        <w:r>
          <w:fldChar w:fldCharType="end"/>
        </w:r>
      </w:hyperlink>
    </w:p>
    <w:p>
      <w:pPr>
        <w:pStyle w:val="TOC2"/>
        <w:tabs>
          <w:tab w:val="right" w:leader="dot" w:pos="8306"/>
        </w:tabs>
      </w:pPr>
      <w:hyperlink w:anchor="_Toc2895" w:history="1">
        <w:r>
          <w:rPr>
            <w:rFonts w:ascii="仿宋" w:eastAsia="仿宋" w:hAnsi="仿宋" w:cs="仿宋" w:hint="eastAsia"/>
            <w:lang w:eastAsia="zh-CN"/>
          </w:rPr>
          <w:t>(二)、抗狂躁药项目工艺技术设计方案</w:t>
        </w:r>
        <w:r>
          <w:tab/>
        </w:r>
        <w:r>
          <w:fldChar w:fldCharType="begin"/>
        </w:r>
        <w:r>
          <w:instrText xml:space="preserve"> PAGEREF _Toc2895 \h </w:instrText>
        </w:r>
        <w:r>
          <w:fldChar w:fldCharType="separate"/>
        </w:r>
        <w:r>
          <w:t>12</w:t>
        </w:r>
        <w:r>
          <w:fldChar w:fldCharType="end"/>
        </w:r>
      </w:hyperlink>
    </w:p>
    <w:p>
      <w:pPr>
        <w:pStyle w:val="TOC2"/>
        <w:tabs>
          <w:tab w:val="right" w:leader="dot" w:pos="8306"/>
        </w:tabs>
      </w:pPr>
      <w:hyperlink w:anchor="_Toc8223" w:history="1">
        <w:r>
          <w:rPr>
            <w:rFonts w:ascii="仿宋" w:eastAsia="仿宋" w:hAnsi="仿宋" w:cs="仿宋" w:hint="eastAsia"/>
            <w:lang w:eastAsia="zh-CN"/>
          </w:rPr>
          <w:t>(三)、设备选型方案</w:t>
        </w:r>
        <w:r>
          <w:tab/>
        </w:r>
        <w:r>
          <w:fldChar w:fldCharType="begin"/>
        </w:r>
        <w:r>
          <w:instrText xml:space="preserve"> PAGEREF _Toc8223 \h </w:instrText>
        </w:r>
        <w:r>
          <w:fldChar w:fldCharType="separate"/>
        </w:r>
        <w:r>
          <w:t>13</w:t>
        </w:r>
        <w:r>
          <w:fldChar w:fldCharType="end"/>
        </w:r>
      </w:hyperlink>
    </w:p>
    <w:p>
      <w:pPr>
        <w:pStyle w:val="TOC1"/>
        <w:tabs>
          <w:tab w:val="right" w:leader="dot" w:pos="8306"/>
        </w:tabs>
      </w:pPr>
      <w:hyperlink w:anchor="_Toc9620" w:history="1">
        <w:r>
          <w:rPr>
            <w:rFonts w:ascii="仿宋" w:eastAsia="仿宋" w:hAnsi="仿宋" w:cs="仿宋" w:hint="eastAsia"/>
            <w:lang w:eastAsia="zh-CN"/>
          </w:rPr>
          <w:t>五、抗狂躁药项目可持续发展</w:t>
        </w:r>
        <w:r>
          <w:tab/>
        </w:r>
        <w:r>
          <w:fldChar w:fldCharType="begin"/>
        </w:r>
        <w:r>
          <w:instrText xml:space="preserve"> PAGEREF _Toc9620 \h </w:instrText>
        </w:r>
        <w:r>
          <w:fldChar w:fldCharType="separate"/>
        </w:r>
        <w:r>
          <w:t>14</w:t>
        </w:r>
        <w:r>
          <w:fldChar w:fldCharType="end"/>
        </w:r>
      </w:hyperlink>
    </w:p>
    <w:p>
      <w:pPr>
        <w:pStyle w:val="TOC2"/>
        <w:tabs>
          <w:tab w:val="right" w:leader="dot" w:pos="8306"/>
        </w:tabs>
      </w:pPr>
      <w:hyperlink w:anchor="_Toc16246" w:history="1">
        <w:r>
          <w:rPr>
            <w:rFonts w:ascii="仿宋" w:eastAsia="仿宋" w:hAnsi="仿宋" w:cs="仿宋" w:hint="eastAsia"/>
            <w:lang w:eastAsia="zh-CN"/>
          </w:rPr>
          <w:t>(一)、可持续战略与实践</w:t>
        </w:r>
        <w:r>
          <w:tab/>
        </w:r>
        <w:r>
          <w:fldChar w:fldCharType="begin"/>
        </w:r>
        <w:r>
          <w:instrText xml:space="preserve"> PAGEREF _Toc16246 \h </w:instrText>
        </w:r>
        <w:r>
          <w:fldChar w:fldCharType="separate"/>
        </w:r>
        <w:r>
          <w:t>14</w:t>
        </w:r>
        <w:r>
          <w:fldChar w:fldCharType="end"/>
        </w:r>
      </w:hyperlink>
    </w:p>
    <w:p>
      <w:pPr>
        <w:pStyle w:val="TOC2"/>
        <w:tabs>
          <w:tab w:val="right" w:leader="dot" w:pos="8306"/>
        </w:tabs>
      </w:pPr>
      <w:hyperlink w:anchor="_Toc20794" w:history="1">
        <w:r>
          <w:rPr>
            <w:rFonts w:ascii="仿宋" w:eastAsia="仿宋" w:hAnsi="仿宋" w:cs="仿宋" w:hint="eastAsia"/>
            <w:lang w:eastAsia="zh-CN"/>
          </w:rPr>
          <w:t>(二)、环保与社会责任</w:t>
        </w:r>
        <w:r>
          <w:tab/>
        </w:r>
        <w:r>
          <w:fldChar w:fldCharType="begin"/>
        </w:r>
        <w:r>
          <w:instrText xml:space="preserve"> PAGEREF _Toc20794 \h </w:instrText>
        </w:r>
        <w:r>
          <w:fldChar w:fldCharType="separate"/>
        </w:r>
        <w:r>
          <w:t>15</w:t>
        </w:r>
        <w:r>
          <w:fldChar w:fldCharType="end"/>
        </w:r>
      </w:hyperlink>
    </w:p>
    <w:p>
      <w:pPr>
        <w:pStyle w:val="TOC1"/>
        <w:tabs>
          <w:tab w:val="right" w:leader="dot" w:pos="8306"/>
        </w:tabs>
      </w:pPr>
      <w:hyperlink w:anchor="_Toc8991" w:history="1">
        <w:r>
          <w:rPr>
            <w:rFonts w:ascii="仿宋" w:eastAsia="仿宋" w:hAnsi="仿宋" w:cs="仿宋" w:hint="eastAsia"/>
            <w:lang w:eastAsia="zh-CN"/>
          </w:rPr>
          <w:t>六、抗狂躁药项目土建工程</w:t>
        </w:r>
        <w:r>
          <w:tab/>
        </w:r>
        <w:r>
          <w:fldChar w:fldCharType="begin"/>
        </w:r>
        <w:r>
          <w:instrText xml:space="preserve"> PAGEREF _Toc8991 \h </w:instrText>
        </w:r>
        <w:r>
          <w:fldChar w:fldCharType="separate"/>
        </w:r>
        <w:r>
          <w:t>16</w:t>
        </w:r>
        <w:r>
          <w:fldChar w:fldCharType="end"/>
        </w:r>
      </w:hyperlink>
    </w:p>
    <w:p>
      <w:pPr>
        <w:pStyle w:val="TOC2"/>
        <w:tabs>
          <w:tab w:val="right" w:leader="dot" w:pos="8306"/>
        </w:tabs>
      </w:pPr>
      <w:hyperlink w:anchor="_Toc26512" w:history="1">
        <w:r>
          <w:rPr>
            <w:rFonts w:ascii="仿宋" w:eastAsia="仿宋" w:hAnsi="仿宋" w:cs="仿宋" w:hint="eastAsia"/>
            <w:lang w:eastAsia="zh-CN"/>
          </w:rPr>
          <w:t>(一)、建筑工程设计原则</w:t>
        </w:r>
        <w:r>
          <w:tab/>
        </w:r>
        <w:r>
          <w:fldChar w:fldCharType="begin"/>
        </w:r>
        <w:r>
          <w:instrText xml:space="preserve"> PAGEREF _Toc26512 \h </w:instrText>
        </w:r>
        <w:r>
          <w:fldChar w:fldCharType="separate"/>
        </w:r>
        <w:r>
          <w:t>16</w:t>
        </w:r>
        <w:r>
          <w:fldChar w:fldCharType="end"/>
        </w:r>
      </w:hyperlink>
    </w:p>
    <w:p>
      <w:pPr>
        <w:pStyle w:val="TOC2"/>
        <w:tabs>
          <w:tab w:val="right" w:leader="dot" w:pos="8306"/>
        </w:tabs>
      </w:pPr>
      <w:hyperlink w:anchor="_Toc15566" w:history="1">
        <w:r>
          <w:rPr>
            <w:rFonts w:ascii="仿宋" w:eastAsia="仿宋" w:hAnsi="仿宋" w:cs="仿宋" w:hint="eastAsia"/>
            <w:lang w:eastAsia="zh-CN"/>
          </w:rPr>
          <w:t>(二)、土建工程设计年限及安全等级</w:t>
        </w:r>
        <w:r>
          <w:tab/>
        </w:r>
        <w:r>
          <w:fldChar w:fldCharType="begin"/>
        </w:r>
        <w:r>
          <w:instrText xml:space="preserve"> PAGEREF _Toc15566 \h </w:instrText>
        </w:r>
        <w:r>
          <w:fldChar w:fldCharType="separate"/>
        </w:r>
        <w:r>
          <w:t>17</w:t>
        </w:r>
        <w:r>
          <w:fldChar w:fldCharType="end"/>
        </w:r>
      </w:hyperlink>
    </w:p>
    <w:p>
      <w:pPr>
        <w:pStyle w:val="TOC2"/>
        <w:tabs>
          <w:tab w:val="right" w:leader="dot" w:pos="8306"/>
        </w:tabs>
      </w:pPr>
      <w:hyperlink w:anchor="_Toc8850" w:history="1">
        <w:r>
          <w:rPr>
            <w:rFonts w:ascii="仿宋" w:eastAsia="仿宋" w:hAnsi="仿宋" w:cs="仿宋" w:hint="eastAsia"/>
            <w:lang w:eastAsia="zh-CN"/>
          </w:rPr>
          <w:t>(三)、建筑工程设计总体要求</w:t>
        </w:r>
        <w:r>
          <w:tab/>
        </w:r>
        <w:r>
          <w:fldChar w:fldCharType="begin"/>
        </w:r>
        <w:r>
          <w:instrText xml:space="preserve"> PAGEREF _Toc8850 \h </w:instrText>
        </w:r>
        <w:r>
          <w:fldChar w:fldCharType="separate"/>
        </w:r>
        <w:r>
          <w:t>18</w:t>
        </w:r>
        <w:r>
          <w:fldChar w:fldCharType="end"/>
        </w:r>
      </w:hyperlink>
    </w:p>
    <w:p>
      <w:pPr>
        <w:pStyle w:val="TOC2"/>
        <w:tabs>
          <w:tab w:val="right" w:leader="dot" w:pos="8306"/>
        </w:tabs>
      </w:pPr>
      <w:hyperlink w:anchor="_Toc6467" w:history="1">
        <w:r>
          <w:rPr>
            <w:rFonts w:ascii="仿宋" w:eastAsia="仿宋" w:hAnsi="仿宋" w:cs="仿宋" w:hint="eastAsia"/>
            <w:lang w:eastAsia="zh-CN"/>
          </w:rPr>
          <w:t>(四)、土建工程建设指标</w:t>
        </w:r>
        <w:r>
          <w:tab/>
        </w:r>
        <w:r>
          <w:fldChar w:fldCharType="begin"/>
        </w:r>
        <w:r>
          <w:instrText xml:space="preserve"> PAGEREF _Toc6467 \h </w:instrText>
        </w:r>
        <w:r>
          <w:fldChar w:fldCharType="separate"/>
        </w:r>
        <w:r>
          <w:t>19</w:t>
        </w:r>
        <w:r>
          <w:fldChar w:fldCharType="end"/>
        </w:r>
      </w:hyperlink>
    </w:p>
    <w:p>
      <w:pPr>
        <w:pStyle w:val="TOC1"/>
        <w:tabs>
          <w:tab w:val="right" w:leader="dot" w:pos="8306"/>
        </w:tabs>
      </w:pPr>
      <w:hyperlink w:anchor="_Toc29669" w:history="1">
        <w:r>
          <w:rPr>
            <w:rFonts w:ascii="仿宋" w:eastAsia="仿宋" w:hAnsi="仿宋" w:cs="仿宋" w:hint="eastAsia"/>
            <w:lang w:eastAsia="zh-CN"/>
          </w:rPr>
          <w:t>七、抗狂躁药项目人力资源培养与发展</w:t>
        </w:r>
        <w:r>
          <w:tab/>
        </w:r>
        <w:r>
          <w:fldChar w:fldCharType="begin"/>
        </w:r>
        <w:r>
          <w:instrText xml:space="preserve"> PAGEREF _Toc29669 \h </w:instrText>
        </w:r>
        <w:r>
          <w:fldChar w:fldCharType="separate"/>
        </w:r>
        <w:r>
          <w:t>19</w:t>
        </w:r>
        <w:r>
          <w:fldChar w:fldCharType="end"/>
        </w:r>
      </w:hyperlink>
    </w:p>
    <w:p>
      <w:pPr>
        <w:pStyle w:val="TOC2"/>
        <w:tabs>
          <w:tab w:val="right" w:leader="dot" w:pos="8306"/>
        </w:tabs>
      </w:pPr>
      <w:hyperlink w:anchor="_Toc17356" w:history="1">
        <w:r>
          <w:rPr>
            <w:rFonts w:ascii="仿宋" w:eastAsia="仿宋" w:hAnsi="仿宋" w:cs="仿宋" w:hint="eastAsia"/>
            <w:lang w:eastAsia="zh-CN"/>
          </w:rPr>
          <w:t>(一)、人才需求与规划</w:t>
        </w:r>
        <w:r>
          <w:tab/>
        </w:r>
        <w:r>
          <w:fldChar w:fldCharType="begin"/>
        </w:r>
        <w:r>
          <w:instrText xml:space="preserve"> PAGEREF _Toc17356 \h </w:instrText>
        </w:r>
        <w:r>
          <w:fldChar w:fldCharType="separate"/>
        </w:r>
        <w:r>
          <w:t>19</w:t>
        </w:r>
        <w:r>
          <w:fldChar w:fldCharType="end"/>
        </w:r>
      </w:hyperlink>
    </w:p>
    <w:p>
      <w:pPr>
        <w:pStyle w:val="TOC2"/>
        <w:tabs>
          <w:tab w:val="right" w:leader="dot" w:pos="8306"/>
        </w:tabs>
      </w:pPr>
      <w:hyperlink w:anchor="_Toc8415" w:history="1">
        <w:r>
          <w:rPr>
            <w:rFonts w:ascii="仿宋" w:eastAsia="仿宋" w:hAnsi="仿宋" w:cs="仿宋" w:hint="eastAsia"/>
            <w:lang w:eastAsia="zh-CN"/>
          </w:rPr>
          <w:t>(二)、培训与发展计划</w:t>
        </w:r>
        <w:r>
          <w:tab/>
        </w:r>
        <w:r>
          <w:fldChar w:fldCharType="begin"/>
        </w:r>
        <w:r>
          <w:instrText xml:space="preserve"> PAGEREF _Toc8415 \h </w:instrText>
        </w:r>
        <w:r>
          <w:fldChar w:fldCharType="separate"/>
        </w:r>
        <w:r>
          <w:t>20</w:t>
        </w:r>
        <w:r>
          <w:fldChar w:fldCharType="end"/>
        </w:r>
      </w:hyperlink>
    </w:p>
    <w:p>
      <w:pPr>
        <w:pStyle w:val="TOC1"/>
        <w:tabs>
          <w:tab w:val="right" w:leader="dot" w:pos="8306"/>
        </w:tabs>
      </w:pPr>
      <w:hyperlink w:anchor="_Toc7870" w:history="1">
        <w:r>
          <w:rPr>
            <w:rFonts w:ascii="仿宋" w:eastAsia="仿宋" w:hAnsi="仿宋" w:cs="仿宋" w:hint="eastAsia"/>
            <w:lang w:eastAsia="zh-CN"/>
          </w:rPr>
          <w:t>八、生产安全保护</w:t>
        </w:r>
        <w:r>
          <w:tab/>
        </w:r>
        <w:r>
          <w:fldChar w:fldCharType="begin"/>
        </w:r>
        <w:r>
          <w:instrText xml:space="preserve"> PAGEREF _Toc7870 \h </w:instrText>
        </w:r>
        <w:r>
          <w:fldChar w:fldCharType="separate"/>
        </w:r>
        <w:r>
          <w:t>20</w:t>
        </w:r>
        <w:r>
          <w:fldChar w:fldCharType="end"/>
        </w:r>
      </w:hyperlink>
    </w:p>
    <w:p>
      <w:pPr>
        <w:pStyle w:val="TOC2"/>
        <w:tabs>
          <w:tab w:val="right" w:leader="dot" w:pos="8306"/>
        </w:tabs>
      </w:pPr>
      <w:hyperlink w:anchor="_Toc13196" w:history="1">
        <w:r>
          <w:rPr>
            <w:rFonts w:ascii="仿宋" w:eastAsia="仿宋" w:hAnsi="仿宋" w:cs="仿宋" w:hint="eastAsia"/>
            <w:lang w:eastAsia="zh-CN"/>
          </w:rPr>
          <w:t>(一)、消防安全</w:t>
        </w:r>
        <w:r>
          <w:tab/>
        </w:r>
        <w:r>
          <w:fldChar w:fldCharType="begin"/>
        </w:r>
        <w:r>
          <w:instrText xml:space="preserve"> PAGEREF _Toc13196 \h </w:instrText>
        </w:r>
        <w:r>
          <w:fldChar w:fldCharType="separate"/>
        </w:r>
        <w:r>
          <w:t>20</w:t>
        </w:r>
        <w:r>
          <w:fldChar w:fldCharType="end"/>
        </w:r>
      </w:hyperlink>
    </w:p>
    <w:p>
      <w:pPr>
        <w:pStyle w:val="TOC2"/>
        <w:tabs>
          <w:tab w:val="right" w:leader="dot" w:pos="8306"/>
        </w:tabs>
      </w:pPr>
      <w:hyperlink w:anchor="_Toc8406" w:history="1">
        <w:r>
          <w:rPr>
            <w:rFonts w:ascii="仿宋" w:eastAsia="仿宋" w:hAnsi="仿宋" w:cs="仿宋" w:hint="eastAsia"/>
            <w:lang w:eastAsia="zh-CN"/>
          </w:rPr>
          <w:t>(二)、防火防爆总图布置措施</w:t>
        </w:r>
        <w:r>
          <w:tab/>
        </w:r>
        <w:r>
          <w:fldChar w:fldCharType="begin"/>
        </w:r>
        <w:r>
          <w:instrText xml:space="preserve"> PAGEREF _Toc8406 \h </w:instrText>
        </w:r>
        <w:r>
          <w:fldChar w:fldCharType="separate"/>
        </w:r>
        <w:r>
          <w:t>22</w:t>
        </w:r>
        <w:r>
          <w:fldChar w:fldCharType="end"/>
        </w:r>
      </w:hyperlink>
    </w:p>
    <w:p>
      <w:pPr>
        <w:pStyle w:val="TOC2"/>
        <w:tabs>
          <w:tab w:val="right" w:leader="dot" w:pos="8306"/>
        </w:tabs>
      </w:pPr>
      <w:hyperlink w:anchor="_Toc4361" w:history="1">
        <w:r>
          <w:rPr>
            <w:rFonts w:ascii="仿宋" w:eastAsia="仿宋" w:hAnsi="仿宋" w:cs="仿宋" w:hint="eastAsia"/>
            <w:lang w:eastAsia="zh-CN"/>
          </w:rPr>
          <w:t>(三)、自然灾害防范措施</w:t>
        </w:r>
        <w:r>
          <w:tab/>
        </w:r>
        <w:r>
          <w:fldChar w:fldCharType="begin"/>
        </w:r>
        <w:r>
          <w:instrText xml:space="preserve"> PAGEREF _Toc4361 \h </w:instrText>
        </w:r>
        <w:r>
          <w:fldChar w:fldCharType="separate"/>
        </w:r>
        <w:r>
          <w:t>23</w:t>
        </w:r>
        <w:r>
          <w:fldChar w:fldCharType="end"/>
        </w:r>
      </w:hyperlink>
    </w:p>
    <w:p>
      <w:pPr>
        <w:pStyle w:val="TOC2"/>
        <w:tabs>
          <w:tab w:val="right" w:leader="dot" w:pos="8306"/>
        </w:tabs>
      </w:pPr>
      <w:hyperlink w:anchor="_Toc9900" w:history="1">
        <w:r>
          <w:rPr>
            <w:rFonts w:ascii="仿宋" w:eastAsia="仿宋" w:hAnsi="仿宋" w:cs="仿宋" w:hint="eastAsia"/>
            <w:lang w:eastAsia="zh-CN"/>
          </w:rPr>
          <w:t>(四)、安全色及安全标志使用要求</w:t>
        </w:r>
        <w:r>
          <w:tab/>
        </w:r>
        <w:r>
          <w:fldChar w:fldCharType="begin"/>
        </w:r>
        <w:r>
          <w:instrText xml:space="preserve"> PAGEREF _Toc9900 \h </w:instrText>
        </w:r>
        <w:r>
          <w:fldChar w:fldCharType="separate"/>
        </w:r>
        <w:r>
          <w:t>24</w:t>
        </w:r>
        <w:r>
          <w:fldChar w:fldCharType="end"/>
        </w:r>
      </w:hyperlink>
    </w:p>
    <w:p>
      <w:pPr>
        <w:pStyle w:val="TOC2"/>
        <w:tabs>
          <w:tab w:val="right" w:leader="dot" w:pos="8306"/>
        </w:tabs>
      </w:pPr>
      <w:hyperlink w:anchor="_Toc18365" w:history="1">
        <w:r>
          <w:rPr>
            <w:rFonts w:ascii="仿宋" w:eastAsia="仿宋" w:hAnsi="仿宋" w:cs="仿宋" w:hint="eastAsia"/>
            <w:lang w:eastAsia="zh-CN"/>
          </w:rPr>
          <w:t>(五)、防尘防毒措施</w:t>
        </w:r>
        <w:r>
          <w:tab/>
        </w:r>
        <w:r>
          <w:fldChar w:fldCharType="begin"/>
        </w:r>
        <w:r>
          <w:instrText xml:space="preserve"> PAGEREF _Toc18365 \h </w:instrText>
        </w:r>
        <w:r>
          <w:fldChar w:fldCharType="separate"/>
        </w:r>
        <w:r>
          <w:t>25</w:t>
        </w:r>
        <w:r>
          <w:fldChar w:fldCharType="end"/>
        </w:r>
      </w:hyperlink>
    </w:p>
    <w:p>
      <w:pPr>
        <w:pStyle w:val="TOC2"/>
        <w:tabs>
          <w:tab w:val="right" w:leader="dot" w:pos="8306"/>
        </w:tabs>
      </w:pPr>
      <w:hyperlink w:anchor="_Toc16531" w:history="1">
        <w:r>
          <w:rPr>
            <w:rFonts w:ascii="仿宋" w:eastAsia="仿宋" w:hAnsi="仿宋" w:cs="仿宋" w:hint="eastAsia"/>
            <w:lang w:eastAsia="zh-CN"/>
          </w:rPr>
          <w:t>(六)、防静电、触电防护及防雷措施</w:t>
        </w:r>
        <w:r>
          <w:tab/>
        </w:r>
        <w:r>
          <w:fldChar w:fldCharType="begin"/>
        </w:r>
        <w:r>
          <w:instrText xml:space="preserve"> PAGEREF _Toc16531 \h </w:instrText>
        </w:r>
        <w:r>
          <w:fldChar w:fldCharType="separate"/>
        </w:r>
        <w:r>
          <w:t>25</w:t>
        </w:r>
        <w:r>
          <w:fldChar w:fldCharType="end"/>
        </w:r>
      </w:hyperlink>
    </w:p>
    <w:p>
      <w:pPr>
        <w:pStyle w:val="TOC2"/>
        <w:tabs>
          <w:tab w:val="right" w:leader="dot" w:pos="8306"/>
        </w:tabs>
      </w:pPr>
      <w:hyperlink w:anchor="_Toc31782" w:history="1">
        <w:r>
          <w:rPr>
            <w:rFonts w:ascii="仿宋" w:eastAsia="仿宋" w:hAnsi="仿宋" w:cs="仿宋" w:hint="eastAsia"/>
            <w:lang w:eastAsia="zh-CN"/>
          </w:rPr>
          <w:t>(七)、机械设备安全保障措施</w:t>
        </w:r>
        <w:r>
          <w:tab/>
        </w:r>
        <w:r>
          <w:fldChar w:fldCharType="begin"/>
        </w:r>
        <w:r>
          <w:instrText xml:space="preserve"> PAGEREF _Toc31782 \h </w:instrText>
        </w:r>
        <w:r>
          <w:fldChar w:fldCharType="separate"/>
        </w:r>
        <w:r>
          <w:t>27</w:t>
        </w:r>
        <w:r>
          <w:fldChar w:fldCharType="end"/>
        </w:r>
      </w:hyperlink>
    </w:p>
    <w:p>
      <w:pPr>
        <w:pStyle w:val="TOC1"/>
        <w:tabs>
          <w:tab w:val="right" w:leader="dot" w:pos="8306"/>
        </w:tabs>
      </w:pPr>
      <w:hyperlink w:anchor="_Toc26778" w:history="1">
        <w:r>
          <w:rPr>
            <w:rFonts w:ascii="仿宋" w:eastAsia="仿宋" w:hAnsi="仿宋" w:cs="仿宋" w:hint="eastAsia"/>
            <w:lang w:eastAsia="zh-CN"/>
          </w:rPr>
          <w:t>九、抗狂躁药项目风险管理</w:t>
        </w:r>
        <w:r>
          <w:tab/>
        </w:r>
        <w:r>
          <w:fldChar w:fldCharType="begin"/>
        </w:r>
        <w:r>
          <w:instrText xml:space="preserve"> PAGEREF _Toc26778 \h </w:instrText>
        </w:r>
        <w:r>
          <w:fldChar w:fldCharType="separate"/>
        </w:r>
        <w:r>
          <w:t>28</w:t>
        </w:r>
        <w:r>
          <w:fldChar w:fldCharType="end"/>
        </w:r>
      </w:hyperlink>
    </w:p>
    <w:p>
      <w:pPr>
        <w:pStyle w:val="TOC2"/>
        <w:tabs>
          <w:tab w:val="right" w:leader="dot" w:pos="8306"/>
        </w:tabs>
      </w:pPr>
      <w:hyperlink w:anchor="_Toc20833" w:history="1">
        <w:r>
          <w:rPr>
            <w:rFonts w:ascii="仿宋" w:eastAsia="仿宋" w:hAnsi="仿宋" w:cs="仿宋" w:hint="eastAsia"/>
            <w:lang w:eastAsia="zh-CN"/>
          </w:rPr>
          <w:t>(一)、风险识别与评估</w:t>
        </w:r>
        <w:r>
          <w:tab/>
        </w:r>
        <w:r>
          <w:fldChar w:fldCharType="begin"/>
        </w:r>
        <w:r>
          <w:instrText xml:space="preserve"> PAGEREF _Toc20833 \h </w:instrText>
        </w:r>
        <w:r>
          <w:fldChar w:fldCharType="separate"/>
        </w:r>
        <w:r>
          <w:t>28</w:t>
        </w:r>
        <w:r>
          <w:fldChar w:fldCharType="end"/>
        </w:r>
      </w:hyperlink>
    </w:p>
    <w:p>
      <w:pPr>
        <w:pStyle w:val="TOC2"/>
        <w:tabs>
          <w:tab w:val="right" w:leader="dot" w:pos="8306"/>
        </w:tabs>
      </w:pPr>
      <w:hyperlink w:anchor="_Toc10645" w:history="1">
        <w:r>
          <w:rPr>
            <w:rFonts w:ascii="仿宋" w:eastAsia="仿宋" w:hAnsi="仿宋" w:cs="仿宋" w:hint="eastAsia"/>
            <w:lang w:eastAsia="zh-CN"/>
          </w:rPr>
          <w:t>(二)、风险应对策略</w:t>
        </w:r>
        <w:r>
          <w:tab/>
        </w:r>
        <w:r>
          <w:fldChar w:fldCharType="begin"/>
        </w:r>
        <w:r>
          <w:instrText xml:space="preserve"> PAGEREF _Toc10645 \h </w:instrText>
        </w:r>
        <w:r>
          <w:fldChar w:fldCharType="separate"/>
        </w:r>
        <w:r>
          <w:t>29</w:t>
        </w:r>
        <w:r>
          <w:fldChar w:fldCharType="end"/>
        </w:r>
      </w:hyperlink>
    </w:p>
    <w:p>
      <w:pPr>
        <w:pStyle w:val="TOC2"/>
        <w:tabs>
          <w:tab w:val="right" w:leader="dot" w:pos="8306"/>
        </w:tabs>
      </w:pPr>
      <w:hyperlink w:anchor="_Toc21137" w:history="1">
        <w:r>
          <w:rPr>
            <w:rFonts w:ascii="仿宋" w:eastAsia="仿宋" w:hAnsi="仿宋" w:cs="仿宋" w:hint="eastAsia"/>
            <w:lang w:eastAsia="zh-CN"/>
          </w:rPr>
          <w:t>(三)、风险监控与控制</w:t>
        </w:r>
        <w:r>
          <w:tab/>
        </w:r>
        <w:r>
          <w:fldChar w:fldCharType="begin"/>
        </w:r>
        <w:r>
          <w:instrText xml:space="preserve"> PAGEREF _Toc21137 \h </w:instrText>
        </w:r>
        <w:r>
          <w:fldChar w:fldCharType="separate"/>
        </w:r>
        <w:r>
          <w:t>31</w:t>
        </w:r>
        <w:r>
          <w:fldChar w:fldCharType="end"/>
        </w:r>
      </w:hyperlink>
    </w:p>
    <w:p>
      <w:pPr>
        <w:pStyle w:val="TOC1"/>
        <w:tabs>
          <w:tab w:val="right" w:leader="dot" w:pos="8306"/>
        </w:tabs>
      </w:pPr>
      <w:hyperlink w:anchor="_Toc18249" w:history="1">
        <w:r>
          <w:rPr>
            <w:rFonts w:ascii="仿宋" w:eastAsia="仿宋" w:hAnsi="仿宋" w:cs="仿宋" w:hint="eastAsia"/>
            <w:lang w:eastAsia="zh-CN"/>
          </w:rPr>
          <w:t>十、抗狂躁药项目社会影响</w:t>
        </w:r>
        <w:r>
          <w:tab/>
        </w:r>
        <w:r>
          <w:fldChar w:fldCharType="begin"/>
        </w:r>
        <w:r>
          <w:instrText xml:space="preserve"> PAGEREF _Toc18249 \h </w:instrText>
        </w:r>
        <w:r>
          <w:fldChar w:fldCharType="separate"/>
        </w:r>
        <w:r>
          <w:t>32</w:t>
        </w:r>
        <w:r>
          <w:fldChar w:fldCharType="end"/>
        </w:r>
      </w:hyperlink>
    </w:p>
    <w:p>
      <w:pPr>
        <w:pStyle w:val="TOC2"/>
        <w:tabs>
          <w:tab w:val="right" w:leader="dot" w:pos="8306"/>
        </w:tabs>
      </w:pPr>
      <w:hyperlink w:anchor="_Toc19658" w:history="1">
        <w:r>
          <w:rPr>
            <w:rFonts w:ascii="仿宋" w:eastAsia="仿宋" w:hAnsi="仿宋" w:cs="仿宋" w:hint="eastAsia"/>
            <w:lang w:eastAsia="zh-CN"/>
          </w:rPr>
          <w:t>(一)、社会责任与义务</w:t>
        </w:r>
        <w:r>
          <w:tab/>
        </w:r>
        <w:r>
          <w:fldChar w:fldCharType="begin"/>
        </w:r>
        <w:r>
          <w:instrText xml:space="preserve"> PAGEREF _Toc19658 \h </w:instrText>
        </w:r>
        <w:r>
          <w:fldChar w:fldCharType="separate"/>
        </w:r>
        <w:r>
          <w:t>32</w:t>
        </w:r>
        <w:r>
          <w:fldChar w:fldCharType="end"/>
        </w:r>
      </w:hyperlink>
    </w:p>
    <w:p>
      <w:pPr>
        <w:pStyle w:val="TOC2"/>
        <w:tabs>
          <w:tab w:val="right" w:leader="dot" w:pos="8306"/>
        </w:tabs>
      </w:pPr>
      <w:hyperlink w:anchor="_Toc14651" w:history="1">
        <w:r>
          <w:rPr>
            <w:rFonts w:ascii="仿宋" w:eastAsia="仿宋" w:hAnsi="仿宋" w:cs="仿宋" w:hint="eastAsia"/>
            <w:lang w:eastAsia="zh-CN"/>
          </w:rPr>
          <w:t>(二)、社会参与与沟通</w:t>
        </w:r>
        <w:r>
          <w:tab/>
        </w:r>
        <w:r>
          <w:fldChar w:fldCharType="begin"/>
        </w:r>
        <w:r>
          <w:instrText xml:space="preserve"> PAGEREF _Toc14651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724" w:history="1">
        <w:r>
          <w:rPr>
            <w:rFonts w:ascii="仿宋" w:eastAsia="仿宋" w:hAnsi="仿宋" w:cs="仿宋" w:hint="eastAsia"/>
            <w:lang w:eastAsia="zh-CN"/>
          </w:rPr>
          <w:t>十一、抗狂躁药项目经营效益</w:t>
        </w:r>
        <w:r>
          <w:tab/>
        </w:r>
        <w:r>
          <w:fldChar w:fldCharType="begin"/>
        </w:r>
        <w:r>
          <w:instrText xml:space="preserve"> PAGEREF _Toc17724 \h </w:instrText>
        </w:r>
        <w:r>
          <w:fldChar w:fldCharType="separate"/>
        </w:r>
        <w:r>
          <w:t>34</w:t>
        </w:r>
        <w:r>
          <w:fldChar w:fldCharType="end"/>
        </w:r>
      </w:hyperlink>
    </w:p>
    <w:p>
      <w:pPr>
        <w:pStyle w:val="TOC2"/>
        <w:tabs>
          <w:tab w:val="right" w:leader="dot" w:pos="8306"/>
        </w:tabs>
      </w:pPr>
      <w:hyperlink w:anchor="_Toc5295" w:history="1">
        <w:r>
          <w:rPr>
            <w:rFonts w:ascii="仿宋" w:eastAsia="仿宋" w:hAnsi="仿宋" w:cs="仿宋" w:hint="eastAsia"/>
            <w:lang w:eastAsia="zh-CN"/>
          </w:rPr>
          <w:t>(一)、经济评价财务测算</w:t>
        </w:r>
        <w:r>
          <w:tab/>
        </w:r>
        <w:r>
          <w:fldChar w:fldCharType="begin"/>
        </w:r>
        <w:r>
          <w:instrText xml:space="preserve"> PAGEREF _Toc5295 \h </w:instrText>
        </w:r>
        <w:r>
          <w:fldChar w:fldCharType="separate"/>
        </w:r>
        <w:r>
          <w:t>34</w:t>
        </w:r>
        <w:r>
          <w:fldChar w:fldCharType="end"/>
        </w:r>
      </w:hyperlink>
    </w:p>
    <w:p>
      <w:pPr>
        <w:pStyle w:val="TOC2"/>
        <w:tabs>
          <w:tab w:val="right" w:leader="dot" w:pos="8306"/>
        </w:tabs>
      </w:pPr>
      <w:hyperlink w:anchor="_Toc21922" w:history="1">
        <w:r>
          <w:rPr>
            <w:rFonts w:ascii="仿宋" w:eastAsia="仿宋" w:hAnsi="仿宋" w:cs="仿宋" w:hint="eastAsia"/>
            <w:lang w:eastAsia="zh-CN"/>
          </w:rPr>
          <w:t>(二)、抗狂躁药项目盈利能力分析</w:t>
        </w:r>
        <w:r>
          <w:tab/>
        </w:r>
        <w:r>
          <w:fldChar w:fldCharType="begin"/>
        </w:r>
        <w:r>
          <w:instrText xml:space="preserve"> PAGEREF _Toc21922 \h </w:instrText>
        </w:r>
        <w:r>
          <w:fldChar w:fldCharType="separate"/>
        </w:r>
        <w:r>
          <w:t>35</w:t>
        </w:r>
        <w:r>
          <w:fldChar w:fldCharType="end"/>
        </w:r>
      </w:hyperlink>
    </w:p>
    <w:p>
      <w:pPr>
        <w:pStyle w:val="TOC1"/>
        <w:tabs>
          <w:tab w:val="right" w:leader="dot" w:pos="8306"/>
        </w:tabs>
      </w:pPr>
      <w:hyperlink w:anchor="_Toc10197" w:history="1">
        <w:r>
          <w:rPr>
            <w:rFonts w:ascii="仿宋" w:eastAsia="仿宋" w:hAnsi="仿宋" w:cs="仿宋" w:hint="eastAsia"/>
            <w:lang w:eastAsia="zh-CN"/>
          </w:rPr>
          <w:t>十二、抗狂躁药项目技术管理</w:t>
        </w:r>
        <w:r>
          <w:tab/>
        </w:r>
        <w:r>
          <w:fldChar w:fldCharType="begin"/>
        </w:r>
        <w:r>
          <w:instrText xml:space="preserve"> PAGEREF _Toc10197 \h </w:instrText>
        </w:r>
        <w:r>
          <w:fldChar w:fldCharType="separate"/>
        </w:r>
        <w:r>
          <w:t>36</w:t>
        </w:r>
        <w:r>
          <w:fldChar w:fldCharType="end"/>
        </w:r>
      </w:hyperlink>
    </w:p>
    <w:p>
      <w:pPr>
        <w:pStyle w:val="TOC2"/>
        <w:tabs>
          <w:tab w:val="right" w:leader="dot" w:pos="8306"/>
        </w:tabs>
      </w:pPr>
      <w:hyperlink w:anchor="_Toc18759" w:history="1">
        <w:r>
          <w:rPr>
            <w:rFonts w:ascii="仿宋" w:eastAsia="仿宋" w:hAnsi="仿宋" w:cs="仿宋" w:hint="eastAsia"/>
            <w:lang w:eastAsia="zh-CN"/>
          </w:rPr>
          <w:t>(一)、技术方案选用方向</w:t>
        </w:r>
        <w:r>
          <w:tab/>
        </w:r>
        <w:r>
          <w:fldChar w:fldCharType="begin"/>
        </w:r>
        <w:r>
          <w:instrText xml:space="preserve"> PAGEREF _Toc18759 \h </w:instrText>
        </w:r>
        <w:r>
          <w:fldChar w:fldCharType="separate"/>
        </w:r>
        <w:r>
          <w:t>36</w:t>
        </w:r>
        <w:r>
          <w:fldChar w:fldCharType="end"/>
        </w:r>
      </w:hyperlink>
    </w:p>
    <w:p>
      <w:pPr>
        <w:pStyle w:val="TOC2"/>
        <w:tabs>
          <w:tab w:val="right" w:leader="dot" w:pos="8306"/>
        </w:tabs>
      </w:pPr>
      <w:hyperlink w:anchor="_Toc22335" w:history="1">
        <w:r>
          <w:rPr>
            <w:rFonts w:ascii="仿宋" w:eastAsia="仿宋" w:hAnsi="仿宋" w:cs="仿宋" w:hint="eastAsia"/>
            <w:lang w:eastAsia="zh-CN"/>
          </w:rPr>
          <w:t>(二)、工艺技术方案选用原则</w:t>
        </w:r>
        <w:r>
          <w:tab/>
        </w:r>
        <w:r>
          <w:fldChar w:fldCharType="begin"/>
        </w:r>
        <w:r>
          <w:instrText xml:space="preserve"> PAGEREF _Toc22335 \h </w:instrText>
        </w:r>
        <w:r>
          <w:fldChar w:fldCharType="separate"/>
        </w:r>
        <w:r>
          <w:t>38</w:t>
        </w:r>
        <w:r>
          <w:fldChar w:fldCharType="end"/>
        </w:r>
      </w:hyperlink>
    </w:p>
    <w:p>
      <w:pPr>
        <w:pStyle w:val="TOC2"/>
        <w:tabs>
          <w:tab w:val="right" w:leader="dot" w:pos="8306"/>
        </w:tabs>
      </w:pPr>
      <w:hyperlink w:anchor="_Toc26401" w:history="1">
        <w:r>
          <w:rPr>
            <w:rFonts w:ascii="仿宋" w:eastAsia="仿宋" w:hAnsi="仿宋" w:cs="仿宋" w:hint="eastAsia"/>
            <w:lang w:eastAsia="zh-CN"/>
          </w:rPr>
          <w:t>(三)、工艺技术方案要求</w:t>
        </w:r>
        <w:r>
          <w:tab/>
        </w:r>
        <w:r>
          <w:fldChar w:fldCharType="begin"/>
        </w:r>
        <w:r>
          <w:instrText xml:space="preserve"> PAGEREF _Toc26401 \h </w:instrText>
        </w:r>
        <w:r>
          <w:fldChar w:fldCharType="separate"/>
        </w:r>
        <w:r>
          <w:t>40</w:t>
        </w:r>
        <w:r>
          <w:fldChar w:fldCharType="end"/>
        </w:r>
      </w:hyperlink>
    </w:p>
    <w:p>
      <w:pPr>
        <w:pStyle w:val="TOC1"/>
        <w:tabs>
          <w:tab w:val="right" w:leader="dot" w:pos="8306"/>
        </w:tabs>
      </w:pPr>
      <w:hyperlink w:anchor="_Toc6154" w:history="1">
        <w:r>
          <w:rPr>
            <w:rFonts w:ascii="仿宋" w:eastAsia="仿宋" w:hAnsi="仿宋" w:cs="仿宋" w:hint="eastAsia"/>
            <w:lang w:eastAsia="zh-CN"/>
          </w:rPr>
          <w:t>十三、营销与推广策略</w:t>
        </w:r>
        <w:r>
          <w:tab/>
        </w:r>
        <w:r>
          <w:fldChar w:fldCharType="begin"/>
        </w:r>
        <w:r>
          <w:instrText xml:space="preserve"> PAGEREF _Toc6154 \h </w:instrText>
        </w:r>
        <w:r>
          <w:fldChar w:fldCharType="separate"/>
        </w:r>
        <w:r>
          <w:t>42</w:t>
        </w:r>
        <w:r>
          <w:fldChar w:fldCharType="end"/>
        </w:r>
      </w:hyperlink>
    </w:p>
    <w:p>
      <w:pPr>
        <w:pStyle w:val="TOC2"/>
        <w:tabs>
          <w:tab w:val="right" w:leader="dot" w:pos="8306"/>
        </w:tabs>
      </w:pPr>
      <w:hyperlink w:anchor="_Toc31185" w:history="1">
        <w:r>
          <w:rPr>
            <w:rFonts w:ascii="仿宋" w:eastAsia="仿宋" w:hAnsi="仿宋" w:cs="仿宋" w:hint="eastAsia"/>
            <w:lang w:eastAsia="zh-CN"/>
          </w:rPr>
          <w:t>(一)、产品/服务定位与特点</w:t>
        </w:r>
        <w:r>
          <w:tab/>
        </w:r>
        <w:r>
          <w:fldChar w:fldCharType="begin"/>
        </w:r>
        <w:r>
          <w:instrText xml:space="preserve"> PAGEREF _Toc31185 \h </w:instrText>
        </w:r>
        <w:r>
          <w:fldChar w:fldCharType="separate"/>
        </w:r>
        <w:r>
          <w:t>42</w:t>
        </w:r>
        <w:r>
          <w:fldChar w:fldCharType="end"/>
        </w:r>
      </w:hyperlink>
    </w:p>
    <w:p>
      <w:pPr>
        <w:pStyle w:val="TOC2"/>
        <w:tabs>
          <w:tab w:val="right" w:leader="dot" w:pos="8306"/>
        </w:tabs>
      </w:pPr>
      <w:hyperlink w:anchor="_Toc29802" w:history="1">
        <w:r>
          <w:rPr>
            <w:rFonts w:ascii="仿宋" w:eastAsia="仿宋" w:hAnsi="仿宋" w:cs="仿宋" w:hint="eastAsia"/>
            <w:lang w:eastAsia="zh-CN"/>
          </w:rPr>
          <w:t>(二)、市场定位与竞争分析</w:t>
        </w:r>
        <w:r>
          <w:tab/>
        </w:r>
        <w:r>
          <w:fldChar w:fldCharType="begin"/>
        </w:r>
        <w:r>
          <w:instrText xml:space="preserve"> PAGEREF _Toc29802 \h </w:instrText>
        </w:r>
        <w:r>
          <w:fldChar w:fldCharType="separate"/>
        </w:r>
        <w:r>
          <w:t>43</w:t>
        </w:r>
        <w:r>
          <w:fldChar w:fldCharType="end"/>
        </w:r>
      </w:hyperlink>
    </w:p>
    <w:p>
      <w:pPr>
        <w:pStyle w:val="TOC2"/>
        <w:tabs>
          <w:tab w:val="right" w:leader="dot" w:pos="8306"/>
        </w:tabs>
      </w:pPr>
      <w:hyperlink w:anchor="_Toc27779" w:history="1">
        <w:r>
          <w:rPr>
            <w:rFonts w:ascii="仿宋" w:eastAsia="仿宋" w:hAnsi="仿宋" w:cs="仿宋" w:hint="eastAsia"/>
            <w:lang w:eastAsia="zh-CN"/>
          </w:rPr>
          <w:t>(三)、营销渠道与策略</w:t>
        </w:r>
        <w:r>
          <w:tab/>
        </w:r>
        <w:r>
          <w:fldChar w:fldCharType="begin"/>
        </w:r>
        <w:r>
          <w:instrText xml:space="preserve"> PAGEREF _Toc27779 \h </w:instrText>
        </w:r>
        <w:r>
          <w:fldChar w:fldCharType="separate"/>
        </w:r>
        <w:r>
          <w:t>45</w:t>
        </w:r>
        <w:r>
          <w:fldChar w:fldCharType="end"/>
        </w:r>
      </w:hyperlink>
    </w:p>
    <w:p>
      <w:pPr>
        <w:pStyle w:val="TOC2"/>
        <w:tabs>
          <w:tab w:val="right" w:leader="dot" w:pos="8306"/>
        </w:tabs>
      </w:pPr>
      <w:hyperlink w:anchor="_Toc13687" w:history="1">
        <w:r>
          <w:rPr>
            <w:rFonts w:ascii="仿宋" w:eastAsia="仿宋" w:hAnsi="仿宋" w:cs="仿宋" w:hint="eastAsia"/>
            <w:lang w:eastAsia="zh-CN"/>
          </w:rPr>
          <w:t>(四)、推广与宣传活动</w:t>
        </w:r>
        <w:r>
          <w:tab/>
        </w:r>
        <w:r>
          <w:fldChar w:fldCharType="begin"/>
        </w:r>
        <w:r>
          <w:instrText xml:space="preserve"> PAGEREF _Toc13687 \h </w:instrText>
        </w:r>
        <w:r>
          <w:fldChar w:fldCharType="separate"/>
        </w:r>
        <w:r>
          <w:t>46</w:t>
        </w:r>
        <w:r>
          <w:fldChar w:fldCharType="end"/>
        </w:r>
      </w:hyperlink>
    </w:p>
    <w:p>
      <w:pPr>
        <w:pStyle w:val="TOC1"/>
        <w:tabs>
          <w:tab w:val="right" w:leader="dot" w:pos="8306"/>
        </w:tabs>
      </w:pPr>
      <w:hyperlink w:anchor="_Toc19470" w:history="1">
        <w:r>
          <w:rPr>
            <w:rFonts w:ascii="仿宋" w:eastAsia="仿宋" w:hAnsi="仿宋" w:cs="仿宋" w:hint="eastAsia"/>
            <w:lang w:eastAsia="zh-CN"/>
          </w:rPr>
          <w:t>十四、抗狂躁药项目实施保障措施</w:t>
        </w:r>
        <w:r>
          <w:tab/>
        </w:r>
        <w:r>
          <w:fldChar w:fldCharType="begin"/>
        </w:r>
        <w:r>
          <w:instrText xml:space="preserve"> PAGEREF _Toc19470 \h </w:instrText>
        </w:r>
        <w:r>
          <w:fldChar w:fldCharType="separate"/>
        </w:r>
        <w:r>
          <w:t>51</w:t>
        </w:r>
        <w:r>
          <w:fldChar w:fldCharType="end"/>
        </w:r>
      </w:hyperlink>
    </w:p>
    <w:p>
      <w:pPr>
        <w:pStyle w:val="TOC2"/>
        <w:tabs>
          <w:tab w:val="right" w:leader="dot" w:pos="8306"/>
        </w:tabs>
      </w:pPr>
      <w:hyperlink w:anchor="_Toc25702" w:history="1">
        <w:r>
          <w:rPr>
            <w:rFonts w:ascii="仿宋" w:eastAsia="仿宋" w:hAnsi="仿宋" w:cs="仿宋" w:hint="eastAsia"/>
            <w:lang w:eastAsia="zh-CN"/>
          </w:rPr>
          <w:t>(一)、抗狂躁药项目实施保障机制</w:t>
        </w:r>
        <w:r>
          <w:tab/>
        </w:r>
        <w:r>
          <w:fldChar w:fldCharType="begin"/>
        </w:r>
        <w:r>
          <w:instrText xml:space="preserve"> PAGEREF _Toc25702 \h </w:instrText>
        </w:r>
        <w:r>
          <w:fldChar w:fldCharType="separate"/>
        </w:r>
        <w:r>
          <w:t>51</w:t>
        </w:r>
        <w:r>
          <w:fldChar w:fldCharType="end"/>
        </w:r>
      </w:hyperlink>
    </w:p>
    <w:p>
      <w:pPr>
        <w:pStyle w:val="TOC2"/>
        <w:tabs>
          <w:tab w:val="right" w:leader="dot" w:pos="8306"/>
        </w:tabs>
      </w:pPr>
      <w:hyperlink w:anchor="_Toc13754" w:history="1">
        <w:r>
          <w:rPr>
            <w:rFonts w:ascii="仿宋" w:eastAsia="仿宋" w:hAnsi="仿宋" w:cs="仿宋" w:hint="eastAsia"/>
            <w:lang w:eastAsia="zh-CN"/>
          </w:rPr>
          <w:t>(二)、抗狂躁药项目法律合规要求</w:t>
        </w:r>
        <w:r>
          <w:tab/>
        </w:r>
        <w:r>
          <w:fldChar w:fldCharType="begin"/>
        </w:r>
        <w:r>
          <w:instrText xml:space="preserve"> PAGEREF _Toc13754 \h </w:instrText>
        </w:r>
        <w:r>
          <w:fldChar w:fldCharType="separate"/>
        </w:r>
        <w:r>
          <w:t>54</w:t>
        </w:r>
        <w:r>
          <w:fldChar w:fldCharType="end"/>
        </w:r>
      </w:hyperlink>
    </w:p>
    <w:p>
      <w:pPr>
        <w:pStyle w:val="TOC2"/>
        <w:tabs>
          <w:tab w:val="right" w:leader="dot" w:pos="8306"/>
        </w:tabs>
      </w:pPr>
      <w:hyperlink w:anchor="_Toc9881" w:history="1">
        <w:r>
          <w:rPr>
            <w:rFonts w:ascii="仿宋" w:eastAsia="仿宋" w:hAnsi="仿宋" w:cs="仿宋" w:hint="eastAsia"/>
            <w:lang w:eastAsia="zh-CN"/>
          </w:rPr>
          <w:t>(三)、抗狂躁药项目合同管理与法律事务</w:t>
        </w:r>
        <w:r>
          <w:tab/>
        </w:r>
        <w:r>
          <w:fldChar w:fldCharType="begin"/>
        </w:r>
        <w:r>
          <w:instrText xml:space="preserve"> PAGEREF _Toc9881 \h </w:instrText>
        </w:r>
        <w:r>
          <w:fldChar w:fldCharType="separate"/>
        </w:r>
        <w:r>
          <w:t>59</w:t>
        </w:r>
        <w:r>
          <w:fldChar w:fldCharType="end"/>
        </w:r>
      </w:hyperlink>
    </w:p>
    <w:p>
      <w:pPr>
        <w:pStyle w:val="TOC2"/>
        <w:tabs>
          <w:tab w:val="right" w:leader="dot" w:pos="8306"/>
        </w:tabs>
      </w:pPr>
      <w:hyperlink w:anchor="_Toc18841" w:history="1">
        <w:r>
          <w:rPr>
            <w:rFonts w:ascii="仿宋" w:eastAsia="仿宋" w:hAnsi="仿宋" w:cs="仿宋" w:hint="eastAsia"/>
            <w:lang w:eastAsia="zh-CN"/>
          </w:rPr>
          <w:t>(四)、抗狂躁药项目知识产权保护策略</w:t>
        </w:r>
        <w:r>
          <w:tab/>
        </w:r>
        <w:r>
          <w:fldChar w:fldCharType="begin"/>
        </w:r>
        <w:r>
          <w:instrText xml:space="preserve"> PAGEREF _Toc18841 \h </w:instrText>
        </w:r>
        <w:r>
          <w:fldChar w:fldCharType="separate"/>
        </w:r>
        <w:r>
          <w:t>65</w:t>
        </w:r>
        <w:r>
          <w:fldChar w:fldCharType="end"/>
        </w:r>
      </w:hyperlink>
    </w:p>
    <w:p>
      <w:pPr>
        <w:pStyle w:val="TOC1"/>
        <w:tabs>
          <w:tab w:val="right" w:leader="dot" w:pos="8306"/>
        </w:tabs>
      </w:pPr>
      <w:hyperlink w:anchor="_Toc21294" w:history="1">
        <w:r>
          <w:rPr>
            <w:rFonts w:ascii="仿宋" w:eastAsia="仿宋" w:hAnsi="仿宋" w:cs="仿宋" w:hint="eastAsia"/>
            <w:lang w:eastAsia="zh-CN"/>
          </w:rPr>
          <w:t>十五、抗狂躁药项目治理与监督</w:t>
        </w:r>
        <w:r>
          <w:tab/>
        </w:r>
        <w:r>
          <w:fldChar w:fldCharType="begin"/>
        </w:r>
        <w:r>
          <w:instrText xml:space="preserve"> PAGEREF _Toc21294 \h </w:instrText>
        </w:r>
        <w:r>
          <w:fldChar w:fldCharType="separate"/>
        </w:r>
        <w:r>
          <w:t>67</w:t>
        </w:r>
        <w:r>
          <w:fldChar w:fldCharType="end"/>
        </w:r>
      </w:hyperlink>
    </w:p>
    <w:p>
      <w:pPr>
        <w:pStyle w:val="TOC2"/>
        <w:tabs>
          <w:tab w:val="right" w:leader="dot" w:pos="8306"/>
        </w:tabs>
      </w:pPr>
      <w:hyperlink w:anchor="_Toc9312" w:history="1">
        <w:r>
          <w:rPr>
            <w:rFonts w:ascii="仿宋" w:eastAsia="仿宋" w:hAnsi="仿宋" w:cs="仿宋" w:hint="eastAsia"/>
            <w:lang w:eastAsia="zh-CN"/>
          </w:rPr>
          <w:t>(一)、抗狂躁药项目治理结构</w:t>
        </w:r>
        <w:r>
          <w:tab/>
        </w:r>
        <w:r>
          <w:fldChar w:fldCharType="begin"/>
        </w:r>
        <w:r>
          <w:instrText xml:space="preserve"> PAGEREF _Toc9312 \h </w:instrText>
        </w:r>
        <w:r>
          <w:fldChar w:fldCharType="separate"/>
        </w:r>
        <w:r>
          <w:t>67</w:t>
        </w:r>
        <w:r>
          <w:fldChar w:fldCharType="end"/>
        </w:r>
      </w:hyperlink>
    </w:p>
    <w:p>
      <w:pPr>
        <w:pStyle w:val="TOC2"/>
        <w:tabs>
          <w:tab w:val="right" w:leader="dot" w:pos="8306"/>
        </w:tabs>
      </w:pPr>
      <w:hyperlink w:anchor="_Toc21997" w:history="1">
        <w:r>
          <w:rPr>
            <w:rFonts w:ascii="仿宋" w:eastAsia="仿宋" w:hAnsi="仿宋" w:cs="仿宋" w:hint="eastAsia"/>
            <w:lang w:eastAsia="zh-CN"/>
          </w:rPr>
          <w:t>(二)、监督与审计</w:t>
        </w:r>
        <w:r>
          <w:tab/>
        </w:r>
        <w:r>
          <w:fldChar w:fldCharType="begin"/>
        </w:r>
        <w:r>
          <w:instrText xml:space="preserve"> PAGEREF _Toc21997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05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056"/>
      <w:r>
        <w:rPr>
          <w:rFonts w:ascii="仿宋" w:eastAsia="仿宋" w:hAnsi="仿宋" w:cs="仿宋" w:hint="eastAsia"/>
          <w:sz w:val="28"/>
          <w:lang w:eastAsia="zh-CN"/>
        </w:rPr>
        <w:t>一、抗狂躁药项目绩效评估</w:t>
      </w:r>
      <w:bookmarkEnd w:id="2"/>
    </w:p>
    <w:p>
      <w:pPr>
        <w:pStyle w:val="Heading2"/>
        <w:rPr>
          <w:rFonts w:ascii="仿宋" w:eastAsia="仿宋" w:hAnsi="仿宋" w:cs="仿宋" w:hint="eastAsia"/>
          <w:lang w:eastAsia="zh-CN"/>
        </w:rPr>
      </w:pPr>
      <w:bookmarkStart w:id="3" w:name="_Toc1612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抗狂躁药项目中，我们设计了一套全面的绩效评估指标，以确保抗狂躁药项目的可控和成功交付。这些指标跨足抗狂躁药项目目标、成本、进度和质量等多个维度，为我们提供了全面洞察抗狂躁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目标达成率是我们关注的首要指标。我们设定了明确的目标，并通过定期监测和评估，迅速发现并应对潜在的目标偏差。这为抗狂躁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成本绩效是另一个核心关注点。通过实际成本与预算成本的对比分析，我们深入了解成本差异的原因，及时调整资源分配，保持抗狂躁药项目在经济效益方面的合理水平。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进度作为关键的绩效指标之一，得到了精心的关注。我们制定了详细的抗狂躁药项目进度计划，并设立了进度符合度指标，确保实际进度与计划进度保持一致。这使我们能够快速发现和解决潜在的进度问题，保持抗狂躁药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抗狂躁药项目绩效的不可或缺的一环。我们引入了一系列的质量标准和客户满意度指标，以确保抗狂躁药项目交付的成果在质量上达到或超越预期水平。通过持续监测这些指标，我们努力提升抗狂躁药项目整体质量水平，为抗狂躁药项目的成功交付提供有力保障。通过这些科学且全面的绩效评估，我们能够更好地引导抗狂躁药项目的持续改进，确保抗狂躁药项目目标的顺利达成。</w:t>
      </w:r>
    </w:p>
    <w:p>
      <w:pPr>
        <w:pStyle w:val="Heading2"/>
        <w:ind w:firstLine="560" w:firstLineChars="200"/>
        <w:rPr>
          <w:rFonts w:ascii="仿宋" w:eastAsia="仿宋" w:hAnsi="仿宋" w:cs="仿宋" w:hint="eastAsia"/>
          <w:sz w:val="28"/>
          <w:lang w:eastAsia="zh-CN"/>
        </w:rPr>
      </w:pPr>
      <w:bookmarkStart w:id="4" w:name="_Toc667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绩效评估是抗狂躁药项目中的关键环节，为确保抗狂躁药项目达到预期目标，我们采用了多层次、多维度的绩效评估方法。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抗狂躁药项目的战略目标对齐，确保每个决策和行动都与抗狂躁药项目整体目标保持一致。团队会定期召开战略对齐会议，审视当前工作与抗狂躁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抗狂躁药项目进度、质量、成本和风险等方面。这些指标通过数据收集和分析，为抗狂躁药项目管理团队提供了客观的评估依据。例如，我们通过抗狂躁药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绩效评估不仅仅停留在抗狂躁药项目内部，还考虑了抗狂躁药项目对外部环境的影响。我们定期进行干系人满意度调查，以了解各利益相关方对抗狂躁药项目的期望和满意度，并及时做出调整。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这种多层次、多角度的绩效评估方法，使得我们能够全面了解抗狂躁药项目的运行状态，及时做出调整，确保抗狂躁药项目在不断变化的环境中保持稳健前行。</w:t>
      </w:r>
    </w:p>
    <w:p>
      <w:pPr>
        <w:pStyle w:val="Heading2"/>
        <w:ind w:firstLine="560" w:firstLineChars="200"/>
        <w:rPr>
          <w:rFonts w:ascii="仿宋" w:eastAsia="仿宋" w:hAnsi="仿宋" w:cs="仿宋" w:hint="eastAsia"/>
          <w:sz w:val="28"/>
          <w:lang w:eastAsia="zh-CN"/>
        </w:rPr>
      </w:pPr>
      <w:bookmarkStart w:id="5" w:name="_Toc3125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为了确保抗狂躁药项目的有效管理和不断优化，我们采用了精心设计的绩效评估周期。这个周期旨在实现灵活、实时和全面的评估，以适应抗狂躁药项目执行中的各种挑战。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抗狂躁药项目的不同需求，分为短期、中期和长期。短期评估关注每个迭代或工作周期，以及时发现和解决当前任务中的问题。中期评估涵盖几个迭代，深入了解整体抗狂躁药项目的趋势和性能。长期评估则着眼于整个抗狂躁药项目阶段，确保抗狂躁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抗狂躁药项目管理工具和协作平台，团队成员能够随时更新和分享抗狂躁药项目数据。这种实时性的反馈机制使我们能够及时察觉潜在问题，快速调整，保持抗狂躁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抗狂躁药项目的决策制定密不可分。每个周期的抗狂躁药项目回顾会议成为集体总结经验、识别问题深层次原因并找到创新解决方案的平台。这种定期的反思与调整机制使抗狂躁药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123"/>
      <w:r>
        <w:rPr>
          <w:rFonts w:ascii="仿宋" w:eastAsia="仿宋" w:hAnsi="仿宋" w:cs="仿宋" w:hint="eastAsia"/>
          <w:sz w:val="28"/>
          <w:lang w:eastAsia="zh-CN"/>
        </w:rPr>
        <w:t>二、抗狂躁药项目建设背景及必要性分析</w:t>
      </w:r>
      <w:bookmarkEnd w:id="6"/>
    </w:p>
    <w:p>
      <w:pPr>
        <w:pStyle w:val="Heading2"/>
        <w:rPr>
          <w:rFonts w:ascii="仿宋" w:eastAsia="仿宋" w:hAnsi="仿宋" w:cs="仿宋" w:hint="eastAsia"/>
          <w:lang w:eastAsia="zh-CN"/>
        </w:rPr>
      </w:pPr>
      <w:bookmarkStart w:id="7" w:name="_Toc5379"/>
      <w:r>
        <w:rPr>
          <w:rFonts w:ascii="仿宋" w:eastAsia="仿宋" w:hAnsi="仿宋" w:cs="仿宋" w:hint="eastAsia"/>
          <w:lang w:eastAsia="zh-CN"/>
        </w:rPr>
        <w:t>(一)、抗狂躁药项目背景分析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抗狂躁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抗狂躁药项目在这个潮流中的定位。同时，我们将关注行业内涌现的新兴机遇，以便抗狂躁药项目更好地融入行业发展的潮流中。</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抗狂躁药项目提供了强大的发展动力。我们将聚焦于行业内最新的技术发展趋势，包括但不限于人工智能、大数据分析、物联网等领域。通过深度的技术研究，我们将确保抗狂躁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抗狂躁药项目发展的源泉。我们将投入更多的精力对市场需求进行深入剖析，超越表面的需求，深入挖掘潜在的市场痛点和机遇。通过对市场需求的细致了解，抗狂躁药项目将更有针对性地设计解决方案，满足市场的多样化需求，从而更好地促进抗狂躁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抗狂躁药项目战略至关重要。我们将对竞争态势进行更为深入的分析，包括但不限于市场份额、产品特点、客户满意度等多个维度。通过深度的竞争分析，抗狂躁药项目将能够更准确地把握市场脉搏，制定具有竞争力的抗狂躁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抗狂躁药项目的发展具有直接的影响。我们将进行更为全面的法规和政策分析，了解行业发展中的潜在法律风险和合规挑战。通过充分了解和遵守相关法规，抗狂躁药项目将确保在法律框架内合法合规运营，为抗狂躁药项目的稳健发展提供有力支持。</w:t>
      </w:r>
    </w:p>
    <w:p>
      <w:pPr>
        <w:pStyle w:val="Heading2"/>
        <w:ind w:firstLine="560" w:firstLineChars="200"/>
        <w:rPr>
          <w:rFonts w:ascii="仿宋" w:eastAsia="仿宋" w:hAnsi="仿宋" w:cs="仿宋" w:hint="eastAsia"/>
          <w:sz w:val="28"/>
          <w:lang w:eastAsia="zh-CN"/>
        </w:rPr>
      </w:pPr>
      <w:bookmarkStart w:id="8" w:name="_Toc30462"/>
      <w:r>
        <w:rPr>
          <w:rFonts w:ascii="仿宋" w:eastAsia="仿宋" w:hAnsi="仿宋" w:cs="仿宋" w:hint="eastAsia"/>
          <w:sz w:val="28"/>
          <w:lang w:eastAsia="zh-CN"/>
        </w:rPr>
        <w:t>(二)、抗狂躁药项目建设必要性分析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建设的迫切性源于对行业发展趋势的深刻洞察。我们正处于一个行业变革的时代，科技创新、数字化转型成为企业发展的关键动力。抗狂躁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建设不仅仅是为了跟上潮流，更是为了通过技术创新推动企业的持续发展。通过引入先进的技术和解决方案，抗狂躁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抗狂躁药项目的建设成为必然选择，通过提高产品质量、拓展服务领域，从而在竞争中获得更多的机会。抗狂躁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抗狂躁药项目建设的必要性体现在对客户需求更精准的满足。通过抗狂躁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建设的背后是对企业持续创新的追求。只有通过不断创新，企业才能在竞争中立于不败之地。抗狂躁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8276"/>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6399"/>
      <w:r>
        <w:rPr>
          <w:rFonts w:ascii="仿宋" w:eastAsia="仿宋" w:hAnsi="仿宋" w:cs="仿宋" w:hint="eastAsia"/>
          <w:lang w:eastAsia="zh-CN"/>
        </w:rPr>
        <w:t>(一)、抗狂躁药行业分析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行业一直以来都是市场的关注焦点。行业内的发展趋势、竞争态势以及潜在机会都对抗狂躁药项目的推进产生深远的影响。通过深入研究行业的整体概貌，我们将更好地理解行业的核心特征，为抗狂躁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抗狂躁药行业，技术一直是推动创新和发展的关键因素。我们将对当前技术趋势进行详尽分析，包括但不限于人工智能、大数据应用、先进制造技术等。这有助于抗狂躁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抗狂躁药项目成功的基础。我们将对主要竞争对手进行深入研究，包括其市场份额、产品特点、市场定位等。通过全面了解竞争对手的优势和劣势，抗狂躁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2984"/>
      <w:r>
        <w:rPr>
          <w:rFonts w:ascii="仿宋" w:eastAsia="仿宋" w:hAnsi="仿宋" w:cs="仿宋" w:hint="eastAsia"/>
          <w:sz w:val="28"/>
          <w:lang w:eastAsia="zh-CN"/>
        </w:rPr>
        <w:t>(二)、抗狂躁药市场分析预测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通过对市场规模的深入调研，我们将预测抗狂躁药市场未来的增长趋势。这包括市场的整体规模、各细分领域的发展趋势等。抗狂躁药项目可以根据市场的扩张速度和潜在机会，制定更符合市场需求的发展策略。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抗狂躁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抗狂躁药项目实施过程中需要充分考虑的因素。我们将对市场风险进行全面评估，包括但不限于政策法规风险、市场竞争风险、技术变革风险等。通过对潜在风险的深入分析，抗狂躁药项目可以制定相应的风险缓解策略，降低不确定性对抗狂躁药项目的影响。</w:t>
      </w:r>
    </w:p>
    <w:p>
      <w:pPr>
        <w:pStyle w:val="Heading1"/>
        <w:ind w:firstLine="560" w:firstLineChars="200"/>
        <w:rPr>
          <w:rFonts w:ascii="仿宋" w:eastAsia="仿宋" w:hAnsi="仿宋" w:cs="仿宋" w:hint="eastAsia"/>
          <w:sz w:val="28"/>
          <w:lang w:eastAsia="zh-CN"/>
        </w:rPr>
      </w:pPr>
      <w:bookmarkStart w:id="12" w:name="_Toc13825"/>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9541"/>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的技术管理特点体现在其创新导向。通过引入最先进的技术趋势和解决方案，抗狂躁药项目致力于提升科技含量、提高质量和效率水平。这意味着我们将采用最新的工具和方法，确保抗狂躁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抗狂躁药项目技术管理的显著特征。通过整合不同领域的技术资源，我们实现了跨学科的协同工作。这有助于优化技术架构，提高整体效能。此外，整合性策略还促进了不同技术团队之间的紧密沟通和高效合作，确保抗狂躁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抗狂躁药项目所采用的技术。通过不断优化技术方案，抗狂躁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抗狂躁药项目团队将在抗狂躁药项目初期识别可能的技术风险，并采取相应的预防和应对措施。通过建立健全的风险评估机制，抗狂躁药项目能够在实施过程中及时发现并解决潜在的技术问题，保障抗狂躁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抗狂躁药项目中，技术将成为抗狂躁药项目成功的有力支持。这一深度剖析揭示了技术管理在抗狂躁药项目实施中的关键作用，为抗狂躁药项目的技术基础奠定了坚实的基础。</w:t>
      </w:r>
    </w:p>
    <w:p>
      <w:pPr>
        <w:pStyle w:val="Heading2"/>
        <w:ind w:firstLine="560" w:firstLineChars="200"/>
        <w:rPr>
          <w:rFonts w:ascii="仿宋" w:eastAsia="仿宋" w:hAnsi="仿宋" w:cs="仿宋" w:hint="eastAsia"/>
          <w:sz w:val="28"/>
          <w:lang w:eastAsia="zh-CN"/>
        </w:rPr>
      </w:pPr>
      <w:bookmarkStart w:id="14" w:name="_Toc2895"/>
      <w:r>
        <w:rPr>
          <w:rFonts w:ascii="仿宋" w:eastAsia="仿宋" w:hAnsi="仿宋" w:cs="仿宋" w:hint="eastAsia"/>
          <w:sz w:val="28"/>
          <w:lang w:eastAsia="zh-CN"/>
        </w:rPr>
        <w:t>(二)、抗狂躁药项目工艺技术设计方案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抗狂躁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抗狂躁药项目将严格按照相关行业规范要求进行组织。通过有效控制产品质量，抗狂躁药项目将致力于为顾客提供优质的抗狂躁药项目产品和良好的服务。这体现了抗狂躁药项目对于生产活动合规性和质量标准的高度重视，为抗狂躁药项目的可持续发展和顾客满意度奠定了基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工艺技术方面，抗狂躁药项目注重生态效益和清洁生产原则。抗狂躁药项目建设将紧密结合地方特色经济发展，与社会经济发展规划和区域环境保护规划方案相协调一致。通过与当地区域自然生态系统的结合，抗狂躁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抗狂躁药项目产品具有多样化的客户需求和个性化的特点。因此，抗狂躁药项目产品规格品种多样，且单批生产数量较小。为满足这一特点，抗狂躁药项目承办单位将建设先进的柔性制造生产线。通过广泛应用柔性制造技术，抗狂躁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抗狂躁药项目采用的技术具有较高的技术含量和自动化水平，处于国内先进水平。这一技术选用不仅体现了对生产效率、质量和环境友好性的高标准要求，同时为抗狂躁药项目的可持续发展奠定了坚实的基础。</w:t>
      </w:r>
    </w:p>
    <w:p>
      <w:pPr>
        <w:pStyle w:val="Heading2"/>
        <w:ind w:firstLine="560" w:firstLineChars="200"/>
        <w:rPr>
          <w:rFonts w:ascii="仿宋" w:eastAsia="仿宋" w:hAnsi="仿宋" w:cs="仿宋" w:hint="eastAsia"/>
          <w:sz w:val="28"/>
          <w:lang w:eastAsia="zh-CN"/>
        </w:rPr>
      </w:pPr>
      <w:bookmarkStart w:id="15" w:name="_Toc8223"/>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为确保抗狂躁药项目的高效生产和技术实施，我们制定了一套精心设计的设备选型方案，以满足抗狂躁药项目生产、质量和环保的要求。该方案的主要特点如下：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抗狂躁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针对抗狂躁药项目产品的多样性和小批量生产的特点，我们将建设柔性制造生产线。通过在设备选型中考虑柔性制造技术，可以灵活应对不同产品规格和生产需求，实现生产线的高度灵活性和适应性。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9620"/>
      <w:r>
        <w:rPr>
          <w:rFonts w:ascii="仿宋" w:eastAsia="仿宋" w:hAnsi="仿宋" w:cs="仿宋" w:hint="eastAsia"/>
          <w:sz w:val="28"/>
          <w:lang w:eastAsia="zh-CN"/>
        </w:rPr>
        <w:t>五、抗狂躁药项目可持续发展</w:t>
      </w:r>
      <w:bookmarkEnd w:id="16"/>
    </w:p>
    <w:p>
      <w:pPr>
        <w:pStyle w:val="Heading2"/>
        <w:rPr>
          <w:rFonts w:ascii="仿宋" w:eastAsia="仿宋" w:hAnsi="仿宋" w:cs="仿宋" w:hint="eastAsia"/>
          <w:lang w:eastAsia="zh-CN"/>
        </w:rPr>
      </w:pPr>
      <w:bookmarkStart w:id="17" w:name="_Toc16246"/>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抗狂躁药项目中，抗狂躁药项目团队着眼于未来，明确了可持续发展的战略方向。制定的具体可持续发展目标包括降低资源使用、采用环保技术、最大化社会效益等。这一步骤不仅有助于抗狂躁药项目在环保和社会责任方面达到最高标准，也为未来提供了明确的指引，确保抗狂躁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可持续实践的融入抗狂躁药项目管理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抗狂躁药项目管理周期。从抗狂躁药项目规划开始，抗狂躁药项目团队就考虑了环境和社会的因素。在执行阶段，抗狂躁药项目团队积极推动绿色技术的应用，优化资源利用。此外，关注员工的社会责任，通过培训和沟通活动提高员工对可持续发展的认知，使他们能够在日常工作中践行可持续实践。这些举措不仅为抗狂躁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20794"/>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扎根于抗狂躁药项目的可持续发展理念，我们深信环保与社会责任是抗狂躁药项目成功的关键支柱。在抗狂躁药项目的每一步，我们都致力于通过创新和实践，履行对环境和社会的坚定责任。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团队通过引入先进的环保技术、建立高效的废物处理系统以及推动能源节约措施，积极履行环保责任。定期的环保监测和评估确保抗狂躁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不仅致力于自身可持续发展，还注重对社会的回馈。通过支持社区抗狂躁药项目、参与慈善事业、提供培训机会等方式，抗狂躁药项目积极履行社会责任。与当地社区建立积极互动，关注员工的工作与生活平衡，以及员工的身心健康，是抗狂躁药项目在社会责任层面的关键举措。这样的实践不仅增强了抗狂躁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8991"/>
      <w:r>
        <w:rPr>
          <w:rFonts w:ascii="仿宋" w:eastAsia="仿宋" w:hAnsi="仿宋" w:cs="仿宋" w:hint="eastAsia"/>
          <w:sz w:val="28"/>
          <w:lang w:eastAsia="zh-CN"/>
        </w:rPr>
        <w:t>六、抗狂躁药项目土建工程</w:t>
      </w:r>
      <w:bookmarkEnd w:id="19"/>
    </w:p>
    <w:p>
      <w:pPr>
        <w:pStyle w:val="Heading2"/>
        <w:rPr>
          <w:rFonts w:ascii="仿宋" w:eastAsia="仿宋" w:hAnsi="仿宋" w:cs="仿宋" w:hint="eastAsia"/>
          <w:lang w:eastAsia="zh-CN"/>
        </w:rPr>
      </w:pPr>
      <w:bookmarkStart w:id="20" w:name="_Toc26512"/>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在抗狂躁药项目的建筑工程设计中，我们将秉承一系列重要的设计原则，以确保抗狂躁药项目建筑在功能、美观、可持续性等方面达到最佳效果。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首要原则是确保建筑的功能性得到最大化的发挥。我们将充分理解抗狂躁药项目的实际需求，合理布局各个功能区域，保证建筑在满足业务需求的同时，提供高效的工作环境。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https://d.book118.com/318113122024006034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04285D"/>
    <w:rsid w:val="7C04285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1131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2024-02-01T13:17:00Z</dcterms:created>
  <dcterms:modified xsi:type="dcterms:W3CDTF">2024-02-01T13:17:41Z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C7652F4DF9274621B578767412844F91_11</vt:lpwstr>
  </property>
  <property fmtid="{D5CDD505-2E9C-101B-9397-08002B2CF9AE}" pid="3" name="KSOProductBuildVer">
    <vt:lpwstr>2052-12.1.0.16250</vt:lpwstr>
  </property>
</Properties>
</file>