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专业仓储服务竞争策略分析报告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118" w:history="1">
        <w:r>
          <w:rPr>
            <w:rFonts w:ascii="仿宋" w:eastAsia="仿宋" w:hAnsi="仿宋" w:cs="仿宋" w:hint="eastAsia"/>
            <w:lang w:val="en-GB"/>
          </w:rPr>
          <w:t>概论</w:t>
        </w:r>
        <w:r>
          <w:tab/>
        </w:r>
        <w:r>
          <w:fldChar w:fldCharType="begin"/>
        </w:r>
        <w:r>
          <w:instrText xml:space="preserve"> PAGEREF _Toc8118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38" w:history="1">
        <w:r>
          <w:rPr>
            <w:rFonts w:ascii="仿宋" w:eastAsia="仿宋" w:hAnsi="仿宋" w:cs="仿宋" w:hint="eastAsia"/>
            <w:lang w:val="en-GB"/>
          </w:rPr>
          <w:t>一、发展规划分析</w:t>
        </w:r>
        <w:r>
          <w:tab/>
        </w:r>
        <w:r>
          <w:fldChar w:fldCharType="begin"/>
        </w:r>
        <w:r>
          <w:instrText xml:space="preserve"> PAGEREF _Toc18138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1" w:history="1">
        <w:r>
          <w:rPr>
            <w:rFonts w:ascii="仿宋" w:eastAsia="仿宋" w:hAnsi="仿宋" w:cs="仿宋" w:hint="eastAsia"/>
            <w:lang w:val="en-GB"/>
          </w:rPr>
          <w:t>(一)、公司发展规划</w:t>
        </w:r>
        <w:r>
          <w:tab/>
        </w:r>
        <w:r>
          <w:fldChar w:fldCharType="begin"/>
        </w:r>
        <w:r>
          <w:instrText xml:space="preserve"> PAGEREF _Toc6411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7" w:history="1">
        <w:r>
          <w:rPr>
            <w:rFonts w:ascii="仿宋" w:eastAsia="仿宋" w:hAnsi="仿宋" w:cs="仿宋" w:hint="eastAsia"/>
            <w:lang w:val="en-GB"/>
          </w:rPr>
          <w:t>(二)、保障措施</w:t>
        </w:r>
        <w:r>
          <w:tab/>
        </w:r>
        <w:r>
          <w:fldChar w:fldCharType="begin"/>
        </w:r>
        <w:r>
          <w:instrText xml:space="preserve"> PAGEREF _Toc13267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41" w:history="1">
        <w:r>
          <w:rPr>
            <w:rFonts w:ascii="仿宋" w:eastAsia="仿宋" w:hAnsi="仿宋" w:cs="仿宋" w:hint="eastAsia"/>
            <w:lang w:val="en-GB"/>
          </w:rPr>
          <w:t>二、专业仓储服务项目概论</w:t>
        </w:r>
        <w:r>
          <w:tab/>
        </w:r>
        <w:r>
          <w:fldChar w:fldCharType="begin"/>
        </w:r>
        <w:r>
          <w:instrText xml:space="preserve"> PAGEREF _Toc14041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8" w:history="1">
        <w:r>
          <w:rPr>
            <w:rFonts w:ascii="仿宋" w:eastAsia="仿宋" w:hAnsi="仿宋" w:cs="仿宋" w:hint="eastAsia"/>
            <w:lang w:val="en-GB"/>
          </w:rPr>
          <w:t>(一)、专业仓储服务项目概述</w:t>
        </w:r>
        <w:r>
          <w:tab/>
        </w:r>
        <w:r>
          <w:fldChar w:fldCharType="begin"/>
        </w:r>
        <w:r>
          <w:instrText xml:space="preserve"> PAGEREF _Toc23898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2" w:history="1">
        <w:r>
          <w:rPr>
            <w:rFonts w:ascii="仿宋" w:eastAsia="仿宋" w:hAnsi="仿宋" w:cs="仿宋" w:hint="eastAsia"/>
            <w:lang w:val="en-GB"/>
          </w:rPr>
          <w:t>(二)、专业仓储服务项目总投资及资金构成</w:t>
        </w:r>
        <w:r>
          <w:tab/>
        </w:r>
        <w:r>
          <w:fldChar w:fldCharType="begin"/>
        </w:r>
        <w:r>
          <w:instrText xml:space="preserve"> PAGEREF _Toc7692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0" w:history="1">
        <w:r>
          <w:rPr>
            <w:rFonts w:ascii="仿宋" w:eastAsia="仿宋" w:hAnsi="仿宋" w:cs="仿宋" w:hint="eastAsia"/>
            <w:lang w:val="en-GB"/>
          </w:rPr>
          <w:t>(三)、资金筹措方案</w:t>
        </w:r>
        <w:r>
          <w:tab/>
        </w:r>
        <w:r>
          <w:fldChar w:fldCharType="begin"/>
        </w:r>
        <w:r>
          <w:instrText xml:space="preserve"> PAGEREF _Toc13960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0" w:history="1">
        <w:r>
          <w:rPr>
            <w:rFonts w:ascii="仿宋" w:eastAsia="仿宋" w:hAnsi="仿宋" w:cs="仿宋" w:hint="eastAsia"/>
            <w:lang w:val="en-GB"/>
          </w:rPr>
          <w:t>(四)、专业仓储服务项目预期经济效益规划目标</w:t>
        </w:r>
        <w:r>
          <w:tab/>
        </w:r>
        <w:r>
          <w:fldChar w:fldCharType="begin"/>
        </w:r>
        <w:r>
          <w:instrText xml:space="preserve"> PAGEREF _Toc14280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" w:history="1">
        <w:r>
          <w:rPr>
            <w:rFonts w:ascii="仿宋" w:eastAsia="仿宋" w:hAnsi="仿宋" w:cs="仿宋" w:hint="eastAsia"/>
            <w:lang w:val="en-GB"/>
          </w:rPr>
          <w:t>(五)、专业仓储服务项目建设进度规划</w:t>
        </w:r>
        <w:r>
          <w:tab/>
        </w:r>
        <w:r>
          <w:fldChar w:fldCharType="begin"/>
        </w:r>
        <w:r>
          <w:instrText xml:space="preserve"> PAGEREF _Toc1181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25" w:history="1">
        <w:r>
          <w:rPr>
            <w:rFonts w:ascii="仿宋" w:eastAsia="仿宋" w:hAnsi="仿宋" w:cs="仿宋" w:hint="eastAsia"/>
            <w:lang w:val="en-GB"/>
          </w:rPr>
          <w:t>三、公司简介</w:t>
        </w:r>
        <w:r>
          <w:tab/>
        </w:r>
        <w:r>
          <w:fldChar w:fldCharType="begin"/>
        </w:r>
        <w:r>
          <w:instrText xml:space="preserve"> PAGEREF _Toc23125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1" w:history="1">
        <w:r>
          <w:rPr>
            <w:rFonts w:ascii="仿宋" w:eastAsia="仿宋" w:hAnsi="仿宋" w:cs="仿宋" w:hint="eastAsia"/>
            <w:lang w:val="en-GB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_Toc23221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1" w:history="1">
        <w:r>
          <w:rPr>
            <w:rFonts w:ascii="仿宋" w:eastAsia="仿宋" w:hAnsi="仿宋" w:cs="仿宋" w:hint="eastAsia"/>
            <w:lang w:val="en-GB"/>
          </w:rPr>
          <w:t>(二)、公司简介</w:t>
        </w:r>
        <w:r>
          <w:tab/>
        </w:r>
        <w:r>
          <w:fldChar w:fldCharType="begin"/>
        </w:r>
        <w:r>
          <w:instrText xml:space="preserve"> PAGEREF _Toc29291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50" w:history="1">
        <w:r>
          <w:rPr>
            <w:rFonts w:ascii="仿宋" w:eastAsia="仿宋" w:hAnsi="仿宋" w:cs="仿宋" w:hint="eastAsia"/>
            <w:lang w:val="en-GB"/>
          </w:rPr>
          <w:t>四、专业仓储服务行业前景</w:t>
        </w:r>
        <w:r>
          <w:tab/>
        </w:r>
        <w:r>
          <w:fldChar w:fldCharType="begin"/>
        </w:r>
        <w:r>
          <w:instrText xml:space="preserve"> PAGEREF _Toc18550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2" w:history="1">
        <w:r>
          <w:rPr>
            <w:rFonts w:ascii="仿宋" w:eastAsia="仿宋" w:hAnsi="仿宋" w:cs="仿宋" w:hint="eastAsia"/>
            <w:lang w:val="en-GB"/>
          </w:rPr>
          <w:t>(一)、市场增长预测</w:t>
        </w:r>
        <w:r>
          <w:tab/>
        </w:r>
        <w:r>
          <w:fldChar w:fldCharType="begin"/>
        </w:r>
        <w:r>
          <w:instrText xml:space="preserve"> PAGEREF _Toc30652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0" w:history="1">
        <w:r>
          <w:rPr>
            <w:rFonts w:ascii="仿宋" w:eastAsia="仿宋" w:hAnsi="仿宋" w:cs="仿宋" w:hint="eastAsia"/>
            <w:lang w:val="en-GB"/>
          </w:rPr>
          <w:t>(二)、新兴市场机会</w:t>
        </w:r>
        <w:r>
          <w:tab/>
        </w:r>
        <w:r>
          <w:fldChar w:fldCharType="begin"/>
        </w:r>
        <w:r>
          <w:instrText xml:space="preserve"> PAGEREF _Toc31460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4" w:history="1">
        <w:r>
          <w:rPr>
            <w:rFonts w:ascii="仿宋" w:eastAsia="仿宋" w:hAnsi="仿宋" w:cs="仿宋" w:hint="eastAsia"/>
            <w:lang w:val="en-GB"/>
          </w:rPr>
          <w:t>(三)、技术前景展望</w:t>
        </w:r>
        <w:r>
          <w:tab/>
        </w:r>
        <w:r>
          <w:fldChar w:fldCharType="begin"/>
        </w:r>
        <w:r>
          <w:instrText xml:space="preserve"> PAGEREF _Toc3824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2" w:history="1">
        <w:r>
          <w:rPr>
            <w:rFonts w:ascii="仿宋" w:eastAsia="仿宋" w:hAnsi="仿宋" w:cs="仿宋" w:hint="eastAsia"/>
            <w:lang w:val="en-GB"/>
          </w:rPr>
          <w:t>(四)、政策环境变化</w:t>
        </w:r>
        <w:r>
          <w:tab/>
        </w:r>
        <w:r>
          <w:fldChar w:fldCharType="begin"/>
        </w:r>
        <w:r>
          <w:instrText xml:space="preserve"> PAGEREF _Toc18672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0" w:history="1">
        <w:r>
          <w:rPr>
            <w:rFonts w:ascii="仿宋" w:eastAsia="仿宋" w:hAnsi="仿宋" w:cs="仿宋" w:hint="eastAsia"/>
            <w:lang w:val="en-GB"/>
          </w:rPr>
          <w:t>五、市场地位与竞争战略</w:t>
        </w:r>
        <w:r>
          <w:tab/>
        </w:r>
        <w:r>
          <w:fldChar w:fldCharType="begin"/>
        </w:r>
        <w:r>
          <w:instrText xml:space="preserve"> PAGEREF _Toc3190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1" w:history="1">
        <w:r>
          <w:rPr>
            <w:rFonts w:ascii="仿宋" w:eastAsia="仿宋" w:hAnsi="仿宋" w:cs="仿宋" w:hint="eastAsia"/>
            <w:lang w:val="en-GB"/>
          </w:rPr>
          <w:t>(一)、顾客忠诚</w:t>
        </w:r>
        <w:r>
          <w:tab/>
        </w:r>
        <w:r>
          <w:fldChar w:fldCharType="begin"/>
        </w:r>
        <w:r>
          <w:instrText xml:space="preserve"> PAGEREF _Toc12681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6" w:history="1">
        <w:r>
          <w:rPr>
            <w:rFonts w:ascii="仿宋" w:eastAsia="仿宋" w:hAnsi="仿宋" w:cs="仿宋" w:hint="eastAsia"/>
            <w:lang w:val="en-GB"/>
          </w:rPr>
          <w:t>(二)、全面质量管理</w:t>
        </w:r>
        <w:r>
          <w:tab/>
        </w:r>
        <w:r>
          <w:fldChar w:fldCharType="begin"/>
        </w:r>
        <w:r>
          <w:instrText xml:space="preserve"> PAGEREF _Toc26316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8" w:history="1">
        <w:r>
          <w:rPr>
            <w:rFonts w:ascii="仿宋" w:eastAsia="仿宋" w:hAnsi="仿宋" w:cs="仿宋" w:hint="eastAsia"/>
            <w:lang w:val="en-GB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_Toc16188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7" w:history="1">
        <w:r>
          <w:rPr>
            <w:rFonts w:ascii="仿宋" w:eastAsia="仿宋" w:hAnsi="仿宋" w:cs="仿宋" w:hint="eastAsia"/>
            <w:lang w:val="en-GB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_Toc23607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1" w:history="1">
        <w:r>
          <w:rPr>
            <w:rFonts w:ascii="仿宋" w:eastAsia="仿宋" w:hAnsi="仿宋" w:cs="仿宋" w:hint="eastAsia"/>
            <w:lang w:val="en-GB"/>
          </w:rPr>
          <w:t>(五)、选择进攻战略</w:t>
        </w:r>
        <w:r>
          <w:tab/>
        </w:r>
        <w:r>
          <w:fldChar w:fldCharType="begin"/>
        </w:r>
        <w:r>
          <w:instrText xml:space="preserve"> PAGEREF _Toc9621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2" w:history="1">
        <w:r>
          <w:rPr>
            <w:rFonts w:ascii="仿宋" w:eastAsia="仿宋" w:hAnsi="仿宋" w:cs="仿宋" w:hint="eastAsia"/>
            <w:lang w:val="en-GB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_Toc28412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5" w:history="1">
        <w:r>
          <w:rPr>
            <w:rFonts w:ascii="仿宋" w:eastAsia="仿宋" w:hAnsi="仿宋" w:cs="仿宋" w:hint="eastAsia"/>
            <w:lang w:val="en-GB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_Toc20205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5" w:history="1">
        <w:r>
          <w:rPr>
            <w:rFonts w:ascii="仿宋" w:eastAsia="仿宋" w:hAnsi="仿宋" w:cs="仿宋" w:hint="eastAsia"/>
            <w:lang w:val="en-GB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_Toc13465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" w:history="1">
        <w:r>
          <w:rPr>
            <w:rFonts w:ascii="仿宋" w:eastAsia="仿宋" w:hAnsi="仿宋" w:cs="仿宋" w:hint="eastAsia"/>
            <w:lang w:val="en-GB"/>
          </w:rPr>
          <w:t>(九)、竞争战略选择</w:t>
        </w:r>
        <w:r>
          <w:tab/>
        </w:r>
        <w:r>
          <w:fldChar w:fldCharType="begin"/>
        </w:r>
        <w:r>
          <w:instrText xml:space="preserve"> PAGEREF _Toc1352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3" w:history="1">
        <w:r>
          <w:rPr>
            <w:rFonts w:ascii="仿宋" w:eastAsia="仿宋" w:hAnsi="仿宋" w:cs="仿宋" w:hint="eastAsia"/>
            <w:lang w:val="en-GB"/>
          </w:rPr>
          <w:t>(十)、专业仓储服务行业竞争者识别</w:t>
        </w:r>
        <w:r>
          <w:tab/>
        </w:r>
        <w:r>
          <w:fldChar w:fldCharType="begin"/>
        </w:r>
        <w:r>
          <w:instrText xml:space="preserve"> PAGEREF _Toc6033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8" w:history="1">
        <w:r>
          <w:rPr>
            <w:rFonts w:ascii="仿宋" w:eastAsia="仿宋" w:hAnsi="仿宋" w:cs="仿宋" w:hint="eastAsia"/>
            <w:lang w:val="en-GB"/>
          </w:rPr>
          <w:t>六、专业仓储服务行业竞争对选址的影响</w:t>
        </w:r>
        <w:r>
          <w:tab/>
        </w:r>
        <w:r>
          <w:fldChar w:fldCharType="begin"/>
        </w:r>
        <w:r>
          <w:instrText xml:space="preserve"> PAGEREF _Toc30568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8" w:history="1">
        <w:r>
          <w:rPr>
            <w:rFonts w:ascii="仿宋" w:eastAsia="仿宋" w:hAnsi="仿宋" w:cs="仿宋" w:hint="eastAsia"/>
            <w:lang w:val="en-GB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_Toc26818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1" w:history="1">
        <w:r>
          <w:rPr>
            <w:rFonts w:ascii="仿宋" w:eastAsia="仿宋" w:hAnsi="仿宋" w:cs="仿宋" w:hint="eastAsia"/>
            <w:lang w:val="en-GB"/>
          </w:rPr>
          <w:t>(二)、供应链优势</w:t>
        </w:r>
        <w:r>
          <w:tab/>
        </w:r>
        <w:r>
          <w:fldChar w:fldCharType="begin"/>
        </w:r>
        <w:r>
          <w:instrText xml:space="preserve"> PAGEREF _Toc9031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5" w:history="1">
        <w:r>
          <w:rPr>
            <w:rFonts w:ascii="仿宋" w:eastAsia="仿宋" w:hAnsi="仿宋" w:cs="仿宋" w:hint="eastAsia"/>
            <w:lang w:val="en-GB"/>
          </w:rPr>
          <w:t>(三)、人才资源</w:t>
        </w:r>
        <w:r>
          <w:tab/>
        </w:r>
        <w:r>
          <w:fldChar w:fldCharType="begin"/>
        </w:r>
        <w:r>
          <w:instrText xml:space="preserve"> PAGEREF _Toc17515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41" w:history="1">
        <w:r>
          <w:rPr>
            <w:rFonts w:ascii="仿宋" w:eastAsia="仿宋" w:hAnsi="仿宋" w:cs="仿宋" w:hint="eastAsia"/>
            <w:lang w:val="en-GB"/>
          </w:rPr>
          <w:t>(四)、政策支持</w:t>
        </w:r>
        <w:r>
          <w:tab/>
        </w:r>
        <w:r>
          <w:fldChar w:fldCharType="begin"/>
        </w:r>
        <w:r>
          <w:instrText xml:space="preserve"> PAGEREF _Toc14741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53" w:history="1">
        <w:r>
          <w:rPr>
            <w:rFonts w:ascii="仿宋" w:eastAsia="仿宋" w:hAnsi="仿宋" w:cs="仿宋" w:hint="eastAsia"/>
            <w:lang w:val="en-GB"/>
          </w:rPr>
          <w:t>七、专业仓储服务组织市场分析</w:t>
        </w:r>
        <w:r>
          <w:tab/>
        </w:r>
        <w:r>
          <w:fldChar w:fldCharType="begin"/>
        </w:r>
        <w:r>
          <w:instrText xml:space="preserve"> PAGEREF _Toc12353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8" w:history="1">
        <w:r>
          <w:rPr>
            <w:rFonts w:ascii="仿宋" w:eastAsia="仿宋" w:hAnsi="仿宋" w:cs="仿宋" w:hint="eastAsia"/>
            <w:lang w:val="en-GB"/>
          </w:rPr>
          <w:t>(一)、组织结构</w:t>
        </w:r>
        <w:r>
          <w:tab/>
        </w:r>
        <w:r>
          <w:fldChar w:fldCharType="begin"/>
        </w:r>
        <w:r>
          <w:instrText xml:space="preserve"> PAGEREF _Toc27118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1" w:history="1">
        <w:r>
          <w:rPr>
            <w:rFonts w:ascii="仿宋" w:eastAsia="仿宋" w:hAnsi="仿宋" w:cs="仿宋" w:hint="eastAsia"/>
            <w:lang w:val="en-GB"/>
          </w:rPr>
          <w:t>(二)、决策机制</w:t>
        </w:r>
        <w:r>
          <w:tab/>
        </w:r>
        <w:r>
          <w:fldChar w:fldCharType="begin"/>
        </w:r>
        <w:r>
          <w:instrText xml:space="preserve"> PAGEREF _Toc17221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3" w:history="1">
        <w:r>
          <w:rPr>
            <w:rFonts w:ascii="仿宋" w:eastAsia="仿宋" w:hAnsi="仿宋" w:cs="仿宋" w:hint="eastAsia"/>
            <w:lang w:val="en-GB"/>
          </w:rPr>
          <w:t>(三)、企业文化</w:t>
        </w:r>
        <w:r>
          <w:tab/>
        </w:r>
        <w:r>
          <w:fldChar w:fldCharType="begin"/>
        </w:r>
        <w:r>
          <w:instrText xml:space="preserve"> PAGEREF _Toc17883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2" w:history="1">
        <w:r>
          <w:rPr>
            <w:rFonts w:ascii="仿宋" w:eastAsia="仿宋" w:hAnsi="仿宋" w:cs="仿宋" w:hint="eastAsia"/>
            <w:lang w:val="en-GB"/>
          </w:rPr>
          <w:t>(四)、供应商关系</w:t>
        </w:r>
        <w:r>
          <w:tab/>
        </w:r>
        <w:r>
          <w:fldChar w:fldCharType="begin"/>
        </w:r>
        <w:r>
          <w:instrText xml:space="preserve"> PAGEREF _Toc27962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75" w:history="1">
        <w:r>
          <w:rPr>
            <w:rFonts w:ascii="仿宋" w:eastAsia="仿宋" w:hAnsi="仿宋" w:cs="仿宋" w:hint="eastAsia"/>
            <w:lang w:val="en-GB"/>
          </w:rPr>
          <w:t>八、专业仓储服务定价策略</w:t>
        </w:r>
        <w:r>
          <w:tab/>
        </w:r>
        <w:r>
          <w:fldChar w:fldCharType="begin"/>
        </w:r>
        <w:r>
          <w:instrText xml:space="preserve"> PAGEREF _Toc6375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0" w:history="1">
        <w:r>
          <w:rPr>
            <w:rFonts w:ascii="仿宋" w:eastAsia="仿宋" w:hAnsi="仿宋" w:cs="仿宋" w:hint="eastAsia"/>
            <w:lang w:val="en-GB"/>
          </w:rPr>
          <w:t>(一)、定价策略概述</w:t>
        </w:r>
        <w:r>
          <w:tab/>
        </w:r>
        <w:r>
          <w:fldChar w:fldCharType="begin"/>
        </w:r>
        <w:r>
          <w:instrText xml:space="preserve"> PAGEREF _Toc25330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996" w:history="1">
        <w:r>
          <w:rPr>
            <w:rFonts w:ascii="仿宋" w:eastAsia="仿宋" w:hAnsi="仿宋" w:cs="仿宋" w:hint="eastAsia"/>
            <w:lang w:val="en-GB"/>
          </w:rPr>
          <w:t>(二)、成本分析</w:t>
        </w:r>
        <w:r>
          <w:tab/>
        </w:r>
        <w:r>
          <w:fldChar w:fldCharType="begin"/>
        </w:r>
        <w:r>
          <w:instrText xml:space="preserve"> PAGEREF _Toc17996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9" w:history="1">
        <w:r>
          <w:rPr>
            <w:rFonts w:ascii="仿宋" w:eastAsia="仿宋" w:hAnsi="仿宋" w:cs="仿宋" w:hint="eastAsia"/>
            <w:lang w:val="en-GB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_Toc7619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" w:history="1">
        <w:r>
          <w:rPr>
            <w:rFonts w:ascii="仿宋" w:eastAsia="仿宋" w:hAnsi="仿宋" w:cs="仿宋" w:hint="eastAsia"/>
            <w:lang w:val="en-GB"/>
          </w:rPr>
          <w:t>(四)、竞争对手定价</w:t>
        </w:r>
        <w:r>
          <w:tab/>
        </w:r>
        <w:r>
          <w:fldChar w:fldCharType="begin"/>
        </w:r>
        <w:r>
          <w:instrText xml:space="preserve"> PAGEREF _Toc252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69" w:history="1">
        <w:r>
          <w:rPr>
            <w:rFonts w:ascii="仿宋" w:eastAsia="仿宋" w:hAnsi="仿宋" w:cs="仿宋" w:hint="eastAsia"/>
            <w:lang w:val="en-GB"/>
          </w:rPr>
          <w:t>九、市场趋势与消费者洞察</w:t>
        </w:r>
        <w:r>
          <w:tab/>
        </w:r>
        <w:r>
          <w:fldChar w:fldCharType="begin"/>
        </w:r>
        <w:r>
          <w:instrText xml:space="preserve"> PAGEREF _Toc4069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8" w:history="1">
        <w:r>
          <w:rPr>
            <w:rFonts w:ascii="仿宋" w:eastAsia="仿宋" w:hAnsi="仿宋" w:cs="仿宋" w:hint="eastAsia"/>
            <w:lang w:val="en-GB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_Toc6428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5" w:history="1">
        <w:r>
          <w:rPr>
            <w:rFonts w:ascii="仿宋" w:eastAsia="仿宋" w:hAnsi="仿宋" w:cs="仿宋" w:hint="eastAsia"/>
            <w:lang w:val="en-GB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_Toc31885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1" w:history="1">
        <w:r>
          <w:rPr>
            <w:rFonts w:ascii="仿宋" w:eastAsia="仿宋" w:hAnsi="仿宋" w:cs="仿宋" w:hint="eastAsia"/>
            <w:lang w:val="en-GB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_Toc12841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7" w:history="1">
        <w:r>
          <w:rPr>
            <w:rFonts w:ascii="仿宋" w:eastAsia="仿宋" w:hAnsi="仿宋" w:cs="仿宋" w:hint="eastAsia"/>
            <w:lang w:val="en-GB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_Toc6647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28" w:history="1">
        <w:r>
          <w:rPr>
            <w:rFonts w:ascii="仿宋" w:eastAsia="仿宋" w:hAnsi="仿宋" w:cs="仿宋" w:hint="eastAsia"/>
            <w:lang w:val="en-GB"/>
          </w:rPr>
          <w:t>十、专业仓储服务整合营销</w:t>
        </w:r>
        <w:r>
          <w:tab/>
        </w:r>
        <w:r>
          <w:fldChar w:fldCharType="begin"/>
        </w:r>
        <w:r>
          <w:instrText xml:space="preserve"> PAGEREF _Toc3928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9" w:history="1">
        <w:r>
          <w:rPr>
            <w:rFonts w:ascii="仿宋" w:eastAsia="仿宋" w:hAnsi="仿宋" w:cs="仿宋" w:hint="eastAsia"/>
            <w:lang w:val="en-GB"/>
          </w:rPr>
          <w:t>(一)、跨渠道整合</w:t>
        </w:r>
        <w:r>
          <w:tab/>
        </w:r>
        <w:r>
          <w:fldChar w:fldCharType="begin"/>
        </w:r>
        <w:r>
          <w:instrText xml:space="preserve"> PAGEREF _Toc5319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0" w:history="1">
        <w:r>
          <w:rPr>
            <w:rFonts w:ascii="仿宋" w:eastAsia="仿宋" w:hAnsi="仿宋" w:cs="仿宋" w:hint="eastAsia"/>
            <w:lang w:val="en-GB"/>
          </w:rPr>
          <w:t>(二)、品牌一体化</w:t>
        </w:r>
        <w:r>
          <w:tab/>
        </w:r>
        <w:r>
          <w:fldChar w:fldCharType="begin"/>
        </w:r>
        <w:r>
          <w:instrText xml:space="preserve"> PAGEREF _Toc20470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" w:history="1">
        <w:r>
          <w:rPr>
            <w:rFonts w:ascii="仿宋" w:eastAsia="仿宋" w:hAnsi="仿宋" w:cs="仿宋" w:hint="eastAsia"/>
            <w:lang w:val="en-GB"/>
          </w:rPr>
          <w:t>(三)、数据整合</w:t>
        </w:r>
        <w:r>
          <w:tab/>
        </w:r>
        <w:r>
          <w:fldChar w:fldCharType="begin"/>
        </w:r>
        <w:r>
          <w:instrText xml:space="preserve"> PAGEREF _Toc1893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" w:history="1">
        <w:r>
          <w:rPr>
            <w:rFonts w:ascii="仿宋" w:eastAsia="仿宋" w:hAnsi="仿宋" w:cs="仿宋" w:hint="eastAsia"/>
            <w:lang w:val="en-GB"/>
          </w:rPr>
          <w:t>(四)、客户关系管理</w:t>
        </w:r>
        <w:r>
          <w:tab/>
        </w:r>
        <w:r>
          <w:fldChar w:fldCharType="begin"/>
        </w:r>
        <w:r>
          <w:instrText xml:space="preserve"> PAGEREF _Toc980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75" w:history="1">
        <w:r>
          <w:rPr>
            <w:rFonts w:ascii="仿宋" w:eastAsia="仿宋" w:hAnsi="仿宋" w:cs="仿宋" w:hint="eastAsia"/>
            <w:lang w:val="en-GB"/>
          </w:rPr>
          <w:t>十一、专业仓储服务人才战略与团队建设</w:t>
        </w:r>
        <w:r>
          <w:tab/>
        </w:r>
        <w:r>
          <w:fldChar w:fldCharType="begin"/>
        </w:r>
        <w:r>
          <w:instrText xml:space="preserve"> PAGEREF _Toc19775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4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_Toc6424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6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_Toc24166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9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_Toc11979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7" w:history="1">
        <w:r>
          <w:rPr>
            <w:rFonts w:ascii="仿宋" w:eastAsia="仿宋" w:hAnsi="仿宋" w:cs="仿宋" w:hint="eastAsia"/>
            <w:lang w:val="en-GB"/>
          </w:rPr>
          <w:t>十二、专业仓储服务数字化发展方案</w:t>
        </w:r>
        <w:r>
          <w:tab/>
        </w:r>
        <w:r>
          <w:fldChar w:fldCharType="begin"/>
        </w:r>
        <w:r>
          <w:instrText xml:space="preserve"> PAGEREF _Toc9957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2" w:history="1">
        <w:r>
          <w:rPr>
            <w:rFonts w:ascii="仿宋" w:eastAsia="仿宋" w:hAnsi="仿宋" w:cs="仿宋" w:hint="eastAsia"/>
            <w:lang w:val="en-GB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_Toc25642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3" w:history="1">
        <w:r>
          <w:rPr>
            <w:rFonts w:ascii="仿宋" w:eastAsia="仿宋" w:hAnsi="仿宋" w:cs="仿宋" w:hint="eastAsia"/>
            <w:lang w:val="en-GB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_Toc22353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1" w:history="1">
        <w:r>
          <w:rPr>
            <w:rFonts w:ascii="仿宋" w:eastAsia="仿宋" w:hAnsi="仿宋" w:cs="仿宋" w:hint="eastAsia"/>
            <w:lang w:val="en-GB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_Toc27111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6" w:history="1">
        <w:r>
          <w:rPr>
            <w:rFonts w:ascii="仿宋" w:eastAsia="仿宋" w:hAnsi="仿宋" w:cs="仿宋" w:hint="eastAsia"/>
            <w:lang w:val="en-GB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_Toc26416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81" w:history="1">
        <w:r>
          <w:rPr>
            <w:rFonts w:ascii="仿宋" w:eastAsia="仿宋" w:hAnsi="仿宋" w:cs="仿宋" w:hint="eastAsia"/>
            <w:lang w:val="en-GB"/>
          </w:rPr>
          <w:t>十三、专业仓储服务行业高质量发展</w:t>
        </w:r>
        <w:r>
          <w:tab/>
        </w:r>
        <w:r>
          <w:fldChar w:fldCharType="begin"/>
        </w:r>
        <w:r>
          <w:instrText xml:space="preserve"> PAGEREF _Toc9381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4" w:history="1">
        <w:r>
          <w:rPr>
            <w:rFonts w:ascii="仿宋" w:eastAsia="仿宋" w:hAnsi="仿宋" w:cs="仿宋" w:hint="eastAsia"/>
            <w:lang w:val="en-GB"/>
          </w:rPr>
          <w:t>(一)、质量管理体系</w:t>
        </w:r>
        <w:r>
          <w:tab/>
        </w:r>
        <w:r>
          <w:fldChar w:fldCharType="begin"/>
        </w:r>
        <w:r>
          <w:instrText xml:space="preserve"> PAGEREF _Toc3844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9" w:history="1">
        <w:r>
          <w:rPr>
            <w:rFonts w:ascii="仿宋" w:eastAsia="仿宋" w:hAnsi="仿宋" w:cs="仿宋" w:hint="eastAsia"/>
            <w:lang w:val="en-GB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_Toc24479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5" w:history="1">
        <w:r>
          <w:rPr>
            <w:rFonts w:ascii="仿宋" w:eastAsia="仿宋" w:hAnsi="仿宋" w:cs="仿宋" w:hint="eastAsia"/>
            <w:lang w:val="en-GB"/>
          </w:rPr>
          <w:t>(三)、生产效率提升</w:t>
        </w:r>
        <w:r>
          <w:tab/>
        </w:r>
        <w:r>
          <w:fldChar w:fldCharType="begin"/>
        </w:r>
        <w:r>
          <w:instrText xml:space="preserve"> PAGEREF _Toc5845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2" w:history="1">
        <w:r>
          <w:rPr>
            <w:rFonts w:ascii="仿宋" w:eastAsia="仿宋" w:hAnsi="仿宋" w:cs="仿宋" w:hint="eastAsia"/>
            <w:lang w:val="en-GB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_Toc11662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73" w:history="1">
        <w:r>
          <w:rPr>
            <w:rFonts w:ascii="仿宋" w:eastAsia="仿宋" w:hAnsi="仿宋" w:cs="仿宋" w:hint="eastAsia"/>
            <w:lang w:val="en-GB"/>
          </w:rPr>
          <w:t>十四、专业仓储服务可持续发展战略</w:t>
        </w:r>
        <w:r>
          <w:tab/>
        </w:r>
        <w:r>
          <w:fldChar w:fldCharType="begin"/>
        </w:r>
        <w:r>
          <w:instrText xml:space="preserve"> PAGEREF _Toc19973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0" w:history="1">
        <w:r>
          <w:rPr>
            <w:rFonts w:ascii="仿宋" w:eastAsia="仿宋" w:hAnsi="仿宋" w:cs="仿宋" w:hint="eastAsia"/>
            <w:lang w:val="en-GB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_Toc12720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5" w:history="1">
        <w:r>
          <w:rPr>
            <w:rFonts w:ascii="仿宋" w:eastAsia="仿宋" w:hAnsi="仿宋" w:cs="仿宋" w:hint="eastAsia"/>
            <w:lang w:val="en-GB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_Toc7855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0" w:history="1">
        <w:r>
          <w:rPr>
            <w:rFonts w:ascii="仿宋" w:eastAsia="仿宋" w:hAnsi="仿宋" w:cs="仿宋" w:hint="eastAsia"/>
            <w:lang w:val="en-GB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_Toc6690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" w:history="1">
        <w:r>
          <w:rPr>
            <w:rFonts w:ascii="仿宋" w:eastAsia="仿宋" w:hAnsi="仿宋" w:cs="仿宋" w:hint="eastAsia"/>
            <w:lang w:val="en-GB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_Toc296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58" w:history="1">
        <w:r>
          <w:rPr>
            <w:rFonts w:ascii="仿宋" w:eastAsia="仿宋" w:hAnsi="仿宋" w:cs="仿宋" w:hint="eastAsia"/>
            <w:lang w:val="en-GB"/>
          </w:rPr>
          <w:t>十五、市场营销与销售策略</w:t>
        </w:r>
        <w:r>
          <w:tab/>
        </w:r>
        <w:r>
          <w:fldChar w:fldCharType="begin"/>
        </w:r>
        <w:r>
          <w:instrText xml:space="preserve"> PAGEREF _Toc7658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8" w:history="1">
        <w:r>
          <w:rPr>
            <w:rFonts w:ascii="仿宋" w:eastAsia="仿宋" w:hAnsi="仿宋" w:cs="仿宋" w:hint="eastAsia"/>
            <w:lang w:val="en-GB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_Toc30808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1" w:history="1">
        <w:r>
          <w:rPr>
            <w:rFonts w:ascii="仿宋" w:eastAsia="仿宋" w:hAnsi="仿宋" w:cs="仿宋" w:hint="eastAsia"/>
            <w:lang w:val="en-GB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_Toc9311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4" w:history="1">
        <w:r>
          <w:rPr>
            <w:rFonts w:ascii="仿宋" w:eastAsia="仿宋" w:hAnsi="仿宋" w:cs="仿宋" w:hint="eastAsia"/>
            <w:lang w:val="en-GB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_Toc17924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6" w:history="1">
        <w:r>
          <w:rPr>
            <w:rFonts w:ascii="仿宋" w:eastAsia="仿宋" w:hAnsi="仿宋" w:cs="仿宋" w:hint="eastAsia"/>
            <w:lang w:val="en-GB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_Toc10456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8118"/>
      <w:r>
        <w:rPr>
          <w:rFonts w:ascii="仿宋" w:eastAsia="仿宋" w:hAnsi="仿宋" w:cs="仿宋" w:hint="eastAsia"/>
          <w:lang w:val="en-GB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随着专业仓储服务市场竞争的不断加剧，专业仓储服务企业之间争夺市场份额的过程愈加复杂多变。本报告通过系统地分析市场趋势、行业壁垒、消费者偏好与竞争者行为，旨在为读者提供全面细致的市场分析及竞争策略。研究所得不仅能帮助企业制定科学合理的市场策略，还能在激烈的市场竞争中寻求到可持续的竞争优势。请注意，本报告的内容仅限于学习交流，严禁用于任何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18138"/>
      <w:r>
        <w:rPr>
          <w:rFonts w:ascii="仿宋" w:eastAsia="仿宋" w:hAnsi="仿宋" w:cs="仿宋" w:hint="eastAsia"/>
          <w:sz w:val="28"/>
          <w:lang w:val="en-GB"/>
        </w:rPr>
        <w:t>一、发展规划分析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6411"/>
      <w:r>
        <w:rPr>
          <w:rFonts w:ascii="仿宋" w:eastAsia="仿宋" w:hAnsi="仿宋" w:cs="仿宋" w:hint="eastAsia"/>
          <w:lang w:val="en-GB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未来公司的管理面临着巨大的挑战，随着资产、业务、人员、资金等各方面规模的显著增长，管理水平将面对更加复杂的情景。为适应这一变革，公司计划采取一系列措施，以提升管理水平和应对能力。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首先，公司将根据未来几年的发展规划，着重加强组织结构和管理体系的建设。在业务规模迅速扩大的情况下，将进行全面的战略规划、组织设计和资源配置，以确保管理层面的有序运作。特别关注战略规划、资源配置、营销策略、资金管理和内部控制等方面，提前应对复杂性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其次，为满足发展规划的资金需求，公司将采取多元化的融资方式。通过灵活运用银行贷款、配股、增发和发行可转换债券等手段，公司将优化资本结构，确保融资方案的合理性和可行性。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人才方面，公司将加大引进和培养优秀人才的力度。通过增加对人才的资金投入、建立激励机制等手段，确保专业仓储服务公司拥有具备实际经验和专业素养的高端人才。同时，公司将加强员工培训，培养出一支业务强、素质高的团队，以适应未来业务的拓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另外，公司将严格遵守法律法规，规范公司的运作。不仅将持续完善法人治理结构，更将加强内部决策程序和内部控制制度，以确保决策的科学性和透明度。公司还计划逐步建立完善的激励机制，包括直接物质奖励、职业生涯规划、长期股权激励等，以提高员工的积极性和创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在公司的运作中，持续改进管理机制，调整组织结构，以适应客观条件和业务变化，促进公司的机制创新。通过以上措施，公司将更好地适应未来的发展，实现可持续的经济效益和企业价值的提升。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13267"/>
      <w:r>
        <w:rPr>
          <w:rFonts w:ascii="仿宋" w:eastAsia="仿宋" w:hAnsi="仿宋" w:cs="仿宋" w:hint="eastAsia"/>
          <w:sz w:val="28"/>
          <w:lang w:val="en-GB"/>
        </w:rPr>
        <w:t>(二)、保障措施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(一) 优化产业发展环境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鼓励企业积极履行社会责任，确保市场秩序的规范和有序。倡导深化混合所有制经济，积极培育和支持民营经济，以提升市场主体的活力和竞争力。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(二) 开展宣传推广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多种渠道深入宣传产业现代化的经济社会环境效益，广泛传播产业相关知识，提高社会对产业现代化的认知和认可度。营造共同关注和支持产业现代化发展的良好氛围，促进产业现代化的持续、稳定、健康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(三) 提升创新能力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引导企业与专业仓储服务行业科研机构密切合作，强化与产业研究院、高校以及专业仓储服务行业龙头企业研发中心的联系，共同解决企业技术和发展中的难题。加大对专业仓储服务行业人才引进和培养的力度，对领军人才、创新团队和高级管理人才给予优先支持。鼓励企业增加研发投入，建立各类技术创新平台，并积极申报或与科研院所及高校共建研发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(四) 增加资金投入，加大政策激励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完善财政支持政策，整合专项资金，进一步加大对产业发展的财政投入，重点支持产业集中示范专业仓储服务项目的实施。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(五) 推动区域交流合作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通过园区共建、技术合作、资本合作和贸易换资源等多种方式，加强与沿线国家的贸易合作。加强同区域内优势产业的合作，重点在关键领域实现合作突破，取得积极成效。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(六) 加大政策扶持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强化财税、金融、贸易等政策与产业政策的对接，实施银企对接和产融合作政策，重点支持企业在核心技术、专有技术、高端新品等方面的开发。提升企业自主创新能力，增强竞争力，支持区域产业提升竞争力，并制定相应的支持产业发展政策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14041"/>
      <w:r>
        <w:rPr>
          <w:rFonts w:ascii="仿宋" w:eastAsia="仿宋" w:hAnsi="仿宋" w:cs="仿宋" w:hint="eastAsia"/>
          <w:sz w:val="28"/>
          <w:lang w:val="en-GB"/>
        </w:rPr>
        <w:t>二、专业仓储服务项目概论</w:t>
      </w:r>
      <w:bookmarkEnd w:id="5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6" w:name="_Toc23898"/>
      <w:r>
        <w:rPr>
          <w:rFonts w:ascii="仿宋" w:eastAsia="仿宋" w:hAnsi="仿宋" w:cs="仿宋" w:hint="eastAsia"/>
          <w:lang w:val="en-GB"/>
        </w:rPr>
        <w:t>(一)、专业仓储服务项目概述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（一) 专业仓储服务项目基本情况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1、 承办机构名称：xxx 企业有限公司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2、 专业仓储服务项目性质：拓展及增建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3、 专业仓储服务项目建设地域： xxx（待定）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4、 专业仓储服务项目联络人： xx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(二) 主承办单位基本情况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1、 主办单位名称：xxx 集团有限公司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2、 单位性质：大型综合企业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3、 主办单位总部： xxx 城市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4、 单位联系人：王 xx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5、 单位联系方式：[联系方式]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(三) 专业仓储服务项目建设选址及用地规模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选址依据： 专业仓储服务项目选址的主要依据是考虑到区域经济发展、交通便利性、资源供给等多方面因素，确保专业仓储服务项目能够充分融入当地发展规划，并为未来的可持续发展奠定基础。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用地规模： 本专业仓储服务项目所需用地规模为XXXX亩（或平方米，具体数字根据实际情况而定）。用地规模的确定充分考虑了专业仓储服务项目建设的需要，同时符合当地土地利用规划和法规要求。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https://d.book118.com/318116051064006031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专业仓储服务竞争策略分析报告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专业仓储服务竞争策略分析报告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专业仓储服务竞争策略分析报告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专业仓储服务竞争策略分析报告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专业仓储服务竞争策略分析报告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专业仓储服务竞争策略分析报告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专业仓储服务竞争策略分析报告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304E82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4D304E82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18116051064006031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2024-01-08T21:40:00Z</dcterms:created>
  <dcterms:modified xsi:type="dcterms:W3CDTF">2024-01-08T21:41:11Z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8ADDFED4361F4EF091D8667A3AE67F18_11</vt:lpwstr>
  </property>
  <property fmtid="{D5CDD505-2E9C-101B-9397-08002B2CF9AE}" pid="3" name="KSOProductBuildVer">
    <vt:lpwstr>2052-12.1.0.16120</vt:lpwstr>
  </property>
</Properties>
</file>