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8"/>
        </w:rPr>
      </w:pPr>
    </w:p>
    <w:p>
      <w:pPr>
        <w:spacing w:before="7" w:line="678" w:lineRule="exact"/>
        <w:ind w:left="0" w:right="207" w:firstLine="0"/>
        <w:jc w:val="center"/>
        <w:rPr>
          <w:sz w:val="66"/>
        </w:rPr>
      </w:pPr>
      <w:r>
        <w:rPr>
          <w:sz w:val="66"/>
        </w:rPr>
        <w:t>玉带中压专线工程</w:t>
      </w:r>
    </w:p>
    <w:p>
      <w:pPr>
        <w:pStyle w:val="Title"/>
        <w:ind w:right="200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290694</wp:posOffset>
            </wp:positionV>
            <wp:extent cx="8343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4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施工组织设计</w:t>
      </w:r>
    </w:p>
    <w:p>
      <w:pPr>
        <w:tabs>
          <w:tab w:val="left" w:pos="1324"/>
          <w:tab w:val="left" w:pos="2650"/>
        </w:tabs>
        <w:spacing w:before="690"/>
        <w:ind w:left="0" w:right="518" w:firstLine="0"/>
        <w:jc w:val="center"/>
        <w:rPr>
          <w:rFonts w:ascii="Arial" w:eastAsia="Arial"/>
          <w:b/>
          <w:sz w:val="66"/>
        </w:rPr>
      </w:pPr>
      <w:r>
        <w:rPr>
          <w:b/>
          <w:sz w:val="66"/>
        </w:rPr>
        <w:t>编</w:t>
        <w:tab/>
        <w:t>制</w:t>
        <w:tab/>
      </w:r>
      <w:r>
        <w:rPr>
          <w:b/>
          <w:spacing w:val="3"/>
          <w:w w:val="95"/>
          <w:sz w:val="66"/>
        </w:rPr>
        <w:t>人</w:t>
      </w:r>
      <w:r>
        <w:rPr>
          <w:rFonts w:ascii="Arial" w:eastAsia="Arial"/>
          <w:b/>
          <w:w w:val="95"/>
          <w:sz w:val="66"/>
        </w:rPr>
        <w:t>:</w:t>
      </w:r>
    </w:p>
    <w:p>
      <w:pPr>
        <w:tabs>
          <w:tab w:val="left" w:pos="1324"/>
          <w:tab w:val="left" w:pos="2650"/>
        </w:tabs>
        <w:spacing w:before="90"/>
        <w:ind w:left="0" w:right="518" w:firstLine="0"/>
        <w:jc w:val="center"/>
        <w:rPr>
          <w:rFonts w:ascii="Arial" w:eastAsia="Arial"/>
          <w:b/>
          <w:sz w:val="66"/>
        </w:rPr>
      </w:pPr>
      <w:r>
        <w:rPr>
          <w:b/>
          <w:sz w:val="66"/>
        </w:rPr>
        <w:t>审</w:t>
        <w:tab/>
        <w:t>核</w:t>
        <w:tab/>
      </w:r>
      <w:r>
        <w:rPr>
          <w:b/>
          <w:spacing w:val="3"/>
          <w:w w:val="95"/>
          <w:sz w:val="66"/>
        </w:rPr>
        <w:t>人</w:t>
      </w:r>
      <w:r>
        <w:rPr>
          <w:rFonts w:ascii="Arial" w:eastAsia="Arial"/>
          <w:b/>
          <w:w w:val="95"/>
          <w:sz w:val="66"/>
        </w:rPr>
        <w:t>:</w:t>
      </w:r>
    </w:p>
    <w:p>
      <w:pPr>
        <w:tabs>
          <w:tab w:val="left" w:pos="1324"/>
          <w:tab w:val="left" w:pos="2650"/>
        </w:tabs>
        <w:spacing w:before="92" w:line="790" w:lineRule="exact"/>
        <w:ind w:left="0" w:right="518" w:firstLine="0"/>
        <w:jc w:val="center"/>
        <w:rPr>
          <w:rFonts w:ascii="Arial" w:eastAsia="Arial"/>
          <w:b/>
          <w:sz w:val="66"/>
        </w:rPr>
      </w:pPr>
      <w:r>
        <w:rPr>
          <w:b/>
          <w:sz w:val="66"/>
        </w:rPr>
        <w:t>批</w:t>
        <w:tab/>
        <w:t>准</w:t>
        <w:tab/>
      </w:r>
      <w:r>
        <w:rPr>
          <w:b/>
          <w:spacing w:val="3"/>
          <w:w w:val="95"/>
          <w:sz w:val="66"/>
        </w:rPr>
        <w:t>人</w:t>
      </w:r>
      <w:r>
        <w:rPr>
          <w:rFonts w:ascii="Arial" w:eastAsia="Arial"/>
          <w:b/>
          <w:w w:val="95"/>
          <w:sz w:val="66"/>
        </w:rPr>
        <w:t>:</w:t>
      </w:r>
    </w:p>
    <w:p>
      <w:pPr>
        <w:spacing w:before="0" w:line="1271" w:lineRule="exact"/>
        <w:ind w:left="0" w:right="1457" w:firstLine="0"/>
        <w:jc w:val="righ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z w:val="72"/>
        </w:rPr>
        <w:t>江苏天力建设集团有限公司</w:t>
      </w:r>
    </w:p>
    <w:p>
      <w:pPr>
        <w:tabs>
          <w:tab w:val="left" w:pos="2520"/>
          <w:tab w:val="left" w:pos="5041"/>
        </w:tabs>
        <w:spacing w:before="76" w:line="1250" w:lineRule="exact"/>
        <w:ind w:left="0" w:right="1454" w:firstLine="0"/>
        <w:jc w:val="righ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z w:val="72"/>
        </w:rPr>
        <w:t>年</w:t>
        <w:tab/>
        <w:t>月</w:t>
        <w:tab/>
        <w:t>日</w:t>
      </w:r>
    </w:p>
    <w:p>
      <w:pPr>
        <w:pStyle w:val="Title"/>
        <w:tabs>
          <w:tab w:val="left" w:pos="2520"/>
        </w:tabs>
        <w:spacing w:line="1537" w:lineRule="exact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186856</wp:posOffset>
            </wp:positionV>
            <wp:extent cx="18542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186856</wp:posOffset>
            </wp:positionV>
            <wp:extent cx="11684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186856</wp:posOffset>
            </wp:positionV>
            <wp:extent cx="1168400" cy="508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目</w:t>
        <w:tab/>
        <w:t>录</w:t>
      </w:r>
    </w:p>
    <w:p>
      <w:pPr>
        <w:spacing w:before="821" w:line="300" w:lineRule="auto"/>
        <w:ind w:left="140" w:right="8748" w:firstLine="0"/>
        <w:jc w:val="lef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z w:val="72"/>
        </w:rPr>
        <w:t>一、 工程概况二、 施工方案</w:t>
      </w:r>
    </w:p>
    <w:p>
      <w:pPr>
        <w:spacing w:before="0" w:line="1310" w:lineRule="exact"/>
        <w:ind w:left="140" w:right="0" w:firstLine="0"/>
        <w:jc w:val="lef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z w:val="72"/>
        </w:rPr>
        <w:t>三、 拟定工期及质量等级</w:t>
      </w:r>
    </w:p>
    <w:p>
      <w:pPr>
        <w:spacing w:before="322" w:line="300" w:lineRule="auto"/>
        <w:ind w:left="140" w:right="7308" w:firstLine="0"/>
        <w:jc w:val="lef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z w:val="72"/>
        </w:rPr>
        <w:t>四、 质量保证措施五、 安全措施</w:t>
      </w:r>
    </w:p>
    <w:p>
      <w:pPr>
        <w:spacing w:before="0" w:line="1310" w:lineRule="exact"/>
        <w:ind w:left="140" w:right="0" w:firstLine="0"/>
        <w:jc w:val="lef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z w:val="72"/>
        </w:rPr>
        <w:t>六、 施工安全技术专项方案</w:t>
      </w:r>
    </w:p>
    <w:p>
      <w:pPr>
        <w:spacing w:after="0" w:line="1310" w:lineRule="exact"/>
        <w:jc w:val="left"/>
        <w:rPr>
          <w:rFonts w:ascii="微软雅黑" w:eastAsia="微软雅黑" w:hint="eastAsia"/>
          <w:sz w:val="72"/>
        </w:rPr>
        <w:sectPr>
          <w:headerReference w:type="default" r:id="rId7"/>
          <w:footerReference w:type="default" r:id="rId8"/>
          <w:type w:val="continuous"/>
          <w:pgSz w:w="17860" w:h="25270"/>
          <w:pgMar w:top="1380" w:right="2000" w:bottom="2100" w:left="2380" w:header="1079" w:footer="1903"/>
          <w:cols w:space="708"/>
        </w:sectPr>
      </w:pPr>
    </w:p>
    <w:p>
      <w:pPr>
        <w:pStyle w:val="BodyText"/>
        <w:rPr>
          <w:rFonts w:ascii="微软雅黑"/>
          <w:sz w:val="20"/>
        </w:rPr>
      </w:pPr>
    </w:p>
    <w:p>
      <w:pPr>
        <w:pStyle w:val="BodyText"/>
        <w:spacing w:before="7"/>
        <w:rPr>
          <w:rFonts w:ascii="微软雅黑"/>
          <w:sz w:val="16"/>
        </w:rPr>
      </w:pPr>
    </w:p>
    <w:p>
      <w:pPr>
        <w:spacing w:before="0" w:line="1239" w:lineRule="exact"/>
        <w:ind w:left="140" w:right="0" w:firstLine="0"/>
        <w:jc w:val="lef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pacing w:val="6"/>
          <w:sz w:val="72"/>
        </w:rPr>
        <w:t>七、 人员组织</w:t>
      </w:r>
    </w:p>
    <w:p>
      <w:pPr>
        <w:spacing w:before="325"/>
        <w:ind w:left="140" w:right="0" w:firstLine="0"/>
        <w:jc w:val="left"/>
        <w:rPr>
          <w:rFonts w:ascii="微软雅黑" w:eastAsia="微软雅黑" w:hint="eastAsia"/>
          <w:sz w:val="72"/>
        </w:rPr>
      </w:pPr>
      <w:r>
        <w:rPr>
          <w:rFonts w:ascii="微软雅黑" w:eastAsia="微软雅黑" w:hint="eastAsia"/>
          <w:spacing w:val="6"/>
          <w:sz w:val="72"/>
        </w:rPr>
        <w:t>八、 机械清单</w:t>
      </w:r>
    </w:p>
    <w:p>
      <w:pPr>
        <w:spacing w:before="659"/>
        <w:ind w:left="1087" w:right="0" w:firstLine="0"/>
        <w:jc w:val="left"/>
        <w:rPr>
          <w:b/>
          <w:sz w:val="31"/>
        </w:rPr>
      </w:pPr>
      <w:r>
        <w:rPr>
          <w:b/>
          <w:sz w:val="31"/>
        </w:rPr>
        <w:t>一、工程概况</w:t>
      </w:r>
    </w:p>
    <w:p>
      <w:pPr>
        <w:spacing w:before="262"/>
        <w:ind w:left="651" w:right="0" w:firstLine="0"/>
        <w:jc w:val="left"/>
        <w:rPr>
          <w:sz w:val="31"/>
        </w:rPr>
      </w:pPr>
      <w:r>
        <w:rPr>
          <w:sz w:val="31"/>
        </w:rPr>
        <w:t>本工程为玉带中压专线工程，由四川省城市建设工程监理有限公司监理、江苏天力建设</w:t>
      </w:r>
    </w:p>
    <w:p>
      <w:pPr>
        <w:tabs>
          <w:tab w:val="left" w:pos="7417"/>
        </w:tabs>
        <w:spacing w:before="265" w:line="398" w:lineRule="auto"/>
        <w:ind w:left="140" w:right="192" w:firstLine="0"/>
        <w:jc w:val="left"/>
        <w:rPr>
          <w:sz w:val="31"/>
        </w:rPr>
      </w:pPr>
      <w:r>
        <w:rPr>
          <w:sz w:val="31"/>
        </w:rPr>
        <w:t>集团有限公司负责施工。本工程预计安装架空钢管</w:t>
        <w:tab/>
        <w:t>DN300:4000m</w:t>
      </w:r>
      <w:r>
        <w:rPr>
          <w:spacing w:val="123"/>
          <w:sz w:val="31"/>
        </w:rPr>
        <w:t xml:space="preserve"> </w:t>
      </w:r>
      <w:r>
        <w:rPr>
          <w:sz w:val="31"/>
        </w:rPr>
        <w:t>。本工程拟定工期</w:t>
      </w:r>
      <w:r>
        <w:rPr>
          <w:spacing w:val="46"/>
          <w:sz w:val="31"/>
        </w:rPr>
        <w:t xml:space="preserve"> </w:t>
      </w:r>
      <w:r>
        <w:rPr>
          <w:sz w:val="31"/>
        </w:rPr>
        <w:t>114</w:t>
      </w:r>
      <w:r>
        <w:rPr>
          <w:spacing w:val="-41"/>
          <w:sz w:val="31"/>
        </w:rPr>
        <w:t xml:space="preserve"> </w:t>
      </w:r>
      <w:r>
        <w:rPr>
          <w:sz w:val="31"/>
        </w:rPr>
        <w:t>天</w:t>
      </w:r>
      <w:r>
        <w:rPr>
          <w:spacing w:val="-18"/>
          <w:sz w:val="31"/>
        </w:rPr>
        <w:t>。</w:t>
      </w:r>
      <w:r>
        <w:rPr>
          <w:sz w:val="31"/>
        </w:rPr>
        <w:t>为了组织好施工，提高工程质量，降低消耗，按期完成工程建设，确保施工安全，特编制施   工方案。</w:t>
      </w:r>
    </w:p>
    <w:p>
      <w:pPr>
        <w:spacing w:before="3"/>
        <w:ind w:left="1040" w:right="0" w:firstLine="0"/>
        <w:jc w:val="left"/>
        <w:rPr>
          <w:sz w:val="31"/>
        </w:rPr>
      </w:pPr>
      <w:r>
        <w:rPr>
          <w:sz w:val="31"/>
        </w:rPr>
        <w:t>1、编制依据：</w:t>
      </w:r>
    </w:p>
    <w:p>
      <w:pPr>
        <w:pStyle w:val="ListParagraph"/>
        <w:numPr>
          <w:ilvl w:val="1"/>
          <w:numId w:val="15"/>
        </w:numPr>
        <w:tabs>
          <w:tab w:val="left" w:pos="1696"/>
        </w:tabs>
        <w:spacing w:before="262" w:after="0" w:line="398" w:lineRule="auto"/>
        <w:ind w:left="140" w:right="693" w:firstLine="899"/>
        <w:jc w:val="left"/>
        <w:rPr>
          <w:sz w:val="31"/>
        </w:rPr>
      </w:pPr>
      <w:r>
        <w:rPr>
          <w:spacing w:val="-1"/>
          <w:sz w:val="31"/>
        </w:rPr>
        <w:t>本施工组织设计是根据燃气施工规范，《玉带中压专线工程》工程设计图纸，现</w:t>
      </w:r>
      <w:r>
        <w:rPr>
          <w:sz w:val="31"/>
        </w:rPr>
        <w:t>场施工条件结合我公司施工经验编制的。</w:t>
      </w:r>
    </w:p>
    <w:p>
      <w:pPr>
        <w:pStyle w:val="ListParagraph"/>
        <w:numPr>
          <w:ilvl w:val="1"/>
          <w:numId w:val="15"/>
        </w:numPr>
        <w:tabs>
          <w:tab w:val="left" w:pos="1613"/>
        </w:tabs>
        <w:spacing w:before="2" w:after="0" w:line="240" w:lineRule="auto"/>
        <w:ind w:left="1613" w:right="0" w:hanging="573"/>
        <w:jc w:val="left"/>
        <w:rPr>
          <w:sz w:val="31"/>
        </w:rPr>
      </w:pPr>
      <w:r>
        <w:rPr>
          <w:sz w:val="31"/>
        </w:rPr>
        <w:t>有关规范</w:t>
      </w:r>
    </w:p>
    <w:p>
      <w:pPr>
        <w:spacing w:before="262"/>
        <w:ind w:left="1040" w:right="0" w:firstLine="0"/>
        <w:jc w:val="left"/>
        <w:rPr>
          <w:sz w:val="31"/>
        </w:rPr>
      </w:pPr>
      <w:r>
        <w:rPr>
          <w:sz w:val="31"/>
        </w:rPr>
        <w:t>《城镇燃气输配工程施工及验收规范》” CJJ33-2005</w:t>
      </w:r>
    </w:p>
    <w:p>
      <w:pPr>
        <w:spacing w:before="262"/>
        <w:ind w:left="943" w:right="0" w:firstLine="0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《压力管道安全技术监察规程</w:t>
      </w:r>
      <w:r>
        <w:rPr>
          <w:rFonts w:ascii="幼圆" w:eastAsia="幼圆" w:hAnsi="幼圆" w:hint="eastAsia"/>
          <w:sz w:val="31"/>
        </w:rPr>
        <w:t>—</w:t>
      </w:r>
      <w:r>
        <w:rPr>
          <w:sz w:val="31"/>
        </w:rPr>
        <w:t>工业管道》</w:t>
      </w:r>
      <w:r>
        <w:rPr>
          <w:rFonts w:ascii="Times New Roman" w:eastAsia="Times New Roman" w:hAnsi="Times New Roman"/>
          <w:sz w:val="31"/>
        </w:rPr>
        <w:t>TSG D0001-2009</w:t>
      </w:r>
    </w:p>
    <w:p>
      <w:pPr>
        <w:spacing w:before="265"/>
        <w:ind w:left="939" w:right="0" w:firstLine="0"/>
        <w:jc w:val="left"/>
        <w:rPr>
          <w:sz w:val="31"/>
        </w:rPr>
      </w:pPr>
      <w:r>
        <w:rPr>
          <w:sz w:val="31"/>
        </w:rPr>
        <w:t>《 压力管道规范工业管道》 GB/T 20801.1~6-2006</w:t>
      </w:r>
    </w:p>
    <w:p>
      <w:pPr>
        <w:spacing w:before="262"/>
        <w:ind w:left="1040" w:right="0" w:firstLine="0"/>
        <w:jc w:val="left"/>
        <w:rPr>
          <w:sz w:val="31"/>
        </w:rPr>
      </w:pPr>
      <w:r>
        <w:rPr>
          <w:sz w:val="31"/>
        </w:rPr>
        <w:t>《工业金属管道工程施工规范》” GB50235-2010</w:t>
      </w:r>
    </w:p>
    <w:p>
      <w:pPr>
        <w:spacing w:before="262"/>
        <w:ind w:left="1040" w:right="0" w:firstLine="0"/>
        <w:jc w:val="left"/>
        <w:rPr>
          <w:sz w:val="31"/>
        </w:rPr>
      </w:pPr>
      <w:r>
        <w:rPr>
          <w:sz w:val="31"/>
        </w:rPr>
        <w:t>《工业金属管道工程施工质量验收规范》” GB50184-2011</w:t>
      </w:r>
    </w:p>
    <w:p>
      <w:pPr>
        <w:spacing w:before="265"/>
        <w:ind w:left="1040" w:right="0" w:firstLine="0"/>
        <w:jc w:val="left"/>
        <w:rPr>
          <w:sz w:val="31"/>
        </w:rPr>
      </w:pPr>
      <w:r>
        <w:rPr>
          <w:spacing w:val="3"/>
          <w:sz w:val="31"/>
        </w:rPr>
        <w:t xml:space="preserve">《钢制管道聚乙烯胶粘带防腐层技术标准》”  </w:t>
      </w:r>
      <w:r>
        <w:rPr>
          <w:sz w:val="31"/>
        </w:rPr>
        <w:t>SY/T0414-98</w:t>
      </w:r>
    </w:p>
    <w:p>
      <w:pPr>
        <w:spacing w:before="262"/>
        <w:ind w:left="1040" w:right="0" w:firstLine="0"/>
        <w:jc w:val="left"/>
        <w:rPr>
          <w:rFonts w:ascii="Times New Roman" w:eastAsia="Times New Roman"/>
          <w:sz w:val="31"/>
        </w:rPr>
      </w:pPr>
      <w:r>
        <w:rPr>
          <w:spacing w:val="-2"/>
          <w:sz w:val="31"/>
        </w:rPr>
        <w:t>《工业管道、现场设备焊接施工及验收规范》</w:t>
      </w:r>
      <w:r>
        <w:rPr>
          <w:rFonts w:ascii="Times New Roman" w:eastAsia="Times New Roman"/>
          <w:sz w:val="31"/>
        </w:rPr>
        <w:t>GB50236-2011</w:t>
      </w:r>
    </w:p>
    <w:p>
      <w:pPr>
        <w:spacing w:before="261"/>
        <w:ind w:left="1040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《压力容器无损检测》</w:t>
      </w:r>
      <w:r>
        <w:rPr>
          <w:rFonts w:ascii="Times New Roman" w:eastAsia="Times New Roman"/>
          <w:sz w:val="31"/>
        </w:rPr>
        <w:t>JB4730-2005</w:t>
      </w:r>
    </w:p>
    <w:p>
      <w:pPr>
        <w:spacing w:before="265"/>
        <w:ind w:left="1040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《钢熔化对接接头射线照相和质量分级》</w:t>
      </w:r>
      <w:r>
        <w:rPr>
          <w:rFonts w:ascii="Times New Roman" w:eastAsia="Times New Roman"/>
          <w:sz w:val="31"/>
        </w:rPr>
        <w:t>GB3323-2005</w:t>
      </w:r>
    </w:p>
    <w:p>
      <w:pPr>
        <w:spacing w:before="263"/>
        <w:ind w:left="1040" w:right="0" w:firstLine="0"/>
        <w:jc w:val="left"/>
        <w:rPr>
          <w:rFonts w:ascii="Times New Roman" w:eastAsia="Times New Roman"/>
          <w:sz w:val="31"/>
        </w:rPr>
      </w:pPr>
      <w:r>
        <w:rPr>
          <w:sz w:val="31"/>
        </w:rPr>
        <w:t>《涂覆涂料前钢材表面处理》</w:t>
      </w:r>
      <w:r>
        <w:rPr>
          <w:rFonts w:ascii="Times New Roman" w:eastAsia="Times New Roman"/>
          <w:sz w:val="31"/>
        </w:rPr>
        <w:t>GB8923.1-2011</w:t>
      </w:r>
    </w:p>
    <w:p>
      <w:pPr>
        <w:spacing w:before="261" w:line="400" w:lineRule="auto"/>
        <w:ind w:left="1040" w:right="5738" w:firstLine="0"/>
        <w:jc w:val="left"/>
        <w:rPr>
          <w:b/>
          <w:sz w:val="31"/>
        </w:rPr>
      </w:pPr>
      <w:r>
        <w:rPr>
          <w:sz w:val="31"/>
        </w:rPr>
        <w:t>《工业设备及管道防腐施工规范》</w:t>
      </w:r>
      <w:r>
        <w:rPr>
          <w:rFonts w:ascii="Times New Roman" w:eastAsia="Times New Roman"/>
          <w:sz w:val="31"/>
        </w:rPr>
        <w:t xml:space="preserve">GB50726-2011 </w:t>
      </w:r>
      <w:r>
        <w:rPr>
          <w:b/>
          <w:sz w:val="31"/>
        </w:rPr>
        <w:t>二、施工方案</w:t>
      </w:r>
    </w:p>
    <w:p>
      <w:pPr>
        <w:spacing w:before="0" w:line="392" w:lineRule="exact"/>
        <w:ind w:left="1040" w:right="0" w:firstLine="0"/>
        <w:jc w:val="left"/>
        <w:rPr>
          <w:b/>
          <w:sz w:val="31"/>
        </w:rPr>
      </w:pPr>
      <w:r>
        <w:rPr>
          <w:b/>
          <w:sz w:val="31"/>
        </w:rPr>
        <w:t>工程特点</w:t>
      </w:r>
    </w:p>
    <w:p>
      <w:pPr>
        <w:pStyle w:val="ListParagraph"/>
        <w:numPr>
          <w:ilvl w:val="0"/>
          <w:numId w:val="14"/>
        </w:numPr>
        <w:tabs>
          <w:tab w:val="left" w:pos="1042"/>
        </w:tabs>
        <w:spacing w:before="128" w:after="0" w:line="240" w:lineRule="auto"/>
        <w:ind w:left="1041" w:right="0" w:hanging="902"/>
        <w:jc w:val="left"/>
        <w:rPr>
          <w:sz w:val="36"/>
        </w:rPr>
      </w:pPr>
      <w:r>
        <w:rPr>
          <w:spacing w:val="-6"/>
          <w:sz w:val="36"/>
        </w:rPr>
        <w:t xml:space="preserve">工期紧张，施工线路较长，主管线共 </w:t>
      </w:r>
      <w:r>
        <w:rPr>
          <w:rFonts w:ascii="Times New Roman" w:eastAsia="Times New Roman"/>
          <w:sz w:val="36"/>
        </w:rPr>
        <w:t xml:space="preserve">4000 </w:t>
      </w:r>
      <w:r>
        <w:rPr>
          <w:sz w:val="36"/>
        </w:rPr>
        <w:t>余米。</w:t>
      </w:r>
    </w:p>
    <w:p>
      <w:pPr>
        <w:pStyle w:val="ListParagraph"/>
        <w:numPr>
          <w:ilvl w:val="0"/>
          <w:numId w:val="14"/>
        </w:numPr>
        <w:tabs>
          <w:tab w:val="left" w:pos="1042"/>
        </w:tabs>
        <w:spacing w:before="241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大部分管道分布密集，施工时容易出现交叉施工现象。</w:t>
      </w:r>
    </w:p>
    <w:p>
      <w:pPr>
        <w:pStyle w:val="ListParagraph"/>
        <w:numPr>
          <w:ilvl w:val="0"/>
          <w:numId w:val="14"/>
        </w:numPr>
        <w:tabs>
          <w:tab w:val="left" w:pos="1042"/>
        </w:tabs>
        <w:spacing w:before="241" w:after="0" w:line="364" w:lineRule="auto"/>
        <w:ind w:left="1040" w:right="161" w:hanging="900"/>
        <w:jc w:val="left"/>
        <w:rPr>
          <w:sz w:val="36"/>
        </w:rPr>
      </w:pPr>
      <w:r>
        <w:rPr>
          <w:spacing w:val="-16"/>
          <w:sz w:val="36"/>
        </w:rPr>
        <w:t>与其他单位交叉施工，施工期间，需要及时做好与邻近施工单位联络协调工作</w:t>
      </w:r>
      <w:r>
        <w:rPr>
          <w:spacing w:val="-4"/>
          <w:sz w:val="36"/>
        </w:rPr>
        <w:t>，以免影响施工进度。</w:t>
      </w:r>
    </w:p>
    <w:p>
      <w:pPr>
        <w:spacing w:after="0" w:line="364" w:lineRule="auto"/>
        <w:jc w:val="left"/>
        <w:rPr>
          <w:sz w:val="36"/>
        </w:rPr>
        <w:sectPr>
          <w:headerReference w:type="default" r:id="rId9"/>
          <w:footerReference w:type="default" r:id="rId10"/>
          <w:pgSz w:w="17860" w:h="25270"/>
          <w:pgMar w:top="1380" w:right="2000" w:bottom="2100" w:left="2380" w:header="1079" w:footer="1903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before="63"/>
        <w:ind w:left="140" w:right="0" w:firstLine="0"/>
        <w:jc w:val="left"/>
        <w:rPr>
          <w:b/>
          <w:sz w:val="31"/>
        </w:rPr>
      </w:pPr>
      <w:r>
        <w:rPr>
          <w:b/>
          <w:sz w:val="31"/>
        </w:rPr>
        <w:t>施工工序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2"/>
        </w:rPr>
      </w:pPr>
      <w:r>
        <w:pict>
          <v:shape id="_x0000_s1025" style="width:130.2pt;height:0.1pt;margin-top:16.91pt;margin-left:376.16pt;mso-position-horizontal-relative:page;mso-wrap-distance-left:0;mso-wrap-distance-right:0;position:absolute;z-index:-251653120" coordorigin="7523,338" coordsize="2604,0" path="m7523,338l10127,338e" filled="f" stroked="t" strokecolor="black" strokeweight="1.44pt">
            <v:stroke dashstyle="solid"/>
            <v:path arrowok="t"/>
            <w10:wrap type="topAndBottom"/>
          </v:shape>
        </w:pict>
      </w:r>
    </w:p>
    <w:p>
      <w:pPr>
        <w:spacing w:before="86" w:after="61"/>
        <w:ind w:left="0" w:right="6647" w:firstLine="0"/>
        <w:jc w:val="right"/>
        <w:rPr>
          <w:sz w:val="23"/>
        </w:rPr>
      </w:pPr>
      <w:r>
        <w:rPr>
          <w:color w:val="7C7C7E"/>
          <w:w w:val="85"/>
          <w:sz w:val="23"/>
        </w:rPr>
        <w:t>，包工准备</w:t>
      </w:r>
    </w:p>
    <w:p>
      <w:pPr>
        <w:pStyle w:val="BodyText"/>
        <w:spacing w:line="38" w:lineRule="exact"/>
        <w:ind w:left="5124"/>
        <w:rPr>
          <w:sz w:val="3"/>
        </w:rPr>
      </w:pPr>
      <w:r>
        <w:pict>
          <v:group id="_x0000_s1026" style="width:625.4pt;height:167.25pt;margin-top:51.04pt;margin-left:124.79pt;mso-position-horizontal-relative:page;position:absolute;z-index:-251654144" coordorigin="2496,1021" coordsize="12508,334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58;height:1089;left:2495;position:absolute;top:1777" stroked="f">
              <v:imagedata r:id="rId11" o:title=""/>
            </v:shape>
            <v:shape id="_x0000_s1028" type="#_x0000_t75" style="width:73;height:1089;left:6275;position:absolute;top:1777" stroked="f">
              <v:imagedata r:id="rId12" o:title=""/>
            </v:shape>
            <v:shape id="_x0000_s1029" type="#_x0000_t75" style="width:174;height:1060;left:8706;position:absolute;top:1020" stroked="f">
              <v:imagedata r:id="rId13" o:title=""/>
            </v:shape>
            <v:line id="_x0000_s1030" style="position:absolute" from="7523,1035" to="10127,1035" stroked="t" strokecolor="black" strokeweight="0.72pt">
              <v:stroke dashstyle="solid"/>
            </v:line>
            <v:line id="_x0000_s1031" style="position:absolute" from="4140,1287" to="13351,1287" stroked="t" strokecolor="black" strokeweight="1.8pt">
              <v:stroke dashstyle="solid"/>
            </v:line>
            <v:shape id="_x0000_s1032" type="#_x0000_t75" style="width:51;height:822;left:11735;position:absolute;top:1777" stroked="f">
              <v:imagedata r:id="rId14" o:title=""/>
            </v:shape>
            <v:shape id="_x0000_s1033" type="#_x0000_t75" style="width:73;height:822;left:14931;position:absolute;top:1777" stroked="f">
              <v:imagedata r:id="rId15" o:title=""/>
            </v:shape>
            <v:shape id="_x0000_s1034" style="width:12393;height:260;left:2546;position:absolute;top:1791" coordorigin="2546,1792" coordsize="12393,260" path="m11779,1792l14938,1792m2546,1792l6283,1792m7141,2051l10683,2051e" filled="f" stroked="t" strokecolor="black" strokeweight="1.08pt">
              <v:stroke dashstyle="solid"/>
              <v:path arrowok="t"/>
            </v:shape>
            <v:shape id="_x0000_s1035" type="#_x0000_t75" style="width:174;height:779;left:13344;position:absolute;top:2563" stroked="f">
              <v:imagedata r:id="rId16" o:title=""/>
            </v:shape>
            <v:shape id="_x0000_s1036" style="width:7798;height:8;left:7140;position:absolute;top:2555" coordorigin="7141,2556" coordsize="7798,8" path="m11779,2563l14938,2563m7141,2556l10683,2556e" filled="f" stroked="t" strokecolor="black" strokeweight="1.08pt">
              <v:stroke dashstyle="solid"/>
              <v:path arrowok="t"/>
            </v:shape>
            <v:line id="_x0000_s1037" style="position:absolute" from="2546,2808" to="6283,2808" stroked="t" strokecolor="black" strokeweight="1.44pt">
              <v:stroke dashstyle="solid"/>
            </v:line>
            <v:line id="_x0000_s1038" style="position:absolute" from="7307,3060" to="10329,3060" stroked="t" strokecolor="black" strokeweight="2.16pt">
              <v:stroke dashstyle="solid"/>
            </v:line>
            <v:shape id="_x0000_s1039" type="#_x0000_t75" style="width:51;height:822;left:11735;position:absolute;top:3305" stroked="f">
              <v:imagedata r:id="rId17" o:title=""/>
            </v:shape>
            <v:shape id="_x0000_s1040" type="#_x0000_t75" style="width:73;height:822;left:14931;position:absolute;top:3305" stroked="f">
              <v:imagedata r:id="rId18" o:title=""/>
            </v:shape>
            <v:line id="_x0000_s1041" style="position:absolute" from="11779,3305" to="14938,3305" stroked="t" strokecolor="black" strokeweight="1.44pt">
              <v:stroke dashstyle="solid"/>
            </v:line>
            <v:shape id="_x0000_s1042" type="#_x0000_t75" style="width:58;height:1060;left:2495;position:absolute;top:3305" stroked="f">
              <v:imagedata r:id="rId19" o:title=""/>
            </v:shape>
            <v:shape id="_x0000_s1043" type="#_x0000_t75" style="width:51;height:1060;left:5820;position:absolute;top:3305" stroked="f">
              <v:imagedata r:id="rId20" o:title=""/>
            </v:shape>
            <v:shape id="_x0000_s1044" style="width:7783;height:267;left:2546;position:absolute;top:3305" coordorigin="2546,3305" coordsize="7783,267" path="m2546,3305l5828,3305m7307,3572l10329,3572e" filled="f" stroked="t" strokecolor="black" strokeweight="1.44pt">
              <v:stroke dashstyle="solid"/>
              <v:path arrowok="t"/>
            </v:shape>
            <v:line id="_x0000_s1045" style="position:absolute" from="11779,4084" to="14938,4084" stroked="t" strokecolor="black" strokeweight="1.08pt">
              <v:stroke dashstyle="solid"/>
            </v:line>
            <v:line id="_x0000_s1046" style="position:absolute" from="2546,4329" to="5828,4329" stroked="t" strokecolor="black" strokeweight="2.16pt">
              <v:stroke dashstyle="solid"/>
            </v:line>
          </v:group>
        </w:pict>
      </w:r>
      <w:r>
        <w:rPr>
          <w:position w:val="0"/>
          <w:sz w:val="3"/>
        </w:rPr>
        <w:pict>
          <v:group id="_x0000_i1047" style="width:130.2pt;height:1.85pt;mso-position-horizontal-relative:char;mso-position-vertical-relative:line" coordorigin="0,0" coordsize="2604,37">
            <v:line id="_x0000_s1048" style="position:absolute" from="0,18" to="2604,18" stroked="t" strokecolor="black" strokeweight="1.8pt">
              <v:stroke dashstyle="solid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2"/>
        </w:rPr>
      </w:pPr>
      <w:r>
        <w:pict>
          <v:shape id="_x0000_s1049" style="width:130.2pt;height:0.1pt;margin-top:11.1pt;margin-left:376.16pt;mso-position-horizontal-relative:page;mso-wrap-distance-left:0;mso-wrap-distance-right:0;position:absolute;z-index:-251652096" coordorigin="7523,222" coordsize="2604,0" path="m7523,222l10127,222e" filled="f" stroked="t" strokecolor="black" strokeweight="2.16pt">
            <v:stroke dashstyle="solid"/>
            <v:path arrowok="t"/>
            <w10:wrap type="topAndBottom"/>
          </v:shape>
        </w:pict>
      </w:r>
    </w:p>
    <w:p>
      <w:pPr>
        <w:spacing w:before="86"/>
        <w:ind w:left="0" w:right="6624" w:firstLine="0"/>
        <w:jc w:val="right"/>
        <w:rPr>
          <w:sz w:val="23"/>
        </w:rPr>
      </w:pPr>
      <w:r>
        <w:rPr>
          <w:color w:val="7C7C7E"/>
          <w:w w:val="90"/>
          <w:sz w:val="23"/>
        </w:rPr>
        <w:t>困蚔会宙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1"/>
          <w:footerReference w:type="default" r:id="rId22"/>
          <w:pgSz w:w="17860" w:h="25270"/>
          <w:pgMar w:top="1380" w:right="2000" w:bottom="2100" w:left="2380" w:header="1079" w:footer="1903"/>
          <w:pgNumType w:start="3"/>
          <w:cols w:space="708"/>
        </w:sectPr>
      </w:pPr>
    </w:p>
    <w:p>
      <w:pPr>
        <w:pStyle w:val="BodyText"/>
        <w:spacing w:before="6"/>
        <w:rPr>
          <w:sz w:val="19"/>
        </w:rPr>
      </w:pPr>
    </w:p>
    <w:p>
      <w:pPr>
        <w:spacing w:before="0"/>
        <w:ind w:left="909" w:right="114" w:firstLine="0"/>
        <w:jc w:val="center"/>
        <w:rPr>
          <w:sz w:val="20"/>
        </w:rPr>
      </w:pPr>
      <w:r>
        <w:rPr>
          <w:color w:val="666667"/>
          <w:sz w:val="20"/>
        </w:rPr>
        <w:t>村针计划及采购</w:t>
      </w:r>
      <w:r>
        <w:rPr>
          <w:color w:val="8C8C8E"/>
          <w:sz w:val="20"/>
        </w:rPr>
        <w:t>｀栓脸｀</w:t>
      </w:r>
    </w:p>
    <w:p>
      <w:pPr>
        <w:pStyle w:val="BodyText"/>
        <w:spacing w:before="5"/>
        <w:rPr>
          <w:sz w:val="15"/>
        </w:rPr>
      </w:pPr>
    </w:p>
    <w:p>
      <w:pPr>
        <w:spacing w:before="0"/>
        <w:ind w:left="909" w:right="73" w:firstLine="0"/>
        <w:jc w:val="center"/>
        <w:rPr>
          <w:sz w:val="23"/>
        </w:rPr>
      </w:pPr>
      <w:r>
        <w:rPr>
          <w:color w:val="7C7C7E"/>
          <w:sz w:val="23"/>
        </w:rPr>
        <w:t>人井</w:t>
      </w:r>
    </w:p>
    <w:p>
      <w:pPr>
        <w:pStyle w:val="BodyText"/>
        <w:spacing w:before="9"/>
        <w:rPr>
          <w:sz w:val="35"/>
        </w:rPr>
      </w:pPr>
      <w:r>
        <w:br w:type="column"/>
      </w:r>
    </w:p>
    <w:p>
      <w:pPr>
        <w:spacing w:before="0"/>
        <w:ind w:left="835" w:right="0" w:firstLine="0"/>
        <w:jc w:val="left"/>
        <w:rPr>
          <w:rFonts w:ascii="Arial" w:eastAsia="Arial"/>
          <w:sz w:val="21"/>
        </w:rPr>
      </w:pPr>
      <w:r>
        <w:rPr>
          <w:color w:val="7C7C7E"/>
          <w:spacing w:val="-15"/>
          <w:w w:val="95"/>
          <w:sz w:val="23"/>
        </w:rPr>
        <w:t>技术抖袍 、月量计划蜕令</w:t>
      </w:r>
      <w:r>
        <w:rPr>
          <w:rFonts w:ascii="Arial" w:eastAsia="Arial"/>
          <w:color w:val="383838"/>
          <w:w w:val="95"/>
          <w:sz w:val="21"/>
        </w:rPr>
        <w:t>j</w:t>
      </w:r>
    </w:p>
    <w:p>
      <w:pPr>
        <w:pStyle w:val="BodyText"/>
        <w:spacing w:before="10"/>
        <w:rPr>
          <w:rFonts w:ascii="Arial"/>
          <w:sz w:val="17"/>
        </w:rPr>
      </w:pPr>
      <w:r>
        <w:br w:type="column"/>
      </w:r>
    </w:p>
    <w:p>
      <w:pPr>
        <w:spacing w:before="0"/>
        <w:ind w:left="835" w:right="0" w:firstLine="0"/>
        <w:jc w:val="left"/>
        <w:rPr>
          <w:sz w:val="23"/>
        </w:rPr>
      </w:pPr>
      <w:r>
        <w:rPr>
          <w:color w:val="7C7C7E"/>
          <w:sz w:val="23"/>
        </w:rPr>
        <w:t>焊工坅训</w:t>
      </w:r>
      <w:r>
        <w:rPr>
          <w:color w:val="383838"/>
          <w:w w:val="60"/>
          <w:sz w:val="23"/>
        </w:rPr>
        <w:t xml:space="preserve">飞 </w:t>
      </w:r>
      <w:r>
        <w:rPr>
          <w:color w:val="7C7C7E"/>
          <w:sz w:val="23"/>
        </w:rPr>
        <w:t>考试</w:t>
      </w:r>
    </w:p>
    <w:p>
      <w:pPr>
        <w:spacing w:after="0"/>
        <w:jc w:val="left"/>
        <w:rPr>
          <w:sz w:val="23"/>
        </w:rPr>
        <w:sectPr>
          <w:headerReference w:type="default" r:id="rId23"/>
          <w:footerReference w:type="default" r:id="rId24"/>
          <w:type w:val="continuous"/>
          <w:pgSz w:w="17860" w:h="25270"/>
          <w:pgMar w:top="1380" w:right="2000" w:bottom="2100" w:left="2380" w:header="708" w:footer="708"/>
          <w:pgNumType w:start="4"/>
          <w:cols w:num="3" w:space="708" w:equalWidth="0">
            <w:col w:w="3264" w:space="1199"/>
            <w:col w:w="3271" w:space="1641"/>
            <w:col w:w="4105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5"/>
          <w:footerReference w:type="default" r:id="rId26"/>
          <w:type w:val="continuous"/>
          <w:pgSz w:w="17860" w:h="25270"/>
          <w:pgMar w:top="1380" w:right="2000" w:bottom="2100" w:left="2380" w:header="708" w:footer="708"/>
          <w:pgNumType w:start="5"/>
          <w:cols w:space="708"/>
        </w:sectPr>
      </w:pPr>
    </w:p>
    <w:p>
      <w:pPr>
        <w:pStyle w:val="BodyText"/>
        <w:rPr>
          <w:sz w:val="22"/>
        </w:rPr>
      </w:pPr>
    </w:p>
    <w:p>
      <w:pPr>
        <w:spacing w:before="183"/>
        <w:ind w:left="114" w:right="0" w:firstLine="0"/>
        <w:jc w:val="left"/>
        <w:rPr>
          <w:sz w:val="23"/>
        </w:rPr>
      </w:pPr>
      <w:r>
        <w:rPr>
          <w:rFonts w:ascii="Arial" w:eastAsia="Arial"/>
          <w:color w:val="8C8C8E"/>
          <w:w w:val="85"/>
          <w:sz w:val="7"/>
        </w:rPr>
        <w:t xml:space="preserve">1 </w:t>
      </w:r>
      <w:r>
        <w:rPr>
          <w:color w:val="8C8C8E"/>
          <w:w w:val="95"/>
          <w:sz w:val="23"/>
        </w:rPr>
        <w:t>原材料料并出</w:t>
      </w:r>
      <w:r>
        <w:rPr>
          <w:color w:val="666667"/>
          <w:w w:val="95"/>
          <w:sz w:val="23"/>
        </w:rPr>
        <w:t xml:space="preserve">．运蚧 </w:t>
      </w:r>
      <w:r>
        <w:rPr>
          <w:rFonts w:ascii="Times New Roman" w:eastAsia="Times New Roman"/>
          <w:color w:val="666667"/>
          <w:w w:val="95"/>
          <w:sz w:val="5"/>
        </w:rPr>
        <w:t xml:space="preserve">L </w:t>
      </w:r>
      <w:r>
        <w:rPr>
          <w:color w:val="666667"/>
          <w:w w:val="95"/>
          <w:sz w:val="23"/>
        </w:rPr>
        <w:t>复检．标 识</w:t>
      </w:r>
    </w:p>
    <w:p>
      <w:pPr>
        <w:pStyle w:val="BodyText"/>
        <w:spacing w:before="10"/>
        <w:rPr>
          <w:sz w:val="16"/>
        </w:rPr>
      </w:pPr>
      <w:r>
        <w:br w:type="column"/>
      </w:r>
    </w:p>
    <w:p>
      <w:pPr>
        <w:spacing w:before="1"/>
        <w:ind w:left="114" w:right="0" w:firstLine="0"/>
        <w:jc w:val="left"/>
        <w:rPr>
          <w:sz w:val="22"/>
        </w:rPr>
      </w:pPr>
      <w:r>
        <w:rPr>
          <w:color w:val="7C7C7E"/>
          <w:w w:val="85"/>
          <w:sz w:val="22"/>
        </w:rPr>
        <w:t>压力，沿逍安装报咘</w:t>
      </w:r>
    </w:p>
    <w:p>
      <w:pPr>
        <w:pStyle w:val="BodyText"/>
        <w:rPr>
          <w:sz w:val="22"/>
        </w:rPr>
      </w:pPr>
      <w:r>
        <w:br w:type="column"/>
      </w:r>
    </w:p>
    <w:p>
      <w:pPr>
        <w:spacing w:before="183"/>
        <w:ind w:left="114" w:right="0" w:firstLine="0"/>
        <w:jc w:val="left"/>
        <w:rPr>
          <w:sz w:val="23"/>
        </w:rPr>
      </w:pPr>
      <w:r>
        <w:rPr>
          <w:color w:val="7C7C7E"/>
          <w:sz w:val="23"/>
        </w:rPr>
        <w:t>焊挂工艺评定</w:t>
      </w:r>
    </w:p>
    <w:p>
      <w:pPr>
        <w:spacing w:after="0"/>
        <w:jc w:val="left"/>
        <w:rPr>
          <w:sz w:val="23"/>
        </w:rPr>
        <w:sectPr>
          <w:headerReference w:type="default" r:id="rId27"/>
          <w:footerReference w:type="default" r:id="rId28"/>
          <w:type w:val="continuous"/>
          <w:pgSz w:w="17860" w:h="25270"/>
          <w:pgMar w:top="1380" w:right="2000" w:bottom="2100" w:left="2380" w:header="708" w:footer="708"/>
          <w:pgNumType w:start="6"/>
          <w:cols w:num="3" w:space="708" w:equalWidth="0">
            <w:col w:w="3501" w:space="1944"/>
            <w:col w:w="1881" w:space="2879"/>
            <w:col w:w="327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BodyText"/>
        <w:spacing w:line="30" w:lineRule="exact"/>
        <w:ind w:left="1629"/>
        <w:rPr>
          <w:sz w:val="3"/>
        </w:rPr>
      </w:pPr>
      <w:r>
        <w:rPr>
          <w:position w:val="0"/>
          <w:sz w:val="3"/>
        </w:rPr>
        <w:pict>
          <v:group id="_x0000_i1050" style="width:471.4pt;height:1.45pt;mso-position-horizontal-relative:char;mso-position-vertical-relative:line" coordorigin="0,0" coordsize="9428,29">
            <v:line id="_x0000_s1051" style="position:absolute" from="0,14" to="9427,14" stroked="t" strokecolor="black" strokeweight="1.44pt">
              <v:stroke dashstyle="solid"/>
            </v:line>
            <w10:wrap type="none"/>
          </v:group>
        </w:pict>
      </w:r>
    </w:p>
    <w:p>
      <w:pPr>
        <w:pStyle w:val="BodyText"/>
        <w:spacing w:before="4"/>
        <w:rPr>
          <w:sz w:val="23"/>
        </w:rPr>
      </w:pPr>
      <w:r>
        <w:pict>
          <v:group id="_x0000_s1052" style="width:156.9pt;height:60.2pt;margin-top:16.91pt;margin-left:363.18pt;mso-position-horizontal-relative:page;mso-wrap-distance-left:0;mso-wrap-distance-right:0;position:absolute;z-index:-251651072" coordorigin="7264,338" coordsize="3138,1204">
            <v:shape id="_x0000_s1053" type="#_x0000_t75" style="width:37;height:563;left:7306;position:absolute;top:359" stroked="f">
              <v:imagedata r:id="rId29" o:title=""/>
            </v:shape>
            <v:line id="_x0000_s1054" style="position:absolute" from="7343,360" to="10401,360" stroked="t" strokecolor="black" strokeweight="2.16pt">
              <v:stroke dashstyle="solid"/>
            </v:line>
            <v:shape id="_x0000_s1055" type="#_x0000_t75" style="width:174;height:664;left:8763;position:absolute;top:878" stroked="f">
              <v:imagedata r:id="rId30" o:title=""/>
            </v:shape>
            <v:line id="_x0000_s1056" style="position:absolute" from="7343,879" to="10401,879" stroked="t" strokecolor="black" strokeweight="1.44pt">
              <v:stroke dashstyle="solid"/>
            </v:line>
            <v:line id="_x0000_s1057" style="position:absolute" from="7264,1506" to="10344,1506" stroked="t" strokecolor="black" strokeweight="0.72pt">
              <v:stroke dashstyle="solid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width:3138;height:1204;left:7263;position:absolute;top:338" filled="f" stroked="f">
              <v:textbox inset="0,0,0,0">
                <w:txbxContent>
                  <w:p>
                    <w:pPr>
                      <w:spacing w:before="149"/>
                      <w:ind w:left="1099" w:right="1039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color w:val="7C7C7E"/>
                        <w:sz w:val="24"/>
                      </w:rPr>
                      <w:t>技</w:t>
                    </w:r>
                    <w:r>
                      <w:rPr>
                        <w:color w:val="4F4F4F"/>
                        <w:sz w:val="24"/>
                      </w:rPr>
                      <w:t>术</w:t>
                    </w:r>
                    <w:r>
                      <w:rPr>
                        <w:color w:val="7C7C7E"/>
                        <w:sz w:val="24"/>
                      </w:rPr>
                      <w:t>交底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31"/>
          <w:footerReference w:type="default" r:id="rId32"/>
          <w:type w:val="continuous"/>
          <w:pgSz w:w="17860" w:h="25270"/>
          <w:pgMar w:top="1380" w:right="2000" w:bottom="2100" w:left="2380" w:header="708" w:footer="708"/>
          <w:pgNumType w:start="7"/>
          <w:cols w:space="708"/>
        </w:sectPr>
      </w:pPr>
    </w:p>
    <w:p>
      <w:pPr>
        <w:spacing w:before="12"/>
        <w:ind w:left="0" w:right="2" w:firstLine="0"/>
        <w:jc w:val="right"/>
        <w:rPr>
          <w:sz w:val="20"/>
        </w:rPr>
      </w:pPr>
      <w:r>
        <w:rPr>
          <w:color w:val="8C8C8E"/>
          <w:w w:val="105"/>
          <w:sz w:val="20"/>
        </w:rPr>
        <w:t>苍道除锈厉岛</w:t>
      </w:r>
    </w:p>
    <w:p>
      <w:pPr>
        <w:pStyle w:val="BodyText"/>
        <w:spacing w:before="5"/>
        <w:rPr>
          <w:sz w:val="7"/>
        </w:rPr>
      </w:pPr>
    </w:p>
    <w:p>
      <w:pPr>
        <w:tabs>
          <w:tab w:val="left" w:pos="5965"/>
        </w:tabs>
        <w:spacing w:line="240" w:lineRule="auto"/>
        <w:ind w:left="382" w:right="-44" w:firstLine="0"/>
        <w:rPr>
          <w:sz w:val="20"/>
        </w:rPr>
      </w:pPr>
      <w:r>
        <w:rPr>
          <w:position w:val="50"/>
          <w:sz w:val="20"/>
        </w:rPr>
        <w:pict>
          <v:group id="_x0000_i1059" style="width:226.15pt;height:28.65pt;mso-position-horizontal-relative:char;mso-position-vertical-relative:line" coordorigin="0,0" coordsize="4523,573">
            <v:shape id="_x0000_s1060" type="#_x0000_t75" style="width:989;height:555;left:3534;position:absolute;top:18" stroked="f">
              <v:imagedata r:id="rId33" o:title=""/>
            </v:shape>
            <v:line id="_x0000_s1061" style="position:absolute" from="0,18" to="3542,18" stroked="t" strokecolor="black" strokeweight="1.8pt">
              <v:stroke dashstyle="solid"/>
            </v:line>
            <v:line id="_x0000_s1062" style="position:absolute" from="0,515" to="3542,515" stroked="t" strokecolor="black" strokeweight="2.16pt">
              <v:stroke dashstyle="solid"/>
            </v:line>
            <v:shape id="_x0000_s1063" type="#_x0000_t202" style="width:4523;height:573;position:absolute" filled="f" stroked="f">
              <v:textbox inset="0,0,0,0">
                <w:txbxContent>
                  <w:p>
                    <w:pPr>
                      <w:spacing w:before="148"/>
                      <w:ind w:left="814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7C7C7E"/>
                        <w:sz w:val="23"/>
                      </w:rPr>
                      <w:t>干线号、焊速号忭识</w:t>
                    </w:r>
                  </w:p>
                </w:txbxContent>
              </v:textbox>
            </v:shape>
            <w10:wrap type="none"/>
          </v:group>
        </w:pict>
      </w:r>
      <w:r>
        <w:rPr>
          <w:position w:val="50"/>
          <w:sz w:val="20"/>
        </w:rPr>
        <w:tab/>
      </w:r>
      <w:r>
        <w:rPr>
          <w:sz w:val="20"/>
        </w:rPr>
        <w:drawing>
          <wp:inline distT="0" distB="0" distL="0" distR="0">
            <wp:extent cx="690935" cy="1138427"/>
            <wp:effectExtent l="0" t="0" r="0" b="0"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7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935" cy="1138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16"/>
        </w:rPr>
      </w:pPr>
      <w:r>
        <w:br w:type="column"/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spacing w:before="141" w:line="212" w:lineRule="exact"/>
        <w:ind w:left="2356" w:right="0" w:firstLine="0"/>
        <w:jc w:val="left"/>
        <w:rPr>
          <w:sz w:val="17"/>
        </w:rPr>
      </w:pPr>
      <w:r>
        <w:pict>
          <v:group id="_x0000_s1064" style="width:392.05pt;height:31pt;margin-top:-41.03pt;margin-left:134.16pt;mso-position-horizontal-relative:page;position:absolute;z-index:-251649024" coordorigin="2683,-821" coordsize="7841,620">
            <v:shape id="_x0000_s1065" type="#_x0000_t75" style="width:1090;height:606;left:6354;position:absolute;top:-807" stroked="f">
              <v:imagedata r:id="rId35" o:title=""/>
            </v:shape>
            <v:shape id="_x0000_s1066" style="width:3679;height:505;left:2683;position:absolute;top:-807" coordorigin="2683,-806" coordsize="3679,505" path="m2683,-806l6362,-806m2683,-302l6362,-302e" filled="f" stroked="t" strokecolor="black" strokeweight="1.44pt">
              <v:stroke dashstyle="solid"/>
              <v:path arrowok="t"/>
            </v:shape>
            <v:line id="_x0000_s1067" style="position:absolute" from="7444,-237" to="10524,-237" stroked="t" strokecolor="black" strokeweight="2.16pt">
              <v:stroke dashstyle="solid"/>
            </v:line>
            <v:shape id="_x0000_s1068" type="#_x0000_t202" style="width:1115;height:231;left:3993;position:absolute;top:-651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7C7C7E"/>
                        <w:w w:val="95"/>
                        <w:sz w:val="23"/>
                      </w:rPr>
                      <w:t>焊工号标识</w:t>
                    </w:r>
                  </w:p>
                </w:txbxContent>
              </v:textbox>
            </v:shape>
            <v:shape id="_x0000_s1069" type="#_x0000_t202" style="width:904;height:211;left:8527;position:absolute;top:-576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color w:val="8C8C8E"/>
                        <w:w w:val="105"/>
                        <w:sz w:val="21"/>
                      </w:rPr>
                      <w:t>爷件焊杻</w:t>
                    </w:r>
                  </w:p>
                </w:txbxContent>
              </v:textbox>
            </v:shape>
          </v:group>
        </w:pict>
      </w:r>
      <w:r>
        <w:pict>
          <v:group id="_x0000_s1070" style="width:398.9pt;height:28.5pt;margin-top:12.31pt;margin-left:127.31pt;mso-position-horizontal-relative:page;position:absolute;z-index:251666432" coordorigin="2546,246" coordsize="7978,570">
            <v:shape id="_x0000_s1071" type="#_x0000_t75" style="width:1126;height:563;left:6318;position:absolute;top:253" stroked="f">
              <v:imagedata r:id="rId36" o:title=""/>
            </v:shape>
            <v:shape id="_x0000_s1072" style="width:7978;height:2;left:2546;position:absolute;top:260" coordorigin="2546,261" coordsize="7978,0" path="m7444,261l10524,261m2546,261l6326,261e" filled="f" stroked="t" strokecolor="black" strokeweight="1.44pt">
              <v:stroke dashstyle="solid"/>
              <v:path arrowok="t"/>
            </v:shape>
            <v:shape id="_x0000_s1073" style="width:7978;height:8;left:2546;position:absolute;top:772" coordorigin="2546,772" coordsize="7978,8" path="m7444,772l10524,772m2546,779l6326,779e" filled="f" stroked="t" strokecolor="black" strokeweight="1.08pt">
              <v:stroke dashstyle="solid"/>
              <v:path arrowok="t"/>
            </v:shape>
            <v:shape id="_x0000_s1074" type="#_x0000_t202" style="width:2186;height:231;left:3331;position:absolute;top:430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7C7C7E"/>
                        <w:w w:val="90"/>
                        <w:sz w:val="23"/>
                      </w:rPr>
                      <w:t>底片子、热处瑾号祚识</w:t>
                    </w:r>
                  </w:p>
                </w:txbxContent>
              </v:textbox>
            </v:shape>
            <v:shape id="_x0000_s1075" type="#_x0000_t202" style="width:2259;height:231;left:7859;position:absolute;top:423" filled="f" stroked="f">
              <v:textbox inset="0,0,0,0">
                <w:txbxContent>
                  <w:p>
                    <w:pPr>
                      <w:tabs>
                        <w:tab w:val="left" w:pos="1347"/>
                      </w:tabs>
                      <w:spacing w:before="0" w:line="230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7C7C7E"/>
                        <w:w w:val="80"/>
                        <w:sz w:val="23"/>
                      </w:rPr>
                      <w:t>焊拸检</w:t>
                    </w:r>
                    <w:r>
                      <w:rPr>
                        <w:color w:val="7C7C7E"/>
                        <w:spacing w:val="37"/>
                        <w:w w:val="80"/>
                        <w:sz w:val="23"/>
                      </w:rPr>
                      <w:t>验</w:t>
                    </w:r>
                    <w:r>
                      <w:rPr>
                        <w:color w:val="BFBCBA"/>
                        <w:spacing w:val="-49"/>
                        <w:w w:val="55"/>
                        <w:sz w:val="23"/>
                      </w:rPr>
                      <w:t>矿</w:t>
                    </w:r>
                    <w:r>
                      <w:rPr>
                        <w:color w:val="666667"/>
                        <w:w w:val="55"/>
                        <w:sz w:val="23"/>
                      </w:rPr>
                      <w:t>．焊</w:t>
                      <w:tab/>
                    </w:r>
                    <w:r>
                      <w:rPr>
                        <w:color w:val="666667"/>
                        <w:w w:val="90"/>
                        <w:sz w:val="23"/>
                      </w:rPr>
                      <w:t>后</w:t>
                    </w:r>
                    <w:r>
                      <w:rPr>
                        <w:color w:val="666667"/>
                        <w:spacing w:val="33"/>
                        <w:w w:val="90"/>
                        <w:sz w:val="23"/>
                      </w:rPr>
                      <w:t>热</w:t>
                    </w:r>
                    <w:r>
                      <w:rPr>
                        <w:color w:val="666667"/>
                        <w:w w:val="90"/>
                        <w:sz w:val="23"/>
                      </w:rPr>
                      <w:t>处过</w:t>
                    </w:r>
                  </w:p>
                </w:txbxContent>
              </v:textbox>
            </v:shape>
          </v:group>
        </w:pict>
      </w:r>
      <w:r>
        <w:pict>
          <v:shape id="_x0000_s1076" type="#_x0000_t202" style="width:17.85pt;height:41.4pt;margin-top:-4.28pt;margin-left:580.85pt;mso-position-horizontal-relative:page;position:absolute;z-index:-251648000" filled="f" stroked="f">
            <v:textbox inset="0,0,0,0">
              <w:txbxContent>
                <w:p>
                  <w:pPr>
                    <w:spacing w:before="0" w:line="827" w:lineRule="exact"/>
                    <w:ind w:left="0" w:right="0" w:firstLine="0"/>
                    <w:jc w:val="left"/>
                    <w:rPr>
                      <w:rFonts w:ascii="Arial" w:hAnsi="Arial"/>
                      <w:sz w:val="74"/>
                    </w:rPr>
                  </w:pPr>
                  <w:r>
                    <w:rPr>
                      <w:rFonts w:ascii="Arial" w:hAnsi="Arial"/>
                      <w:color w:val="232323"/>
                      <w:w w:val="35"/>
                      <w:sz w:val="74"/>
                    </w:rPr>
                    <w:t>►,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666667"/>
          <w:w w:val="85"/>
          <w:sz w:val="13"/>
        </w:rPr>
        <w:t xml:space="preserve">F </w:t>
      </w:r>
      <w:r>
        <w:rPr>
          <w:color w:val="666667"/>
          <w:spacing w:val="6"/>
          <w:w w:val="85"/>
          <w:sz w:val="17"/>
        </w:rPr>
        <w:t>心一</w:t>
      </w:r>
      <w:r>
        <w:rPr>
          <w:color w:val="232323"/>
          <w:spacing w:val="13"/>
          <w:w w:val="85"/>
          <w:sz w:val="17"/>
        </w:rPr>
        <w:t xml:space="preserve">.. </w:t>
      </w:r>
      <w:r>
        <w:rPr>
          <w:color w:val="666667"/>
          <w:spacing w:val="-8"/>
          <w:w w:val="85"/>
          <w:sz w:val="17"/>
        </w:rPr>
        <w:t>...</w:t>
      </w:r>
      <w:r>
        <w:rPr>
          <w:color w:val="383838"/>
          <w:spacing w:val="-20"/>
          <w:w w:val="85"/>
          <w:sz w:val="17"/>
        </w:rPr>
        <w:t>...一</w:t>
      </w:r>
      <w:r>
        <w:rPr>
          <w:color w:val="010101"/>
          <w:spacing w:val="-9"/>
          <w:w w:val="85"/>
          <w:sz w:val="17"/>
        </w:rPr>
        <w:t>.</w:t>
      </w:r>
      <w:r>
        <w:rPr>
          <w:color w:val="4F4F4F"/>
          <w:spacing w:val="-3"/>
          <w:w w:val="85"/>
          <w:sz w:val="17"/>
        </w:rPr>
        <w:t>..一＂一...</w:t>
      </w:r>
      <w:r>
        <w:rPr>
          <w:color w:val="7C7C7E"/>
          <w:spacing w:val="-81"/>
          <w:w w:val="85"/>
          <w:sz w:val="17"/>
        </w:rPr>
        <w:t>勹</w:t>
      </w:r>
      <w:r>
        <w:rPr>
          <w:color w:val="4F4F4F"/>
          <w:w w:val="85"/>
          <w:sz w:val="17"/>
        </w:rPr>
        <w:t>一．＂</w:t>
      </w:r>
    </w:p>
    <w:p>
      <w:pPr>
        <w:spacing w:after="0" w:line="212" w:lineRule="exact"/>
        <w:jc w:val="left"/>
        <w:rPr>
          <w:sz w:val="17"/>
        </w:rPr>
        <w:sectPr>
          <w:headerReference w:type="default" r:id="rId37"/>
          <w:footerReference w:type="default" r:id="rId38"/>
          <w:type w:val="continuous"/>
          <w:pgSz w:w="17860" w:h="25270"/>
          <w:pgMar w:top="1380" w:right="2000" w:bottom="2100" w:left="2380" w:header="708" w:footer="708"/>
          <w:pgNumType w:start="8"/>
          <w:cols w:num="2" w:space="708" w:equalWidth="0">
            <w:col w:w="7055" w:space="40"/>
            <w:col w:w="6385" w:space="0"/>
          </w:cols>
        </w:sectPr>
      </w:pPr>
    </w:p>
    <w:p>
      <w:pPr>
        <w:spacing w:before="2"/>
        <w:ind w:left="8152" w:right="0" w:firstLine="0"/>
        <w:jc w:val="left"/>
        <w:rPr>
          <w:sz w:val="23"/>
        </w:rPr>
      </w:pPr>
      <w:r>
        <w:rPr>
          <w:color w:val="383838"/>
          <w:spacing w:val="-33"/>
          <w:w w:val="47"/>
          <w:sz w:val="23"/>
        </w:rPr>
        <w:t>，．．</w:t>
      </w:r>
      <w:r>
        <w:rPr>
          <w:color w:val="666667"/>
          <w:spacing w:val="-2"/>
          <w:w w:val="29"/>
          <w:sz w:val="23"/>
        </w:rPr>
        <w:t>志.</w:t>
      </w:r>
      <w:r>
        <w:rPr>
          <w:color w:val="383838"/>
          <w:spacing w:val="-90"/>
          <w:w w:val="47"/>
          <w:sz w:val="23"/>
        </w:rPr>
        <w:t>．</w:t>
      </w:r>
      <w:r>
        <w:rPr>
          <w:color w:val="383838"/>
          <w:w w:val="100"/>
          <w:sz w:val="23"/>
        </w:rPr>
        <w:t xml:space="preserve"> </w:t>
      </w:r>
      <w:r>
        <w:rPr>
          <w:color w:val="383838"/>
          <w:spacing w:val="-72"/>
          <w:sz w:val="23"/>
        </w:rPr>
        <w:t xml:space="preserve"> </w:t>
      </w:r>
      <w:r>
        <w:rPr>
          <w:color w:val="4F4F4F"/>
          <w:w w:val="50"/>
          <w:sz w:val="23"/>
        </w:rPr>
        <w:t>,</w:t>
      </w:r>
      <w:r>
        <w:rPr>
          <w:color w:val="4F4F4F"/>
          <w:spacing w:val="-86"/>
          <w:sz w:val="23"/>
        </w:rPr>
        <w:t xml:space="preserve"> </w:t>
      </w:r>
      <w:r>
        <w:rPr>
          <w:color w:val="8C8C8E"/>
          <w:w w:val="29"/>
          <w:sz w:val="23"/>
        </w:rPr>
        <w:t>.</w:t>
      </w:r>
      <w:r>
        <w:rPr>
          <w:color w:val="8C8C8E"/>
          <w:spacing w:val="-77"/>
          <w:sz w:val="23"/>
        </w:rPr>
        <w:t xml:space="preserve"> </w:t>
      </w:r>
      <w:r>
        <w:rPr>
          <w:color w:val="7C7C7E"/>
          <w:spacing w:val="-54"/>
          <w:w w:val="86"/>
          <w:sz w:val="23"/>
        </w:rPr>
        <w:t>,</w:t>
      </w:r>
      <w:r>
        <w:rPr>
          <w:color w:val="4F4F4F"/>
          <w:spacing w:val="-6"/>
          <w:w w:val="50"/>
          <w:sz w:val="23"/>
        </w:rPr>
        <w:t>.</w:t>
      </w:r>
      <w:r>
        <w:rPr>
          <w:color w:val="7C7C7E"/>
          <w:spacing w:val="-6"/>
          <w:w w:val="50"/>
          <w:sz w:val="23"/>
        </w:rPr>
        <w:t>.</w:t>
      </w:r>
    </w:p>
    <w:p>
      <w:pPr>
        <w:spacing w:before="2"/>
        <w:ind w:left="61" w:right="0" w:firstLine="0"/>
        <w:jc w:val="left"/>
        <w:rPr>
          <w:sz w:val="23"/>
        </w:rPr>
      </w:pPr>
      <w:r>
        <w:br w:type="column"/>
      </w:r>
      <w:r>
        <w:rPr>
          <w:emboss/>
          <w:color w:val="666667"/>
          <w:spacing w:val="-35"/>
          <w:w w:val="80"/>
          <w:sz w:val="23"/>
        </w:rPr>
        <w:t>.</w:t>
      </w:r>
      <w:r>
        <w:rPr>
          <w:shadow w:val="0"/>
          <w:color w:val="4F4F4F"/>
          <w:spacing w:val="-35"/>
          <w:w w:val="80"/>
          <w:sz w:val="23"/>
        </w:rPr>
        <w:t>·•</w:t>
      </w:r>
    </w:p>
    <w:p>
      <w:pPr>
        <w:tabs>
          <w:tab w:val="left" w:pos="1900"/>
        </w:tabs>
        <w:spacing w:before="0" w:line="304" w:lineRule="exact"/>
        <w:ind w:left="502" w:right="0" w:firstLine="0"/>
        <w:jc w:val="left"/>
        <w:rPr>
          <w:sz w:val="27"/>
        </w:rPr>
      </w:pPr>
      <w:r>
        <w:br w:type="column"/>
      </w:r>
      <w:r>
        <w:rPr>
          <w:color w:val="7C7C7E"/>
          <w:spacing w:val="6"/>
          <w:sz w:val="23"/>
        </w:rPr>
        <w:t>不</w:t>
      </w:r>
      <w:r>
        <w:rPr>
          <w:color w:val="7C7C7E"/>
          <w:sz w:val="23"/>
        </w:rPr>
        <w:t>合格</w:t>
      </w:r>
      <w:r>
        <w:rPr>
          <w:color w:val="7C7C7E"/>
          <w:spacing w:val="-58"/>
          <w:sz w:val="23"/>
        </w:rPr>
        <w:t>返</w:t>
      </w:r>
      <w:r>
        <w:rPr>
          <w:color w:val="A0A0A0"/>
          <w:sz w:val="23"/>
        </w:rPr>
        <w:t>工</w:t>
        <w:tab/>
      </w:r>
      <w:r>
        <w:rPr>
          <w:color w:val="8C8C8E"/>
          <w:w w:val="50"/>
          <w:sz w:val="27"/>
        </w:rPr>
        <w:t>！</w:t>
      </w:r>
    </w:p>
    <w:p>
      <w:pPr>
        <w:spacing w:before="0" w:line="214" w:lineRule="exact"/>
        <w:ind w:left="89" w:right="0" w:firstLine="0"/>
        <w:jc w:val="left"/>
        <w:rPr>
          <w:rFonts w:ascii="Arial" w:eastAsia="Arial" w:hAnsi="Arial"/>
          <w:sz w:val="9"/>
        </w:rPr>
      </w:pPr>
      <w:r>
        <w:rPr>
          <w:rFonts w:ascii="Arial" w:eastAsia="Arial" w:hAnsi="Arial"/>
          <w:color w:val="4F4F4F"/>
          <w:w w:val="20"/>
          <w:sz w:val="11"/>
        </w:rPr>
        <w:t>L..</w:t>
      </w:r>
      <w:r>
        <w:rPr>
          <w:rFonts w:ascii="Arial" w:eastAsia="Arial" w:hAnsi="Arial"/>
          <w:color w:val="4F4F4F"/>
          <w:spacing w:val="2"/>
          <w:sz w:val="11"/>
        </w:rPr>
        <w:t xml:space="preserve">   </w:t>
      </w:r>
      <w:r>
        <w:rPr>
          <w:color w:val="232323"/>
          <w:spacing w:val="-70"/>
          <w:w w:val="77"/>
          <w:sz w:val="17"/>
        </w:rPr>
        <w:t>，</w:t>
      </w:r>
      <w:r>
        <w:rPr>
          <w:color w:val="666667"/>
          <w:w w:val="77"/>
          <w:sz w:val="17"/>
        </w:rPr>
        <w:t>一</w:t>
      </w:r>
      <w:r>
        <w:rPr>
          <w:color w:val="666667"/>
          <w:spacing w:val="-45"/>
          <w:sz w:val="17"/>
        </w:rPr>
        <w:t xml:space="preserve"> </w:t>
      </w:r>
      <w:r>
        <w:rPr>
          <w:color w:val="A0A0A0"/>
          <w:spacing w:val="-23"/>
          <w:w w:val="77"/>
          <w:sz w:val="17"/>
        </w:rPr>
        <w:t>.</w:t>
      </w:r>
      <w:r>
        <w:rPr>
          <w:color w:val="666667"/>
          <w:spacing w:val="-41"/>
          <w:w w:val="77"/>
          <w:sz w:val="17"/>
        </w:rPr>
        <w:t>.</w:t>
      </w:r>
      <w:r>
        <w:rPr>
          <w:color w:val="666667"/>
          <w:spacing w:val="-45"/>
          <w:w w:val="100"/>
          <w:sz w:val="17"/>
        </w:rPr>
        <w:t>,</w:t>
      </w:r>
      <w:r>
        <w:rPr>
          <w:color w:val="666667"/>
          <w:spacing w:val="-8"/>
          <w:w w:val="77"/>
          <w:sz w:val="17"/>
        </w:rPr>
        <w:t>..</w:t>
      </w:r>
      <w:r>
        <w:rPr>
          <w:color w:val="666667"/>
          <w:spacing w:val="-46"/>
          <w:w w:val="100"/>
          <w:sz w:val="17"/>
        </w:rPr>
        <w:t>一</w:t>
      </w:r>
      <w:r>
        <w:rPr>
          <w:color w:val="383838"/>
          <w:spacing w:val="-85"/>
          <w:w w:val="71"/>
          <w:sz w:val="17"/>
        </w:rPr>
        <w:t>·</w:t>
      </w:r>
      <w:r>
        <w:rPr>
          <w:color w:val="4F4F4F"/>
          <w:w w:val="107"/>
          <w:sz w:val="17"/>
        </w:rPr>
        <w:t>·</w:t>
      </w:r>
      <w:r>
        <w:rPr>
          <w:color w:val="4F4F4F"/>
          <w:spacing w:val="-141"/>
          <w:w w:val="107"/>
          <w:sz w:val="17"/>
        </w:rPr>
        <w:t>一</w:t>
      </w:r>
      <w:r>
        <w:rPr>
          <w:color w:val="4F4F4F"/>
          <w:w w:val="89"/>
          <w:sz w:val="17"/>
        </w:rPr>
        <w:t>·</w:t>
      </w:r>
      <w:r>
        <w:rPr>
          <w:color w:val="4F4F4F"/>
          <w:spacing w:val="-108"/>
          <w:w w:val="89"/>
          <w:sz w:val="17"/>
        </w:rPr>
        <w:t>·</w:t>
      </w:r>
      <w:r>
        <w:rPr>
          <w:color w:val="7C7C7E"/>
          <w:spacing w:val="-70"/>
          <w:w w:val="107"/>
          <w:sz w:val="17"/>
        </w:rPr>
        <w:t>_</w:t>
      </w:r>
      <w:r>
        <w:rPr>
          <w:color w:val="4F4F4F"/>
          <w:spacing w:val="-96"/>
          <w:w w:val="107"/>
          <w:sz w:val="17"/>
        </w:rPr>
        <w:t>·</w:t>
      </w:r>
      <w:r>
        <w:rPr>
          <w:color w:val="4F4F4F"/>
          <w:spacing w:val="-117"/>
          <w:w w:val="89"/>
          <w:sz w:val="17"/>
        </w:rPr>
        <w:t>一</w:t>
      </w:r>
      <w:r>
        <w:rPr>
          <w:color w:val="383838"/>
          <w:spacing w:val="-25"/>
          <w:w w:val="100"/>
          <w:sz w:val="17"/>
        </w:rPr>
        <w:t>,</w:t>
      </w:r>
      <w:r>
        <w:rPr>
          <w:color w:val="4F4F4F"/>
          <w:spacing w:val="-105"/>
          <w:w w:val="107"/>
          <w:sz w:val="17"/>
        </w:rPr>
        <w:t>·</w:t>
      </w:r>
      <w:r>
        <w:rPr>
          <w:emboss/>
          <w:color w:val="111111"/>
          <w:spacing w:val="-46"/>
          <w:w w:val="89"/>
          <w:sz w:val="17"/>
        </w:rPr>
        <w:t>·</w:t>
      </w:r>
      <w:r>
        <w:rPr>
          <w:shadow w:val="0"/>
          <w:color w:val="666667"/>
          <w:spacing w:val="-76"/>
          <w:w w:val="88"/>
          <w:sz w:val="17"/>
        </w:rPr>
        <w:t>一</w:t>
      </w:r>
      <w:r>
        <w:rPr>
          <w:shadow w:val="0"/>
          <w:color w:val="666667"/>
          <w:spacing w:val="-85"/>
          <w:w w:val="107"/>
          <w:sz w:val="17"/>
        </w:rPr>
        <w:t>·</w:t>
      </w:r>
      <w:r>
        <w:rPr>
          <w:rFonts w:ascii="Arial" w:eastAsia="Arial" w:hAnsi="Arial"/>
          <w:shadow w:val="0"/>
          <w:color w:val="666667"/>
          <w:w w:val="107"/>
          <w:sz w:val="9"/>
        </w:rPr>
        <w:t>·</w:t>
      </w:r>
      <w:r>
        <w:rPr>
          <w:rFonts w:ascii="Arial" w:eastAsia="Arial" w:hAnsi="Arial"/>
          <w:shadow w:val="0"/>
          <w:color w:val="666667"/>
          <w:spacing w:val="-7"/>
          <w:sz w:val="9"/>
        </w:rPr>
        <w:t xml:space="preserve"> </w:t>
      </w:r>
      <w:r>
        <w:rPr>
          <w:rFonts w:ascii="Arial" w:eastAsia="Arial" w:hAnsi="Arial"/>
          <w:shadow w:val="0"/>
          <w:color w:val="A0A0A0"/>
          <w:spacing w:val="-1"/>
          <w:w w:val="107"/>
          <w:sz w:val="9"/>
        </w:rPr>
        <w:t>-</w:t>
      </w:r>
      <w:r>
        <w:rPr>
          <w:rFonts w:ascii="Arial" w:eastAsia="Arial" w:hAnsi="Arial"/>
          <w:shadow w:val="0"/>
          <w:color w:val="666667"/>
          <w:w w:val="67"/>
          <w:sz w:val="9"/>
        </w:rPr>
        <w:t>j</w:t>
      </w:r>
    </w:p>
    <w:p>
      <w:pPr>
        <w:spacing w:after="0" w:line="214" w:lineRule="exact"/>
        <w:jc w:val="left"/>
        <w:rPr>
          <w:rFonts w:ascii="Arial" w:eastAsia="Arial" w:hAnsi="Arial"/>
          <w:sz w:val="9"/>
        </w:rPr>
        <w:sectPr>
          <w:headerReference w:type="default" r:id="rId39"/>
          <w:footerReference w:type="default" r:id="rId40"/>
          <w:type w:val="continuous"/>
          <w:pgSz w:w="17860" w:h="25270"/>
          <w:pgMar w:top="1380" w:right="2000" w:bottom="2100" w:left="2380" w:header="708" w:footer="708"/>
          <w:pgNumType w:start="9"/>
          <w:cols w:num="3" w:space="708" w:equalWidth="0">
            <w:col w:w="8980" w:space="40"/>
            <w:col w:w="344" w:space="39"/>
            <w:col w:w="4077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4"/>
        </w:rPr>
      </w:pPr>
    </w:p>
    <w:p>
      <w:pPr>
        <w:pStyle w:val="BodyText"/>
        <w:spacing w:line="44" w:lineRule="exact"/>
        <w:ind w:left="9477"/>
        <w:rPr>
          <w:rFonts w:ascii="Arial"/>
          <w:sz w:val="4"/>
        </w:rPr>
      </w:pPr>
      <w:r>
        <w:rPr>
          <w:rFonts w:ascii="Arial"/>
          <w:position w:val="0"/>
          <w:sz w:val="4"/>
        </w:rPr>
        <w:pict>
          <v:group id="_x0000_i1077" style="width:93.45pt;height:2.2pt;mso-position-horizontal-relative:char;mso-position-vertical-relative:line" coordorigin="0,0" coordsize="1869,44">
            <v:line id="_x0000_s1078" style="position:absolute" from="0,22" to="1868,22" stroked="t" strokecolor="black" strokeweight="2.16pt">
              <v:stroke dashstyle="solid"/>
            </v:line>
            <w10:wrap type="none"/>
          </v:group>
        </w:pict>
      </w:r>
    </w:p>
    <w:p>
      <w:pPr>
        <w:tabs>
          <w:tab w:val="left" w:pos="5728"/>
          <w:tab w:val="left" w:pos="9908"/>
        </w:tabs>
        <w:spacing w:before="104"/>
        <w:ind w:left="1254" w:right="0" w:firstLine="0"/>
        <w:jc w:val="left"/>
        <w:rPr>
          <w:sz w:val="22"/>
        </w:rPr>
      </w:pPr>
      <w:r>
        <w:pict>
          <v:shape id="_x0000_s1079" style="width:93.45pt;height:0.1pt;margin-top:23.77pt;margin-left:594pt;mso-position-horizontal-relative:page;mso-wrap-distance-left:0;mso-wrap-distance-right:0;position:absolute;z-index:-251644928" coordorigin="11880,475" coordsize="1869,0" path="m11880,475l13748,475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group id="_x0000_s1080" style="width:403.95pt;height:253.7pt;margin-top:-2.54pt;margin-left:120.46pt;mso-position-horizontal-relative:page;position:absolute;z-index:-251646976" coordorigin="2409,-51" coordsize="8079,5074">
            <v:shape id="_x0000_s1081" type="#_x0000_t75" style="width:1147;height:541;left:6318;position:absolute;top:-30" stroked="f">
              <v:imagedata r:id="rId41" o:title=""/>
            </v:shape>
            <v:shape id="_x0000_s1082" style="width:7841;height:8;left:2647;position:absolute;top:-30" coordorigin="2647,-29" coordsize="7841,8" path="m7466,-29l10488,-29m2647,-22l6326,-22e" filled="f" stroked="t" strokecolor="black" strokeweight="2.16pt">
              <v:stroke dashstyle="solid"/>
              <v:path arrowok="t"/>
            </v:shape>
            <v:shape id="_x0000_s1083" type="#_x0000_t75" style="width:195;height:721;left:8742;position:absolute;top:475" stroked="f">
              <v:imagedata r:id="rId42" o:title=""/>
            </v:shape>
            <v:shape id="_x0000_s1084" style="width:7841;height:8;left:2647;position:absolute;top:475" coordorigin="2647,475" coordsize="7841,8" path="m7466,483l10488,483m2647,475l6326,475e" filled="f" stroked="t" strokecolor="black" strokeweight="1.44pt">
              <v:stroke dashstyle="solid"/>
              <v:path arrowok="t"/>
            </v:shape>
            <v:shape id="_x0000_s1085" type="#_x0000_t75" style="width:1111;height:563;left:6253;position:absolute;top:1152" stroked="f">
              <v:imagedata r:id="rId43" o:title=""/>
            </v:shape>
            <v:shape id="_x0000_s1086" style="width:8014;height:8;left:2409;position:absolute;top:1152" coordorigin="2409,1153" coordsize="8014,8" path="m7365,1153l10423,1153m2409,1160l6268,1160e" filled="f" stroked="t" strokecolor="black" strokeweight="2.16pt">
              <v:stroke dashstyle="solid"/>
              <v:path arrowok="t"/>
            </v:shape>
            <v:shape id="_x0000_s1087" type="#_x0000_t75" style="width:188;height:837;left:8727;position:absolute;top:1657" stroked="f">
              <v:imagedata r:id="rId44" o:title=""/>
            </v:shape>
            <v:shape id="_x0000_s1088" style="width:8014;height:2;left:2409;position:absolute;top:1664" coordorigin="2409,1665" coordsize="8014,0" path="m7365,1665l10423,1665m2409,1665l6268,1665e" filled="f" stroked="t" strokecolor="black" strokeweight="1.08pt">
              <v:stroke dashstyle="solid"/>
              <v:path arrowok="t"/>
            </v:shape>
            <v:shape id="_x0000_s1089" type="#_x0000_t75" style="width:1111;height:591;left:6354;position:absolute;top:2406" stroked="f">
              <v:imagedata r:id="rId45" o:title=""/>
            </v:shape>
            <v:line id="_x0000_s1090" style="position:absolute" from="2546,2342" to="6340,2342" stroked="t" strokecolor="black" strokeweight="1.8pt">
              <v:stroke dashstyle="solid"/>
            </v:line>
            <v:line id="_x0000_s1091" style="position:absolute" from="7466,2450" to="10329,2450" stroked="t" strokecolor="black" strokeweight="1.08pt">
              <v:stroke dashstyle="solid"/>
            </v:line>
            <v:line id="_x0000_s1092" style="position:absolute" from="2546,2847" to="6340,2847" stroked="t" strokecolor="black" strokeweight="1.44pt">
              <v:stroke dashstyle="solid"/>
            </v:line>
            <v:shape id="_x0000_s1093" type="#_x0000_t75" style="width:188;height:822;left:8727;position:absolute;top:2954" stroked="f">
              <v:imagedata r:id="rId46" o:title=""/>
            </v:shape>
            <v:line id="_x0000_s1094" style="position:absolute" from="7466,2962" to="10329,2962" stroked="t" strokecolor="black" strokeweight="1.8pt">
              <v:stroke dashstyle="solid"/>
            </v:line>
            <v:shape id="_x0000_s1095" type="#_x0000_t75" style="width:989;height:577;left:6455;position:absolute;top:3740" stroked="f">
              <v:imagedata r:id="rId47" o:title=""/>
            </v:shape>
            <v:shape id="_x0000_s1096" style="width:7819;height:44;left:2603;position:absolute;top:3740" coordorigin="2604,3740" coordsize="7819,44" path="m7444,3740l10423,3740m2604,3783l6463,3783e" filled="f" stroked="t" strokecolor="black" strokeweight="1.44pt">
              <v:stroke dashstyle="solid"/>
              <v:path arrowok="t"/>
            </v:shape>
            <v:shape id="_x0000_s1097" type="#_x0000_t75" style="width:188;height:808;left:8727;position:absolute;top:4215" stroked="f">
              <v:imagedata r:id="rId48" o:title=""/>
            </v:shape>
            <v:line id="_x0000_s1098" style="position:absolute" from="7444,4245" to="10423,4245" stroked="t" strokecolor="black" strokeweight="1.8pt">
              <v:stroke dashstyle="solid"/>
            </v:line>
            <v:shape id="_x0000_s1099" style="width:7834;height:700;left:2603;position:absolute;top:4280" coordorigin="2604,4281" coordsize="7834,700" path="m2604,4281l6463,4281m7379,4980l10437,4980e" filled="f" stroked="t" strokecolor="black" strokeweight="1.44pt">
              <v:stroke dashstyle="solid"/>
              <v:path arrowok="t"/>
            </v:shape>
            <v:rect id="_x0000_s1100" style="width:15;height:257;left:10451;position:absolute;top:3874" filled="t" fillcolor="#dbdbdb" stroked="f">
              <v:fill type="solid"/>
            </v:rect>
          </v:group>
        </w:pict>
      </w:r>
      <w:r>
        <w:pict>
          <v:line id="_x0000_s1101" style="mso-position-horizontal-relative:page;position:absolute;z-index:-251645952" from="534.15pt,11.15pt" to="595.8pt,11.15pt" stroked="t" strokecolor="black" strokeweight="1.44pt">
            <v:stroke dashstyle="solid"/>
          </v:line>
        </w:pict>
      </w:r>
      <w:r>
        <w:rPr>
          <w:color w:val="7C7C7E"/>
          <w:sz w:val="20"/>
        </w:rPr>
        <w:t>相关作业工汴交往</w:t>
        <w:tab/>
      </w:r>
      <w:r>
        <w:rPr>
          <w:color w:val="7C7C7E"/>
          <w:sz w:val="21"/>
        </w:rPr>
        <w:t>仅</w:t>
      </w:r>
      <w:r>
        <w:rPr>
          <w:color w:val="7C7C7E"/>
          <w:spacing w:val="-36"/>
          <w:sz w:val="21"/>
        </w:rPr>
        <w:t>沂</w:t>
      </w:r>
      <w:r>
        <w:rPr>
          <w:color w:val="BFBCBA"/>
          <w:spacing w:val="-33"/>
          <w:w w:val="60"/>
          <w:sz w:val="21"/>
        </w:rPr>
        <w:t>·</w:t>
      </w:r>
      <w:r>
        <w:rPr>
          <w:color w:val="7C7C7E"/>
          <w:sz w:val="21"/>
        </w:rPr>
        <w:t>件梒</w:t>
      </w:r>
      <w:r>
        <w:rPr>
          <w:color w:val="7C7C7E"/>
          <w:spacing w:val="13"/>
          <w:sz w:val="21"/>
        </w:rPr>
        <w:t>查</w:t>
      </w:r>
      <w:r>
        <w:rPr>
          <w:color w:val="7C7C7E"/>
          <w:w w:val="60"/>
          <w:sz w:val="21"/>
        </w:rPr>
        <w:t>...</w:t>
      </w:r>
      <w:r>
        <w:rPr>
          <w:color w:val="7C7C7E"/>
          <w:spacing w:val="7"/>
          <w:w w:val="60"/>
          <w:sz w:val="21"/>
        </w:rPr>
        <w:t xml:space="preserve"> </w:t>
      </w:r>
      <w:r>
        <w:rPr>
          <w:color w:val="7C7C7E"/>
          <w:sz w:val="21"/>
        </w:rPr>
        <w:t>验收</w:t>
        <w:tab/>
      </w:r>
      <w:r>
        <w:rPr>
          <w:color w:val="7C7C7E"/>
          <w:sz w:val="22"/>
        </w:rPr>
        <w:t>支吊茫预针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tabs>
          <w:tab w:val="left" w:pos="5725"/>
        </w:tabs>
        <w:spacing w:before="158"/>
        <w:ind w:left="988" w:right="0" w:firstLine="0"/>
        <w:jc w:val="left"/>
        <w:rPr>
          <w:sz w:val="22"/>
        </w:rPr>
      </w:pPr>
      <w:r>
        <w:rPr>
          <w:color w:val="8C8C8E"/>
          <w:sz w:val="23"/>
        </w:rPr>
        <w:t>管线</w:t>
      </w:r>
      <w:r>
        <w:rPr>
          <w:color w:val="8C8C8E"/>
          <w:spacing w:val="-7"/>
          <w:sz w:val="23"/>
        </w:rPr>
        <w:t>号</w:t>
      </w:r>
      <w:r>
        <w:rPr>
          <w:color w:val="666667"/>
          <w:sz w:val="23"/>
        </w:rPr>
        <w:t>、焊呛</w:t>
      </w:r>
      <w:r>
        <w:rPr>
          <w:color w:val="666667"/>
          <w:spacing w:val="-95"/>
          <w:sz w:val="23"/>
        </w:rPr>
        <w:t>号</w:t>
      </w:r>
      <w:r>
        <w:rPr>
          <w:color w:val="666667"/>
          <w:sz w:val="23"/>
        </w:rPr>
        <w:t>标让</w:t>
        <w:tab/>
      </w:r>
      <w:r>
        <w:rPr>
          <w:color w:val="7C7C7E"/>
          <w:spacing w:val="-7"/>
          <w:position w:val="1"/>
          <w:sz w:val="21"/>
        </w:rPr>
        <w:t>杆</w:t>
      </w:r>
      <w:r>
        <w:rPr>
          <w:color w:val="7C7C7E"/>
          <w:spacing w:val="-31"/>
          <w:position w:val="1"/>
          <w:sz w:val="21"/>
        </w:rPr>
        <w:t>守</w:t>
      </w:r>
      <w:r>
        <w:rPr>
          <w:rFonts w:ascii="Times New Roman" w:eastAsia="Times New Roman"/>
          <w:color w:val="7C7C7E"/>
          <w:spacing w:val="15"/>
          <w:position w:val="1"/>
          <w:sz w:val="28"/>
        </w:rPr>
        <w:t>l</w:t>
      </w:r>
      <w:r>
        <w:rPr>
          <w:color w:val="7C7C7E"/>
          <w:position w:val="1"/>
          <w:sz w:val="22"/>
        </w:rPr>
        <w:t>安</w:t>
      </w:r>
      <w:r>
        <w:rPr>
          <w:color w:val="7C7C7E"/>
          <w:spacing w:val="-60"/>
          <w:position w:val="1"/>
          <w:sz w:val="22"/>
        </w:rPr>
        <w:t xml:space="preserve"> </w:t>
      </w:r>
      <w:r>
        <w:rPr>
          <w:color w:val="7C7C7E"/>
          <w:spacing w:val="18"/>
          <w:position w:val="1"/>
          <w:sz w:val="22"/>
        </w:rPr>
        <w:t>装</w:t>
      </w:r>
      <w:r>
        <w:rPr>
          <w:color w:val="7C7C7E"/>
          <w:position w:val="1"/>
          <w:sz w:val="22"/>
        </w:rPr>
        <w:t>，</w:t>
      </w:r>
      <w:r>
        <w:rPr>
          <w:color w:val="7C7C7E"/>
          <w:spacing w:val="-76"/>
          <w:position w:val="1"/>
          <w:sz w:val="22"/>
        </w:rPr>
        <w:t xml:space="preserve"> </w:t>
      </w:r>
      <w:r>
        <w:rPr>
          <w:color w:val="7C7C7E"/>
          <w:position w:val="1"/>
          <w:sz w:val="22"/>
        </w:rPr>
        <w:t>戏位</w:t>
      </w:r>
    </w:p>
    <w:p>
      <w:pPr>
        <w:pStyle w:val="BodyText"/>
        <w:rPr>
          <w:sz w:val="30"/>
        </w:rPr>
      </w:pPr>
    </w:p>
    <w:p>
      <w:pPr>
        <w:pStyle w:val="BodyText"/>
        <w:spacing w:before="3"/>
        <w:rPr>
          <w:sz w:val="39"/>
        </w:rPr>
      </w:pPr>
    </w:p>
    <w:p>
      <w:pPr>
        <w:tabs>
          <w:tab w:val="left" w:pos="6196"/>
        </w:tabs>
        <w:spacing w:before="1"/>
        <w:ind w:left="1519" w:right="0" w:firstLine="0"/>
        <w:jc w:val="left"/>
        <w:rPr>
          <w:sz w:val="23"/>
        </w:rPr>
      </w:pPr>
      <w:r>
        <w:rPr>
          <w:color w:val="7C7C7E"/>
          <w:sz w:val="23"/>
        </w:rPr>
        <w:t>焊工号标识</w:t>
        <w:tab/>
      </w:r>
      <w:r>
        <w:rPr>
          <w:color w:val="7C7C7E"/>
          <w:position w:val="-10"/>
          <w:sz w:val="23"/>
        </w:rPr>
        <w:t>定口焊技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49"/>
          <w:footerReference w:type="default" r:id="rId50"/>
          <w:type w:val="continuous"/>
          <w:pgSz w:w="17860" w:h="25270"/>
          <w:pgMar w:top="1380" w:right="2000" w:bottom="2100" w:left="2380" w:header="708" w:footer="708"/>
          <w:pgNumType w:start="10"/>
          <w:cols w:space="708"/>
        </w:sectPr>
      </w:pPr>
    </w:p>
    <w:p>
      <w:pPr>
        <w:pStyle w:val="BodyText"/>
        <w:spacing w:before="2"/>
        <w:rPr>
          <w:sz w:val="31"/>
        </w:rPr>
      </w:pPr>
    </w:p>
    <w:p>
      <w:pPr>
        <w:spacing w:before="0"/>
        <w:ind w:left="1074" w:right="0" w:firstLine="0"/>
        <w:jc w:val="left"/>
        <w:rPr>
          <w:sz w:val="23"/>
        </w:rPr>
      </w:pPr>
      <w:r>
        <w:rPr>
          <w:color w:val="7C7C7E"/>
          <w:w w:val="90"/>
          <w:sz w:val="23"/>
        </w:rPr>
        <w:t>底片号、热处理号标识</w:t>
      </w:r>
    </w:p>
    <w:p>
      <w:pPr>
        <w:pStyle w:val="BodyText"/>
        <w:spacing w:before="1"/>
        <w:rPr>
          <w:sz w:val="26"/>
        </w:rPr>
      </w:pPr>
      <w:r>
        <w:br w:type="column"/>
      </w:r>
    </w:p>
    <w:p>
      <w:pPr>
        <w:spacing w:before="1"/>
        <w:ind w:left="1074" w:right="0" w:firstLine="0"/>
        <w:jc w:val="left"/>
        <w:rPr>
          <w:sz w:val="23"/>
        </w:rPr>
      </w:pPr>
      <w:r>
        <w:rPr>
          <w:color w:val="7C7C7E"/>
          <w:w w:val="90"/>
          <w:sz w:val="23"/>
        </w:rPr>
        <w:t>焊逄检验＂焊后热处江</w:t>
      </w:r>
    </w:p>
    <w:p>
      <w:pPr>
        <w:spacing w:before="56" w:line="319" w:lineRule="exact"/>
        <w:ind w:left="1960" w:right="0" w:firstLine="0"/>
        <w:jc w:val="left"/>
        <w:rPr>
          <w:sz w:val="15"/>
        </w:rPr>
      </w:pPr>
      <w:r>
        <w:br w:type="column"/>
      </w:r>
      <w:r>
        <w:rPr>
          <w:color w:val="4F4F4F"/>
          <w:spacing w:val="-70"/>
          <w:w w:val="49"/>
          <w:position w:val="-5"/>
          <w:sz w:val="16"/>
        </w:rPr>
        <w:t>：</w:t>
      </w:r>
      <w:r>
        <w:rPr>
          <w:rFonts w:ascii="Arial" w:eastAsia="Arial" w:hAnsi="Arial"/>
          <w:color w:val="7C7C7E"/>
          <w:spacing w:val="-1"/>
          <w:w w:val="93"/>
          <w:sz w:val="13"/>
        </w:rPr>
        <w:t>I</w:t>
      </w:r>
      <w:r>
        <w:rPr>
          <w:rFonts w:ascii="Arial" w:eastAsia="Arial" w:hAnsi="Arial"/>
          <w:color w:val="7C7C7E"/>
          <w:w w:val="93"/>
          <w:sz w:val="13"/>
        </w:rPr>
        <w:t>'</w:t>
      </w:r>
      <w:r>
        <w:rPr>
          <w:rFonts w:ascii="Arial" w:eastAsia="Arial" w:hAnsi="Arial"/>
          <w:color w:val="7C7C7E"/>
          <w:spacing w:val="4"/>
          <w:sz w:val="13"/>
        </w:rPr>
        <w:t xml:space="preserve"> </w:t>
      </w:r>
      <w:r>
        <w:rPr>
          <w:color w:val="A0A0A0"/>
          <w:spacing w:val="-8"/>
          <w:w w:val="95"/>
          <w:sz w:val="15"/>
        </w:rPr>
        <w:t>一</w:t>
      </w:r>
      <w:r>
        <w:rPr>
          <w:color w:val="666667"/>
          <w:spacing w:val="-67"/>
          <w:w w:val="91"/>
          <w:sz w:val="15"/>
        </w:rPr>
        <w:t>.</w:t>
      </w:r>
      <w:r>
        <w:rPr>
          <w:color w:val="8C8C8E"/>
          <w:spacing w:val="-71"/>
          <w:w w:val="91"/>
          <w:sz w:val="15"/>
        </w:rPr>
        <w:t>“</w:t>
      </w:r>
      <w:r>
        <w:rPr>
          <w:color w:val="666667"/>
          <w:w w:val="91"/>
          <w:sz w:val="15"/>
        </w:rPr>
        <w:t>.</w:t>
      </w:r>
      <w:r>
        <w:rPr>
          <w:color w:val="666667"/>
          <w:spacing w:val="-51"/>
          <w:sz w:val="15"/>
        </w:rPr>
        <w:t xml:space="preserve"> </w:t>
      </w:r>
      <w:r>
        <w:rPr>
          <w:color w:val="8C8C8E"/>
          <w:spacing w:val="-25"/>
          <w:w w:val="75"/>
          <w:sz w:val="15"/>
        </w:rPr>
        <w:t>”“”“</w:t>
      </w:r>
      <w:r>
        <w:rPr>
          <w:color w:val="BFBCBA"/>
          <w:spacing w:val="-25"/>
          <w:w w:val="82"/>
          <w:sz w:val="15"/>
        </w:rPr>
        <w:t>｀</w:t>
      </w:r>
      <w:r>
        <w:rPr>
          <w:color w:val="8C8C8E"/>
          <w:spacing w:val="-66"/>
          <w:w w:val="75"/>
          <w:sz w:val="15"/>
        </w:rPr>
        <w:t>巴</w:t>
      </w:r>
      <w:r>
        <w:rPr>
          <w:color w:val="7C7C7E"/>
          <w:spacing w:val="-12"/>
          <w:w w:val="63"/>
          <w:sz w:val="15"/>
        </w:rPr>
        <w:t>”“</w:t>
      </w:r>
      <w:r>
        <w:rPr>
          <w:color w:val="A0A0A0"/>
          <w:spacing w:val="-83"/>
          <w:w w:val="69"/>
          <w:sz w:val="15"/>
        </w:rPr>
        <w:t>”</w:t>
      </w:r>
      <w:r>
        <w:rPr>
          <w:color w:val="7C7C7E"/>
          <w:w w:val="69"/>
          <w:sz w:val="15"/>
        </w:rPr>
        <w:t>“”““</w:t>
      </w:r>
      <w:r>
        <w:rPr>
          <w:color w:val="7C7C7E"/>
          <w:spacing w:val="-8"/>
          <w:sz w:val="15"/>
        </w:rPr>
        <w:t xml:space="preserve"> </w:t>
      </w:r>
      <w:r>
        <w:rPr>
          <w:color w:val="7C7C7E"/>
          <w:spacing w:val="-42"/>
          <w:w w:val="75"/>
          <w:sz w:val="15"/>
        </w:rPr>
        <w:t>'”</w:t>
      </w:r>
      <w:r>
        <w:rPr>
          <w:color w:val="7C7C7E"/>
          <w:spacing w:val="-50"/>
          <w:w w:val="47"/>
          <w:position w:val="-5"/>
          <w:sz w:val="28"/>
        </w:rPr>
        <w:t>；</w:t>
      </w:r>
      <w:r>
        <w:rPr>
          <w:color w:val="7C7C7E"/>
          <w:w w:val="75"/>
          <w:sz w:val="15"/>
        </w:rPr>
        <w:t>.</w:t>
      </w:r>
    </w:p>
    <w:p>
      <w:pPr>
        <w:tabs>
          <w:tab w:val="left" w:pos="1247"/>
          <w:tab w:val="left" w:pos="1912"/>
        </w:tabs>
        <w:spacing w:before="0" w:line="231" w:lineRule="exact"/>
        <w:ind w:left="0" w:right="2091" w:firstLine="0"/>
        <w:jc w:val="center"/>
        <w:rPr>
          <w:sz w:val="23"/>
        </w:rPr>
      </w:pPr>
      <w:r>
        <w:pict>
          <v:shape id="_x0000_s1102" type="#_x0000_t202" style="width:6.65pt;height:20.05pt;margin-top:-7.72pt;margin-left:680.43pt;mso-position-horizontal-relative:page;position:absolute;z-index:-251643904" filled="f" stroked="f">
            <v:textbox inset="0,0,0,0">
              <w:txbxContent>
                <w:p>
                  <w:pPr>
                    <w:spacing w:before="0" w:line="400" w:lineRule="exact"/>
                    <w:ind w:left="0" w:right="0" w:firstLine="0"/>
                    <w:jc w:val="left"/>
                    <w:rPr>
                      <w:sz w:val="40"/>
                    </w:rPr>
                  </w:pPr>
                  <w:r>
                    <w:rPr>
                      <w:color w:val="8C8C8E"/>
                      <w:w w:val="33"/>
                      <w:sz w:val="40"/>
                    </w:rPr>
                    <w:t>；</w:t>
                  </w:r>
                </w:p>
              </w:txbxContent>
            </v:textbox>
          </v:shape>
        </w:pict>
      </w:r>
      <w:r>
        <w:rPr>
          <w:color w:val="010101"/>
          <w:spacing w:val="-160"/>
          <w:w w:val="78"/>
          <w:sz w:val="23"/>
        </w:rPr>
        <w:t>，</w:t>
      </w:r>
      <w:r>
        <w:rPr>
          <w:rFonts w:ascii="Times New Roman" w:eastAsia="Times New Roman" w:hAnsi="Times New Roman"/>
          <w:color w:val="010101"/>
          <w:spacing w:val="-45"/>
          <w:w w:val="85"/>
          <w:sz w:val="19"/>
        </w:rPr>
        <w:t>1</w:t>
      </w:r>
      <w:r>
        <w:rPr>
          <w:rFonts w:ascii="Times New Roman" w:eastAsia="Times New Roman" w:hAnsi="Times New Roman"/>
          <w:color w:val="BFBCBA"/>
          <w:spacing w:val="-20"/>
          <w:w w:val="43"/>
          <w:sz w:val="19"/>
        </w:rPr>
        <w:t>1</w:t>
      </w:r>
      <w:r>
        <w:rPr>
          <w:rFonts w:ascii="Times New Roman" w:eastAsia="Times New Roman" w:hAnsi="Times New Roman"/>
          <w:color w:val="4F4F4F"/>
          <w:w w:val="43"/>
          <w:sz w:val="19"/>
        </w:rPr>
        <w:t>·</w:t>
      </w:r>
      <w:r>
        <w:rPr>
          <w:rFonts w:ascii="Times New Roman" w:eastAsia="Times New Roman" w:hAnsi="Times New Roman"/>
          <w:color w:val="4F4F4F"/>
          <w:sz w:val="19"/>
        </w:rPr>
        <w:t xml:space="preserve"> </w:t>
      </w:r>
      <w:r>
        <w:rPr>
          <w:rFonts w:ascii="Times New Roman" w:eastAsia="Times New Roman" w:hAnsi="Times New Roman"/>
          <w:color w:val="4F4F4F"/>
          <w:spacing w:val="-2"/>
          <w:sz w:val="19"/>
        </w:rPr>
        <w:t xml:space="preserve"> </w:t>
      </w:r>
      <w:r>
        <w:rPr>
          <w:color w:val="666667"/>
          <w:spacing w:val="-86"/>
          <w:w w:val="109"/>
          <w:sz w:val="23"/>
        </w:rPr>
        <w:t>叶</w:t>
      </w:r>
      <w:r>
        <w:rPr>
          <w:color w:val="111111"/>
          <w:spacing w:val="-51"/>
          <w:w w:val="79"/>
          <w:sz w:val="23"/>
        </w:rPr>
        <w:t>·</w:t>
      </w:r>
      <w:r>
        <w:rPr>
          <w:color w:val="7C7C7E"/>
          <w:spacing w:val="-52"/>
          <w:w w:val="56"/>
          <w:sz w:val="23"/>
        </w:rPr>
        <w:t>-</w:t>
      </w:r>
      <w:r>
        <w:rPr>
          <w:color w:val="4F4F4F"/>
          <w:w w:val="50"/>
          <w:sz w:val="23"/>
        </w:rPr>
        <w:t>－－</w:t>
      </w:r>
      <w:r>
        <w:rPr>
          <w:color w:val="4F4F4F"/>
          <w:spacing w:val="-2"/>
          <w:w w:val="50"/>
          <w:sz w:val="23"/>
        </w:rPr>
        <w:t>-</w:t>
      </w:r>
      <w:r>
        <w:rPr>
          <w:color w:val="7C7C7E"/>
          <w:spacing w:val="-71"/>
          <w:w w:val="31"/>
          <w:sz w:val="23"/>
        </w:rPr>
        <w:t>贮</w:t>
      </w:r>
      <w:r>
        <w:rPr>
          <w:color w:val="4F4F4F"/>
          <w:spacing w:val="-80"/>
          <w:w w:val="50"/>
          <w:sz w:val="23"/>
        </w:rPr>
        <w:t>－</w:t>
      </w:r>
      <w:r>
        <w:rPr>
          <w:color w:val="4F4F4F"/>
          <w:w w:val="31"/>
          <w:sz w:val="23"/>
        </w:rPr>
        <w:t>．一</w:t>
      </w:r>
      <w:r>
        <w:rPr>
          <w:color w:val="4F4F4F"/>
          <w:sz w:val="23"/>
        </w:rPr>
        <w:tab/>
      </w:r>
      <w:r>
        <w:rPr>
          <w:color w:val="111111"/>
          <w:w w:val="31"/>
          <w:sz w:val="23"/>
        </w:rPr>
        <w:t>书</w:t>
      </w:r>
      <w:r>
        <w:rPr>
          <w:color w:val="111111"/>
          <w:sz w:val="23"/>
        </w:rPr>
        <w:t xml:space="preserve"> </w:t>
      </w:r>
      <w:r>
        <w:rPr>
          <w:color w:val="111111"/>
          <w:spacing w:val="-48"/>
          <w:sz w:val="23"/>
        </w:rPr>
        <w:t xml:space="preserve"> </w:t>
      </w:r>
      <w:r>
        <w:rPr>
          <w:color w:val="383838"/>
          <w:w w:val="31"/>
          <w:sz w:val="23"/>
        </w:rPr>
        <w:t>｝</w:t>
      </w:r>
      <w:r>
        <w:rPr>
          <w:color w:val="383838"/>
          <w:sz w:val="23"/>
        </w:rPr>
        <w:tab/>
      </w:r>
      <w:r>
        <w:rPr>
          <w:color w:val="8C8C8E"/>
          <w:w w:val="93"/>
          <w:sz w:val="23"/>
        </w:rPr>
        <w:t>不合格返工</w:t>
      </w:r>
    </w:p>
    <w:p>
      <w:pPr>
        <w:spacing w:before="0" w:line="194" w:lineRule="exact"/>
        <w:ind w:left="1945" w:right="0" w:firstLine="0"/>
        <w:jc w:val="left"/>
        <w:rPr>
          <w:sz w:val="17"/>
        </w:rPr>
      </w:pPr>
      <w:r>
        <w:rPr>
          <w:color w:val="4F4F4F"/>
          <w:spacing w:val="-126"/>
          <w:w w:val="89"/>
          <w:sz w:val="17"/>
        </w:rPr>
        <w:t>·</w:t>
      </w:r>
      <w:r>
        <w:rPr>
          <w:color w:val="4F4F4F"/>
          <w:w w:val="66"/>
          <w:sz w:val="17"/>
        </w:rPr>
        <w:t>'</w:t>
      </w:r>
      <w:r>
        <w:rPr>
          <w:color w:val="4F4F4F"/>
          <w:spacing w:val="-62"/>
          <w:sz w:val="17"/>
        </w:rPr>
        <w:t xml:space="preserve"> </w:t>
      </w:r>
      <w:r>
        <w:rPr>
          <w:color w:val="4F4F4F"/>
          <w:spacing w:val="-17"/>
          <w:w w:val="38"/>
          <w:sz w:val="17"/>
        </w:rPr>
        <w:t>一</w:t>
      </w:r>
      <w:r>
        <w:rPr>
          <w:color w:val="A0A0A0"/>
          <w:spacing w:val="-23"/>
          <w:w w:val="38"/>
          <w:sz w:val="17"/>
        </w:rPr>
        <w:t>.</w:t>
      </w:r>
      <w:r>
        <w:rPr>
          <w:color w:val="4F4F4F"/>
          <w:spacing w:val="-84"/>
          <w:w w:val="100"/>
          <w:sz w:val="17"/>
        </w:rPr>
        <w:t>,</w:t>
      </w:r>
      <w:r>
        <w:rPr>
          <w:color w:val="8C8C8E"/>
          <w:spacing w:val="-54"/>
          <w:w w:val="100"/>
          <w:sz w:val="17"/>
        </w:rPr>
        <w:t>_</w:t>
      </w:r>
      <w:r>
        <w:rPr>
          <w:color w:val="4F4F4F"/>
          <w:w w:val="74"/>
          <w:sz w:val="17"/>
        </w:rPr>
        <w:t>..</w:t>
      </w:r>
      <w:r>
        <w:rPr>
          <w:color w:val="4F4F4F"/>
          <w:spacing w:val="5"/>
          <w:sz w:val="17"/>
        </w:rPr>
        <w:t xml:space="preserve"> </w:t>
      </w:r>
      <w:r>
        <w:rPr>
          <w:color w:val="4F4F4F"/>
          <w:spacing w:val="-24"/>
          <w:w w:val="80"/>
          <w:sz w:val="17"/>
        </w:rPr>
        <w:t>..</w:t>
      </w:r>
      <w:r>
        <w:rPr>
          <w:color w:val="7C7C7E"/>
          <w:w w:val="80"/>
          <w:sz w:val="17"/>
        </w:rPr>
        <w:t>一</w:t>
      </w:r>
      <w:r>
        <w:rPr>
          <w:color w:val="7C7C7E"/>
          <w:spacing w:val="-43"/>
          <w:sz w:val="17"/>
        </w:rPr>
        <w:t xml:space="preserve"> </w:t>
      </w:r>
      <w:r>
        <w:rPr>
          <w:color w:val="4F4F4F"/>
          <w:spacing w:val="-23"/>
          <w:w w:val="74"/>
          <w:sz w:val="17"/>
        </w:rPr>
        <w:t>..</w:t>
      </w:r>
      <w:r>
        <w:rPr>
          <w:color w:val="8C8C8E"/>
          <w:spacing w:val="-15"/>
          <w:w w:val="88"/>
          <w:sz w:val="17"/>
        </w:rPr>
        <w:t>一</w:t>
      </w:r>
      <w:r>
        <w:rPr>
          <w:color w:val="383838"/>
          <w:spacing w:val="-24"/>
          <w:w w:val="74"/>
          <w:sz w:val="17"/>
        </w:rPr>
        <w:t>..</w:t>
      </w:r>
      <w:r>
        <w:rPr>
          <w:color w:val="666667"/>
          <w:spacing w:val="-18"/>
          <w:w w:val="74"/>
          <w:sz w:val="17"/>
        </w:rPr>
        <w:t>.</w:t>
      </w:r>
      <w:r>
        <w:rPr>
          <w:color w:val="666667"/>
          <w:spacing w:val="-9"/>
          <w:w w:val="38"/>
          <w:sz w:val="17"/>
        </w:rPr>
        <w:t>一</w:t>
      </w:r>
      <w:r>
        <w:rPr>
          <w:color w:val="666667"/>
          <w:spacing w:val="2"/>
          <w:w w:val="74"/>
          <w:sz w:val="17"/>
        </w:rPr>
        <w:t>..一</w:t>
      </w:r>
      <w:r>
        <w:rPr>
          <w:color w:val="383838"/>
          <w:spacing w:val="-20"/>
          <w:w w:val="74"/>
          <w:sz w:val="17"/>
        </w:rPr>
        <w:t>...</w:t>
      </w:r>
      <w:r>
        <w:rPr>
          <w:color w:val="7C7C7E"/>
          <w:spacing w:val="-70"/>
          <w:w w:val="84"/>
          <w:sz w:val="17"/>
        </w:rPr>
        <w:t>一</w:t>
      </w:r>
      <w:r>
        <w:rPr>
          <w:color w:val="7C7C7E"/>
          <w:spacing w:val="-99"/>
          <w:w w:val="107"/>
          <w:sz w:val="17"/>
        </w:rPr>
        <w:t>·</w:t>
      </w:r>
      <w:r>
        <w:rPr>
          <w:color w:val="7C7C7E"/>
          <w:spacing w:val="-61"/>
          <w:w w:val="75"/>
          <w:sz w:val="17"/>
        </w:rPr>
        <w:t>;</w:t>
      </w:r>
      <w:r>
        <w:rPr>
          <w:color w:val="4F4F4F"/>
          <w:w w:val="101"/>
          <w:sz w:val="17"/>
        </w:rPr>
        <w:t>•</w:t>
      </w:r>
    </w:p>
    <w:p>
      <w:pPr>
        <w:spacing w:after="0" w:line="194" w:lineRule="exact"/>
        <w:jc w:val="left"/>
        <w:rPr>
          <w:sz w:val="17"/>
        </w:rPr>
        <w:sectPr>
          <w:headerReference w:type="default" r:id="rId51"/>
          <w:footerReference w:type="default" r:id="rId52"/>
          <w:type w:val="continuous"/>
          <w:pgSz w:w="17860" w:h="25270"/>
          <w:pgMar w:top="1380" w:right="2000" w:bottom="2100" w:left="2380" w:header="708" w:footer="708"/>
          <w:pgNumType w:start="11"/>
          <w:cols w:num="3" w:space="708" w:equalWidth="0">
            <w:col w:w="3258" w:space="1112"/>
            <w:col w:w="3218" w:space="39"/>
            <w:col w:w="585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spacing w:before="73"/>
        <w:ind w:left="5658" w:right="0" w:firstLine="0"/>
        <w:jc w:val="left"/>
        <w:rPr>
          <w:sz w:val="20"/>
        </w:rPr>
      </w:pPr>
      <w:r>
        <w:pict>
          <v:group id="_x0000_s1103" style="width:154.75pt;height:40.4pt;margin-top:19.42pt;margin-left:367.15pt;mso-position-horizontal-relative:page;mso-wrap-distance-left:0;mso-wrap-distance-right:0;position:absolute;z-index:-251642880" coordorigin="7343,388" coordsize="3095,808">
            <v:shape id="_x0000_s1104" type="#_x0000_t75" style="width:195;height:786;left:8763;position:absolute;top:409" stroked="f">
              <v:imagedata r:id="rId53" o:title=""/>
            </v:shape>
            <v:line id="_x0000_s1105" style="position:absolute" from="7379,410" to="10437,410" stroked="t" strokecolor="black" strokeweight="2.16pt">
              <v:stroke dashstyle="solid"/>
            </v:line>
            <v:line id="_x0000_s1106" style="position:absolute" from="7343,1152" to="10401,1152" stroked="t" strokecolor="black" strokeweight="1.44pt">
              <v:stroke dashstyle="solid"/>
            </v:line>
            <w10:wrap type="topAndBottom"/>
          </v:group>
        </w:pict>
      </w:r>
      <w:r>
        <w:rPr>
          <w:color w:val="7C7C7E"/>
          <w:w w:val="110"/>
          <w:sz w:val="20"/>
        </w:rPr>
        <w:t>力试验｀泄为性实验</w:t>
      </w:r>
    </w:p>
    <w:p>
      <w:pPr>
        <w:spacing w:before="61" w:after="82"/>
        <w:ind w:left="5721" w:right="0" w:firstLine="0"/>
        <w:jc w:val="left"/>
        <w:rPr>
          <w:sz w:val="22"/>
        </w:rPr>
      </w:pPr>
      <w:r>
        <w:rPr>
          <w:color w:val="7C7C7E"/>
          <w:w w:val="115"/>
          <w:sz w:val="22"/>
        </w:rPr>
        <w:t>系扰吹扭凉免</w:t>
      </w:r>
    </w:p>
    <w:p>
      <w:pPr>
        <w:pStyle w:val="BodyText"/>
        <w:ind w:left="4947"/>
        <w:rPr>
          <w:sz w:val="20"/>
        </w:rPr>
      </w:pPr>
      <w:r>
        <w:rPr>
          <w:sz w:val="20"/>
        </w:rPr>
        <w:pict>
          <v:group id="_x0000_i1107" style="width:152.95pt;height:35.35pt;mso-position-horizontal-relative:char;mso-position-vertical-relative:line" coordorigin="0,0" coordsize="3059,707">
            <v:shape id="_x0000_s1108" type="#_x0000_t75" style="width:217;height:700;left:1420;position:absolute;top:7" stroked="f">
              <v:imagedata r:id="rId54" o:title=""/>
            </v:shape>
            <v:line id="_x0000_s1109" style="position:absolute" from="0,14" to="3058,14" stroked="t" strokecolor="black" strokeweight="1.44pt">
              <v:stroke dashstyle="solid"/>
            </v:line>
            <v:line id="_x0000_s1110" style="position:absolute" from="123,656" to="2986,656" stroked="t" strokecolor="black" strokeweight="0.72pt">
              <v:stroke dashstyle="solid"/>
            </v:line>
            <w10:wrap type="none"/>
          </v:group>
        </w:pict>
      </w:r>
    </w:p>
    <w:p>
      <w:pPr>
        <w:spacing w:before="52"/>
        <w:ind w:left="0" w:right="463" w:firstLine="0"/>
        <w:jc w:val="center"/>
        <w:rPr>
          <w:sz w:val="23"/>
        </w:rPr>
      </w:pPr>
      <w:r>
        <w:pict>
          <v:shape id="_x0000_s1111" style="width:143.2pt;height:0.1pt;margin-top:22.03pt;margin-left:373.28pt;mso-position-horizontal-relative:page;mso-wrap-distance-left:0;mso-wrap-distance-right:0;position:absolute;z-index:-251641856" coordorigin="7466,441" coordsize="2864,0" path="m7466,441l10329,441e" filled="f" stroked="t" strokecolor="black" strokeweight="2.16pt">
            <v:stroke dashstyle="solid"/>
            <v:path arrowok="t"/>
            <w10:wrap type="topAndBottom"/>
          </v:shape>
        </w:pict>
      </w:r>
      <w:r>
        <w:pict>
          <v:shape id="_x0000_s1112" style="width:152.2pt;height:0.1pt;margin-top:44.73pt;margin-left:370.03pt;mso-position-horizontal-relative:page;mso-wrap-distance-left:0;mso-wrap-distance-right:0;position:absolute;z-index:-251640832" coordorigin="7401,895" coordsize="3044,0" path="m7401,895l10445,895e" filled="f" stroked="t" strokecolor="black" strokeweight="1.08pt">
            <v:stroke dashstyle="solid"/>
            <v:path arrowok="t"/>
            <w10:wrap type="topAndBottom"/>
          </v:shape>
        </w:pict>
      </w:r>
      <w:r>
        <w:rPr>
          <w:color w:val="8C8C8E"/>
          <w:w w:val="90"/>
          <w:sz w:val="23"/>
        </w:rPr>
        <w:t>管逍保温绝热</w:t>
      </w:r>
    </w:p>
    <w:p>
      <w:pPr>
        <w:pStyle w:val="BodyText"/>
        <w:spacing w:before="7"/>
        <w:rPr>
          <w:sz w:val="27"/>
        </w:rPr>
      </w:pPr>
    </w:p>
    <w:p>
      <w:pPr>
        <w:spacing w:before="66" w:after="62"/>
        <w:ind w:left="5555" w:right="0" w:firstLine="0"/>
        <w:jc w:val="left"/>
        <w:rPr>
          <w:sz w:val="24"/>
        </w:rPr>
      </w:pPr>
      <w:r>
        <w:rPr>
          <w:color w:val="666667"/>
          <w:sz w:val="24"/>
        </w:rPr>
        <w:t>泼</w:t>
      </w:r>
      <w:r>
        <w:rPr>
          <w:rFonts w:ascii="Arial" w:eastAsia="Arial"/>
          <w:color w:val="666667"/>
          <w:sz w:val="18"/>
        </w:rPr>
        <w:t>.,1..</w:t>
      </w:r>
      <w:r>
        <w:rPr>
          <w:rFonts w:ascii="Arial" w:eastAsia="Arial"/>
          <w:color w:val="A0A0A0"/>
          <w:sz w:val="18"/>
        </w:rPr>
        <w:t>J</w:t>
      </w:r>
      <w:r>
        <w:rPr>
          <w:color w:val="7C7C7E"/>
          <w:sz w:val="24"/>
        </w:rPr>
        <w:t>捡收、贤料整理</w:t>
      </w:r>
    </w:p>
    <w:p>
      <w:pPr>
        <w:pStyle w:val="BodyText"/>
        <w:spacing w:line="44" w:lineRule="exact"/>
        <w:ind w:left="4998"/>
        <w:rPr>
          <w:sz w:val="4"/>
        </w:rPr>
      </w:pPr>
      <w:r>
        <w:rPr>
          <w:position w:val="0"/>
          <w:sz w:val="4"/>
        </w:rPr>
        <w:pict>
          <v:group id="_x0000_i1113" style="width:152.2pt;height:2.2pt;mso-position-horizontal-relative:char;mso-position-vertical-relative:line" coordorigin="0,0" coordsize="3044,44">
            <v:line id="_x0000_s1114" style="position:absolute" from="0,22" to="3044,22" stroked="t" strokecolor="black" strokeweight="2.16pt">
              <v:stroke dashstyle="solid"/>
            </v:line>
            <w10:wrap type="none"/>
          </v:group>
        </w:pict>
      </w:r>
    </w:p>
    <w:p>
      <w:pPr>
        <w:spacing w:after="0" w:line="44" w:lineRule="exact"/>
        <w:rPr>
          <w:sz w:val="4"/>
        </w:rPr>
        <w:sectPr>
          <w:headerReference w:type="default" r:id="rId55"/>
          <w:footerReference w:type="default" r:id="rId56"/>
          <w:type w:val="continuous"/>
          <w:pgSz w:w="17860" w:h="25270"/>
          <w:pgMar w:top="1380" w:right="2000" w:bottom="2100" w:left="238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210"/>
      </w:pPr>
      <w:r>
        <w:rPr>
          <w:w w:val="95"/>
        </w:rPr>
        <w:t>施工准备</w:t>
      </w:r>
    </w:p>
    <w:p>
      <w:pPr>
        <w:pStyle w:val="BodyText"/>
        <w:spacing w:before="6"/>
        <w:rPr>
          <w:rFonts w:ascii="黑体"/>
          <w:b/>
          <w:sz w:val="35"/>
        </w:rPr>
      </w:pPr>
    </w:p>
    <w:p>
      <w:pPr>
        <w:pStyle w:val="Heading2"/>
        <w:spacing w:before="1"/>
        <w:ind w:left="140"/>
      </w:pPr>
      <w:r>
        <w:rPr>
          <w:w w:val="95"/>
        </w:rPr>
        <w:t>技术准备</w:t>
      </w:r>
    </w:p>
    <w:p>
      <w:pPr>
        <w:pStyle w:val="ListParagraph"/>
        <w:numPr>
          <w:ilvl w:val="0"/>
          <w:numId w:val="13"/>
        </w:numPr>
        <w:tabs>
          <w:tab w:val="left" w:pos="1042"/>
        </w:tabs>
        <w:spacing w:before="393" w:after="0" w:line="364" w:lineRule="auto"/>
        <w:ind w:left="1040" w:right="198" w:hanging="900"/>
        <w:jc w:val="left"/>
        <w:rPr>
          <w:sz w:val="36"/>
        </w:rPr>
      </w:pPr>
      <w:r>
        <w:rPr>
          <w:spacing w:val="-1"/>
          <w:sz w:val="36"/>
        </w:rPr>
        <w:t>材料、焊接、热处理等管道专业技术人员会同设计、业主代表及监理进行图纸</w:t>
      </w:r>
      <w:r>
        <w:rPr>
          <w:sz w:val="36"/>
        </w:rPr>
        <w:t>会审，做好图纸会审记录。开工之前解决图纸会审中提出的问题。</w:t>
      </w:r>
    </w:p>
    <w:p>
      <w:pPr>
        <w:pStyle w:val="ListParagraph"/>
        <w:numPr>
          <w:ilvl w:val="0"/>
          <w:numId w:val="13"/>
        </w:numPr>
        <w:tabs>
          <w:tab w:val="left" w:pos="1042"/>
        </w:tabs>
        <w:spacing w:before="2" w:after="0" w:line="364" w:lineRule="auto"/>
        <w:ind w:left="1040" w:right="333" w:hanging="900"/>
        <w:jc w:val="left"/>
        <w:rPr>
          <w:sz w:val="36"/>
        </w:rPr>
      </w:pPr>
      <w:r>
        <w:rPr>
          <w:spacing w:val="-3"/>
          <w:sz w:val="36"/>
        </w:rPr>
        <w:t>施工前由技术人员编制管道安装相关方案与施工组织设计，并上报业主及监</w:t>
      </w:r>
      <w:r>
        <w:rPr>
          <w:spacing w:val="-5"/>
          <w:sz w:val="36"/>
        </w:rPr>
        <w:t>理审批。</w:t>
      </w:r>
    </w:p>
    <w:p>
      <w:pPr>
        <w:pStyle w:val="ListParagraph"/>
        <w:numPr>
          <w:ilvl w:val="0"/>
          <w:numId w:val="13"/>
        </w:numPr>
        <w:tabs>
          <w:tab w:val="left" w:pos="1042"/>
        </w:tabs>
        <w:spacing w:before="3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压力管道安装报审</w:t>
      </w:r>
    </w:p>
    <w:p>
      <w:pPr>
        <w:pStyle w:val="BodyText"/>
        <w:spacing w:before="240" w:line="364" w:lineRule="auto"/>
        <w:ind w:left="928" w:right="308"/>
      </w:pPr>
      <w:r>
        <w:t>管道安装前，根据南京中燃业主以及我方公司规定的要求，项目经理部向当地压力管道安全监察部门递交压力管道安装告知书，经批准后向压力管道检验单位申 请监检，签定监检协议后才可施工。同时，向公司质量部门报批包括经批准的监检申请报告（复印件）、各专业质控工程师的资格情况、施工现场施工设备及施工文件准备情况，经批准后准予施工，并存档备查。</w:t>
      </w:r>
    </w:p>
    <w:p>
      <w:pPr>
        <w:pStyle w:val="ListParagraph"/>
        <w:numPr>
          <w:ilvl w:val="0"/>
          <w:numId w:val="13"/>
        </w:numPr>
        <w:tabs>
          <w:tab w:val="left" w:pos="1042"/>
        </w:tabs>
        <w:spacing w:before="5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焊接工艺评定、焊工考试</w:t>
      </w:r>
    </w:p>
    <w:p>
      <w:pPr>
        <w:pStyle w:val="BodyText"/>
        <w:spacing w:before="241" w:line="364" w:lineRule="auto"/>
        <w:ind w:left="928" w:right="308"/>
      </w:pPr>
      <w:r>
        <w:t>管段施焊前必须具有焊接工艺评定。对于参加本工程管道焊接的焊工必须持证上岗，施工前需进行有针对性的考试，合格后才允许参加施焊。</w:t>
      </w:r>
    </w:p>
    <w:p>
      <w:pPr>
        <w:pStyle w:val="ListParagraph"/>
        <w:numPr>
          <w:ilvl w:val="0"/>
          <w:numId w:val="13"/>
        </w:numPr>
        <w:tabs>
          <w:tab w:val="left" w:pos="1042"/>
        </w:tabs>
        <w:spacing w:before="2" w:after="0" w:line="364" w:lineRule="auto"/>
        <w:ind w:left="1040" w:right="198" w:hanging="900"/>
        <w:jc w:val="left"/>
        <w:rPr>
          <w:sz w:val="36"/>
        </w:rPr>
      </w:pPr>
      <w:r>
        <w:rPr>
          <w:spacing w:val="-7"/>
          <w:sz w:val="36"/>
        </w:rPr>
        <w:t>由技术人员对施工班组进行现场施工技术交底，指明工程内容、工程量、施工</w:t>
      </w:r>
      <w:r>
        <w:rPr>
          <w:spacing w:val="-8"/>
          <w:sz w:val="36"/>
        </w:rPr>
        <w:t>方案、关键技术、特殊工艺要求、安全措施、质量标准、工序交接要求及其它</w:t>
      </w:r>
      <w:r>
        <w:rPr>
          <w:sz w:val="36"/>
        </w:rPr>
        <w:t>注意事项。</w:t>
      </w:r>
    </w:p>
    <w:p>
      <w:pPr>
        <w:pStyle w:val="Heading2"/>
        <w:spacing w:before="0" w:line="574" w:lineRule="exact"/>
        <w:ind w:left="140"/>
      </w:pPr>
      <w:r>
        <w:t>材料准备</w:t>
      </w:r>
    </w:p>
    <w:p>
      <w:pPr>
        <w:pStyle w:val="BodyText"/>
        <w:rPr>
          <w:rFonts w:ascii="黑体"/>
          <w:b/>
          <w:sz w:val="31"/>
        </w:rPr>
      </w:pPr>
    </w:p>
    <w:p>
      <w:pPr>
        <w:pStyle w:val="ListParagraph"/>
        <w:numPr>
          <w:ilvl w:val="0"/>
          <w:numId w:val="12"/>
        </w:numPr>
        <w:tabs>
          <w:tab w:val="left" w:pos="1042"/>
        </w:tabs>
        <w:spacing w:before="0" w:after="0" w:line="364" w:lineRule="auto"/>
        <w:ind w:left="1033" w:right="156" w:hanging="893"/>
        <w:jc w:val="left"/>
        <w:rPr>
          <w:sz w:val="36"/>
        </w:rPr>
      </w:pPr>
      <w:r>
        <w:rPr>
          <w:spacing w:val="1"/>
          <w:sz w:val="36"/>
        </w:rPr>
        <w:t>材料入库流程：检查产品质量证明书</w:t>
      </w:r>
      <w:r>
        <w:rPr>
          <w:rFonts w:ascii="Times New Roman" w:eastAsia="Times New Roman" w:hAnsi="Times New Roman"/>
          <w:sz w:val="36"/>
        </w:rPr>
        <w:t>→</w:t>
      </w:r>
      <w:r>
        <w:rPr>
          <w:spacing w:val="1"/>
          <w:sz w:val="36"/>
        </w:rPr>
        <w:t>检查出厂标志</w:t>
      </w:r>
      <w:r>
        <w:rPr>
          <w:rFonts w:ascii="Times New Roman" w:eastAsia="Times New Roman" w:hAnsi="Times New Roman"/>
          <w:spacing w:val="3"/>
          <w:sz w:val="36"/>
        </w:rPr>
        <w:t>→</w:t>
      </w:r>
      <w:r>
        <w:rPr>
          <w:spacing w:val="1"/>
          <w:sz w:val="36"/>
        </w:rPr>
        <w:t>外观检查</w:t>
      </w:r>
      <w:r>
        <w:rPr>
          <w:rFonts w:ascii="Times New Roman" w:eastAsia="Times New Roman" w:hAnsi="Times New Roman"/>
          <w:sz w:val="36"/>
        </w:rPr>
        <w:t>→</w:t>
      </w:r>
      <w:r>
        <w:rPr>
          <w:spacing w:val="-4"/>
          <w:sz w:val="36"/>
        </w:rPr>
        <w:t>核对规格、</w:t>
      </w:r>
      <w:r>
        <w:rPr>
          <w:sz w:val="36"/>
        </w:rPr>
        <w:t>材质</w:t>
      </w:r>
      <w:r>
        <w:rPr>
          <w:rFonts w:ascii="Times New Roman" w:eastAsia="Times New Roman" w:hAnsi="Times New Roman"/>
          <w:sz w:val="36"/>
        </w:rPr>
        <w:t>→</w:t>
      </w:r>
      <w:r>
        <w:rPr>
          <w:sz w:val="36"/>
        </w:rPr>
        <w:t>无损检验及试验（由业主负责完成）</w:t>
      </w:r>
      <w:r>
        <w:rPr>
          <w:rFonts w:ascii="Times New Roman" w:eastAsia="Times New Roman" w:hAnsi="Times New Roman"/>
          <w:sz w:val="36"/>
        </w:rPr>
        <w:t>→</w:t>
      </w:r>
      <w:r>
        <w:rPr>
          <w:sz w:val="36"/>
        </w:rPr>
        <w:t>标识</w:t>
      </w:r>
      <w:r>
        <w:rPr>
          <w:rFonts w:ascii="Times New Roman" w:eastAsia="Times New Roman" w:hAnsi="Times New Roman"/>
          <w:sz w:val="36"/>
        </w:rPr>
        <w:t>→</w:t>
      </w:r>
      <w:r>
        <w:rPr>
          <w:sz w:val="36"/>
        </w:rPr>
        <w:t>入库保管。</w:t>
      </w:r>
    </w:p>
    <w:p>
      <w:pPr>
        <w:pStyle w:val="ListParagraph"/>
        <w:numPr>
          <w:ilvl w:val="0"/>
          <w:numId w:val="12"/>
        </w:numPr>
        <w:tabs>
          <w:tab w:val="left" w:pos="1049"/>
        </w:tabs>
        <w:spacing w:before="3" w:after="0" w:line="364" w:lineRule="auto"/>
        <w:ind w:left="1033" w:right="549" w:hanging="893"/>
        <w:jc w:val="left"/>
        <w:rPr>
          <w:sz w:val="36"/>
        </w:rPr>
      </w:pPr>
      <w:r>
        <w:rPr>
          <w:spacing w:val="-1"/>
          <w:sz w:val="36"/>
        </w:rPr>
        <w:t>所有材料须具有制造厂家的产品质量证明书，其质量要求不得低于国家现行</w:t>
      </w:r>
      <w:r>
        <w:rPr>
          <w:sz w:val="36"/>
        </w:rPr>
        <w:t>标准的规定。</w:t>
      </w:r>
    </w:p>
    <w:p>
      <w:pPr>
        <w:pStyle w:val="ListParagraph"/>
        <w:numPr>
          <w:ilvl w:val="0"/>
          <w:numId w:val="12"/>
        </w:numPr>
        <w:tabs>
          <w:tab w:val="left" w:pos="1049"/>
        </w:tabs>
        <w:spacing w:before="2" w:after="0" w:line="364" w:lineRule="auto"/>
        <w:ind w:left="1033" w:right="549" w:hanging="893"/>
        <w:jc w:val="both"/>
        <w:rPr>
          <w:sz w:val="36"/>
        </w:rPr>
      </w:pPr>
      <w:r>
        <w:rPr>
          <w:spacing w:val="-1"/>
          <w:sz w:val="36"/>
        </w:rPr>
        <w:t>管件的检测。带有凹凸面或凹凸环的法兰就自然嵌合，凸台的高度不得小于</w:t>
      </w:r>
      <w:r>
        <w:rPr>
          <w:sz w:val="36"/>
        </w:rPr>
        <w:t>凹槽的深度。法兰端面上连接的螺栓的支承部位要与法兰结合面平行，以保证法兰连接时端面受力均匀。螺栓及螺母的螺纹要完整、无伤痕、毛刺等缺</w:t>
      </w:r>
      <w:r>
        <w:rPr>
          <w:spacing w:val="-15"/>
          <w:sz w:val="36"/>
        </w:rPr>
        <w:t>陷，螺栓与螺母须配合良好，无体验动或卡涩现象。</w:t>
      </w:r>
    </w:p>
    <w:p>
      <w:pPr>
        <w:pStyle w:val="ListParagraph"/>
        <w:numPr>
          <w:ilvl w:val="0"/>
          <w:numId w:val="12"/>
        </w:numPr>
        <w:tabs>
          <w:tab w:val="left" w:pos="1042"/>
        </w:tabs>
        <w:spacing w:before="3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钢管检验。本标段钢管的检测由业主负责完成，在接收到检验合格的钢管后，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57"/>
          <w:footerReference w:type="default" r:id="rId58"/>
          <w:pgSz w:w="17860" w:h="25270"/>
          <w:pgMar w:top="1380" w:right="2000" w:bottom="2100" w:left="2380" w:header="1079" w:footer="1903"/>
          <w:pgNumType w:start="13"/>
          <w:cols w:space="708"/>
        </w:sectPr>
      </w:pPr>
    </w:p>
    <w:p>
      <w:pPr>
        <w:spacing w:before="40"/>
        <w:ind w:left="140" w:right="0" w:firstLine="0"/>
        <w:jc w:val="left"/>
        <w:rPr>
          <w:sz w:val="3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0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仅供个人参考</w:t>
      </w: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spacing w:line="364" w:lineRule="auto"/>
        <w:ind w:left="1033" w:right="338"/>
        <w:jc w:val="both"/>
      </w:pPr>
      <w:r>
        <w:rPr>
          <w:spacing w:val="-9"/>
        </w:rPr>
        <w:t>应对钢管外观进行自检。钢管内表面光洁，外表面无裂纹，缩孔夹渣、折叠重</w:t>
      </w:r>
      <w:r>
        <w:rPr>
          <w:spacing w:val="-14"/>
        </w:rPr>
        <w:t>皮等。不同材质的管材、管件验收合格后，分门别类地堆放，并用料签、料牌</w:t>
      </w:r>
      <w:r>
        <w:t>或书写方式作堆放分类标识。</w:t>
      </w:r>
    </w:p>
    <w:p>
      <w:pPr>
        <w:pStyle w:val="Heading3"/>
        <w:spacing w:before="41"/>
        <w:ind w:left="558"/>
      </w:pPr>
      <w:r>
        <w:t>管道的表面处理工艺</w:t>
      </w:r>
    </w:p>
    <w:p>
      <w:pPr>
        <w:pStyle w:val="BodyText"/>
        <w:spacing w:before="7"/>
        <w:rPr>
          <w:rFonts w:ascii="黑体"/>
          <w:b/>
          <w:sz w:val="30"/>
        </w:rPr>
      </w:pPr>
    </w:p>
    <w:p>
      <w:pPr>
        <w:pStyle w:val="BodyText"/>
        <w:ind w:right="198"/>
        <w:jc w:val="center"/>
      </w:pPr>
      <w:r>
        <w:t>喷砂除锈示意图</w:t>
      </w:r>
    </w:p>
    <w:p>
      <w:pPr>
        <w:pStyle w:val="BodyText"/>
        <w:spacing w:before="12"/>
        <w:rPr>
          <w:sz w:val="46"/>
        </w:rPr>
      </w:pPr>
    </w:p>
    <w:p>
      <w:pPr>
        <w:pStyle w:val="ListParagraph"/>
        <w:numPr>
          <w:ilvl w:val="0"/>
          <w:numId w:val="16"/>
        </w:numPr>
        <w:tabs>
          <w:tab w:val="left" w:pos="1042"/>
        </w:tabs>
        <w:spacing w:before="0" w:after="0" w:line="240" w:lineRule="auto"/>
        <w:ind w:left="1041" w:right="0" w:hanging="902"/>
        <w:jc w:val="left"/>
        <w:rPr>
          <w:sz w:val="34"/>
        </w:rPr>
      </w:pPr>
      <w:r>
        <w:rPr>
          <w:sz w:val="36"/>
        </w:rPr>
        <w:t>喷射处理工艺参数：</w:t>
      </w:r>
    </w:p>
    <w:p>
      <w:pPr>
        <w:pStyle w:val="BodyText"/>
        <w:spacing w:before="241" w:line="364" w:lineRule="auto"/>
        <w:ind w:left="928" w:right="280"/>
      </w:pPr>
      <w:r>
        <w:rPr>
          <w:spacing w:val="-1"/>
          <w:w w:val="95"/>
        </w:rPr>
        <w:t>压缩空气工作压力：</w:t>
      </w:r>
      <w:r>
        <w:rPr>
          <w:rFonts w:ascii="Arial" w:eastAsia="Arial" w:hAnsi="Arial"/>
          <w:spacing w:val="-6"/>
          <w:w w:val="95"/>
        </w:rPr>
        <w:t>6-8kg/cm</w:t>
      </w:r>
      <w:r>
        <w:rPr>
          <w:rFonts w:ascii="Arial" w:eastAsia="Arial" w:hAnsi="Arial"/>
          <w:spacing w:val="-6"/>
          <w:w w:val="95"/>
          <w:position w:val="4"/>
          <w:sz w:val="29"/>
        </w:rPr>
        <w:t>2</w:t>
      </w:r>
      <w:r>
        <w:rPr>
          <w:spacing w:val="-3"/>
          <w:w w:val="95"/>
        </w:rPr>
        <w:t xml:space="preserve">；喷射角：石英砂喷射方向与工作表面法线之间  </w:t>
      </w:r>
      <w:r>
        <w:rPr>
          <w:spacing w:val="-29"/>
        </w:rPr>
        <w:t xml:space="preserve">夹角以 </w:t>
      </w:r>
      <w:r>
        <w:rPr>
          <w:rFonts w:ascii="Arial" w:eastAsia="Arial" w:hAnsi="Arial"/>
        </w:rPr>
        <w:t>15°</w:t>
      </w:r>
      <w:r>
        <w:t>～</w:t>
      </w:r>
      <w:r>
        <w:rPr>
          <w:rFonts w:ascii="Arial" w:eastAsia="Arial" w:hAnsi="Arial"/>
        </w:rPr>
        <w:t>30°</w:t>
      </w:r>
      <w:r>
        <w:rPr>
          <w:spacing w:val="-7"/>
        </w:rPr>
        <w:t xml:space="preserve">为宜；喷射距离：喷嘴离工件距离要求 </w:t>
      </w:r>
      <w:r>
        <w:rPr>
          <w:rFonts w:ascii="Arial" w:eastAsia="Arial" w:hAnsi="Arial"/>
        </w:rPr>
        <w:t>100</w:t>
      </w:r>
      <w:r>
        <w:rPr>
          <w:rFonts w:ascii="Arial" w:eastAsia="Arial" w:hAnsi="Arial"/>
          <w:spacing w:val="-35"/>
        </w:rPr>
        <w:t xml:space="preserve"> </w:t>
      </w:r>
      <w:r>
        <w:rPr>
          <w:rFonts w:ascii="Arial" w:eastAsia="Arial" w:hAnsi="Arial"/>
        </w:rPr>
        <w:t>mm-300mm</w:t>
      </w:r>
      <w:r>
        <w:t>。</w:t>
      </w:r>
    </w:p>
    <w:p>
      <w:pPr>
        <w:pStyle w:val="ListParagraph"/>
        <w:numPr>
          <w:ilvl w:val="0"/>
          <w:numId w:val="16"/>
        </w:numPr>
        <w:tabs>
          <w:tab w:val="left" w:pos="1042"/>
        </w:tabs>
        <w:spacing w:before="2" w:after="0" w:line="364" w:lineRule="auto"/>
        <w:ind w:left="1040" w:right="338" w:hanging="900"/>
        <w:jc w:val="both"/>
        <w:rPr>
          <w:sz w:val="34"/>
        </w:rPr>
      </w:pPr>
      <w:r>
        <w:rPr>
          <w:sz w:val="36"/>
        </w:rPr>
        <w:t>压缩空气质量：喷射处理所用的压缩空气必须经过冷却装置及油水分离器 处</w:t>
      </w:r>
      <w:r>
        <w:rPr>
          <w:spacing w:val="-1"/>
          <w:sz w:val="36"/>
        </w:rPr>
        <w:t>理，保证压缩空气清洁、干燥、无油，压缩空气应经下述方法检查，合 格后方可使用：将喷嘴对着白纸吹半分钟，不见油和水的痕迹，则可认为 基本符</w:t>
      </w:r>
      <w:r>
        <w:rPr>
          <w:sz w:val="36"/>
        </w:rPr>
        <w:t>合要求。</w:t>
      </w:r>
    </w:p>
    <w:p>
      <w:pPr>
        <w:pStyle w:val="ListParagraph"/>
        <w:numPr>
          <w:ilvl w:val="0"/>
          <w:numId w:val="16"/>
        </w:numPr>
        <w:tabs>
          <w:tab w:val="left" w:pos="1042"/>
        </w:tabs>
        <w:spacing w:before="4" w:after="0" w:line="364" w:lineRule="auto"/>
        <w:ind w:left="1040" w:right="336" w:hanging="900"/>
        <w:jc w:val="both"/>
        <w:rPr>
          <w:sz w:val="34"/>
        </w:rPr>
      </w:pPr>
      <w:r>
        <w:rPr>
          <w:spacing w:val="-14"/>
          <w:sz w:val="36"/>
        </w:rPr>
        <w:t xml:space="preserve">喷砂的砂粒采用石英砂，干燥洁净、无油污、杂物；含水量应小于 </w:t>
      </w:r>
      <w:r>
        <w:rPr>
          <w:rFonts w:ascii="Arial" w:eastAsia="Arial"/>
          <w:sz w:val="36"/>
        </w:rPr>
        <w:t>1%</w:t>
      </w:r>
      <w:r>
        <w:rPr>
          <w:spacing w:val="-21"/>
          <w:sz w:val="36"/>
        </w:rPr>
        <w:t>。为 保</w:t>
      </w:r>
      <w:r>
        <w:rPr>
          <w:spacing w:val="-3"/>
          <w:sz w:val="36"/>
        </w:rPr>
        <w:t xml:space="preserve">证粗糙度达到 </w:t>
      </w:r>
      <w:r>
        <w:rPr>
          <w:rFonts w:ascii="Arial" w:eastAsia="Arial"/>
          <w:sz w:val="36"/>
        </w:rPr>
        <w:t>60um</w:t>
      </w:r>
      <w:r>
        <w:rPr>
          <w:sz w:val="36"/>
        </w:rPr>
        <w:t>～</w:t>
      </w:r>
      <w:r>
        <w:rPr>
          <w:rFonts w:ascii="Arial" w:eastAsia="Arial"/>
          <w:sz w:val="36"/>
        </w:rPr>
        <w:t>80um</w:t>
      </w:r>
      <w:r>
        <w:rPr>
          <w:spacing w:val="-3"/>
          <w:sz w:val="36"/>
        </w:rPr>
        <w:t xml:space="preserve">，砂粒选择粒径 </w:t>
      </w:r>
      <w:r>
        <w:rPr>
          <w:rFonts w:ascii="Arial" w:eastAsia="Arial"/>
          <w:sz w:val="36"/>
        </w:rPr>
        <w:t>0.5</w:t>
      </w:r>
      <w:r>
        <w:rPr>
          <w:rFonts w:ascii="Arial" w:eastAsia="Arial"/>
          <w:spacing w:val="-22"/>
          <w:sz w:val="36"/>
        </w:rPr>
        <w:t xml:space="preserve"> </w:t>
      </w:r>
      <w:r>
        <w:rPr>
          <w:rFonts w:ascii="Arial" w:eastAsia="Arial"/>
          <w:sz w:val="36"/>
        </w:rPr>
        <w:t>mm</w:t>
      </w:r>
      <w:r>
        <w:rPr>
          <w:rFonts w:ascii="Arial" w:eastAsia="Arial"/>
          <w:spacing w:val="-21"/>
          <w:sz w:val="36"/>
        </w:rPr>
        <w:t xml:space="preserve"> </w:t>
      </w:r>
      <w:r>
        <w:rPr>
          <w:rFonts w:ascii="Arial" w:eastAsia="Arial"/>
          <w:sz w:val="36"/>
        </w:rPr>
        <w:t>-1.5mm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6"/>
        </w:numPr>
        <w:tabs>
          <w:tab w:val="left" w:pos="1042"/>
        </w:tabs>
        <w:spacing w:before="2" w:after="0" w:line="240" w:lineRule="auto"/>
        <w:ind w:left="1041" w:right="0" w:hanging="902"/>
        <w:jc w:val="left"/>
        <w:rPr>
          <w:sz w:val="34"/>
        </w:rPr>
      </w:pPr>
      <w:r>
        <w:rPr>
          <w:sz w:val="36"/>
        </w:rPr>
        <w:t>施工现场须合理配置雨棚和挡水板，防止水和灰尘进入容器。</w:t>
      </w:r>
    </w:p>
    <w:p>
      <w:pPr>
        <w:pStyle w:val="ListParagraph"/>
        <w:numPr>
          <w:ilvl w:val="0"/>
          <w:numId w:val="16"/>
        </w:numPr>
        <w:tabs>
          <w:tab w:val="left" w:pos="1042"/>
        </w:tabs>
        <w:spacing w:before="241" w:after="0" w:line="364" w:lineRule="auto"/>
        <w:ind w:left="1040" w:right="337" w:hanging="900"/>
        <w:jc w:val="left"/>
        <w:rPr>
          <w:sz w:val="34"/>
        </w:rPr>
      </w:pPr>
      <w:r>
        <w:rPr>
          <w:spacing w:val="-9"/>
          <w:sz w:val="36"/>
        </w:rPr>
        <w:t>喷砂前，应采取有效措施将非喷砂工作面遮蔽保护。保证在现场喷砂除锈施</w:t>
      </w:r>
      <w:r>
        <w:rPr>
          <w:spacing w:val="-4"/>
          <w:sz w:val="36"/>
        </w:rPr>
        <w:t>工过程不对现场造成污染。</w:t>
      </w:r>
    </w:p>
    <w:p>
      <w:pPr>
        <w:pStyle w:val="ListParagraph"/>
        <w:numPr>
          <w:ilvl w:val="0"/>
          <w:numId w:val="16"/>
        </w:numPr>
        <w:tabs>
          <w:tab w:val="left" w:pos="1042"/>
        </w:tabs>
        <w:spacing w:before="2" w:after="0" w:line="364" w:lineRule="auto"/>
        <w:ind w:left="1040" w:right="337" w:hanging="900"/>
        <w:jc w:val="both"/>
        <w:rPr>
          <w:sz w:val="34"/>
        </w:rPr>
      </w:pPr>
      <w:r>
        <w:rPr>
          <w:spacing w:val="-6"/>
          <w:sz w:val="36"/>
        </w:rPr>
        <w:t>在不放大的情况下进行观察时，钢材表面应无可见的油脂和污垢，并且没有</w:t>
      </w:r>
      <w:r>
        <w:rPr>
          <w:spacing w:val="-14"/>
          <w:sz w:val="36"/>
        </w:rPr>
        <w:t>氧化皮、铁锈、涂料涂层和异物，任何残留的痕迹应仅是点状或条纹状的轻微</w:t>
      </w:r>
      <w:r>
        <w:rPr>
          <w:spacing w:val="-6"/>
          <w:sz w:val="36"/>
        </w:rPr>
        <w:t>色斑。</w:t>
      </w:r>
    </w:p>
    <w:p>
      <w:pPr>
        <w:pStyle w:val="ListParagraph"/>
        <w:numPr>
          <w:ilvl w:val="0"/>
          <w:numId w:val="16"/>
        </w:numPr>
        <w:tabs>
          <w:tab w:val="left" w:pos="927"/>
        </w:tabs>
        <w:spacing w:before="136" w:after="0" w:line="398" w:lineRule="auto"/>
        <w:ind w:left="140" w:right="213" w:firstLine="0"/>
        <w:jc w:val="left"/>
        <w:rPr>
          <w:sz w:val="29"/>
        </w:rPr>
      </w:pPr>
      <w:r>
        <w:rPr>
          <w:spacing w:val="-16"/>
          <w:sz w:val="31"/>
        </w:rPr>
        <w:t xml:space="preserve">喷砂除锈后，应用干燥无油的压缩空气吹扫表面浮尘和碎屑。清理后的表面不得用手触摸  </w:t>
      </w:r>
      <w:r>
        <w:rPr>
          <w:spacing w:val="-4"/>
          <w:sz w:val="31"/>
        </w:rPr>
        <w:t>。涂装前如发现基体表面污染或返锈，应重新处理到原除锈等级。</w:t>
      </w:r>
    </w:p>
    <w:p>
      <w:pPr>
        <w:pStyle w:val="Heading3"/>
        <w:spacing w:line="443" w:lineRule="exact"/>
        <w:ind w:left="353"/>
      </w:pPr>
      <w:r>
        <w:rPr>
          <w:w w:val="95"/>
        </w:rPr>
        <w:t>管道的喷涂漆工艺</w:t>
      </w:r>
    </w:p>
    <w:p>
      <w:pPr>
        <w:pStyle w:val="BodyText"/>
        <w:spacing w:before="7"/>
        <w:rPr>
          <w:rFonts w:ascii="黑体"/>
          <w:b/>
          <w:sz w:val="30"/>
        </w:rPr>
      </w:pPr>
    </w:p>
    <w:p>
      <w:pPr>
        <w:pStyle w:val="ListParagraph"/>
        <w:numPr>
          <w:ilvl w:val="0"/>
          <w:numId w:val="10"/>
        </w:numPr>
        <w:tabs>
          <w:tab w:val="left" w:pos="1042"/>
        </w:tabs>
        <w:spacing w:before="1" w:after="0" w:line="364" w:lineRule="auto"/>
        <w:ind w:left="1033" w:right="331" w:hanging="893"/>
        <w:jc w:val="both"/>
        <w:rPr>
          <w:sz w:val="36"/>
        </w:rPr>
      </w:pPr>
      <w:r>
        <w:rPr>
          <w:spacing w:val="-4"/>
          <w:sz w:val="36"/>
        </w:rPr>
        <w:t>材料配合比的确定：根据当天施工计划，将足够的防腐涂料及辅助材料领出</w:t>
      </w:r>
      <w:r>
        <w:rPr>
          <w:spacing w:val="-14"/>
          <w:sz w:val="36"/>
        </w:rPr>
        <w:t>库存入配制室。按油漆材料说明书的配比，以及温度、湿度、层次要求，进行</w:t>
      </w:r>
      <w:r>
        <w:rPr>
          <w:spacing w:val="-21"/>
          <w:sz w:val="36"/>
        </w:rPr>
        <w:t xml:space="preserve">配制分析试验，试验配方不少于 </w:t>
      </w:r>
      <w:r>
        <w:rPr>
          <w:rFonts w:ascii="Arial" w:eastAsia="Arial"/>
          <w:sz w:val="36"/>
        </w:rPr>
        <w:t>5</w:t>
      </w:r>
      <w:r>
        <w:rPr>
          <w:rFonts w:ascii="Arial" w:eastAsia="Arial"/>
          <w:spacing w:val="-24"/>
          <w:sz w:val="36"/>
        </w:rPr>
        <w:t xml:space="preserve"> </w:t>
      </w:r>
      <w:r>
        <w:rPr>
          <w:spacing w:val="-4"/>
          <w:sz w:val="36"/>
        </w:rPr>
        <w:t xml:space="preserve">个，分别在编号的试片上试涂，经过 </w:t>
      </w:r>
      <w:r>
        <w:rPr>
          <w:rFonts w:ascii="Arial" w:eastAsia="Arial"/>
          <w:sz w:val="36"/>
        </w:rPr>
        <w:t>24</w:t>
      </w:r>
      <w:r>
        <w:rPr>
          <w:rFonts w:ascii="Arial" w:eastAsia="Arial"/>
          <w:spacing w:val="-24"/>
          <w:sz w:val="36"/>
        </w:rPr>
        <w:t xml:space="preserve"> </w:t>
      </w:r>
      <w:r>
        <w:rPr>
          <w:sz w:val="36"/>
        </w:rPr>
        <w:t>个</w:t>
      </w:r>
      <w:r>
        <w:rPr>
          <w:spacing w:val="-4"/>
          <w:sz w:val="36"/>
        </w:rPr>
        <w:t>小时自然干燥后</w:t>
      </w:r>
      <w:r>
        <w:rPr>
          <w:spacing w:val="-31"/>
          <w:sz w:val="36"/>
        </w:rPr>
        <w:t>，对试片涂层进行测试</w:t>
      </w:r>
      <w:r>
        <w:rPr>
          <w:spacing w:val="-19"/>
          <w:sz w:val="36"/>
        </w:rPr>
        <w:t>，确认各性指标达到要求后，确定配比及粘度。</w:t>
      </w:r>
    </w:p>
    <w:p>
      <w:pPr>
        <w:pStyle w:val="BodyText"/>
        <w:spacing w:before="3"/>
        <w:rPr>
          <w:sz w:val="37"/>
        </w:rPr>
      </w:pPr>
    </w:p>
    <w:p>
      <w:pPr>
        <w:spacing w:before="0"/>
        <w:ind w:left="140" w:right="0" w:firstLine="0"/>
        <w:jc w:val="left"/>
        <w:rPr>
          <w:sz w:val="31"/>
        </w:rPr>
      </w:pPr>
      <w:r>
        <w:rPr>
          <w:sz w:val="31"/>
        </w:rPr>
        <w:t>不得用于商业用途</w:t>
      </w:r>
    </w:p>
    <w:p>
      <w:pPr>
        <w:spacing w:after="0"/>
        <w:jc w:val="left"/>
        <w:rPr>
          <w:sz w:val="31"/>
        </w:rPr>
        <w:sectPr>
          <w:headerReference w:type="default" r:id="rId60"/>
          <w:footerReference w:type="default" r:id="rId61"/>
          <w:pgSz w:w="17860" w:h="25270"/>
          <w:pgMar w:top="1000" w:right="2000" w:bottom="280" w:left="2380" w:header="0" w:footer="0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0"/>
          <w:numId w:val="10"/>
        </w:numPr>
        <w:tabs>
          <w:tab w:val="left" w:pos="1042"/>
        </w:tabs>
        <w:spacing w:before="91" w:after="0" w:line="364" w:lineRule="auto"/>
        <w:ind w:left="1033" w:right="331" w:hanging="893"/>
        <w:jc w:val="both"/>
        <w:rPr>
          <w:sz w:val="36"/>
        </w:rPr>
      </w:pPr>
      <w:r>
        <w:rPr>
          <w:sz w:val="36"/>
        </w:rPr>
        <w:t>按分析确定的配比，由专人按产品使用说明书所规定的比例往漆料中加入 固</w:t>
      </w:r>
      <w:r>
        <w:rPr>
          <w:spacing w:val="-1"/>
          <w:sz w:val="36"/>
        </w:rPr>
        <w:t>化剂，将各种材料分别加入容器内插入搅拌机搅拌均匀，搅拌完后应静 置熟</w:t>
      </w:r>
      <w:r>
        <w:rPr>
          <w:spacing w:val="-20"/>
          <w:sz w:val="36"/>
        </w:rPr>
        <w:t xml:space="preserve">化 </w:t>
      </w:r>
      <w:r>
        <w:rPr>
          <w:rFonts w:ascii="Arial" w:eastAsia="Arial"/>
          <w:sz w:val="36"/>
        </w:rPr>
        <w:t>15-30min</w:t>
      </w:r>
      <w:r>
        <w:rPr>
          <w:sz w:val="36"/>
        </w:rPr>
        <w:t>，熟化时间视温度的高低而缩短或延长。</w:t>
      </w:r>
    </w:p>
    <w:p>
      <w:pPr>
        <w:pStyle w:val="ListParagraph"/>
        <w:numPr>
          <w:ilvl w:val="0"/>
          <w:numId w:val="10"/>
        </w:numPr>
        <w:tabs>
          <w:tab w:val="left" w:pos="1053"/>
        </w:tabs>
        <w:spacing w:before="3" w:after="0" w:line="364" w:lineRule="auto"/>
        <w:ind w:left="1055" w:right="147" w:hanging="915"/>
        <w:jc w:val="both"/>
        <w:rPr>
          <w:sz w:val="36"/>
        </w:rPr>
      </w:pPr>
      <w:r>
        <w:rPr>
          <w:spacing w:val="-18"/>
          <w:sz w:val="36"/>
        </w:rPr>
        <w:t xml:space="preserve">刚开桶的底漆和面漆，不应加稀释。配好的漆料，在必要时可加入约 </w:t>
      </w:r>
      <w:r>
        <w:rPr>
          <w:rFonts w:ascii="Arial" w:eastAsia="Arial"/>
          <w:spacing w:val="-20"/>
          <w:sz w:val="36"/>
        </w:rPr>
        <w:t>5%</w:t>
      </w:r>
      <w:r>
        <w:rPr>
          <w:spacing w:val="-20"/>
          <w:sz w:val="36"/>
        </w:rPr>
        <w:t>（</w:t>
      </w:r>
      <w:r>
        <w:rPr>
          <w:rFonts w:ascii="Arial" w:eastAsia="Arial"/>
          <w:spacing w:val="-20"/>
          <w:sz w:val="36"/>
        </w:rPr>
        <w:t>m/m</w:t>
      </w:r>
      <w:r>
        <w:rPr>
          <w:spacing w:val="-20"/>
          <w:sz w:val="36"/>
        </w:rPr>
        <w:t>）</w:t>
      </w:r>
      <w:r>
        <w:rPr>
          <w:sz w:val="36"/>
        </w:rPr>
        <w:t>的稀释剂。</w:t>
      </w:r>
    </w:p>
    <w:p>
      <w:pPr>
        <w:pStyle w:val="ListParagraph"/>
        <w:numPr>
          <w:ilvl w:val="0"/>
          <w:numId w:val="10"/>
        </w:numPr>
        <w:tabs>
          <w:tab w:val="left" w:pos="1049"/>
        </w:tabs>
        <w:spacing w:before="2" w:after="0" w:line="364" w:lineRule="auto"/>
        <w:ind w:left="1033" w:right="549" w:hanging="893"/>
        <w:jc w:val="left"/>
        <w:rPr>
          <w:sz w:val="36"/>
        </w:rPr>
      </w:pPr>
      <w:r>
        <w:rPr>
          <w:spacing w:val="-1"/>
          <w:sz w:val="36"/>
        </w:rPr>
        <w:t>经调制好的材料，需当天用完，施工中如发现粘度增大，允许用专用稀释剂</w:t>
      </w:r>
      <w:r>
        <w:rPr>
          <w:sz w:val="36"/>
        </w:rPr>
        <w:t>调整。</w:t>
      </w:r>
    </w:p>
    <w:p>
      <w:pPr>
        <w:pStyle w:val="ListParagraph"/>
        <w:numPr>
          <w:ilvl w:val="0"/>
          <w:numId w:val="10"/>
        </w:numPr>
        <w:tabs>
          <w:tab w:val="left" w:pos="1042"/>
        </w:tabs>
        <w:spacing w:before="3" w:after="0" w:line="364" w:lineRule="auto"/>
        <w:ind w:left="1033" w:right="198" w:hanging="893"/>
        <w:jc w:val="left"/>
        <w:rPr>
          <w:sz w:val="36"/>
        </w:rPr>
      </w:pPr>
      <w:r>
        <w:rPr>
          <w:spacing w:val="-1"/>
          <w:sz w:val="36"/>
        </w:rPr>
        <w:t>涂装前，金属表面处理后应无灰尘、油污、浮土等。特别注意交叉及阴角处。</w:t>
      </w:r>
      <w:r>
        <w:rPr>
          <w:spacing w:val="-12"/>
          <w:sz w:val="36"/>
        </w:rPr>
        <w:t>应核对油漆的种类、名称以及稀释剂是否符合涂料说明书的技术要求，油漆还应做二次检查，各项指标合格后方可调制涂装。</w:t>
      </w:r>
    </w:p>
    <w:p>
      <w:pPr>
        <w:pStyle w:val="ListParagraph"/>
        <w:numPr>
          <w:ilvl w:val="0"/>
          <w:numId w:val="10"/>
        </w:numPr>
        <w:tabs>
          <w:tab w:val="left" w:pos="1042"/>
        </w:tabs>
        <w:spacing w:before="2" w:after="0" w:line="364" w:lineRule="auto"/>
        <w:ind w:left="1033" w:right="259" w:hanging="893"/>
        <w:jc w:val="left"/>
        <w:rPr>
          <w:sz w:val="36"/>
        </w:rPr>
      </w:pPr>
      <w:r>
        <w:rPr>
          <w:spacing w:val="-15"/>
          <w:sz w:val="36"/>
        </w:rPr>
        <w:t xml:space="preserve">喷涂底漆：待除锈验收合格后，应在 </w:t>
      </w:r>
      <w:r>
        <w:rPr>
          <w:rFonts w:ascii="Arial" w:eastAsia="Arial"/>
          <w:sz w:val="36"/>
        </w:rPr>
        <w:t>4h</w:t>
      </w:r>
      <w:r>
        <w:rPr>
          <w:rFonts w:ascii="Arial" w:eastAsia="Arial"/>
          <w:spacing w:val="-17"/>
          <w:sz w:val="36"/>
        </w:rPr>
        <w:t xml:space="preserve"> </w:t>
      </w:r>
      <w:r>
        <w:rPr>
          <w:spacing w:val="-12"/>
          <w:sz w:val="36"/>
        </w:rPr>
        <w:t>之内喷涂底漆，以防返锈，对死角处</w:t>
      </w:r>
      <w:r>
        <w:rPr>
          <w:spacing w:val="-3"/>
          <w:sz w:val="36"/>
        </w:rPr>
        <w:t>、凹凸部位也必须喷涂均匀不得漏涂。</w:t>
      </w:r>
    </w:p>
    <w:p>
      <w:pPr>
        <w:pStyle w:val="ListParagraph"/>
        <w:numPr>
          <w:ilvl w:val="0"/>
          <w:numId w:val="10"/>
        </w:numPr>
        <w:tabs>
          <w:tab w:val="left" w:pos="1049"/>
        </w:tabs>
        <w:spacing w:before="2" w:after="0" w:line="364" w:lineRule="auto"/>
        <w:ind w:left="1033" w:right="549" w:hanging="893"/>
        <w:jc w:val="left"/>
        <w:rPr>
          <w:sz w:val="36"/>
        </w:rPr>
      </w:pPr>
      <w:r>
        <w:rPr>
          <w:spacing w:val="-1"/>
          <w:sz w:val="36"/>
        </w:rPr>
        <w:t>喷涂面漆：管道试验及吹洗工作交接完成后方可进行面漆的喷涂，喷涂质量</w:t>
      </w:r>
      <w:r>
        <w:rPr>
          <w:sz w:val="36"/>
        </w:rPr>
        <w:t>及厚度须达到设计要求。</w:t>
      </w:r>
    </w:p>
    <w:p>
      <w:pPr>
        <w:pStyle w:val="ListParagraph"/>
        <w:numPr>
          <w:ilvl w:val="0"/>
          <w:numId w:val="10"/>
        </w:numPr>
        <w:tabs>
          <w:tab w:val="left" w:pos="1042"/>
        </w:tabs>
        <w:spacing w:before="2" w:after="0" w:line="364" w:lineRule="auto"/>
        <w:ind w:left="1033" w:right="336" w:hanging="893"/>
        <w:jc w:val="left"/>
        <w:rPr>
          <w:sz w:val="36"/>
        </w:rPr>
      </w:pPr>
      <w:r>
        <w:rPr>
          <w:sz w:val="36"/>
        </w:rPr>
        <w:t>要求涂层表面，喷涂或刷涂均匀一致，无流淌、流挂、漏涂等现象存在， 整体外观光滑靓丽。</w:t>
      </w:r>
    </w:p>
    <w:p>
      <w:pPr>
        <w:pStyle w:val="ListParagraph"/>
        <w:numPr>
          <w:ilvl w:val="0"/>
          <w:numId w:val="10"/>
        </w:numPr>
        <w:tabs>
          <w:tab w:val="left" w:pos="1042"/>
        </w:tabs>
        <w:spacing w:before="2" w:after="0" w:line="364" w:lineRule="auto"/>
        <w:ind w:left="1033" w:right="118" w:hanging="893"/>
        <w:jc w:val="left"/>
        <w:rPr>
          <w:sz w:val="36"/>
        </w:rPr>
      </w:pPr>
      <w:r>
        <w:rPr>
          <w:spacing w:val="-18"/>
          <w:sz w:val="36"/>
        </w:rPr>
        <w:t xml:space="preserve">使用涂料时，应边喷涂边搅拌，如有结皮或其他杂物，必需用滤网清除掉， 方可使用。涂料开桶后，必须密封保存。使用稀释剂时，其种类和用量应符合 </w:t>
      </w:r>
      <w:r>
        <w:rPr>
          <w:spacing w:val="-23"/>
          <w:sz w:val="36"/>
        </w:rPr>
        <w:t>油漆生产的标准规定。涂层的第一道漆膜指角干后，方可进行下道涂层的施工。</w:t>
      </w:r>
      <w:r>
        <w:rPr>
          <w:sz w:val="36"/>
        </w:rPr>
        <w:t>对于死角部位，要用毛刷进行点涂，不允许有漏涂、漏刷、流淌、流挂等不良现象存在，要达到外观颜色均匀一致。</w:t>
      </w:r>
    </w:p>
    <w:p>
      <w:pPr>
        <w:pStyle w:val="ListParagraph"/>
        <w:numPr>
          <w:ilvl w:val="0"/>
          <w:numId w:val="10"/>
        </w:numPr>
        <w:tabs>
          <w:tab w:val="left" w:pos="1226"/>
        </w:tabs>
        <w:spacing w:before="5" w:after="0" w:line="364" w:lineRule="auto"/>
        <w:ind w:left="1033" w:right="204" w:hanging="893"/>
        <w:jc w:val="left"/>
        <w:rPr>
          <w:sz w:val="36"/>
        </w:rPr>
      </w:pPr>
      <w:r>
        <w:rPr>
          <w:sz w:val="36"/>
        </w:rPr>
        <w:t>为充分发挥涂料的耐腐蚀性能，应以漆膜厚度控制施工质量。所有涂层不得</w:t>
      </w:r>
      <w:r>
        <w:rPr>
          <w:spacing w:val="-1"/>
          <w:sz w:val="36"/>
        </w:rPr>
        <w:t>漏涂，涂层表面应光滑平整，颜色一致无针孔、气泡、流挂、剥落、粉化和破</w:t>
      </w:r>
      <w:r>
        <w:rPr>
          <w:sz w:val="36"/>
        </w:rPr>
        <w:t>损等缺陷，无明显的刷痕、纹路及阴影条纹</w:t>
      </w:r>
    </w:p>
    <w:p>
      <w:pPr>
        <w:pStyle w:val="Heading3"/>
        <w:spacing w:line="476" w:lineRule="exact"/>
        <w:ind w:left="785"/>
      </w:pPr>
      <w:r>
        <w:t>管道焊接：</w:t>
      </w:r>
    </w:p>
    <w:p>
      <w:pPr>
        <w:pStyle w:val="ListParagraph"/>
        <w:numPr>
          <w:ilvl w:val="1"/>
          <w:numId w:val="10"/>
        </w:numPr>
        <w:tabs>
          <w:tab w:val="left" w:pos="1938"/>
        </w:tabs>
        <w:spacing w:before="237" w:after="0" w:line="343" w:lineRule="auto"/>
        <w:ind w:left="140" w:right="296" w:firstLine="899"/>
        <w:jc w:val="left"/>
        <w:rPr>
          <w:sz w:val="36"/>
        </w:rPr>
      </w:pPr>
      <w:r>
        <w:rPr>
          <w:spacing w:val="-12"/>
          <w:sz w:val="36"/>
        </w:rPr>
        <w:t>对口操作程序为：检查接口接头尺寸</w:t>
      </w:r>
      <w:r>
        <w:rPr>
          <w:rFonts w:ascii="Times New Roman" w:eastAsia="Times New Roman" w:hAnsi="Times New Roman"/>
          <w:spacing w:val="-4"/>
          <w:sz w:val="36"/>
        </w:rPr>
        <w:t>→</w:t>
      </w:r>
      <w:r>
        <w:rPr>
          <w:spacing w:val="-2"/>
          <w:sz w:val="36"/>
        </w:rPr>
        <w:t>清膛</w:t>
      </w:r>
      <w:r>
        <w:rPr>
          <w:rFonts w:ascii="Times New Roman" w:eastAsia="Times New Roman" w:hAnsi="Times New Roman"/>
          <w:spacing w:val="-4"/>
          <w:sz w:val="36"/>
        </w:rPr>
        <w:t>→</w:t>
      </w:r>
      <w:r>
        <w:rPr>
          <w:sz w:val="36"/>
        </w:rPr>
        <w:t>确定并调整钢管纵向焊缝</w:t>
      </w:r>
      <w:r>
        <w:rPr>
          <w:spacing w:val="-7"/>
          <w:sz w:val="36"/>
        </w:rPr>
        <w:t>错开位置</w:t>
      </w:r>
      <w:r>
        <w:rPr>
          <w:rFonts w:ascii="Times New Roman" w:eastAsia="Times New Roman" w:hAnsi="Times New Roman"/>
          <w:spacing w:val="-4"/>
          <w:sz w:val="36"/>
        </w:rPr>
        <w:t>→</w:t>
      </w:r>
      <w:r>
        <w:rPr>
          <w:spacing w:val="-3"/>
          <w:sz w:val="36"/>
        </w:rPr>
        <w:t>第一次管道找直</w:t>
      </w:r>
      <w:r>
        <w:rPr>
          <w:rFonts w:ascii="Times New Roman" w:eastAsia="Times New Roman" w:hAnsi="Times New Roman"/>
          <w:spacing w:val="-4"/>
          <w:sz w:val="36"/>
        </w:rPr>
        <w:t>→</w:t>
      </w:r>
      <w:r>
        <w:rPr>
          <w:spacing w:val="-4"/>
          <w:sz w:val="36"/>
        </w:rPr>
        <w:t>调整对口间隙尺寸</w:t>
      </w:r>
      <w:r>
        <w:rPr>
          <w:rFonts w:ascii="Times New Roman" w:eastAsia="Times New Roman" w:hAnsi="Times New Roman"/>
          <w:sz w:val="36"/>
        </w:rPr>
        <w:t>→</w:t>
      </w:r>
      <w:r>
        <w:rPr>
          <w:spacing w:val="-3"/>
          <w:sz w:val="36"/>
        </w:rPr>
        <w:t>对口找平</w:t>
      </w:r>
      <w:r>
        <w:rPr>
          <w:rFonts w:ascii="Times New Roman" w:eastAsia="Times New Roman" w:hAnsi="Times New Roman"/>
          <w:spacing w:val="-4"/>
          <w:sz w:val="36"/>
        </w:rPr>
        <w:t>→</w:t>
      </w:r>
      <w:r>
        <w:rPr>
          <w:spacing w:val="-3"/>
          <w:sz w:val="36"/>
        </w:rPr>
        <w:t>管道拉线找直</w:t>
      </w:r>
      <w:r>
        <w:rPr>
          <w:rFonts w:ascii="Times New Roman" w:eastAsia="Times New Roman" w:hAnsi="Times New Roman"/>
          <w:spacing w:val="-4"/>
          <w:sz w:val="36"/>
        </w:rPr>
        <w:t>→</w:t>
      </w:r>
      <w:r>
        <w:rPr>
          <w:sz w:val="36"/>
        </w:rPr>
        <w:t>点焊</w:t>
      </w:r>
    </w:p>
    <w:p>
      <w:pPr>
        <w:pStyle w:val="ListParagraph"/>
        <w:numPr>
          <w:ilvl w:val="1"/>
          <w:numId w:val="10"/>
        </w:numPr>
        <w:tabs>
          <w:tab w:val="left" w:pos="1942"/>
        </w:tabs>
        <w:spacing w:before="0" w:after="0" w:line="345" w:lineRule="auto"/>
        <w:ind w:left="140" w:right="114" w:firstLine="899"/>
        <w:jc w:val="left"/>
        <w:rPr>
          <w:sz w:val="36"/>
        </w:rPr>
      </w:pPr>
      <w:r>
        <w:rPr>
          <w:sz w:val="36"/>
        </w:rPr>
        <w:t>接口焊接采用电弧焊，一遍打底，二遍成活，每道焊缝均一次焊完，每</w:t>
      </w:r>
      <w:r>
        <w:rPr>
          <w:spacing w:val="-4"/>
          <w:sz w:val="36"/>
        </w:rPr>
        <w:t>层施焊的引熄弧点须错开。</w:t>
      </w:r>
    </w:p>
    <w:p>
      <w:pPr>
        <w:pStyle w:val="ListParagraph"/>
        <w:numPr>
          <w:ilvl w:val="1"/>
          <w:numId w:val="10"/>
        </w:numPr>
        <w:tabs>
          <w:tab w:val="left" w:pos="1942"/>
        </w:tabs>
        <w:spacing w:before="0" w:after="0" w:line="455" w:lineRule="exact"/>
        <w:ind w:left="1941" w:right="0" w:hanging="902"/>
        <w:jc w:val="left"/>
        <w:rPr>
          <w:sz w:val="36"/>
        </w:rPr>
      </w:pPr>
      <w:r>
        <w:rPr>
          <w:sz w:val="36"/>
        </w:rPr>
        <w:t>管节焊接前应先修口、清渣、管端端面的坡口角度、钝边、间隙，应符合</w:t>
      </w:r>
    </w:p>
    <w:p>
      <w:pPr>
        <w:spacing w:after="0" w:line="455" w:lineRule="exact"/>
        <w:jc w:val="left"/>
        <w:rPr>
          <w:sz w:val="36"/>
        </w:rPr>
        <w:sectPr>
          <w:headerReference w:type="default" r:id="rId62"/>
          <w:footerReference w:type="default" r:id="rId63"/>
          <w:pgSz w:w="17860" w:h="25270"/>
          <w:pgMar w:top="1380" w:right="2000" w:bottom="2100" w:left="2380" w:header="1079" w:footer="1903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50"/>
        <w:ind w:left="140"/>
      </w:pPr>
      <w:r>
        <w:t>规范规定；不得在对口间隙夹焊帮条或用加热法缩小间隙施焊。</w:t>
      </w:r>
    </w:p>
    <w:p>
      <w:pPr>
        <w:pStyle w:val="ListParagraph"/>
        <w:numPr>
          <w:ilvl w:val="1"/>
          <w:numId w:val="17"/>
        </w:numPr>
        <w:tabs>
          <w:tab w:val="left" w:pos="1942"/>
        </w:tabs>
        <w:spacing w:before="201" w:after="0" w:line="343" w:lineRule="auto"/>
        <w:ind w:left="140" w:right="289" w:firstLine="899"/>
        <w:jc w:val="left"/>
        <w:rPr>
          <w:sz w:val="36"/>
        </w:rPr>
      </w:pPr>
      <w:r>
        <w:rPr>
          <w:spacing w:val="-10"/>
          <w:sz w:val="36"/>
        </w:rPr>
        <w:t xml:space="preserve">对口时应使内壁齐平，采用长 </w:t>
      </w:r>
      <w:r>
        <w:rPr>
          <w:rFonts w:ascii="Arial" w:eastAsia="Arial"/>
          <w:sz w:val="36"/>
        </w:rPr>
        <w:t>300mm</w:t>
      </w:r>
      <w:r>
        <w:rPr>
          <w:rFonts w:ascii="Arial" w:eastAsia="Arial"/>
          <w:spacing w:val="-27"/>
          <w:sz w:val="36"/>
        </w:rPr>
        <w:t xml:space="preserve"> </w:t>
      </w:r>
      <w:r>
        <w:rPr>
          <w:sz w:val="36"/>
        </w:rPr>
        <w:t>的直尺在接口内壁周围顺序贴靠</w:t>
      </w:r>
      <w:r>
        <w:rPr>
          <w:spacing w:val="2"/>
          <w:sz w:val="36"/>
        </w:rPr>
        <w:t>，错口的允许偏查差应为</w:t>
      </w:r>
      <w:r>
        <w:rPr>
          <w:rFonts w:ascii="Arial" w:eastAsia="Arial"/>
          <w:sz w:val="36"/>
        </w:rPr>
        <w:t>0.2</w:t>
      </w:r>
      <w:r>
        <w:rPr>
          <w:rFonts w:ascii="Arial" w:eastAsia="Arial"/>
          <w:spacing w:val="-17"/>
          <w:sz w:val="36"/>
        </w:rPr>
        <w:t xml:space="preserve"> </w:t>
      </w:r>
      <w:r>
        <w:rPr>
          <w:spacing w:val="-12"/>
          <w:sz w:val="36"/>
        </w:rPr>
        <w:t xml:space="preserve">倍壁厚，且不得大于 </w:t>
      </w:r>
      <w:r>
        <w:rPr>
          <w:rFonts w:ascii="Arial" w:eastAsia="Arial"/>
          <w:spacing w:val="-4"/>
          <w:sz w:val="36"/>
        </w:rPr>
        <w:t>2mm</w:t>
      </w:r>
      <w:r>
        <w:rPr>
          <w:sz w:val="36"/>
        </w:rPr>
        <w:t>。</w:t>
      </w:r>
    </w:p>
    <w:p>
      <w:pPr>
        <w:pStyle w:val="ListParagraph"/>
        <w:numPr>
          <w:ilvl w:val="1"/>
          <w:numId w:val="17"/>
        </w:numPr>
        <w:tabs>
          <w:tab w:val="left" w:pos="1942"/>
        </w:tabs>
        <w:spacing w:before="0" w:after="0" w:line="460" w:lineRule="exact"/>
        <w:ind w:left="1941" w:right="0" w:hanging="902"/>
        <w:jc w:val="left"/>
        <w:rPr>
          <w:sz w:val="36"/>
        </w:rPr>
      </w:pPr>
      <w:r>
        <w:rPr>
          <w:sz w:val="36"/>
        </w:rPr>
        <w:t>对口纵、环向焊缝的位置应符合下列规定：</w:t>
      </w:r>
    </w:p>
    <w:p>
      <w:pPr>
        <w:pStyle w:val="BodyText"/>
        <w:spacing w:before="201"/>
        <w:ind w:left="1757"/>
      </w:pPr>
      <w:r>
        <w:rPr>
          <w:rFonts w:ascii="Arial" w:eastAsia="Arial" w:hAnsi="Arial"/>
        </w:rPr>
        <w:t>a</w:t>
      </w:r>
      <w:r>
        <w:t>、纵向焊缝应在管道中心垂线上半圆的</w:t>
      </w:r>
      <w:r>
        <w:rPr>
          <w:rFonts w:ascii="Arial" w:eastAsia="Arial" w:hAnsi="Arial"/>
        </w:rPr>
        <w:t>45°</w:t>
      </w:r>
      <w:r>
        <w:t>左右处；</w:t>
      </w:r>
    </w:p>
    <w:p>
      <w:pPr>
        <w:pStyle w:val="BodyText"/>
        <w:spacing w:before="197" w:line="343" w:lineRule="auto"/>
        <w:ind w:left="140" w:right="369" w:firstLine="1623"/>
      </w:pPr>
      <w:r>
        <w:rPr>
          <w:rFonts w:ascii="Arial" w:eastAsia="Arial"/>
          <w:spacing w:val="3"/>
          <w:w w:val="95"/>
        </w:rPr>
        <w:t>b</w:t>
      </w:r>
      <w:r>
        <w:rPr>
          <w:spacing w:val="-1"/>
          <w:w w:val="95"/>
        </w:rPr>
        <w:t xml:space="preserve">、有加固的钢管，加固环的对焊焊缝应与管节纵向焊缝错开，其间距不  </w:t>
      </w:r>
      <w:r>
        <w:rPr>
          <w:spacing w:val="-26"/>
        </w:rPr>
        <w:t xml:space="preserve">应小于 </w:t>
      </w:r>
      <w:r>
        <w:rPr>
          <w:rFonts w:ascii="Arial" w:eastAsia="Arial"/>
        </w:rPr>
        <w:t>100mm</w:t>
      </w:r>
      <w:r>
        <w:rPr>
          <w:spacing w:val="3"/>
        </w:rPr>
        <w:t>；加固环距管节的环向焊缝不应小于</w:t>
      </w:r>
      <w:r>
        <w:rPr>
          <w:rFonts w:ascii="Arial" w:eastAsia="Arial"/>
        </w:rPr>
        <w:t>50mm</w:t>
      </w:r>
      <w:r>
        <w:t>；</w:t>
      </w:r>
    </w:p>
    <w:p>
      <w:pPr>
        <w:pStyle w:val="BodyText"/>
        <w:spacing w:before="2"/>
        <w:ind w:left="1757"/>
      </w:pPr>
      <w:r>
        <w:rPr>
          <w:rFonts w:ascii="Arial" w:eastAsia="Arial"/>
        </w:rPr>
        <w:t>c</w:t>
      </w:r>
      <w:r>
        <w:t>、管道任何位置不得有十字形焊缝。</w:t>
      </w:r>
    </w:p>
    <w:p>
      <w:pPr>
        <w:pStyle w:val="ListParagraph"/>
        <w:numPr>
          <w:ilvl w:val="1"/>
          <w:numId w:val="17"/>
        </w:numPr>
        <w:tabs>
          <w:tab w:val="left" w:pos="1942"/>
        </w:tabs>
        <w:spacing w:before="199" w:after="0" w:line="343" w:lineRule="auto"/>
        <w:ind w:left="140" w:right="114" w:firstLine="899"/>
        <w:jc w:val="both"/>
        <w:rPr>
          <w:sz w:val="36"/>
        </w:rPr>
      </w:pPr>
      <w:r>
        <w:rPr>
          <w:sz w:val="36"/>
        </w:rPr>
        <w:t>定位焊时，定位焊缝所有焊条号（或牌号）应与正式焊接相同，但焊条</w:t>
      </w:r>
      <w:r>
        <w:rPr>
          <w:spacing w:val="-16"/>
          <w:sz w:val="36"/>
        </w:rPr>
        <w:t>直径可选细一些。定位焊缝的焊接电流要选得比正式焊接时大一些</w:t>
      </w:r>
      <w:r>
        <w:rPr>
          <w:spacing w:val="-62"/>
          <w:sz w:val="36"/>
        </w:rPr>
        <w:t>，通常大</w:t>
      </w:r>
      <w:r>
        <w:rPr>
          <w:rFonts w:ascii="Arial" w:eastAsia="Arial"/>
          <w:spacing w:val="-62"/>
          <w:sz w:val="36"/>
        </w:rPr>
        <w:t>10%</w:t>
      </w:r>
      <w:r>
        <w:rPr>
          <w:spacing w:val="-62"/>
          <w:sz w:val="36"/>
        </w:rPr>
        <w:t>－</w:t>
      </w:r>
      <w:r>
        <w:rPr>
          <w:rFonts w:ascii="Arial" w:eastAsia="Arial"/>
          <w:spacing w:val="-62"/>
          <w:sz w:val="36"/>
        </w:rPr>
        <w:t>15%</w:t>
      </w:r>
      <w:r>
        <w:rPr>
          <w:spacing w:val="-62"/>
          <w:sz w:val="36"/>
        </w:rPr>
        <w:t>，以保证焊透。</w:t>
      </w:r>
    </w:p>
    <w:p>
      <w:pPr>
        <w:pStyle w:val="ListParagraph"/>
        <w:numPr>
          <w:ilvl w:val="1"/>
          <w:numId w:val="17"/>
        </w:numPr>
        <w:tabs>
          <w:tab w:val="left" w:pos="1942"/>
        </w:tabs>
        <w:spacing w:before="1" w:after="0" w:line="343" w:lineRule="auto"/>
        <w:ind w:left="140" w:right="308" w:firstLine="899"/>
        <w:jc w:val="both"/>
        <w:rPr>
          <w:sz w:val="36"/>
        </w:rPr>
      </w:pPr>
      <w:r>
        <w:rPr>
          <w:spacing w:val="-10"/>
          <w:sz w:val="36"/>
        </w:rPr>
        <w:t xml:space="preserve">管道的焊接：焊缝质量必须符合 </w:t>
      </w:r>
      <w:r>
        <w:rPr>
          <w:rFonts w:ascii="Arial" w:eastAsia="Arial"/>
          <w:sz w:val="36"/>
        </w:rPr>
        <w:t>GB50268-97</w:t>
      </w:r>
      <w:r>
        <w:rPr>
          <w:rFonts w:ascii="Arial" w:eastAsia="Arial"/>
          <w:spacing w:val="-41"/>
          <w:sz w:val="36"/>
        </w:rPr>
        <w:t xml:space="preserve"> </w:t>
      </w:r>
      <w:r>
        <w:rPr>
          <w:spacing w:val="-57"/>
          <w:sz w:val="36"/>
        </w:rPr>
        <w:t xml:space="preserve">中 </w:t>
      </w:r>
      <w:r>
        <w:rPr>
          <w:rFonts w:ascii="Arial" w:eastAsia="Arial"/>
          <w:sz w:val="36"/>
        </w:rPr>
        <w:t>4.2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sz w:val="36"/>
        </w:rPr>
        <w:t>的有关规定，焊缝</w:t>
      </w:r>
      <w:r>
        <w:rPr>
          <w:spacing w:val="-4"/>
          <w:sz w:val="36"/>
        </w:rPr>
        <w:t>应平滑，宽窄一致，根部焊透，无明显的凹凸缺陷及咬边现象，焊缝加强面应高出</w:t>
      </w:r>
      <w:r>
        <w:rPr>
          <w:spacing w:val="-27"/>
          <w:sz w:val="36"/>
        </w:rPr>
        <w:t xml:space="preserve">管面约 </w:t>
      </w:r>
      <w:r>
        <w:rPr>
          <w:rFonts w:ascii="Arial" w:eastAsia="Arial"/>
          <w:sz w:val="36"/>
        </w:rPr>
        <w:t>2</w:t>
      </w:r>
      <w:r>
        <w:rPr>
          <w:rFonts w:ascii="Arial" w:eastAsia="Arial"/>
          <w:spacing w:val="-15"/>
          <w:sz w:val="36"/>
        </w:rPr>
        <w:t xml:space="preserve"> </w:t>
      </w:r>
      <w:r>
        <w:rPr>
          <w:spacing w:val="-12"/>
          <w:sz w:val="36"/>
        </w:rPr>
        <w:t xml:space="preserve">毫米，焊出坡口边缘 </w:t>
      </w:r>
      <w:r>
        <w:rPr>
          <w:rFonts w:ascii="Arial" w:eastAsia="Arial"/>
          <w:sz w:val="36"/>
        </w:rPr>
        <w:t>2-3</w:t>
      </w:r>
      <w:r>
        <w:rPr>
          <w:rFonts w:ascii="Arial" w:eastAsia="Arial"/>
          <w:spacing w:val="-19"/>
          <w:sz w:val="36"/>
        </w:rPr>
        <w:t xml:space="preserve"> </w:t>
      </w:r>
      <w:r>
        <w:rPr>
          <w:sz w:val="36"/>
        </w:rPr>
        <w:t>毫米。</w:t>
      </w:r>
    </w:p>
    <w:p>
      <w:pPr>
        <w:pStyle w:val="ListParagraph"/>
        <w:numPr>
          <w:ilvl w:val="1"/>
          <w:numId w:val="17"/>
        </w:numPr>
        <w:tabs>
          <w:tab w:val="left" w:pos="1942"/>
        </w:tabs>
        <w:spacing w:before="1" w:after="0" w:line="343" w:lineRule="auto"/>
        <w:ind w:left="140" w:right="261" w:firstLine="899"/>
        <w:jc w:val="left"/>
        <w:rPr>
          <w:sz w:val="36"/>
        </w:rPr>
      </w:pPr>
      <w:r>
        <w:rPr>
          <w:spacing w:val="-12"/>
          <w:sz w:val="36"/>
        </w:rPr>
        <w:t>管道与法兰焊接时，管道应插入法兰三分之二，法兰与管道应垂直，两</w:t>
      </w:r>
      <w:r>
        <w:rPr>
          <w:spacing w:val="-4"/>
          <w:sz w:val="36"/>
        </w:rPr>
        <w:t>者的轴线重合。</w:t>
      </w:r>
    </w:p>
    <w:p>
      <w:pPr>
        <w:pStyle w:val="BodyText"/>
        <w:spacing w:before="3"/>
        <w:ind w:left="1757"/>
      </w:pPr>
      <w:r>
        <w:rPr>
          <w:rFonts w:ascii="Arial" w:eastAsia="Arial"/>
        </w:rPr>
        <w:t>a</w:t>
      </w:r>
      <w:r>
        <w:t xml:space="preserve">、水平管道坡度不小于 </w:t>
      </w:r>
      <w:r>
        <w:rPr>
          <w:rFonts w:ascii="Arial" w:eastAsia="Arial"/>
        </w:rPr>
        <w:t>0.3%</w:t>
      </w:r>
      <w:r>
        <w:t>。</w:t>
      </w:r>
    </w:p>
    <w:p>
      <w:pPr>
        <w:pStyle w:val="BodyText"/>
        <w:spacing w:before="197" w:line="343" w:lineRule="auto"/>
        <w:ind w:left="140" w:right="369" w:firstLine="1623"/>
      </w:pPr>
      <w:r>
        <w:rPr>
          <w:rFonts w:ascii="Arial" w:eastAsia="Arial"/>
          <w:spacing w:val="3"/>
          <w:w w:val="95"/>
        </w:rPr>
        <w:t>b</w:t>
      </w:r>
      <w:r>
        <w:rPr>
          <w:spacing w:val="-1"/>
          <w:w w:val="95"/>
        </w:rPr>
        <w:t xml:space="preserve">、焊接前应检查施焊环境，焊接安装设备、焊接材料的干燥及清理，必  </w:t>
      </w:r>
      <w:r>
        <w:t>须符合规范及焊接操作规定。</w:t>
      </w:r>
    </w:p>
    <w:p>
      <w:pPr>
        <w:pStyle w:val="BodyText"/>
        <w:spacing w:before="2" w:line="343" w:lineRule="auto"/>
        <w:ind w:left="140" w:right="387" w:firstLine="1627"/>
      </w:pPr>
      <w:r>
        <w:rPr>
          <w:rFonts w:ascii="Arial" w:eastAsia="Arial"/>
          <w:w w:val="95"/>
        </w:rPr>
        <w:t>c</w:t>
      </w:r>
      <w:r>
        <w:rPr>
          <w:spacing w:val="-1"/>
          <w:w w:val="95"/>
        </w:rPr>
        <w:t xml:space="preserve">、焊接双面焊件时，应清理并检查焊缝根部背面，清理缺陷后，方可施  </w:t>
      </w:r>
      <w:r>
        <w:t>焊背面焊缝。规定清根的焊缝应在清根后进行外观检查后方可施焊。</w:t>
      </w:r>
    </w:p>
    <w:p>
      <w:pPr>
        <w:pStyle w:val="BodyText"/>
        <w:spacing w:line="343" w:lineRule="auto"/>
        <w:ind w:left="140" w:right="142" w:firstLine="1616"/>
      </w:pPr>
      <w:r>
        <w:rPr>
          <w:rFonts w:ascii="Arial" w:eastAsia="Arial"/>
          <w:spacing w:val="-4"/>
        </w:rPr>
        <w:t>d</w:t>
      </w:r>
      <w:r>
        <w:rPr>
          <w:spacing w:val="-37"/>
        </w:rPr>
        <w:t xml:space="preserve">、管壁大于 </w:t>
      </w:r>
      <w:r>
        <w:rPr>
          <w:rFonts w:ascii="Arial" w:eastAsia="Arial"/>
        </w:rPr>
        <w:t>4mm</w:t>
      </w:r>
      <w:r>
        <w:rPr>
          <w:rFonts w:ascii="Arial" w:eastAsia="Arial"/>
          <w:spacing w:val="-52"/>
        </w:rPr>
        <w:t xml:space="preserve"> </w:t>
      </w:r>
      <w:r>
        <w:rPr>
          <w:spacing w:val="-16"/>
        </w:rPr>
        <w:t>的管道焊接前必须打坡口，坡口表面不得有夹层、裂缝、</w:t>
      </w:r>
      <w:r>
        <w:t>加工损伤、毛刺及焰切割熔渣等缺陷。焊接后药皮应敲干净，焊口应呈现均匀的鱼鳞状，不得有气孔、夹渣、裂纹、焊瘤等现象，咬肉长度应在规范要求内。</w:t>
      </w:r>
    </w:p>
    <w:p>
      <w:pPr>
        <w:pStyle w:val="ListParagraph"/>
        <w:numPr>
          <w:ilvl w:val="1"/>
          <w:numId w:val="17"/>
        </w:numPr>
        <w:tabs>
          <w:tab w:val="left" w:pos="1942"/>
        </w:tabs>
        <w:spacing w:before="1" w:after="0" w:line="345" w:lineRule="auto"/>
        <w:ind w:left="140" w:right="314" w:firstLine="899"/>
        <w:jc w:val="left"/>
        <w:rPr>
          <w:sz w:val="36"/>
        </w:rPr>
      </w:pPr>
      <w:r>
        <w:rPr>
          <w:spacing w:val="-42"/>
          <w:sz w:val="36"/>
        </w:rPr>
        <w:t xml:space="preserve">大于 </w:t>
      </w:r>
      <w:r>
        <w:rPr>
          <w:rFonts w:ascii="Arial" w:eastAsia="Arial"/>
          <w:sz w:val="36"/>
        </w:rPr>
        <w:t>20mm</w:t>
      </w:r>
      <w:r>
        <w:rPr>
          <w:rFonts w:ascii="Arial" w:eastAsia="Arial"/>
          <w:spacing w:val="-41"/>
          <w:sz w:val="36"/>
        </w:rPr>
        <w:t xml:space="preserve"> </w:t>
      </w:r>
      <w:r>
        <w:rPr>
          <w:spacing w:val="-19"/>
          <w:sz w:val="36"/>
        </w:rPr>
        <w:t xml:space="preserve">的放气阀门采用法兰连接，小于或等于 </w:t>
      </w:r>
      <w:r>
        <w:rPr>
          <w:rFonts w:ascii="Arial" w:eastAsia="Arial"/>
          <w:sz w:val="36"/>
        </w:rPr>
        <w:t>20mm</w:t>
      </w:r>
      <w:r>
        <w:rPr>
          <w:rFonts w:ascii="Arial" w:eastAsia="Arial"/>
          <w:spacing w:val="-44"/>
          <w:sz w:val="36"/>
        </w:rPr>
        <w:t xml:space="preserve"> </w:t>
      </w:r>
      <w:r>
        <w:rPr>
          <w:sz w:val="36"/>
        </w:rPr>
        <w:t>的放气阀门采</w:t>
      </w:r>
      <w:r>
        <w:rPr>
          <w:spacing w:val="-4"/>
          <w:sz w:val="36"/>
        </w:rPr>
        <w:t>用螺纹连接。</w:t>
      </w:r>
    </w:p>
    <w:p>
      <w:pPr>
        <w:pStyle w:val="ListParagraph"/>
        <w:numPr>
          <w:ilvl w:val="1"/>
          <w:numId w:val="17"/>
        </w:numPr>
        <w:tabs>
          <w:tab w:val="left" w:pos="2122"/>
        </w:tabs>
        <w:spacing w:before="0" w:after="0" w:line="331" w:lineRule="auto"/>
        <w:ind w:left="140" w:right="136" w:firstLine="899"/>
        <w:jc w:val="left"/>
        <w:rPr>
          <w:rFonts w:ascii="黑体" w:eastAsia="黑体" w:hint="eastAsia"/>
          <w:b/>
          <w:sz w:val="45"/>
        </w:rPr>
      </w:pPr>
      <w:r>
        <w:rPr>
          <w:sz w:val="36"/>
        </w:rPr>
        <w:t>管道转弯、穿墙及支吊架处，不应有接口和焊缝，管道穿越墙壁应预埋</w:t>
      </w:r>
      <w:r>
        <w:rPr>
          <w:spacing w:val="-9"/>
          <w:w w:val="95"/>
          <w:sz w:val="36"/>
        </w:rPr>
        <w:t>套管，套管直径应比管道保温外径大</w:t>
      </w:r>
      <w:r>
        <w:rPr>
          <w:rFonts w:ascii="Arial" w:eastAsia="Arial"/>
          <w:w w:val="95"/>
          <w:sz w:val="36"/>
        </w:rPr>
        <w:t>50mm</w:t>
      </w:r>
      <w:r>
        <w:rPr>
          <w:spacing w:val="-18"/>
          <w:w w:val="95"/>
          <w:sz w:val="36"/>
        </w:rPr>
        <w:t xml:space="preserve">。管道最高点设放气阀，最低点设放水阀。  </w:t>
      </w:r>
      <w:r>
        <w:rPr>
          <w:rFonts w:ascii="黑体" w:eastAsia="黑体" w:hint="eastAsia"/>
          <w:b/>
          <w:sz w:val="45"/>
        </w:rPr>
        <w:t>管道的安装</w:t>
      </w:r>
    </w:p>
    <w:p>
      <w:pPr>
        <w:pStyle w:val="Heading3"/>
        <w:spacing w:before="187"/>
        <w:ind w:left="349"/>
      </w:pPr>
      <w:r>
        <w:t>安装前的检查</w:t>
      </w:r>
    </w:p>
    <w:p>
      <w:pPr>
        <w:pStyle w:val="BodyText"/>
        <w:spacing w:before="5"/>
        <w:rPr>
          <w:rFonts w:ascii="黑体"/>
          <w:b/>
          <w:sz w:val="30"/>
        </w:rPr>
        <w:sectPr>
          <w:headerReference w:type="default" r:id="rId64"/>
          <w:footerReference w:type="default" r:id="rId65"/>
          <w:pgSz w:w="17860" w:h="25270"/>
          <w:pgMar w:top="1380" w:right="2000" w:bottom="2100" w:left="2380" w:header="1079" w:footer="1903"/>
          <w:pgNumType w:start="16"/>
          <w:cols w:space="708"/>
        </w:sectPr>
      </w:pPr>
    </w:p>
    <w:p>
      <w:pPr>
        <w:pStyle w:val="BodyText"/>
        <w:ind w:left="860"/>
      </w:pPr>
      <w:r>
        <w:t>经检验合格的管段应按配管平面图及管布置图组装连接，一般应具备下列条件：</w:t>
      </w:r>
    </w:p>
    <w:p>
      <w:pPr>
        <w:spacing w:after="0"/>
        <w:sectPr>
          <w:headerReference w:type="default" r:id="rId66"/>
          <w:footerReference w:type="default" r:id="rId67"/>
          <w:type w:val="nextPage"/>
          <w:pgSz w:w="17860" w:h="25270"/>
          <w:pgMar w:top="1380" w:right="2000" w:bottom="2100" w:left="2380" w:header="1079" w:footer="1903"/>
          <w:pgNumType w:start="17"/>
          <w:cols w:space="708"/>
          <w:titlePg w:val="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1049"/>
        </w:tabs>
        <w:spacing w:before="274" w:after="0" w:line="364" w:lineRule="auto"/>
        <w:ind w:left="1033" w:right="549" w:hanging="893"/>
        <w:jc w:val="left"/>
        <w:rPr>
          <w:sz w:val="36"/>
        </w:rPr>
      </w:pPr>
      <w:r>
        <w:rPr>
          <w:sz w:val="36"/>
        </w:rPr>
        <w:t>与管道有关的土建工程（如管架、梁柱等）</w:t>
      </w:r>
      <w:r>
        <w:rPr>
          <w:spacing w:val="-2"/>
          <w:sz w:val="36"/>
        </w:rPr>
        <w:t>经检验合格。满足安装要求，办</w:t>
      </w:r>
      <w:r>
        <w:rPr>
          <w:sz w:val="36"/>
        </w:rPr>
        <w:t>好中间交接手续。</w:t>
      </w:r>
    </w:p>
    <w:p>
      <w:pPr>
        <w:pStyle w:val="ListParagraph"/>
        <w:numPr>
          <w:ilvl w:val="0"/>
          <w:numId w:val="9"/>
        </w:numPr>
        <w:tabs>
          <w:tab w:val="left" w:pos="1042"/>
        </w:tabs>
        <w:spacing w:before="2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钢管除锈、底漆防腐基本完成，保证其内部已清理干净，不存杂物。</w:t>
      </w:r>
    </w:p>
    <w:p>
      <w:pPr>
        <w:pStyle w:val="Heading3"/>
        <w:spacing w:before="279"/>
        <w:ind w:left="342"/>
        <w:rPr>
          <w:rFonts w:ascii="幼圆" w:eastAsia="幼圆" w:hint="eastAsia"/>
        </w:rPr>
      </w:pPr>
      <w:r>
        <w:rPr>
          <w:rFonts w:ascii="幼圆" w:eastAsia="幼圆" w:hint="eastAsia"/>
        </w:rPr>
        <w:t>管道安装的技术要求</w:t>
      </w:r>
    </w:p>
    <w:p>
      <w:pPr>
        <w:pStyle w:val="BodyText"/>
        <w:spacing w:before="7"/>
        <w:rPr>
          <w:rFonts w:ascii="幼圆"/>
          <w:b/>
          <w:sz w:val="30"/>
        </w:rPr>
      </w:pPr>
    </w:p>
    <w:p>
      <w:pPr>
        <w:pStyle w:val="ListParagraph"/>
        <w:numPr>
          <w:ilvl w:val="0"/>
          <w:numId w:val="8"/>
        </w:numPr>
        <w:tabs>
          <w:tab w:val="left" w:pos="1042"/>
        </w:tabs>
        <w:spacing w:before="0" w:after="0" w:line="364" w:lineRule="auto"/>
        <w:ind w:left="1033" w:right="336" w:hanging="893"/>
        <w:jc w:val="both"/>
        <w:rPr>
          <w:sz w:val="36"/>
        </w:rPr>
      </w:pPr>
      <w:r>
        <w:rPr>
          <w:spacing w:val="-6"/>
          <w:sz w:val="36"/>
        </w:rPr>
        <w:t xml:space="preserve">直管段上两对接焊口中心面间的距离，当公称尺寸大于或等于 </w:t>
      </w:r>
      <w:r>
        <w:rPr>
          <w:rFonts w:ascii="Times New Roman" w:eastAsia="Times New Roman"/>
          <w:sz w:val="36"/>
        </w:rPr>
        <w:t>150mm</w:t>
      </w:r>
      <w:r>
        <w:rPr>
          <w:rFonts w:ascii="Times New Roman" w:eastAsia="Times New Roman"/>
          <w:spacing w:val="2"/>
          <w:sz w:val="36"/>
        </w:rPr>
        <w:t xml:space="preserve"> </w:t>
      </w:r>
      <w:r>
        <w:rPr>
          <w:sz w:val="36"/>
        </w:rPr>
        <w:t xml:space="preserve">时， </w:t>
      </w:r>
      <w:r>
        <w:rPr>
          <w:spacing w:val="-4"/>
          <w:sz w:val="36"/>
        </w:rPr>
        <w:t xml:space="preserve">不应小于 </w:t>
      </w:r>
      <w:r>
        <w:rPr>
          <w:rFonts w:ascii="Times New Roman" w:eastAsia="Times New Roman"/>
          <w:sz w:val="36"/>
        </w:rPr>
        <w:t>150mm</w:t>
      </w:r>
      <w:r>
        <w:rPr>
          <w:spacing w:val="6"/>
          <w:sz w:val="36"/>
        </w:rPr>
        <w:t xml:space="preserve">；当公称尺寸小于 </w:t>
      </w:r>
      <w:r>
        <w:rPr>
          <w:rFonts w:ascii="Times New Roman" w:eastAsia="Times New Roman"/>
          <w:sz w:val="36"/>
        </w:rPr>
        <w:t>l50mm</w:t>
      </w:r>
      <w:r>
        <w:rPr>
          <w:rFonts w:ascii="Times New Roman" w:eastAsia="Times New Roman"/>
          <w:spacing w:val="4"/>
          <w:sz w:val="36"/>
        </w:rPr>
        <w:t xml:space="preserve"> </w:t>
      </w:r>
      <w:r>
        <w:rPr>
          <w:sz w:val="36"/>
        </w:rPr>
        <w:t>时，不应小于管子外径，且不小</w:t>
      </w:r>
      <w:r>
        <w:rPr>
          <w:spacing w:val="-45"/>
          <w:sz w:val="36"/>
        </w:rPr>
        <w:t xml:space="preserve">于 </w:t>
      </w:r>
      <w:r>
        <w:rPr>
          <w:rFonts w:ascii="Times New Roman" w:eastAsia="Times New Roman"/>
          <w:sz w:val="36"/>
        </w:rPr>
        <w:t xml:space="preserve">100mm 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8"/>
        </w:numPr>
        <w:tabs>
          <w:tab w:val="left" w:pos="1049"/>
        </w:tabs>
        <w:spacing w:before="4" w:after="0" w:line="364" w:lineRule="auto"/>
        <w:ind w:left="1033" w:right="549" w:hanging="893"/>
        <w:jc w:val="left"/>
        <w:rPr>
          <w:sz w:val="36"/>
        </w:rPr>
      </w:pPr>
      <w:r>
        <w:rPr>
          <w:spacing w:val="-1"/>
          <w:sz w:val="36"/>
        </w:rPr>
        <w:t>管道连接时不得用强力对口、加热管子、加偏垫或多层垫的方法来消除接口</w:t>
      </w:r>
      <w:r>
        <w:rPr>
          <w:sz w:val="36"/>
        </w:rPr>
        <w:t>处的空隙，偏差错口及不同心等缺陷。</w:t>
      </w:r>
    </w:p>
    <w:p>
      <w:pPr>
        <w:pStyle w:val="ListParagraph"/>
        <w:numPr>
          <w:ilvl w:val="0"/>
          <w:numId w:val="8"/>
        </w:numPr>
        <w:tabs>
          <w:tab w:val="left" w:pos="1042"/>
        </w:tabs>
        <w:spacing w:before="2" w:after="0" w:line="364" w:lineRule="auto"/>
        <w:ind w:left="1033" w:right="331" w:hanging="893"/>
        <w:jc w:val="both"/>
        <w:rPr>
          <w:sz w:val="36"/>
        </w:rPr>
      </w:pPr>
      <w:r>
        <w:rPr>
          <w:spacing w:val="-1"/>
          <w:sz w:val="36"/>
        </w:rPr>
        <w:t xml:space="preserve">管道焊缝距离支管或管接头的开孔边缘不应小于 </w:t>
      </w:r>
      <w:r>
        <w:rPr>
          <w:rFonts w:ascii="Times New Roman" w:eastAsia="Times New Roman" w:hAnsi="Times New Roman"/>
          <w:spacing w:val="-15"/>
          <w:sz w:val="36"/>
        </w:rPr>
        <w:t>50mm</w:t>
      </w:r>
      <w:r>
        <w:rPr>
          <w:spacing w:val="-4"/>
          <w:sz w:val="36"/>
        </w:rPr>
        <w:t>，且不应小于孔径。环焊缝距支吊架净距高</w:t>
      </w:r>
      <w:r>
        <w:rPr>
          <w:rFonts w:ascii="Times New Roman" w:eastAsia="Times New Roman" w:hAnsi="Times New Roman"/>
          <w:spacing w:val="-4"/>
          <w:sz w:val="36"/>
        </w:rPr>
        <w:t>≥50mm</w:t>
      </w:r>
      <w:r>
        <w:rPr>
          <w:spacing w:val="-4"/>
          <w:sz w:val="36"/>
        </w:rPr>
        <w:t>，需热处理的焊缝距支、吊架不得小于焊缝 宽</w:t>
      </w:r>
      <w:r>
        <w:rPr>
          <w:spacing w:val="-35"/>
          <w:sz w:val="36"/>
        </w:rPr>
        <w:t xml:space="preserve">度的 </w:t>
      </w:r>
      <w:r>
        <w:rPr>
          <w:rFonts w:ascii="Times New Roman" w:eastAsia="Times New Roman" w:hAnsi="Times New Roman"/>
          <w:sz w:val="36"/>
        </w:rPr>
        <w:t xml:space="preserve">5 </w:t>
      </w:r>
      <w:r>
        <w:rPr>
          <w:sz w:val="36"/>
        </w:rPr>
        <w:t>倍，且</w:t>
      </w:r>
      <w:r>
        <w:rPr>
          <w:rFonts w:ascii="Times New Roman" w:eastAsia="Times New Roman" w:hAnsi="Times New Roman"/>
          <w:sz w:val="36"/>
        </w:rPr>
        <w:t>≥100mm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8"/>
        </w:numPr>
        <w:tabs>
          <w:tab w:val="left" w:pos="1042"/>
        </w:tabs>
        <w:spacing w:before="2" w:after="0" w:line="240" w:lineRule="auto"/>
        <w:ind w:left="1041" w:right="0" w:hanging="902"/>
        <w:jc w:val="left"/>
        <w:rPr>
          <w:sz w:val="36"/>
        </w:rPr>
      </w:pPr>
      <w:r>
        <w:rPr>
          <w:sz w:val="36"/>
        </w:rPr>
        <w:t>在管道焊缝上不得开孔。</w:t>
      </w:r>
    </w:p>
    <w:p>
      <w:pPr>
        <w:pStyle w:val="ListParagraph"/>
        <w:numPr>
          <w:ilvl w:val="0"/>
          <w:numId w:val="8"/>
        </w:numPr>
        <w:tabs>
          <w:tab w:val="left" w:pos="1042"/>
        </w:tabs>
        <w:spacing w:before="241" w:after="0" w:line="364" w:lineRule="auto"/>
        <w:ind w:left="1033" w:right="291" w:hanging="893"/>
        <w:jc w:val="both"/>
        <w:rPr>
          <w:sz w:val="36"/>
        </w:rPr>
      </w:pPr>
      <w:r>
        <w:rPr>
          <w:spacing w:val="4"/>
          <w:sz w:val="36"/>
        </w:rPr>
        <w:t xml:space="preserve">管子对口时应在距接口中心 </w:t>
      </w:r>
      <w:r>
        <w:rPr>
          <w:rFonts w:ascii="Times New Roman" w:eastAsia="Times New Roman"/>
          <w:w w:val="100"/>
          <w:sz w:val="36"/>
        </w:rPr>
        <w:t>200mm</w:t>
      </w:r>
      <w:r>
        <w:rPr>
          <w:rFonts w:ascii="Times New Roman" w:eastAsia="Times New Roman"/>
          <w:spacing w:val="2"/>
          <w:sz w:val="36"/>
        </w:rPr>
        <w:t xml:space="preserve">  </w:t>
      </w:r>
      <w:r>
        <w:rPr>
          <w:sz w:val="36"/>
        </w:rPr>
        <w:t>处测量平直度（</w:t>
      </w:r>
      <w:r>
        <w:rPr>
          <w:spacing w:val="29"/>
          <w:sz w:val="36"/>
        </w:rPr>
        <w:t xml:space="preserve">图 </w:t>
      </w:r>
      <w:r>
        <w:rPr>
          <w:rFonts w:ascii="Times New Roman" w:eastAsia="Times New Roman"/>
          <w:sz w:val="36"/>
        </w:rPr>
        <w:t>6.4</w:t>
      </w:r>
      <w:r>
        <w:rPr>
          <w:spacing w:val="-357"/>
          <w:sz w:val="36"/>
        </w:rPr>
        <w:t>）</w:t>
      </w:r>
      <w:r>
        <w:rPr>
          <w:spacing w:val="-4"/>
          <w:sz w:val="36"/>
        </w:rPr>
        <w:t>，当管子公称 尺</w:t>
      </w:r>
      <w:r>
        <w:rPr>
          <w:spacing w:val="-26"/>
          <w:sz w:val="36"/>
        </w:rPr>
        <w:t xml:space="preserve">寸小于 </w:t>
      </w:r>
      <w:r>
        <w:rPr>
          <w:rFonts w:ascii="Times New Roman" w:eastAsia="Times New Roman"/>
          <w:w w:val="100"/>
          <w:sz w:val="36"/>
        </w:rPr>
        <w:t>100mm</w:t>
      </w:r>
      <w:r>
        <w:rPr>
          <w:rFonts w:ascii="Times New Roman" w:eastAsia="Times New Roman"/>
          <w:spacing w:val="-8"/>
          <w:sz w:val="36"/>
        </w:rPr>
        <w:t xml:space="preserve">  </w:t>
      </w:r>
      <w:r>
        <w:rPr>
          <w:spacing w:val="-59"/>
          <w:sz w:val="36"/>
        </w:rPr>
        <w:t xml:space="preserve">时，允许偏差为 </w:t>
      </w:r>
      <w:r>
        <w:rPr>
          <w:rFonts w:ascii="Times New Roman" w:eastAsia="Times New Roman"/>
          <w:w w:val="100"/>
          <w:sz w:val="36"/>
        </w:rPr>
        <w:t>1m</w:t>
      </w:r>
      <w:r>
        <w:rPr>
          <w:rFonts w:ascii="Times New Roman" w:eastAsia="Times New Roman"/>
          <w:spacing w:val="-17"/>
          <w:w w:val="100"/>
          <w:sz w:val="36"/>
        </w:rPr>
        <w:t>m</w:t>
      </w:r>
      <w:r>
        <w:rPr>
          <w:spacing w:val="-33"/>
          <w:sz w:val="36"/>
        </w:rPr>
        <w:t xml:space="preserve">；，当管子公称尺寸大于或等于 </w:t>
      </w:r>
      <w:r>
        <w:rPr>
          <w:rFonts w:ascii="Times New Roman" w:eastAsia="Times New Roman"/>
          <w:w w:val="100"/>
          <w:sz w:val="36"/>
        </w:rPr>
        <w:t>100mm</w:t>
      </w:r>
      <w:r>
        <w:rPr>
          <w:rFonts w:ascii="Times New Roman" w:eastAsia="Times New Roman"/>
          <w:spacing w:val="-7"/>
          <w:sz w:val="36"/>
        </w:rPr>
        <w:t xml:space="preserve">  </w:t>
      </w:r>
      <w:r>
        <w:rPr>
          <w:spacing w:val="-8"/>
          <w:sz w:val="36"/>
        </w:rPr>
        <w:t>时，</w:t>
      </w:r>
      <w:r>
        <w:rPr>
          <w:spacing w:val="35"/>
          <w:sz w:val="36"/>
        </w:rPr>
        <w:t xml:space="preserve">允 许 偏 差 为 </w:t>
      </w:r>
      <w:r>
        <w:rPr>
          <w:rFonts w:ascii="Times New Roman" w:eastAsia="Times New Roman"/>
          <w:sz w:val="36"/>
        </w:rPr>
        <w:t>2mm</w:t>
      </w:r>
      <w:r>
        <w:rPr>
          <w:rFonts w:ascii="Times New Roman" w:eastAsia="Times New Roman"/>
          <w:spacing w:val="73"/>
          <w:sz w:val="36"/>
        </w:rPr>
        <w:t xml:space="preserve"> </w:t>
      </w:r>
      <w:r>
        <w:rPr>
          <w:spacing w:val="33"/>
          <w:sz w:val="36"/>
        </w:rPr>
        <w:t xml:space="preserve">。 但 全 长 允 许 偏 差 均 为 </w:t>
      </w:r>
      <w:r>
        <w:rPr>
          <w:rFonts w:ascii="Times New Roman" w:eastAsia="Times New Roman"/>
          <w:sz w:val="36"/>
        </w:rPr>
        <w:t>10mm</w:t>
      </w:r>
      <w:r>
        <w:rPr>
          <w:rFonts w:ascii="Times New Roman" w:eastAsia="Times New Roman"/>
          <w:spacing w:val="77"/>
          <w:sz w:val="36"/>
        </w:rPr>
        <w:t xml:space="preserve"> </w:t>
      </w:r>
      <w:r>
        <w:rPr>
          <w:sz w:val="36"/>
        </w:rPr>
        <w:t>。</w:t>
      </w:r>
    </w:p>
    <w:p>
      <w:pPr>
        <w:spacing w:after="0" w:line="364" w:lineRule="auto"/>
        <w:jc w:val="both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https://d.book118.com/318142122042006046</w:t>
        </w:r>
      </w:hyperlink>
    </w:p>
    <w:p>
      <w:pPr>
        <w:spacing w:after="0" w:line="364" w:lineRule="auto"/>
        <w:jc w:val="both"/>
        <w:rPr>
          <w:sz w:val="36"/>
        </w:rPr>
      </w:pPr>
    </w:p>
    <w:sectPr>
      <w:headerReference w:type="default" r:id="rId69"/>
      <w:footerReference w:type="default" r:id="rId70"/>
      <w:pgSz w:w="17860" w:h="25270"/>
      <w:pgMar w:top="1380" w:right="2000" w:bottom="2100" w:left="2380" w:header="1079" w:footer="1903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8.75pt;height:17.85pt;margin-top:1156.9pt;margin-left:125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8.75pt;height:17.85pt;margin-top:1156.9pt;margin-left:125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8.75pt;height:17.85pt;margin-top:1156.9pt;margin-left:125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28.75pt;height:17.85pt;margin-top:1156.9pt;margin-left:125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28.75pt;height:17.85pt;margin-top:1156.9pt;margin-left:125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28.75pt;height:17.85pt;margin-top:1156.9pt;margin-left:125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28.75pt;height:17.85pt;margin-top:1156.9pt;margin-left:125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28.75pt;height:17.85pt;margin-top:1156.9pt;margin-left:125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28.75pt;height:17.85pt;margin-top:1156.9pt;margin-left:125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28.75pt;height:17.85pt;margin-top:1156.9pt;margin-left:125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28.75pt;height:17.85pt;margin-top:1156.9pt;margin-left:125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28.75pt;height:17.85pt;margin-top:1156.9pt;margin-left:125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28.75pt;height:17.85pt;margin-top:1156.9pt;margin-left:125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28.75pt;height:17.85pt;margin-top:1156.9pt;margin-left:125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28.75pt;height:17.85pt;margin-top:1156.9pt;margin-left:125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28.75pt;height:17.85pt;margin-top:1156.9pt;margin-left:125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28.75pt;height:17.85pt;margin-top:1156.9pt;margin-left:125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不得用于商业用途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7.05pt;height:17.85pt;margin-top:52.96pt;margin-left:125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97.05pt;height:17.85pt;margin-top:52.96pt;margin-left:125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97.05pt;height:17.85pt;margin-top:52.96pt;margin-left:125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97.05pt;height:17.85pt;margin-top:52.96pt;margin-left:125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97.05pt;height:17.85pt;margin-top:52.96pt;margin-left:125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97.05pt;height:17.85pt;margin-top:52.96pt;margin-left:125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97.05pt;height:17.85pt;margin-top:52.96pt;margin-left:125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97.05pt;height:17.85pt;margin-top:52.96pt;margin-left:125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97.05pt;height:17.85pt;margin-top:52.96pt;margin-left:125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97.05pt;height:17.85pt;margin-top:52.96pt;margin-left:125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97.05pt;height:17.85pt;margin-top:52.96pt;margin-left:125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97.05pt;height:17.85pt;margin-top:52.96pt;margin-left:125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97.05pt;height:17.85pt;margin-top:52.96pt;margin-left:125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97.05pt;height:17.85pt;margin-top:52.96pt;margin-left:125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97.05pt;height:17.85pt;margin-top:52.96pt;margin-left:125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97.05pt;height:17.85pt;margin-top:52.96pt;margin-left:125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97.05pt;height:17.85pt;margin-top:52.96pt;margin-left:125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仅供个人参考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8078E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hint="default"/>
        <w:spacing w:val="-1"/>
        <w:w w:val="89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1">
    <w:nsid w:val="10F9E8E2"/>
    <w:multiLevelType w:val="hybridMultilevel"/>
    <w:tmpl w:val="00000000"/>
    <w:lvl w:ilvl="0">
      <w:start w:val="1"/>
      <w:numFmt w:val="lowerLetter"/>
      <w:lvlText w:val="%1."/>
      <w:lvlJc w:val="left"/>
      <w:pPr>
        <w:ind w:left="2160" w:hanging="76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291" w:hanging="7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3" w:hanging="7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5" w:hanging="7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7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7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1" w:hanging="7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3" w:hanging="7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5" w:hanging="760"/>
      </w:pPr>
      <w:rPr>
        <w:rFonts w:hint="default"/>
      </w:rPr>
    </w:lvl>
  </w:abstractNum>
  <w:abstractNum w:abstractNumId="2">
    <w:nsid w:val="12188247"/>
    <w:multiLevelType w:val="hybridMultilevel"/>
    <w:tmpl w:val="00000000"/>
    <w:lvl w:ilvl="0">
      <w:start w:val="1"/>
      <w:numFmt w:val="decimal"/>
      <w:lvlText w:val="（%1）"/>
      <w:lvlJc w:val="left"/>
      <w:pPr>
        <w:ind w:left="1040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04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22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8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0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901"/>
      </w:pPr>
      <w:rPr>
        <w:rFonts w:hint="default"/>
      </w:rPr>
    </w:lvl>
  </w:abstractNum>
  <w:abstractNum w:abstractNumId="3">
    <w:nsid w:val="147AA8B1"/>
    <w:multiLevelType w:val="hybridMultilevel"/>
    <w:tmpl w:val="00000000"/>
    <w:lvl w:ilvl="0">
      <w:start w:val="1"/>
      <w:numFmt w:val="decimal"/>
      <w:lvlText w:val="（%1）"/>
      <w:lvlJc w:val="left"/>
      <w:pPr>
        <w:ind w:left="1040" w:hanging="901"/>
        <w:jc w:val="left"/>
      </w:pPr>
      <w:rPr>
        <w:rFonts w:ascii="宋体" w:eastAsia="宋体" w:hAnsi="宋体" w:cs="宋体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4">
    <w:nsid w:val="14C46870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hint="default"/>
        <w:spacing w:val="-1"/>
        <w:w w:val="89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5">
    <w:nsid w:val="1A5EE46D"/>
    <w:multiLevelType w:val="hybridMultilevel"/>
    <w:tmpl w:val="00000000"/>
    <w:lvl w:ilvl="0">
      <w:start w:val="5"/>
      <w:numFmt w:val="decimal"/>
      <w:lvlText w:val="（%1）"/>
      <w:lvlJc w:val="left"/>
      <w:pPr>
        <w:ind w:left="1041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1"/>
      <w:numFmt w:val="lowerLetter"/>
      <w:lvlText w:val="%2."/>
      <w:lvlJc w:val="left"/>
      <w:pPr>
        <w:ind w:left="140" w:hanging="760"/>
        <w:jc w:val="righ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1"/>
      <w:numFmt w:val="lowerLetter"/>
      <w:lvlText w:val="%3."/>
      <w:lvlJc w:val="left"/>
      <w:pPr>
        <w:ind w:left="2156" w:hanging="756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574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89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4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9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4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9" w:hanging="756"/>
      </w:pPr>
      <w:rPr>
        <w:rFonts w:hint="default"/>
      </w:rPr>
    </w:lvl>
  </w:abstractNum>
  <w:abstractNum w:abstractNumId="6">
    <w:nsid w:val="2F2735F1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7">
    <w:nsid w:val="365A3112"/>
    <w:multiLevelType w:val="hybridMultilevel"/>
    <w:tmpl w:val="00000000"/>
    <w:lvl w:ilvl="0">
      <w:start w:val="1"/>
      <w:numFmt w:val="decimal"/>
      <w:lvlText w:val="（%1）"/>
      <w:lvlJc w:val="left"/>
      <w:pPr>
        <w:ind w:left="1040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8">
    <w:nsid w:val="39399CA9"/>
    <w:multiLevelType w:val="hybridMultilevel"/>
    <w:tmpl w:val="00000000"/>
    <w:lvl w:ilvl="0">
      <w:start w:val="1"/>
      <w:numFmt w:val="decimal"/>
      <w:lvlText w:val="（%1）"/>
      <w:lvlJc w:val="left"/>
      <w:pPr>
        <w:ind w:left="1040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1"/>
      <w:numFmt w:val="lowerLetter"/>
      <w:lvlText w:val="%2."/>
      <w:lvlJc w:val="left"/>
      <w:pPr>
        <w:ind w:left="1130" w:hanging="252"/>
        <w:jc w:val="right"/>
      </w:pPr>
      <w:rPr>
        <w:rFonts w:ascii="Arial" w:eastAsia="Arial" w:hAnsi="Arial" w:cs="Arial" w:hint="default"/>
        <w:w w:val="83"/>
        <w:sz w:val="34"/>
        <w:szCs w:val="34"/>
      </w:rPr>
    </w:lvl>
    <w:lvl w:ilvl="2">
      <w:start w:val="0"/>
      <w:numFmt w:val="bullet"/>
      <w:lvlText w:val="•"/>
      <w:lvlJc w:val="left"/>
      <w:pPr>
        <w:ind w:left="2511" w:hanging="2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2" w:hanging="2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3" w:hanging="2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4" w:hanging="2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5" w:hanging="2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6" w:hanging="2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7" w:hanging="252"/>
      </w:pPr>
      <w:rPr>
        <w:rFonts w:hint="default"/>
      </w:rPr>
    </w:lvl>
  </w:abstractNum>
  <w:abstractNum w:abstractNumId="9">
    <w:nsid w:val="39F25A7A"/>
    <w:multiLevelType w:val="hybridMultilevel"/>
    <w:tmpl w:val="00000000"/>
    <w:lvl w:ilvl="0">
      <w:start w:val="1"/>
      <w:numFmt w:val="decimal"/>
      <w:lvlText w:val="（%1）"/>
      <w:lvlJc w:val="left"/>
      <w:pPr>
        <w:ind w:left="1033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8"/>
      </w:pPr>
      <w:rPr>
        <w:rFonts w:hint="default"/>
      </w:rPr>
    </w:lvl>
  </w:abstractNum>
  <w:abstractNum w:abstractNumId="10">
    <w:nsid w:val="4995B74F"/>
    <w:multiLevelType w:val="hybridMultilevel"/>
    <w:tmpl w:val="00000000"/>
    <w:lvl w:ilvl="0">
      <w:start w:val="1"/>
      <w:numFmt w:val="decimal"/>
      <w:lvlText w:val="（%1）"/>
      <w:lvlJc w:val="left"/>
      <w:pPr>
        <w:ind w:left="1033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11">
    <w:nsid w:val="5176C7DD"/>
    <w:multiLevelType w:val="hybridMultilevel"/>
    <w:tmpl w:val="00000000"/>
    <w:lvl w:ilvl="0">
      <w:start w:val="1"/>
      <w:numFmt w:val="decimal"/>
      <w:lvlText w:val="（%1）"/>
      <w:lvlJc w:val="left"/>
      <w:pPr>
        <w:ind w:left="1033" w:hanging="901"/>
        <w:jc w:val="left"/>
      </w:pPr>
      <w:rPr>
        <w:rFonts w:ascii="宋体" w:eastAsia="宋体" w:hAnsi="宋体" w:cs="宋体" w:hint="default"/>
        <w:spacing w:val="-65"/>
        <w:w w:val="8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12">
    <w:nsid w:val="52BD844E"/>
    <w:multiLevelType w:val="hybridMultilevel"/>
    <w:tmpl w:val="00000000"/>
    <w:lvl w:ilvl="0">
      <w:start w:val="1"/>
      <w:numFmt w:val="decimal"/>
      <w:lvlText w:val="（%1）"/>
      <w:lvlJc w:val="left"/>
      <w:pPr>
        <w:ind w:left="1033" w:hanging="901"/>
        <w:jc w:val="left"/>
      </w:pPr>
      <w:rPr>
        <w:rFonts w:ascii="宋体" w:eastAsia="宋体" w:hAnsi="宋体" w:cs="宋体" w:hint="default"/>
        <w:spacing w:val="-94"/>
        <w:w w:val="89"/>
        <w:sz w:val="34"/>
        <w:szCs w:val="34"/>
      </w:rPr>
    </w:lvl>
    <w:lvl w:ilvl="1">
      <w:start w:val="1"/>
      <w:numFmt w:val="decimal"/>
      <w:lvlText w:val="（%2）"/>
      <w:lvlJc w:val="left"/>
      <w:pPr>
        <w:ind w:left="140" w:hanging="898"/>
        <w:jc w:val="left"/>
      </w:pPr>
      <w:rPr>
        <w:rFonts w:ascii="宋体" w:eastAsia="宋体" w:hAnsi="宋体" w:cs="宋体" w:hint="default"/>
        <w:spacing w:val="-137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2422" w:hanging="8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8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6" w:hanging="8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8" w:hanging="8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0" w:hanging="8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3" w:hanging="8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898"/>
      </w:pPr>
      <w:rPr>
        <w:rFonts w:hint="default"/>
      </w:rPr>
    </w:lvl>
  </w:abstractNum>
  <w:abstractNum w:abstractNumId="13">
    <w:nsid w:val="5DDC2437"/>
    <w:multiLevelType w:val="hybridMultilevel"/>
    <w:tmpl w:val="00000000"/>
    <w:lvl w:ilvl="0">
      <w:start w:val="1"/>
      <w:numFmt w:val="decimal"/>
      <w:lvlText w:val="（%1）"/>
      <w:lvlJc w:val="left"/>
      <w:pPr>
        <w:ind w:left="1033" w:hanging="901"/>
        <w:jc w:val="left"/>
      </w:pPr>
      <w:rPr>
        <w:rFonts w:ascii="宋体" w:eastAsia="宋体" w:hAnsi="宋体" w:cs="宋体" w:hint="default"/>
        <w:spacing w:val="-7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abstractNum w:abstractNumId="14">
    <w:nsid w:val="6C0D21A6"/>
    <w:multiLevelType w:val="hybridMultilevel"/>
    <w:tmpl w:val="00000000"/>
    <w:lvl w:ilvl="0">
      <w:start w:val="1"/>
      <w:numFmt w:val="decimal"/>
      <w:lvlText w:val="%1"/>
      <w:lvlJc w:val="left"/>
      <w:pPr>
        <w:ind w:left="140" w:hanging="656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40" w:hanging="65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807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1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75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09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3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77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1" w:hanging="656"/>
      </w:pPr>
      <w:rPr>
        <w:rFonts w:hint="default"/>
      </w:rPr>
    </w:lvl>
  </w:abstractNum>
  <w:abstractNum w:abstractNumId="15">
    <w:nsid w:val="76C16721"/>
    <w:multiLevelType w:val="hybridMultilevel"/>
    <w:tmpl w:val="00000000"/>
    <w:lvl w:ilvl="0">
      <w:start w:val="1"/>
      <w:numFmt w:val="decimal"/>
      <w:lvlText w:val="（%1）"/>
      <w:lvlJc w:val="left"/>
      <w:pPr>
        <w:ind w:left="1033" w:hanging="901"/>
        <w:jc w:val="left"/>
      </w:pPr>
      <w:rPr>
        <w:rFonts w:ascii="宋体" w:eastAsia="宋体" w:hAnsi="宋体" w:cs="宋体" w:hint="default"/>
        <w:spacing w:val="-94"/>
        <w:w w:val="89"/>
        <w:sz w:val="34"/>
        <w:szCs w:val="34"/>
      </w:rPr>
    </w:lvl>
    <w:lvl w:ilvl="1">
      <w:start w:val="1"/>
      <w:numFmt w:val="decimal"/>
      <w:lvlText w:val="（%2）"/>
      <w:lvlJc w:val="left"/>
      <w:pPr>
        <w:ind w:left="140" w:hanging="898"/>
        <w:jc w:val="left"/>
      </w:pPr>
      <w:rPr>
        <w:rFonts w:ascii="宋体" w:eastAsia="宋体" w:hAnsi="宋体" w:cs="宋体" w:hint="default"/>
        <w:spacing w:val="-137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2422" w:hanging="8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8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6" w:hanging="8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68" w:hanging="8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0" w:hanging="8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3" w:hanging="8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5" w:hanging="898"/>
      </w:pPr>
      <w:rPr>
        <w:rFonts w:hint="default"/>
      </w:rPr>
    </w:lvl>
  </w:abstractNum>
  <w:abstractNum w:abstractNumId="16">
    <w:nsid w:val="7B2C9C3F"/>
    <w:multiLevelType w:val="hybridMultilevel"/>
    <w:tmpl w:val="00000000"/>
    <w:lvl w:ilvl="0">
      <w:start w:val="1"/>
      <w:numFmt w:val="decimal"/>
      <w:lvlText w:val="（%1）"/>
      <w:lvlJc w:val="left"/>
      <w:pPr>
        <w:ind w:left="1041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901"/>
      </w:pPr>
      <w:rPr>
        <w:rFonts w:hint="default"/>
      </w:r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2"/>
  </w:num>
  <w:num w:numId="5">
    <w:abstractNumId w:val="8"/>
  </w:num>
  <w:num w:numId="6">
    <w:abstractNumId w:val="1"/>
  </w:num>
  <w:num w:numId="7">
    <w:abstractNumId w:val="5"/>
  </w:num>
  <w:num w:numId="8">
    <w:abstractNumId w:val="13"/>
  </w:num>
  <w:num w:numId="9">
    <w:abstractNumId w:val="9"/>
  </w:num>
  <w:num w:numId="10">
    <w:abstractNumId w:val="15"/>
  </w:num>
  <w:num w:numId="11">
    <w:abstractNumId w:val="4"/>
  </w:num>
  <w:num w:numId="12">
    <w:abstractNumId w:val="10"/>
  </w:num>
  <w:num w:numId="13">
    <w:abstractNumId w:val="7"/>
  </w:num>
  <w:num w:numId="14">
    <w:abstractNumId w:val="16"/>
  </w:num>
  <w:num w:numId="15">
    <w:abstractNumId w:val="14"/>
  </w:num>
  <w:num w:numId="16">
    <w:abstractNumId w:val="0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黑体" w:eastAsia="黑体" w:hAnsi="黑体" w:cs="黑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235"/>
      <w:ind w:left="363"/>
      <w:outlineLvl w:val="1"/>
    </w:pPr>
    <w:rPr>
      <w:rFonts w:ascii="黑体" w:eastAsia="黑体" w:hAnsi="黑体" w:cs="黑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ind w:left="140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ind w:left="140"/>
      <w:outlineLvl w:val="3"/>
    </w:pPr>
    <w:rPr>
      <w:rFonts w:ascii="黑体" w:eastAsia="黑体" w:hAnsi="黑体" w:cs="黑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1447" w:lineRule="exact"/>
      <w:ind w:right="197"/>
      <w:jc w:val="center"/>
    </w:pPr>
    <w:rPr>
      <w:rFonts w:ascii="黑体" w:eastAsia="黑体" w:hAnsi="黑体" w:cs="黑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2"/>
      <w:ind w:left="1040" w:hanging="9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header" Target="header3.xml" /><Relationship Id="rId22" Type="http://schemas.openxmlformats.org/officeDocument/2006/relationships/footer" Target="footer3.xml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header" Target="header5.xml" /><Relationship Id="rId26" Type="http://schemas.openxmlformats.org/officeDocument/2006/relationships/footer" Target="footer5.xml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image" Target="media/image14.png" /><Relationship Id="rId3" Type="http://schemas.openxmlformats.org/officeDocument/2006/relationships/fontTable" Target="fontTable.xml" /><Relationship Id="rId30" Type="http://schemas.openxmlformats.org/officeDocument/2006/relationships/image" Target="media/image15.png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image" Target="media/image16.png" /><Relationship Id="rId34" Type="http://schemas.openxmlformats.org/officeDocument/2006/relationships/image" Target="media/image17.png" /><Relationship Id="rId35" Type="http://schemas.openxmlformats.org/officeDocument/2006/relationships/image" Target="media/image18.png" /><Relationship Id="rId36" Type="http://schemas.openxmlformats.org/officeDocument/2006/relationships/image" Target="media/image19.png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header" Target="header9.xml" /><Relationship Id="rId4" Type="http://schemas.openxmlformats.org/officeDocument/2006/relationships/image" Target="media/image1.png" /><Relationship Id="rId40" Type="http://schemas.openxmlformats.org/officeDocument/2006/relationships/footer" Target="footer9.xml" /><Relationship Id="rId41" Type="http://schemas.openxmlformats.org/officeDocument/2006/relationships/image" Target="media/image20.png" /><Relationship Id="rId42" Type="http://schemas.openxmlformats.org/officeDocument/2006/relationships/image" Target="media/image21.png" /><Relationship Id="rId43" Type="http://schemas.openxmlformats.org/officeDocument/2006/relationships/image" Target="media/image22.png" /><Relationship Id="rId44" Type="http://schemas.openxmlformats.org/officeDocument/2006/relationships/image" Target="media/image23.png" /><Relationship Id="rId45" Type="http://schemas.openxmlformats.org/officeDocument/2006/relationships/image" Target="media/image24.png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image" Target="media/image27.png" /><Relationship Id="rId49" Type="http://schemas.openxmlformats.org/officeDocument/2006/relationships/header" Target="header10.xml" /><Relationship Id="rId5" Type="http://schemas.openxmlformats.org/officeDocument/2006/relationships/image" Target="media/image2.png" /><Relationship Id="rId50" Type="http://schemas.openxmlformats.org/officeDocument/2006/relationships/footer" Target="footer10.xml" /><Relationship Id="rId51" Type="http://schemas.openxmlformats.org/officeDocument/2006/relationships/header" Target="header11.xml" /><Relationship Id="rId52" Type="http://schemas.openxmlformats.org/officeDocument/2006/relationships/footer" Target="footer11.xml" /><Relationship Id="rId53" Type="http://schemas.openxmlformats.org/officeDocument/2006/relationships/image" Target="media/image28.png" /><Relationship Id="rId54" Type="http://schemas.openxmlformats.org/officeDocument/2006/relationships/image" Target="media/image29.png" /><Relationship Id="rId55" Type="http://schemas.openxmlformats.org/officeDocument/2006/relationships/header" Target="header12.xml" /><Relationship Id="rId56" Type="http://schemas.openxmlformats.org/officeDocument/2006/relationships/footer" Target="footer12.xml" /><Relationship Id="rId57" Type="http://schemas.openxmlformats.org/officeDocument/2006/relationships/header" Target="header13.xml" /><Relationship Id="rId58" Type="http://schemas.openxmlformats.org/officeDocument/2006/relationships/footer" Target="footer13.xml" /><Relationship Id="rId59" Type="http://schemas.openxmlformats.org/officeDocument/2006/relationships/image" Target="media/image30.png" /><Relationship Id="rId6" Type="http://schemas.openxmlformats.org/officeDocument/2006/relationships/image" Target="media/image3.png" /><Relationship Id="rId60" Type="http://schemas.openxmlformats.org/officeDocument/2006/relationships/header" Target="header14.xml" /><Relationship Id="rId61" Type="http://schemas.openxmlformats.org/officeDocument/2006/relationships/footer" Target="footer14.xml" /><Relationship Id="rId62" Type="http://schemas.openxmlformats.org/officeDocument/2006/relationships/header" Target="header15.xml" /><Relationship Id="rId63" Type="http://schemas.openxmlformats.org/officeDocument/2006/relationships/footer" Target="footer15.xml" /><Relationship Id="rId64" Type="http://schemas.openxmlformats.org/officeDocument/2006/relationships/header" Target="header16.xml" /><Relationship Id="rId65" Type="http://schemas.openxmlformats.org/officeDocument/2006/relationships/footer" Target="footer16.xml" /><Relationship Id="rId66" Type="http://schemas.openxmlformats.org/officeDocument/2006/relationships/header" Target="header17.xml" /><Relationship Id="rId67" Type="http://schemas.openxmlformats.org/officeDocument/2006/relationships/footer" Target="footer17.xml" /><Relationship Id="rId68" Type="http://schemas.openxmlformats.org/officeDocument/2006/relationships/hyperlink" Target="https://d.book118.com/318142122042006046" TargetMode="External" /><Relationship Id="rId69" Type="http://schemas.openxmlformats.org/officeDocument/2006/relationships/header" Target="header18.xml" /><Relationship Id="rId7" Type="http://schemas.openxmlformats.org/officeDocument/2006/relationships/header" Target="header1.xml" /><Relationship Id="rId70" Type="http://schemas.openxmlformats.org/officeDocument/2006/relationships/footer" Target="footer18.xml" /><Relationship Id="rId71" Type="http://schemas.openxmlformats.org/officeDocument/2006/relationships/theme" Target="theme/theme1.xml" /><Relationship Id="rId72" Type="http://schemas.openxmlformats.org/officeDocument/2006/relationships/numbering" Target="numbering.xml" /><Relationship Id="rId73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2024-01-28T03:35:14Z</dcterms:created>
  <dcterms:modified xsi:type="dcterms:W3CDTF">2024-01-28T03:35:14Z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2022-12-05T00:00:00Z</vt:filetime>
  </property>
  <property fmtid="{D5CDD505-2E9C-101B-9397-08002B2CF9AE}" pid="3" name="LastSaved">
    <vt:filetime>2024-01-28T00:00:00Z</vt:filetime>
  </property>
</Properties>
</file>