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各点磁感应强度相同的是(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地球同经度线各点</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地球同纬度线各点</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U型磁场四周</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条形磁场四周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整体式预制型直通接头和绝缘接头中，主要区别在于( )两侧铜保护壳之间装有绝缘子或绝缘衬垫。</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直通接头</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两种接头均有</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绝缘接头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变压器(  )一般分为无励磁调压和有载调压两种办法。</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运转办法</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衔接办法</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调压办法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雨雪天气室外设备宜采用间接验电;若直接验电,应使用( ),并戴绝缘手套。</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声光验电器</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高压声光验电器</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雨雪型验电器</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高压验电棒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导线接头电阻要足够小，与同长度同截面导线的电阻比不大于(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测量直流电能的直流电度表，通常采用(  )测量机构。</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感应系</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电动系</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静电系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稳压管稳压电路必须串有一个阻值合适的(  )电阻。</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限流调压</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降压</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限流</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稳压</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“禁止攀登,高压危险!”的标志牌应制作为(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红底白字</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白底红字</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白底红边黑字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填用配电第一种工作票的工作,应得到( )的许可,并由工作负责人确认工作票所列当前工作所需的安全措施全部完成后,方可下令开始工作。</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现场工作许可人</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配电运维人员</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全部工作许可人</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值班调控人员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星—三角降压启动，是启动时把定子三相绕组作( )联接。</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延边三角形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将绝缘导线穿在管内敷设的布线方式叫(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线管布线</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塑料管布线</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瓷瓶配线</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上述说法都不对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变压器的绕组套装在变压器的(  )上</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绝缘套管上</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铁轭</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铁心柱</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绕线式异步电动机串级调速种类很多，不管是那一种，都是在(  )进行调速的。</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转子回路里串入附加电势</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转子回路里串入电阻</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转子回路里串入电抗器</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转子回路里串入频敏变阻器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控制电缆的编号2UYH表示该电缆归属于(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220kVII段电压互感器间隔</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35kVII段母线间隔</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35kVII段电压互感器间隔</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220kVII段母线间隔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低压电器的寿命包括(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机械寿命</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电寿命</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机械寿命和电寿命</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触头寿命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电能表安装要牢固垂直，使表中心线向各方向的倾斜度(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大于10度</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大于1度</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不大于1度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xrnt1-12是保护( )的限流式高压熔断器。</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高压电动机</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摇测高压设备绝缘电阻时应采用( )V电压等级摇表。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1500</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2000</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2500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三相对称交流负载，采用星形连接到相电压为220伏的电源上。已知，负载中电流为10A,功率因数为0.8，则电路总的功率为(  )瓦。</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5280</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3048</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1760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隔离开关可拉.合35kV容量为( )及以下的空载变压器。</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800kV</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1000kV</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3150kV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当高压电容器内部设有放电电阻时,电容器组仍应设(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合格的放电装置</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残压监视装置</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电容器内部放电电阻测量装置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照明灯具的螺口灯头接电时，(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相线应接在中心触点端上;</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零线应接在中心触点端上;</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可任意接;</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相线，零线都接在螺纹端上.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发生触电事故的危险电压一般是从( )伏开始。</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26</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65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如果触电者心跳停止,有呼吸,应立即对触电者施行(  )急救。</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仰卧压胸法</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胸外心脏按压法</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俯卧压背法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35kV架空电力线路水平排列时相序排列顺序为:面对负荷方向从左至右为(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A、B、C</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C、B、A</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B、C、A</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C、A、B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SF6断路器是用( )作为绝缘介质和灭弧介质。</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液态SF6</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SF6气体</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SF6分解的低氟化硫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3SkV及以下变电所供电频率偏差不得超过(  )Hz。</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±0.4</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±0-3</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有填料高压熔断器利用( )原理灭弧。</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利用电弧和与固体介质接触加速灭弧</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窄缝灭弧</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将电弧分割成多个短电弧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操作票填写中,合上或拉开的隔离开关,刀开关统称为(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刀闸</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负荷开关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电工作业人员必须具备( )以上的文化程度。</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小学</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大专</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初中</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高中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操作电动葫芦时，不要一口气起吊，应吊至离地面(  )cm时停顿一下，以确定吊绳有无异常。</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3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10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低压线路同杆架设时,在直线杆横担之间的最小垂直距离为(  )米。</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0.35</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0.6</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单结晶体管触发电路输出触发脉冲中的幅值取决于(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发射极电压Ue</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电容C</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电阻rb</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分压比η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对于拆表的大工业电力用户，在计算基本电费时均(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不足10天不计;</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不足15天均按月计;</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按日计算;</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不需计算;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在电气线路安装时,导线与导线或导线与电气螺栓之间的连接最易引发火灾的连接工艺是(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铜线与铝线绞接</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铝线与铝线绞接</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铜铝过渡接头压接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纯电容元件在电路中(  )电能。</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储存</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分配</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消耗</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分流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强油风冷式变压器最高顶层油温一般不超过(  )℃。(为了减缓变压器油变质)</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85</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95</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电流强度的单位为(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库伦</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安培</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伏特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39. 变配电站单人值班时，不允许值班人员(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记录运行数据</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进入遮拦听异常声响</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查对模拟板与实际运行方式是否相符</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记录巡查时发现的问题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KYN28-10型高压开关柜采用电缆出线时，如需要装设零序电流互感器，零序电流互感器一般装设在(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主母线室</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吊装在电缆室内</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吊装在电缆室柜底板外部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某四极电动机的转速为1440r/min，则这台电动机的转差率为(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热继电器的保护特性与电动机过载特性贴近，是为了充分发挥电机的(  )能力。</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控制</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节流</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荷载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万用表实质是是一个带有整流器的( )仪表。</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电流速断保护是10kv配电变压器的(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辅助保护</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后备保护</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主保护</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基本保护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为提高功率因数，40W的灯管应配用(  )μF的电容。</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4.75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RN1系列熔断器是根据(  )原理灭弧的。</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将长电弧分成多个短电弧</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窄缝灭弧</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利用电弧与固体介质接触加速灭弧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47. 交流接触器的电寿命是约为机械寿命的(  )倍。</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电力线路保护属于按(  )分类。</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被保护的对象</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保护原理</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保护所起作用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保护所反映的故障类型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吹气要均匀，将吸入的气全部吹出，时间约(  )S0</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0.5-1</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1~1.5</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任何电气设备在未验明无电之前,一律怎样(  )认为。</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无电</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也许有电</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有电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对电机各绕组的绝缘检查，如测出绝缘电阻为零，在发现无明显烧毁的现象时，则可进行烘干处理，这时(  )通电运行。</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允许</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不允许</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烘干好后就可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100W白炽灯泡表面温度高达(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100~200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120~150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170~220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400~600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电流的单位是(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欧姆</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伏特</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瓦</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安培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PE线的色彩标记为(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白色</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黑色</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淡蓝</w:t>
      </w:r>
    </w:p>
    <w:p>
      <w:pPr>
        <w:pStyle w:val="Normal0"/>
        <w:numPr>
          <w:ilvl w:val="0"/>
          <w:numId w:val="5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绿/蓝双色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对于较为重要.容量较大的变电所，操作电源一般采用(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直流操作电源</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交流操作电源</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逆变操作电源</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照明电源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倒闸操作应由(  )人进行。</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2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高压设备停电拉闸操作必须按( )顺序进行。</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油开关—负荷侧刀闸—母线侧刀闸</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油开关—母线侧刀闸—负荷侧刀闸</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母线侧刀闸—油开关—负荷侧刀闸</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不按次序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三相四线制中性点不接地系统中，当一相接地时，中性线对地的电压等于(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零</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√3倍的相电压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电流的符号为(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r</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i</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u</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p</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差动维护归于按(  )分类。</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被维护的目标</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维护原理</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维护所起效果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安培定则也叫(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右手定则</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左手定则</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右手螺旋法则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熔断器的容量大约是负荷电流(  )倍。</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5</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对连续供电要求较高及人身安全.环境安全要求较高时应选用(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中性点直接接地方式</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中性点非直接接地方式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停电时间包括事故停电(  )及临时性停电事件。</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限电</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用户非工作时间段停电</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计划检修停电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低压熔断器，广泛应用于低压供配电系统和控制系统中.主要用于(  )保护,有时也可用于过载保护。</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速断</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过流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沟通高压真空触摸器由(  )完成分闸。</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绷簧储能操动组织</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分闸绷簧</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手动操动组织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携带型接地线是将欲检修的设备或线路作临时性的( )的一种安全用具,所以,也称之为临时接地线。</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接零保护</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短路接地</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接地保护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将额定值为220V.100W的灯泡接在110V电路中，其实际功率为(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100W</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50W</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25W</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12.5W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低压配电线路的导线宜采用(  )。</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水平排列</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垂直排列</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三角.水平混合排列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70. 埋入地下接地极的圆钢直径，用于交流回路的不小于( )</w:t>
      </w:r>
    </w:p>
    <w:p>
      <w:pPr>
        <w:pStyle w:val="Normal0"/>
        <w:numPr>
          <w:ilvl w:val="0"/>
          <w:numId w:val="71"/>
        </w:numPr>
        <w:ind w:left="504" w:hanging="504"/>
        <w:rPr>
          <w:rFonts w:ascii="Courier New" w:eastAsia="Courier New" w:hAnsi="Courier New" w:cs="Courier New"/>
          <w:sz w:val="21"/>
          <w:szCs w:val="21"/>
        </w:rPr>
      </w:pPr>
      <w:r>
        <w:rPr>
          <w:rFonts w:ascii="Courier New" w:eastAsia="Courier New" w:hAnsi="Courier New" w:cs="Courier New"/>
          <w:sz w:val="21"/>
          <w:szCs w:val="21"/>
        </w:rPr>
        <w:t>φ8mm</w:t>
      </w:r>
    </w:p>
    <w:p>
      <w:pPr>
        <w:pStyle w:val="Normal0"/>
        <w:numPr>
          <w:ilvl w:val="0"/>
          <w:numId w:val="71"/>
        </w:numPr>
        <w:ind w:left="504" w:hanging="504"/>
        <w:rPr>
          <w:rFonts w:ascii="Courier New" w:eastAsia="Courier New" w:hAnsi="Courier New" w:cs="Courier New"/>
          <w:sz w:val="21"/>
          <w:szCs w:val="21"/>
        </w:rPr>
      </w:pPr>
      <w:r>
        <w:rPr>
          <w:rFonts w:ascii="Courier New" w:eastAsia="Courier New" w:hAnsi="Courier New" w:cs="Courier New"/>
          <w:sz w:val="21"/>
          <w:szCs w:val="21"/>
        </w:rPr>
        <w:t>φ6mm</w:t>
      </w:r>
    </w:p>
    <w:p>
      <w:pPr>
        <w:pStyle w:val="Normal0"/>
        <w:numPr>
          <w:ilvl w:val="0"/>
          <w:numId w:val="71"/>
        </w:numPr>
        <w:ind w:left="504" w:hanging="504"/>
        <w:rPr>
          <w:rFonts w:ascii="Courier New" w:eastAsia="Courier New" w:hAnsi="Courier New" w:cs="Courier New"/>
          <w:sz w:val="21"/>
          <w:szCs w:val="21"/>
        </w:rPr>
      </w:pPr>
      <w:r>
        <w:rPr>
          <w:rFonts w:ascii="Courier New" w:eastAsia="Courier New" w:hAnsi="Courier New" w:cs="Courier New"/>
          <w:sz w:val="21"/>
          <w:szCs w:val="21"/>
        </w:rPr>
        <w:t>φ20mm</w:t>
      </w:r>
    </w:p>
    <w:p>
      <w:pPr>
        <w:pStyle w:val="Normal0"/>
        <w:numPr>
          <w:ilvl w:val="0"/>
          <w:numId w:val="71"/>
        </w:numPr>
        <w:ind w:left="504" w:hanging="504"/>
        <w:rPr>
          <w:rFonts w:ascii="Courier New" w:eastAsia="Courier New" w:hAnsi="Courier New" w:cs="Courier New"/>
          <w:sz w:val="21"/>
          <w:szCs w:val="21"/>
        </w:rPr>
      </w:pPr>
      <w:r>
        <w:rPr>
          <w:rFonts w:ascii="Courier New" w:eastAsia="Courier New" w:hAnsi="Courier New" w:cs="Courier New"/>
          <w:sz w:val="21"/>
          <w:szCs w:val="21"/>
        </w:rPr>
        <w:t>φ10mm</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https://d.book118.com/325031044043011124</w:t>
        </w:r>
      </w:hyperlink>
    </w:p>
    <w:p>
      <w:pPr>
        <w:pStyle w:val="Normal0"/>
        <w:numPr>
          <w:ilvl w:val="0"/>
          <w:numId w:val="71"/>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multilevel"/>
    <w:tmpl w:val="0000012E"/>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singleLevel"/>
    <w:tmpl w:val="00000160"/>
    <w:lvl w:ilvl="0">
      <w:start w:val="1"/>
      <w:numFmt w:val="upperLetter"/>
      <w:lvlText w:val="%1."/>
      <w:lvlJc w:val="left"/>
      <w:rPr>
        <w:rFonts w:ascii="Courier New" w:eastAsia="Courier New" w:hAnsi="Courier New" w:cs="Courier New"/>
        <w:sz w:val="21"/>
        <w:szCs w:val="21"/>
      </w:rPr>
    </w:lvl>
  </w:abstractNum>
  <w:abstractNum w:abstractNumId="352">
    <w:nsid w:val="00000161"/>
    <w:multiLevelType w:val="multilevel"/>
    <w:tmpl w:val="0000016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2503104404301112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